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02D37" w14:textId="77777777" w:rsidR="00665EFC" w:rsidRDefault="00665EFC" w:rsidP="00990F60">
      <w:pPr>
        <w:spacing w:after="160" w:line="259" w:lineRule="auto"/>
        <w:rPr>
          <w:rFonts w:cs="Arial"/>
          <w:b/>
          <w:sz w:val="24"/>
          <w:szCs w:val="24"/>
        </w:rPr>
      </w:pPr>
    </w:p>
    <w:p w14:paraId="0BDE0F36" w14:textId="59303F4F" w:rsidR="000E367F" w:rsidRPr="000E367F" w:rsidRDefault="000D6B04" w:rsidP="00990F60">
      <w:pPr>
        <w:spacing w:after="160" w:line="259" w:lineRule="auto"/>
        <w:rPr>
          <w:rFonts w:cs="Arial"/>
          <w:b/>
          <w:bCs/>
          <w:sz w:val="24"/>
          <w:szCs w:val="24"/>
        </w:rPr>
      </w:pPr>
      <w:r w:rsidRPr="005E2242">
        <w:rPr>
          <w:rFonts w:cs="Arial"/>
          <w:b/>
          <w:sz w:val="24"/>
          <w:szCs w:val="24"/>
        </w:rPr>
        <w:t xml:space="preserve">Voto </w:t>
      </w:r>
      <w:r w:rsidR="00876478">
        <w:rPr>
          <w:rFonts w:cs="Arial"/>
          <w:b/>
          <w:sz w:val="24"/>
          <w:szCs w:val="24"/>
        </w:rPr>
        <w:t xml:space="preserve">particular </w:t>
      </w:r>
      <w:r w:rsidRPr="005E2242">
        <w:rPr>
          <w:rFonts w:cs="Arial"/>
          <w:b/>
          <w:sz w:val="24"/>
          <w:szCs w:val="24"/>
        </w:rPr>
        <w:t xml:space="preserve">que formula la </w:t>
      </w:r>
      <w:proofErr w:type="gramStart"/>
      <w:r w:rsidR="00004DCB" w:rsidRPr="005E2242">
        <w:rPr>
          <w:rFonts w:cs="Arial"/>
          <w:b/>
          <w:sz w:val="24"/>
          <w:szCs w:val="24"/>
        </w:rPr>
        <w:t>Ministra</w:t>
      </w:r>
      <w:proofErr w:type="gramEnd"/>
      <w:r w:rsidR="00004DCB" w:rsidRPr="005E2242">
        <w:rPr>
          <w:rFonts w:cs="Arial"/>
          <w:b/>
          <w:sz w:val="24"/>
          <w:szCs w:val="24"/>
        </w:rPr>
        <w:t xml:space="preserve"> Lenia Batres Guadarrama </w:t>
      </w:r>
      <w:r w:rsidRPr="005E2242">
        <w:rPr>
          <w:rFonts w:cs="Arial"/>
          <w:b/>
          <w:sz w:val="24"/>
          <w:szCs w:val="24"/>
        </w:rPr>
        <w:t>relativo a</w:t>
      </w:r>
      <w:r w:rsidR="00363DE7">
        <w:rPr>
          <w:rFonts w:cs="Arial"/>
          <w:b/>
          <w:sz w:val="24"/>
          <w:szCs w:val="24"/>
        </w:rPr>
        <w:t xml:space="preserve"> </w:t>
      </w:r>
      <w:r w:rsidRPr="005E2242">
        <w:rPr>
          <w:rFonts w:cs="Arial"/>
          <w:b/>
          <w:sz w:val="24"/>
          <w:szCs w:val="24"/>
        </w:rPr>
        <w:t>l</w:t>
      </w:r>
      <w:r w:rsidR="00363DE7">
        <w:rPr>
          <w:rFonts w:cs="Arial"/>
          <w:b/>
          <w:sz w:val="24"/>
          <w:szCs w:val="24"/>
        </w:rPr>
        <w:t xml:space="preserve">a </w:t>
      </w:r>
      <w:r w:rsidR="00B922B2">
        <w:rPr>
          <w:rFonts w:cs="Arial"/>
          <w:b/>
          <w:bCs/>
          <w:sz w:val="24"/>
          <w:szCs w:val="24"/>
        </w:rPr>
        <w:t>Acción de Inconstitucionalidad</w:t>
      </w:r>
      <w:r w:rsidR="000E367F" w:rsidRPr="000E367F">
        <w:rPr>
          <w:rFonts w:cs="Arial"/>
          <w:b/>
          <w:bCs/>
          <w:sz w:val="24"/>
          <w:szCs w:val="24"/>
        </w:rPr>
        <w:t xml:space="preserve"> </w:t>
      </w:r>
      <w:r w:rsidR="00EB1ACE">
        <w:rPr>
          <w:rFonts w:cs="Arial"/>
          <w:b/>
          <w:bCs/>
          <w:sz w:val="24"/>
          <w:szCs w:val="24"/>
        </w:rPr>
        <w:t>42</w:t>
      </w:r>
      <w:r w:rsidR="000E367F" w:rsidRPr="000E367F">
        <w:rPr>
          <w:rFonts w:cs="Arial"/>
          <w:b/>
          <w:bCs/>
          <w:sz w:val="24"/>
          <w:szCs w:val="24"/>
        </w:rPr>
        <w:t>/202</w:t>
      </w:r>
      <w:r w:rsidR="00EF5B07">
        <w:rPr>
          <w:rFonts w:cs="Arial"/>
          <w:b/>
          <w:bCs/>
          <w:sz w:val="24"/>
          <w:szCs w:val="24"/>
        </w:rPr>
        <w:t>6</w:t>
      </w:r>
      <w:r w:rsidR="00ED01BF">
        <w:rPr>
          <w:rFonts w:cs="Arial"/>
          <w:b/>
          <w:bCs/>
          <w:sz w:val="24"/>
          <w:szCs w:val="24"/>
        </w:rPr>
        <w:t xml:space="preserve"> y su acumulada 45/2026</w:t>
      </w:r>
    </w:p>
    <w:p w14:paraId="7243F6FC" w14:textId="71A37E7D" w:rsidR="00A47BAB" w:rsidRDefault="00F548BC" w:rsidP="00F548BC">
      <w:pPr>
        <w:spacing w:line="276" w:lineRule="auto"/>
        <w:rPr>
          <w:rFonts w:cs="Arial"/>
          <w:sz w:val="24"/>
          <w:szCs w:val="24"/>
          <w:lang w:val="es-ES"/>
        </w:rPr>
      </w:pPr>
      <w:bookmarkStart w:id="0" w:name="_Hlk212450446"/>
      <w:r>
        <w:rPr>
          <w:rFonts w:cs="Arial"/>
          <w:sz w:val="24"/>
          <w:szCs w:val="24"/>
          <w:lang w:val="es-ES"/>
        </w:rPr>
        <w:t>La</w:t>
      </w:r>
      <w:r w:rsidR="000B0725" w:rsidRPr="000B0725">
        <w:rPr>
          <w:rFonts w:cs="Arial"/>
          <w:sz w:val="24"/>
          <w:szCs w:val="24"/>
          <w:lang w:val="es-ES"/>
        </w:rPr>
        <w:t xml:space="preserve"> </w:t>
      </w:r>
      <w:r w:rsidR="00AD7BB9">
        <w:rPr>
          <w:rFonts w:cs="Arial"/>
          <w:sz w:val="24"/>
          <w:szCs w:val="24"/>
          <w:lang w:val="es-ES"/>
        </w:rPr>
        <w:t>Comisión</w:t>
      </w:r>
      <w:r>
        <w:rPr>
          <w:rFonts w:cs="Arial"/>
          <w:sz w:val="24"/>
          <w:szCs w:val="24"/>
          <w:lang w:val="es-ES"/>
        </w:rPr>
        <w:t xml:space="preserve"> Nacional de Derechos Humanos (CNDH)</w:t>
      </w:r>
      <w:r w:rsidR="000B0725" w:rsidRPr="000B0725">
        <w:rPr>
          <w:rFonts w:cs="Arial"/>
          <w:sz w:val="24"/>
          <w:szCs w:val="24"/>
          <w:lang w:val="es-ES"/>
        </w:rPr>
        <w:t xml:space="preserve"> </w:t>
      </w:r>
      <w:r w:rsidR="00C6649A">
        <w:rPr>
          <w:rFonts w:cs="Arial"/>
          <w:sz w:val="24"/>
          <w:szCs w:val="24"/>
          <w:lang w:val="es-ES"/>
        </w:rPr>
        <w:t xml:space="preserve">y la </w:t>
      </w:r>
      <w:proofErr w:type="gramStart"/>
      <w:r w:rsidR="00C6649A">
        <w:rPr>
          <w:rFonts w:cs="Arial"/>
          <w:sz w:val="24"/>
          <w:szCs w:val="24"/>
          <w:lang w:val="es-ES"/>
        </w:rPr>
        <w:t>Fiscalía General</w:t>
      </w:r>
      <w:proofErr w:type="gramEnd"/>
      <w:r w:rsidR="00C6649A">
        <w:rPr>
          <w:rFonts w:cs="Arial"/>
          <w:sz w:val="24"/>
          <w:szCs w:val="24"/>
          <w:lang w:val="es-ES"/>
        </w:rPr>
        <w:t xml:space="preserve"> de la República (FGR) </w:t>
      </w:r>
      <w:r w:rsidR="000B0725" w:rsidRPr="000B0725">
        <w:rPr>
          <w:rFonts w:cs="Arial"/>
          <w:sz w:val="24"/>
          <w:szCs w:val="24"/>
          <w:lang w:val="es-ES"/>
        </w:rPr>
        <w:t>impugn</w:t>
      </w:r>
      <w:r w:rsidR="00C6649A">
        <w:rPr>
          <w:rFonts w:cs="Arial"/>
          <w:sz w:val="24"/>
          <w:szCs w:val="24"/>
          <w:lang w:val="es-ES"/>
        </w:rPr>
        <w:t>aron</w:t>
      </w:r>
      <w:r w:rsidR="00DE2CB1">
        <w:rPr>
          <w:rFonts w:cs="Arial"/>
          <w:sz w:val="24"/>
          <w:szCs w:val="24"/>
          <w:lang w:val="es-ES"/>
        </w:rPr>
        <w:t xml:space="preserve"> </w:t>
      </w:r>
      <w:r w:rsidR="00292A7A" w:rsidRPr="00292A7A">
        <w:rPr>
          <w:rFonts w:eastAsia="Arial" w:cs="Arial"/>
          <w:color w:val="000000" w:themeColor="text1"/>
          <w:sz w:val="24"/>
          <w:szCs w:val="24"/>
        </w:rPr>
        <w:t xml:space="preserve">el </w:t>
      </w:r>
      <w:r w:rsidR="00292A7A" w:rsidRPr="00292A7A">
        <w:rPr>
          <w:rFonts w:cs="Arial"/>
          <w:sz w:val="24"/>
          <w:szCs w:val="24"/>
        </w:rPr>
        <w:t>artículo 149 del Código Penal para el Estado de Aguascalientes, publicado el veinticuatro de febrero de dos mil veintiséis, que prev</w:t>
      </w:r>
      <w:r w:rsidR="008575FE">
        <w:rPr>
          <w:rFonts w:cs="Arial"/>
          <w:sz w:val="24"/>
          <w:szCs w:val="24"/>
        </w:rPr>
        <w:t>é</w:t>
      </w:r>
      <w:r w:rsidR="00292A7A" w:rsidRPr="00292A7A">
        <w:rPr>
          <w:rFonts w:cs="Arial"/>
          <w:sz w:val="24"/>
          <w:szCs w:val="24"/>
        </w:rPr>
        <w:t xml:space="preserve"> y sanciona el delito de extorsión al considerar que el Congreso Local transgredió facultades exclusivas de la federación para reformar sobre el </w:t>
      </w:r>
      <w:r w:rsidR="0082021E">
        <w:rPr>
          <w:rFonts w:cs="Arial"/>
          <w:sz w:val="24"/>
          <w:szCs w:val="24"/>
        </w:rPr>
        <w:t>ilícito</w:t>
      </w:r>
      <w:r w:rsidR="00292A7A" w:rsidRPr="00292A7A">
        <w:rPr>
          <w:rFonts w:cs="Arial"/>
          <w:sz w:val="24"/>
          <w:szCs w:val="24"/>
        </w:rPr>
        <w:t xml:space="preserve"> en mención, pues existe la Ley General para Prevenir y Sancionar el Delito de Extorsión</w:t>
      </w:r>
      <w:r w:rsidR="00292A7A">
        <w:rPr>
          <w:rFonts w:cs="Arial"/>
          <w:sz w:val="24"/>
          <w:szCs w:val="24"/>
        </w:rPr>
        <w:t>.</w:t>
      </w:r>
    </w:p>
    <w:p w14:paraId="702B1B16" w14:textId="77777777" w:rsidR="00A47BAB" w:rsidRDefault="00A47BAB" w:rsidP="00F548BC">
      <w:pPr>
        <w:spacing w:line="276" w:lineRule="auto"/>
        <w:rPr>
          <w:rFonts w:cs="Arial"/>
          <w:sz w:val="24"/>
          <w:szCs w:val="24"/>
          <w:lang w:val="es-ES"/>
        </w:rPr>
      </w:pPr>
    </w:p>
    <w:p w14:paraId="074F9C43" w14:textId="34EC33FF" w:rsidR="000821B4" w:rsidRDefault="00864BD5" w:rsidP="000821B4">
      <w:pPr>
        <w:pStyle w:val="Prrafo"/>
        <w:spacing w:before="120" w:after="120" w:line="276" w:lineRule="auto"/>
        <w:rPr>
          <w:sz w:val="24"/>
          <w:szCs w:val="24"/>
        </w:rPr>
      </w:pPr>
      <w:r w:rsidRPr="00864BD5">
        <w:rPr>
          <w:sz w:val="24"/>
          <w:szCs w:val="24"/>
          <w:lang w:val="es-ES"/>
        </w:rPr>
        <w:t>La sentencia declaró la invalidez</w:t>
      </w:r>
      <w:r w:rsidR="000821B4" w:rsidRPr="000821B4">
        <w:rPr>
          <w:sz w:val="24"/>
          <w:szCs w:val="24"/>
        </w:rPr>
        <w:t xml:space="preserve"> </w:t>
      </w:r>
      <w:r w:rsidR="000821B4">
        <w:rPr>
          <w:sz w:val="24"/>
          <w:szCs w:val="24"/>
        </w:rPr>
        <w:t xml:space="preserve">del precepto que prevé y sanciona el delito de extorsión, porque la facultad de legislar en relación con tal </w:t>
      </w:r>
      <w:r w:rsidR="00704A34">
        <w:rPr>
          <w:sz w:val="24"/>
          <w:szCs w:val="24"/>
        </w:rPr>
        <w:t>ilícito</w:t>
      </w:r>
      <w:r w:rsidR="000821B4">
        <w:rPr>
          <w:sz w:val="24"/>
          <w:szCs w:val="24"/>
        </w:rPr>
        <w:t xml:space="preserve"> corresponde únicamente a la Federación. </w:t>
      </w:r>
    </w:p>
    <w:bookmarkEnd w:id="0"/>
    <w:p w14:paraId="36F399B0" w14:textId="0CFB8949" w:rsidR="00CD12E2" w:rsidRPr="002D3827" w:rsidRDefault="00CD12E2" w:rsidP="003A2495">
      <w:pPr>
        <w:spacing w:line="276" w:lineRule="auto"/>
        <w:rPr>
          <w:rFonts w:cs="Arial"/>
          <w:sz w:val="24"/>
          <w:szCs w:val="24"/>
          <w:lang w:val="es-ES_tradnl"/>
        </w:rPr>
      </w:pPr>
    </w:p>
    <w:p w14:paraId="51A5469D" w14:textId="50AC2E33" w:rsidR="0018127E" w:rsidRDefault="002D3827" w:rsidP="003A2495">
      <w:pPr>
        <w:spacing w:line="276" w:lineRule="auto"/>
        <w:rPr>
          <w:rFonts w:cs="Arial"/>
          <w:b/>
          <w:bCs/>
          <w:sz w:val="24"/>
          <w:szCs w:val="24"/>
        </w:rPr>
      </w:pPr>
      <w:r>
        <w:rPr>
          <w:rFonts w:cs="Arial"/>
          <w:b/>
          <w:bCs/>
          <w:sz w:val="24"/>
          <w:szCs w:val="24"/>
        </w:rPr>
        <w:t xml:space="preserve">1. </w:t>
      </w:r>
      <w:r w:rsidR="0018127E" w:rsidRPr="002D3827">
        <w:rPr>
          <w:rFonts w:cs="Arial"/>
          <w:b/>
          <w:bCs/>
          <w:sz w:val="24"/>
          <w:szCs w:val="24"/>
        </w:rPr>
        <w:t>Razones de la mayoría</w:t>
      </w:r>
    </w:p>
    <w:p w14:paraId="683838DE" w14:textId="77777777" w:rsidR="0018127E" w:rsidRPr="00C00F92" w:rsidRDefault="0018127E" w:rsidP="003A2495">
      <w:pPr>
        <w:spacing w:line="276" w:lineRule="auto"/>
        <w:rPr>
          <w:rFonts w:cs="Arial"/>
          <w:sz w:val="24"/>
          <w:szCs w:val="24"/>
          <w:highlight w:val="yellow"/>
        </w:rPr>
      </w:pPr>
    </w:p>
    <w:p w14:paraId="35A559EF" w14:textId="277BD78D" w:rsidR="001B1832" w:rsidRDefault="008C2752" w:rsidP="00CF17FF">
      <w:pPr>
        <w:spacing w:line="276" w:lineRule="auto"/>
        <w:rPr>
          <w:rFonts w:cs="Arial"/>
          <w:sz w:val="24"/>
          <w:szCs w:val="24"/>
        </w:rPr>
      </w:pPr>
      <w:r w:rsidRPr="00050380">
        <w:rPr>
          <w:rFonts w:cs="Arial"/>
          <w:sz w:val="24"/>
          <w:szCs w:val="24"/>
        </w:rPr>
        <w:t>En sesión celebrada e</w:t>
      </w:r>
      <w:r w:rsidR="00BF7A68">
        <w:rPr>
          <w:rFonts w:cs="Arial"/>
          <w:sz w:val="24"/>
          <w:szCs w:val="24"/>
        </w:rPr>
        <w:t xml:space="preserve">l </w:t>
      </w:r>
      <w:r w:rsidR="00C66DB1">
        <w:rPr>
          <w:rFonts w:cs="Arial"/>
          <w:sz w:val="24"/>
          <w:szCs w:val="24"/>
        </w:rPr>
        <w:t>treinta y uno de agosto</w:t>
      </w:r>
      <w:r w:rsidRPr="00050380">
        <w:rPr>
          <w:rFonts w:cs="Arial"/>
          <w:sz w:val="24"/>
          <w:szCs w:val="24"/>
        </w:rPr>
        <w:t xml:space="preserve"> dos mil veinti</w:t>
      </w:r>
      <w:r w:rsidR="00BF7A68">
        <w:rPr>
          <w:rFonts w:cs="Arial"/>
          <w:sz w:val="24"/>
          <w:szCs w:val="24"/>
        </w:rPr>
        <w:t>séis</w:t>
      </w:r>
      <w:r w:rsidRPr="00050380">
        <w:rPr>
          <w:rFonts w:cs="Arial"/>
          <w:sz w:val="24"/>
          <w:szCs w:val="24"/>
        </w:rPr>
        <w:t>,</w:t>
      </w:r>
      <w:r>
        <w:rPr>
          <w:rFonts w:cs="Arial"/>
          <w:sz w:val="24"/>
          <w:szCs w:val="24"/>
        </w:rPr>
        <w:t xml:space="preserve"> el Pleno de </w:t>
      </w:r>
      <w:r w:rsidRPr="009617F1">
        <w:rPr>
          <w:rFonts w:cs="Arial"/>
          <w:sz w:val="24"/>
          <w:szCs w:val="24"/>
        </w:rPr>
        <w:t xml:space="preserve">esta Suprema Corte de Justicia de la Nación (SCJN) </w:t>
      </w:r>
      <w:r>
        <w:rPr>
          <w:rFonts w:cs="Arial"/>
          <w:sz w:val="24"/>
          <w:szCs w:val="24"/>
        </w:rPr>
        <w:t>aprobó</w:t>
      </w:r>
      <w:r w:rsidR="005F7E11">
        <w:rPr>
          <w:rFonts w:cs="Arial"/>
          <w:sz w:val="24"/>
          <w:szCs w:val="24"/>
        </w:rPr>
        <w:t xml:space="preserve"> con mayoría de </w:t>
      </w:r>
      <w:r w:rsidR="00C66DB1">
        <w:rPr>
          <w:rFonts w:cs="Arial"/>
          <w:sz w:val="24"/>
          <w:szCs w:val="24"/>
        </w:rPr>
        <w:t xml:space="preserve">ocho </w:t>
      </w:r>
      <w:r w:rsidR="001B1832">
        <w:rPr>
          <w:rFonts w:cs="Arial"/>
          <w:sz w:val="24"/>
          <w:szCs w:val="24"/>
        </w:rPr>
        <w:t>votos</w:t>
      </w:r>
      <w:r w:rsidR="009E2533">
        <w:rPr>
          <w:rFonts w:cs="Arial"/>
          <w:sz w:val="24"/>
          <w:szCs w:val="24"/>
        </w:rPr>
        <w:t xml:space="preserve"> </w:t>
      </w:r>
      <w:r w:rsidR="009E2533" w:rsidRPr="009E2533">
        <w:rPr>
          <w:rFonts w:cs="Arial"/>
          <w:sz w:val="24"/>
          <w:szCs w:val="24"/>
        </w:rPr>
        <w:t>de las personas</w:t>
      </w:r>
      <w:r w:rsidR="00B70B47">
        <w:rPr>
          <w:rFonts w:cs="Arial"/>
          <w:sz w:val="24"/>
          <w:szCs w:val="24"/>
        </w:rPr>
        <w:t xml:space="preserve"> ministras</w:t>
      </w:r>
      <w:r w:rsidR="00B07351">
        <w:rPr>
          <w:rFonts w:cs="Arial"/>
          <w:sz w:val="24"/>
          <w:szCs w:val="24"/>
        </w:rPr>
        <w:t>,</w:t>
      </w:r>
      <w:r w:rsidR="00B70B47">
        <w:rPr>
          <w:rFonts w:cs="Arial"/>
          <w:sz w:val="24"/>
          <w:szCs w:val="24"/>
        </w:rPr>
        <w:t xml:space="preserve"> votando en contra la suscrita </w:t>
      </w:r>
      <w:proofErr w:type="gramStart"/>
      <w:r w:rsidR="00B70B47">
        <w:rPr>
          <w:rFonts w:cs="Arial"/>
          <w:sz w:val="24"/>
          <w:szCs w:val="24"/>
        </w:rPr>
        <w:t>Ministra</w:t>
      </w:r>
      <w:proofErr w:type="gramEnd"/>
      <w:r w:rsidR="00B70B47">
        <w:rPr>
          <w:rFonts w:cs="Arial"/>
          <w:sz w:val="24"/>
          <w:szCs w:val="24"/>
        </w:rPr>
        <w:t>.</w:t>
      </w:r>
      <w:r w:rsidR="007661B3" w:rsidRPr="007661B3">
        <w:rPr>
          <w:rFonts w:cs="Arial"/>
          <w:sz w:val="24"/>
          <w:szCs w:val="24"/>
        </w:rPr>
        <w:t xml:space="preserve"> </w:t>
      </w:r>
    </w:p>
    <w:p w14:paraId="44630A83" w14:textId="77777777" w:rsidR="00401093" w:rsidRDefault="00401093" w:rsidP="005F7E11">
      <w:pPr>
        <w:spacing w:line="276" w:lineRule="auto"/>
        <w:rPr>
          <w:rFonts w:cs="Arial"/>
          <w:sz w:val="24"/>
          <w:szCs w:val="24"/>
        </w:rPr>
      </w:pPr>
    </w:p>
    <w:p w14:paraId="0E8A540D" w14:textId="19DDCEF4" w:rsidR="00401093" w:rsidRDefault="00401093" w:rsidP="005F7E11">
      <w:pPr>
        <w:spacing w:line="276" w:lineRule="auto"/>
        <w:rPr>
          <w:rFonts w:cs="Arial"/>
          <w:sz w:val="24"/>
          <w:szCs w:val="24"/>
        </w:rPr>
      </w:pPr>
      <w:r w:rsidRPr="00401093">
        <w:rPr>
          <w:rFonts w:cs="Arial"/>
          <w:sz w:val="24"/>
          <w:szCs w:val="24"/>
        </w:rPr>
        <w:t>La mayoría sostuvo</w:t>
      </w:r>
      <w:r w:rsidR="000963CC" w:rsidRPr="000963CC">
        <w:rPr>
          <w:rFonts w:cs="Arial"/>
          <w:sz w:val="24"/>
          <w:szCs w:val="24"/>
        </w:rPr>
        <w:t xml:space="preserve"> que </w:t>
      </w:r>
      <w:r w:rsidR="00B70B47">
        <w:rPr>
          <w:rFonts w:cs="Arial"/>
          <w:sz w:val="24"/>
          <w:szCs w:val="24"/>
        </w:rPr>
        <w:t>la facultad de legislar en relación con el delito de extorsión corresponde a la Federación</w:t>
      </w:r>
      <w:r w:rsidRPr="00401093">
        <w:rPr>
          <w:rFonts w:cs="Arial"/>
          <w:sz w:val="24"/>
          <w:szCs w:val="24"/>
        </w:rPr>
        <w:t>.</w:t>
      </w:r>
    </w:p>
    <w:p w14:paraId="2F817BF3" w14:textId="77777777" w:rsidR="002407F2" w:rsidRDefault="002407F2" w:rsidP="003A2495">
      <w:pPr>
        <w:spacing w:line="276" w:lineRule="auto"/>
        <w:rPr>
          <w:rFonts w:cs="Arial"/>
          <w:bCs/>
          <w:sz w:val="24"/>
          <w:szCs w:val="24"/>
        </w:rPr>
      </w:pPr>
    </w:p>
    <w:p w14:paraId="2A0311D3" w14:textId="0ED66D47" w:rsidR="00DE2CB1" w:rsidRPr="00216B37" w:rsidRDefault="003A2495" w:rsidP="00216B37">
      <w:pPr>
        <w:pStyle w:val="Prrafodelista"/>
        <w:spacing w:line="276" w:lineRule="auto"/>
        <w:ind w:left="0"/>
        <w:rPr>
          <w:rFonts w:cs="Arial"/>
          <w:b/>
          <w:sz w:val="24"/>
          <w:szCs w:val="24"/>
        </w:rPr>
      </w:pPr>
      <w:r>
        <w:rPr>
          <w:rFonts w:cs="Arial"/>
          <w:b/>
          <w:sz w:val="24"/>
          <w:szCs w:val="24"/>
        </w:rPr>
        <w:t xml:space="preserve">2. </w:t>
      </w:r>
      <w:r w:rsidR="00460A38" w:rsidRPr="00B0746F">
        <w:rPr>
          <w:rFonts w:cs="Arial"/>
          <w:b/>
          <w:sz w:val="24"/>
          <w:szCs w:val="24"/>
        </w:rPr>
        <w:t xml:space="preserve">Razones de la emisión del voto </w:t>
      </w:r>
    </w:p>
    <w:p w14:paraId="3A55667C" w14:textId="77777777" w:rsidR="00EB3450" w:rsidRDefault="00EB3450" w:rsidP="00295375">
      <w:pPr>
        <w:shd w:val="clear" w:color="auto" w:fill="FFFFFF" w:themeFill="background1"/>
        <w:spacing w:line="276" w:lineRule="auto"/>
        <w:rPr>
          <w:rFonts w:cs="Arial"/>
          <w:color w:val="000000"/>
          <w:sz w:val="24"/>
          <w:szCs w:val="24"/>
          <w:u w:color="000000"/>
          <w:bdr w:val="nil"/>
          <w:lang w:val="es-ES_tradnl" w:eastAsia="es-ES"/>
        </w:rPr>
      </w:pPr>
    </w:p>
    <w:p w14:paraId="19B976F5" w14:textId="53DAB48E" w:rsidR="00C214F9" w:rsidRDefault="00C214F9" w:rsidP="00571145">
      <w:pPr>
        <w:pStyle w:val="Prrafo"/>
        <w:spacing w:before="0" w:after="0" w:line="276" w:lineRule="auto"/>
        <w:rPr>
          <w:sz w:val="24"/>
          <w:szCs w:val="24"/>
        </w:rPr>
      </w:pPr>
      <w:r>
        <w:rPr>
          <w:sz w:val="24"/>
          <w:szCs w:val="24"/>
        </w:rPr>
        <w:t>Estoy</w:t>
      </w:r>
      <w:r w:rsidRPr="00590F45">
        <w:rPr>
          <w:sz w:val="24"/>
          <w:szCs w:val="24"/>
        </w:rPr>
        <w:t xml:space="preserve"> </w:t>
      </w:r>
      <w:r>
        <w:rPr>
          <w:sz w:val="24"/>
          <w:szCs w:val="24"/>
        </w:rPr>
        <w:t>en contra</w:t>
      </w:r>
      <w:r w:rsidRPr="00590F45">
        <w:rPr>
          <w:sz w:val="24"/>
          <w:szCs w:val="24"/>
        </w:rPr>
        <w:t xml:space="preserve"> de</w:t>
      </w:r>
      <w:r w:rsidR="00005097">
        <w:rPr>
          <w:sz w:val="24"/>
          <w:szCs w:val="24"/>
        </w:rPr>
        <w:t xml:space="preserve"> </w:t>
      </w:r>
      <w:r w:rsidRPr="00590F45">
        <w:rPr>
          <w:sz w:val="24"/>
          <w:szCs w:val="24"/>
        </w:rPr>
        <w:t>l</w:t>
      </w:r>
      <w:r w:rsidR="00005097">
        <w:rPr>
          <w:sz w:val="24"/>
          <w:szCs w:val="24"/>
        </w:rPr>
        <w:t>a decisión de la mayoría en que se declaró</w:t>
      </w:r>
      <w:r>
        <w:rPr>
          <w:sz w:val="24"/>
          <w:szCs w:val="24"/>
        </w:rPr>
        <w:t xml:space="preserve"> la invalidez </w:t>
      </w:r>
      <w:r w:rsidRPr="008D23A4">
        <w:rPr>
          <w:rFonts w:eastAsia="Arial"/>
          <w:color w:val="000000" w:themeColor="text1"/>
          <w:sz w:val="24"/>
          <w:szCs w:val="24"/>
        </w:rPr>
        <w:t xml:space="preserve">del </w:t>
      </w:r>
      <w:r w:rsidRPr="008D23A4">
        <w:rPr>
          <w:sz w:val="24"/>
          <w:szCs w:val="24"/>
        </w:rPr>
        <w:t>artículo 149 del Código Penal para el Estado de Aguascalientes</w:t>
      </w:r>
      <w:r w:rsidR="007C54C9">
        <w:rPr>
          <w:sz w:val="24"/>
          <w:szCs w:val="24"/>
        </w:rPr>
        <w:t>,</w:t>
      </w:r>
      <w:r>
        <w:rPr>
          <w:sz w:val="24"/>
          <w:szCs w:val="24"/>
        </w:rPr>
        <w:t xml:space="preserve"> el cu</w:t>
      </w:r>
      <w:r w:rsidR="00005097">
        <w:rPr>
          <w:sz w:val="24"/>
          <w:szCs w:val="24"/>
        </w:rPr>
        <w:t>a</w:t>
      </w:r>
      <w:r>
        <w:rPr>
          <w:sz w:val="24"/>
          <w:szCs w:val="24"/>
        </w:rPr>
        <w:t xml:space="preserve">l prevé y sanciona el delito de extorsión, </w:t>
      </w:r>
      <w:r w:rsidR="00571145">
        <w:rPr>
          <w:sz w:val="24"/>
          <w:szCs w:val="24"/>
        </w:rPr>
        <w:t>al considerar que</w:t>
      </w:r>
      <w:r>
        <w:rPr>
          <w:sz w:val="24"/>
          <w:szCs w:val="24"/>
        </w:rPr>
        <w:t xml:space="preserve"> la facultad de legislar en relación con tal delito corresponde únicamente a la Federación. </w:t>
      </w:r>
    </w:p>
    <w:p w14:paraId="7B156194" w14:textId="77777777" w:rsidR="00C214F9" w:rsidRDefault="00C214F9" w:rsidP="00571145">
      <w:pPr>
        <w:pStyle w:val="Prrafo"/>
        <w:spacing w:before="0" w:after="0" w:line="276" w:lineRule="auto"/>
        <w:rPr>
          <w:sz w:val="24"/>
          <w:szCs w:val="24"/>
        </w:rPr>
      </w:pPr>
    </w:p>
    <w:p w14:paraId="7E4D5D07" w14:textId="77777777" w:rsidR="00C214F9" w:rsidRPr="000F2635" w:rsidRDefault="00C214F9" w:rsidP="00C214F9">
      <w:pPr>
        <w:pStyle w:val="Prrafo"/>
        <w:spacing w:before="0" w:after="0" w:line="276" w:lineRule="auto"/>
        <w:rPr>
          <w:sz w:val="24"/>
          <w:szCs w:val="24"/>
        </w:rPr>
      </w:pPr>
      <w:r w:rsidRPr="000F2635">
        <w:rPr>
          <w:sz w:val="24"/>
          <w:szCs w:val="24"/>
        </w:rPr>
        <w:t xml:space="preserve">La Ley General para Prevenir, Investigar y Sancionar los Delitos en Materia de Extorsión no constituye una legislación única, sino una ley general que fija bases </w:t>
      </w:r>
      <w:proofErr w:type="gramStart"/>
      <w:r w:rsidRPr="000F2635">
        <w:rPr>
          <w:sz w:val="24"/>
          <w:szCs w:val="24"/>
        </w:rPr>
        <w:t>mínimas</w:t>
      </w:r>
      <w:r>
        <w:rPr>
          <w:sz w:val="24"/>
          <w:szCs w:val="24"/>
        </w:rPr>
        <w:t>,</w:t>
      </w:r>
      <w:proofErr w:type="gramEnd"/>
      <w:r w:rsidRPr="000F2635">
        <w:rPr>
          <w:sz w:val="24"/>
          <w:szCs w:val="24"/>
        </w:rPr>
        <w:t xml:space="preserve"> distribuye competencias entre los tres órdenes de gobierno y prevé mecanismos de coordinación para el ejercicio de sus respectivas atribuciones.</w:t>
      </w:r>
    </w:p>
    <w:p w14:paraId="78F6D5E4" w14:textId="77777777" w:rsidR="00C214F9" w:rsidRPr="000F2635" w:rsidRDefault="00C214F9" w:rsidP="00C214F9">
      <w:pPr>
        <w:spacing w:line="276" w:lineRule="auto"/>
        <w:rPr>
          <w:rFonts w:cs="Arial"/>
          <w:sz w:val="24"/>
          <w:szCs w:val="24"/>
        </w:rPr>
      </w:pPr>
    </w:p>
    <w:p w14:paraId="307891E0" w14:textId="77777777" w:rsidR="00C214F9" w:rsidRDefault="00C214F9" w:rsidP="00C214F9">
      <w:pPr>
        <w:spacing w:line="276" w:lineRule="auto"/>
        <w:rPr>
          <w:rFonts w:cs="Arial"/>
          <w:sz w:val="24"/>
          <w:szCs w:val="24"/>
        </w:rPr>
      </w:pPr>
      <w:r w:rsidRPr="000F2635">
        <w:rPr>
          <w:rFonts w:cs="Arial"/>
          <w:sz w:val="24"/>
          <w:szCs w:val="24"/>
        </w:rPr>
        <w:t xml:space="preserve">En ese sentido, esta norma no excluye por sí misma la facultad de las entidades federativas para legislar en materia del delito de extorsión respecto de aquellos aspectos que no hayan sido reservados de manera expresa al Congreso de la Unión. </w:t>
      </w:r>
    </w:p>
    <w:p w14:paraId="1C811691" w14:textId="77777777" w:rsidR="00C214F9" w:rsidRDefault="00C214F9" w:rsidP="00C214F9">
      <w:pPr>
        <w:spacing w:line="276" w:lineRule="auto"/>
        <w:rPr>
          <w:rFonts w:cs="Arial"/>
          <w:sz w:val="24"/>
          <w:szCs w:val="24"/>
        </w:rPr>
      </w:pPr>
    </w:p>
    <w:p w14:paraId="1F4B8A80" w14:textId="77777777" w:rsidR="00C214F9" w:rsidRPr="000F2635" w:rsidRDefault="00C214F9" w:rsidP="00C214F9">
      <w:pPr>
        <w:spacing w:line="276" w:lineRule="auto"/>
        <w:rPr>
          <w:rFonts w:cs="Arial"/>
          <w:sz w:val="24"/>
          <w:szCs w:val="24"/>
        </w:rPr>
      </w:pPr>
      <w:r>
        <w:rPr>
          <w:rFonts w:cs="Arial"/>
          <w:sz w:val="24"/>
          <w:szCs w:val="24"/>
        </w:rPr>
        <w:t>E</w:t>
      </w:r>
      <w:r w:rsidRPr="000F2635">
        <w:rPr>
          <w:rFonts w:cs="Arial"/>
          <w:sz w:val="24"/>
          <w:szCs w:val="24"/>
        </w:rPr>
        <w:t>l inciso c) de la fracción XXI del artículo 73 constitucional refiere al Congreso de la Unión la facultad de expedir una legislación única aplicable tanto al orden federal como al fuero común. En consecuencia, las legislaturas locales carecen de competencia para emitir disposiciones que regulen aspectos propios del procedimiento penal por tratarse de una materia reservada de manera exclusiva a la legislatura federal.</w:t>
      </w:r>
    </w:p>
    <w:p w14:paraId="300D1177" w14:textId="77777777" w:rsidR="00C214F9" w:rsidRPr="000F2635" w:rsidRDefault="00C214F9" w:rsidP="00C214F9">
      <w:pPr>
        <w:spacing w:line="276" w:lineRule="auto"/>
        <w:rPr>
          <w:rFonts w:cs="Arial"/>
          <w:sz w:val="24"/>
          <w:szCs w:val="24"/>
        </w:rPr>
      </w:pPr>
    </w:p>
    <w:p w14:paraId="0063C838" w14:textId="77777777" w:rsidR="00C214F9" w:rsidRPr="00443653" w:rsidRDefault="00C214F9" w:rsidP="00C214F9">
      <w:pPr>
        <w:spacing w:line="276" w:lineRule="auto"/>
        <w:rPr>
          <w:rFonts w:cs="Arial"/>
          <w:sz w:val="24"/>
          <w:szCs w:val="24"/>
        </w:rPr>
      </w:pPr>
      <w:r w:rsidRPr="00443653">
        <w:rPr>
          <w:rFonts w:cs="Arial"/>
          <w:sz w:val="24"/>
          <w:szCs w:val="24"/>
        </w:rPr>
        <w:t xml:space="preserve">Tratándose de leyes generales no hay una facultad exclusiva para la Federación, a diferencia de la materia procedimental penal y, en este caso, se trata de facultades </w:t>
      </w:r>
      <w:r w:rsidRPr="00443653">
        <w:rPr>
          <w:rFonts w:cs="Arial"/>
          <w:sz w:val="24"/>
          <w:szCs w:val="24"/>
        </w:rPr>
        <w:lastRenderedPageBreak/>
        <w:t>que se le da</w:t>
      </w:r>
      <w:r>
        <w:rPr>
          <w:rFonts w:cs="Arial"/>
          <w:sz w:val="24"/>
          <w:szCs w:val="24"/>
        </w:rPr>
        <w:t>n</w:t>
      </w:r>
      <w:r w:rsidRPr="00443653">
        <w:rPr>
          <w:rFonts w:cs="Arial"/>
          <w:sz w:val="24"/>
          <w:szCs w:val="24"/>
        </w:rPr>
        <w:t xml:space="preserve"> al Congreso de la Unión para expedir </w:t>
      </w:r>
      <w:r>
        <w:rPr>
          <w:rFonts w:cs="Arial"/>
          <w:sz w:val="24"/>
          <w:szCs w:val="24"/>
        </w:rPr>
        <w:t xml:space="preserve">la </w:t>
      </w:r>
      <w:r w:rsidRPr="00443653">
        <w:rPr>
          <w:rFonts w:cs="Arial"/>
          <w:sz w:val="24"/>
          <w:szCs w:val="24"/>
        </w:rPr>
        <w:t>ley general, es decir, no es materia exclusiva</w:t>
      </w:r>
      <w:r w:rsidRPr="002E1670">
        <w:rPr>
          <w:sz w:val="24"/>
          <w:szCs w:val="24"/>
        </w:rPr>
        <w:t>.</w:t>
      </w:r>
    </w:p>
    <w:p w14:paraId="0F04B27C" w14:textId="77777777" w:rsidR="00C214F9" w:rsidRDefault="00C214F9" w:rsidP="00C214F9">
      <w:pPr>
        <w:spacing w:line="276" w:lineRule="auto"/>
        <w:rPr>
          <w:rFonts w:cs="Arial"/>
          <w:sz w:val="24"/>
          <w:szCs w:val="24"/>
        </w:rPr>
      </w:pPr>
    </w:p>
    <w:p w14:paraId="424003FC" w14:textId="48AD8044" w:rsidR="00C214F9" w:rsidRPr="000F2635" w:rsidRDefault="00C214F9" w:rsidP="00C214F9">
      <w:pPr>
        <w:spacing w:line="276" w:lineRule="auto"/>
        <w:rPr>
          <w:rFonts w:cs="Arial"/>
          <w:sz w:val="24"/>
          <w:szCs w:val="24"/>
        </w:rPr>
      </w:pPr>
      <w:r w:rsidRPr="000F2635">
        <w:rPr>
          <w:rFonts w:cs="Arial"/>
          <w:sz w:val="24"/>
          <w:szCs w:val="24"/>
        </w:rPr>
        <w:t>En este caso al tratarse de una ley general</w:t>
      </w:r>
      <w:r>
        <w:rPr>
          <w:rFonts w:cs="Arial"/>
          <w:sz w:val="24"/>
          <w:szCs w:val="24"/>
        </w:rPr>
        <w:t>,</w:t>
      </w:r>
      <w:r w:rsidRPr="000F2635">
        <w:rPr>
          <w:rFonts w:cs="Arial"/>
          <w:sz w:val="24"/>
          <w:szCs w:val="24"/>
        </w:rPr>
        <w:t xml:space="preserve"> no </w:t>
      </w:r>
      <w:r>
        <w:rPr>
          <w:rFonts w:cs="Arial"/>
          <w:sz w:val="24"/>
          <w:szCs w:val="24"/>
        </w:rPr>
        <w:t>se advierte</w:t>
      </w:r>
      <w:r w:rsidRPr="000F2635">
        <w:rPr>
          <w:rFonts w:cs="Arial"/>
          <w:sz w:val="24"/>
          <w:szCs w:val="24"/>
        </w:rPr>
        <w:t xml:space="preserve"> una facultad exclusiva para la Federación</w:t>
      </w:r>
      <w:r>
        <w:rPr>
          <w:rFonts w:cs="Arial"/>
          <w:sz w:val="24"/>
          <w:szCs w:val="24"/>
        </w:rPr>
        <w:t xml:space="preserve"> —</w:t>
      </w:r>
      <w:r w:rsidRPr="000F2635">
        <w:rPr>
          <w:rFonts w:cs="Arial"/>
          <w:sz w:val="24"/>
          <w:szCs w:val="24"/>
        </w:rPr>
        <w:t>a diferencia de la materia procedimental penal</w:t>
      </w:r>
      <w:r>
        <w:rPr>
          <w:rFonts w:cs="Arial"/>
          <w:sz w:val="24"/>
          <w:szCs w:val="24"/>
        </w:rPr>
        <w:t>—,</w:t>
      </w:r>
      <w:r w:rsidR="00D63BD9">
        <w:rPr>
          <w:rFonts w:cs="Arial"/>
          <w:sz w:val="24"/>
          <w:szCs w:val="24"/>
        </w:rPr>
        <w:t xml:space="preserve"> </w:t>
      </w:r>
      <w:r w:rsidRPr="00C8441A">
        <w:rPr>
          <w:rFonts w:cs="Arial"/>
          <w:sz w:val="24"/>
          <w:szCs w:val="24"/>
        </w:rPr>
        <w:t xml:space="preserve">pues incluso el propio artículo 73, fracción XXI, inciso a) de la CPEUM, señala, en su segundo párrafo, que las leyes </w:t>
      </w:r>
      <w:r w:rsidR="00323BF8">
        <w:rPr>
          <w:rFonts w:cs="Arial"/>
          <w:sz w:val="24"/>
          <w:szCs w:val="24"/>
        </w:rPr>
        <w:t xml:space="preserve">generales </w:t>
      </w:r>
      <w:r w:rsidRPr="00C8441A">
        <w:rPr>
          <w:rFonts w:cs="Arial"/>
          <w:sz w:val="24"/>
          <w:szCs w:val="24"/>
        </w:rPr>
        <w:t>también contemplarán la distribución de competencias entre la Federación, las entidades federativas y los municipios.</w:t>
      </w:r>
    </w:p>
    <w:p w14:paraId="410BA5B5" w14:textId="77777777" w:rsidR="00295375" w:rsidRPr="00C214F9" w:rsidRDefault="00295375" w:rsidP="00295375">
      <w:pPr>
        <w:shd w:val="clear" w:color="auto" w:fill="FFFFFF" w:themeFill="background1"/>
        <w:spacing w:line="276" w:lineRule="auto"/>
        <w:rPr>
          <w:rFonts w:cs="Arial"/>
          <w:color w:val="000000"/>
          <w:sz w:val="24"/>
          <w:szCs w:val="24"/>
          <w:u w:color="000000"/>
          <w:bdr w:val="nil"/>
          <w:lang w:eastAsia="es-ES"/>
        </w:rPr>
      </w:pPr>
    </w:p>
    <w:p w14:paraId="3279FE10" w14:textId="77777777" w:rsidR="008F0B21" w:rsidRPr="00295375" w:rsidRDefault="008F0B21" w:rsidP="00295375">
      <w:pPr>
        <w:shd w:val="clear" w:color="auto" w:fill="FFFFFF" w:themeFill="background1"/>
        <w:spacing w:line="276" w:lineRule="auto"/>
        <w:rPr>
          <w:rFonts w:cs="Arial"/>
          <w:color w:val="000000"/>
          <w:sz w:val="24"/>
          <w:szCs w:val="24"/>
          <w:u w:color="000000"/>
          <w:bdr w:val="nil"/>
          <w:lang w:val="es-ES_tradnl" w:eastAsia="es-ES"/>
        </w:rPr>
      </w:pPr>
    </w:p>
    <w:p w14:paraId="19F2C839" w14:textId="77777777" w:rsidR="00CE4C3C" w:rsidRPr="00CE4C3C" w:rsidRDefault="00CE4C3C" w:rsidP="00CE4C3C">
      <w:pPr>
        <w:shd w:val="clear" w:color="auto" w:fill="FFFFFF" w:themeFill="background1"/>
        <w:spacing w:line="276" w:lineRule="auto"/>
        <w:jc w:val="center"/>
        <w:rPr>
          <w:rFonts w:cs="Arial"/>
          <w:i/>
          <w:iCs/>
          <w:color w:val="000000"/>
          <w:sz w:val="24"/>
          <w:szCs w:val="24"/>
          <w:u w:color="000000"/>
          <w:bdr w:val="nil"/>
          <w:lang w:eastAsia="es-ES"/>
        </w:rPr>
      </w:pPr>
      <w:r w:rsidRPr="00CE4C3C">
        <w:rPr>
          <w:rFonts w:cs="Arial"/>
          <w:i/>
          <w:iCs/>
          <w:color w:val="000000"/>
          <w:sz w:val="24"/>
          <w:szCs w:val="24"/>
          <w:u w:color="000000"/>
          <w:bdr w:val="nil"/>
          <w:lang w:eastAsia="es-ES"/>
        </w:rPr>
        <w:t>Este voto se suscribe con Firma Electrónica Certificada del Poder Judicial de la</w:t>
      </w:r>
    </w:p>
    <w:p w14:paraId="6C7B2E6A" w14:textId="11F7F5EC" w:rsidR="00295375" w:rsidRDefault="00CE4C3C" w:rsidP="00CE4C3C">
      <w:pPr>
        <w:shd w:val="clear" w:color="auto" w:fill="FFFFFF" w:themeFill="background1"/>
        <w:spacing w:line="276" w:lineRule="auto"/>
        <w:jc w:val="center"/>
        <w:rPr>
          <w:rFonts w:cs="Arial"/>
          <w:color w:val="000000"/>
          <w:sz w:val="24"/>
          <w:szCs w:val="24"/>
          <w:u w:color="000000"/>
          <w:bdr w:val="nil"/>
          <w:lang w:val="es-ES_tradnl" w:eastAsia="es-ES"/>
        </w:rPr>
      </w:pPr>
      <w:r w:rsidRPr="00CE4C3C">
        <w:rPr>
          <w:rFonts w:cs="Arial"/>
          <w:i/>
          <w:iCs/>
          <w:color w:val="000000"/>
          <w:sz w:val="24"/>
          <w:szCs w:val="24"/>
          <w:u w:color="000000"/>
          <w:bdr w:val="nil"/>
          <w:lang w:eastAsia="es-ES"/>
        </w:rPr>
        <w:t>Federación [FIREL]).</w:t>
      </w:r>
    </w:p>
    <w:p w14:paraId="2E18CD47" w14:textId="77777777" w:rsidR="00295375" w:rsidRDefault="00295375" w:rsidP="00707838">
      <w:pPr>
        <w:shd w:val="clear" w:color="auto" w:fill="FFFFFF" w:themeFill="background1"/>
        <w:spacing w:line="276" w:lineRule="auto"/>
        <w:rPr>
          <w:rFonts w:cs="Arial"/>
          <w:color w:val="000000"/>
          <w:sz w:val="24"/>
          <w:szCs w:val="24"/>
          <w:u w:color="000000"/>
          <w:bdr w:val="nil"/>
          <w:lang w:val="es-ES_tradnl" w:eastAsia="es-ES"/>
        </w:rPr>
      </w:pPr>
    </w:p>
    <w:p w14:paraId="3AF680B3" w14:textId="77777777" w:rsidR="00E84423" w:rsidRDefault="00E84423" w:rsidP="00707838">
      <w:pPr>
        <w:shd w:val="clear" w:color="auto" w:fill="FFFFFF" w:themeFill="background1"/>
        <w:spacing w:line="276" w:lineRule="auto"/>
        <w:rPr>
          <w:rFonts w:cs="Arial"/>
          <w:color w:val="000000"/>
          <w:sz w:val="24"/>
          <w:szCs w:val="24"/>
          <w:u w:color="000000"/>
          <w:bdr w:val="nil"/>
          <w:lang w:val="es-ES_tradnl" w:eastAsia="es-ES"/>
        </w:rPr>
      </w:pPr>
    </w:p>
    <w:p w14:paraId="5433009F" w14:textId="77777777" w:rsidR="000C0F21" w:rsidRDefault="000C0F21" w:rsidP="00707838">
      <w:pPr>
        <w:shd w:val="clear" w:color="auto" w:fill="FFFFFF" w:themeFill="background1"/>
        <w:spacing w:line="276" w:lineRule="auto"/>
        <w:rPr>
          <w:rFonts w:cs="Arial"/>
          <w:color w:val="000000"/>
          <w:sz w:val="24"/>
          <w:szCs w:val="24"/>
          <w:u w:color="000000"/>
          <w:bdr w:val="nil"/>
          <w:lang w:val="es-ES_tradnl" w:eastAsia="es-ES"/>
        </w:rPr>
      </w:pPr>
    </w:p>
    <w:p w14:paraId="2927D5FE" w14:textId="4C840E4A" w:rsidR="00460A38" w:rsidRPr="00245B5E" w:rsidRDefault="00460A38" w:rsidP="00FB3820">
      <w:pPr>
        <w:autoSpaceDE w:val="0"/>
        <w:autoSpaceDN w:val="0"/>
        <w:adjustRightInd w:val="0"/>
        <w:spacing w:line="276" w:lineRule="auto"/>
        <w:ind w:left="708"/>
        <w:jc w:val="center"/>
        <w:rPr>
          <w:rFonts w:cs="Arial"/>
          <w:sz w:val="24"/>
          <w:szCs w:val="24"/>
        </w:rPr>
      </w:pPr>
      <w:r w:rsidRPr="00245B5E">
        <w:rPr>
          <w:rFonts w:cs="Arial"/>
          <w:sz w:val="24"/>
          <w:szCs w:val="24"/>
        </w:rPr>
        <w:t>_____________________________________________</w:t>
      </w:r>
    </w:p>
    <w:p w14:paraId="14094F75" w14:textId="0DE6D7AC" w:rsidR="006945BA" w:rsidRDefault="00460A38" w:rsidP="00C65686">
      <w:pPr>
        <w:shd w:val="clear" w:color="auto" w:fill="FFFFFF" w:themeFill="background1"/>
        <w:autoSpaceDE w:val="0"/>
        <w:autoSpaceDN w:val="0"/>
        <w:adjustRightInd w:val="0"/>
        <w:spacing w:line="276" w:lineRule="auto"/>
        <w:jc w:val="center"/>
        <w:rPr>
          <w:rFonts w:cs="Arial"/>
          <w:sz w:val="24"/>
          <w:szCs w:val="24"/>
        </w:rPr>
      </w:pPr>
      <w:r w:rsidRPr="00245B5E">
        <w:rPr>
          <w:rFonts w:cs="Arial"/>
          <w:sz w:val="24"/>
          <w:szCs w:val="24"/>
        </w:rPr>
        <w:t>MINISTRA LENIA BATRES GUADARRAMA</w:t>
      </w:r>
    </w:p>
    <w:p w14:paraId="2FA4351C" w14:textId="77777777" w:rsidR="00BB09CC" w:rsidRPr="00BB09CC" w:rsidRDefault="00BB09CC" w:rsidP="00BB09CC">
      <w:pPr>
        <w:rPr>
          <w:rFonts w:cs="Arial"/>
          <w:sz w:val="24"/>
          <w:szCs w:val="24"/>
        </w:rPr>
      </w:pPr>
    </w:p>
    <w:p w14:paraId="23E1EE1D" w14:textId="77777777" w:rsidR="00BB09CC" w:rsidRPr="00BB09CC" w:rsidRDefault="00BB09CC" w:rsidP="00BB09CC">
      <w:pPr>
        <w:rPr>
          <w:rFonts w:cs="Arial"/>
          <w:sz w:val="24"/>
          <w:szCs w:val="24"/>
        </w:rPr>
      </w:pPr>
    </w:p>
    <w:p w14:paraId="25A3AAD6" w14:textId="41531B01" w:rsidR="00BB09CC" w:rsidRPr="00BB09CC" w:rsidRDefault="00BB09CC" w:rsidP="00E16B5A">
      <w:pPr>
        <w:pStyle w:val="paragraph"/>
        <w:spacing w:before="0" w:beforeAutospacing="0" w:after="0" w:afterAutospacing="0"/>
        <w:jc w:val="both"/>
        <w:textAlignment w:val="baseline"/>
        <w:rPr>
          <w:rFonts w:cs="Arial"/>
        </w:rPr>
      </w:pPr>
      <w:r>
        <w:rPr>
          <w:rStyle w:val="normaltextrun"/>
          <w:rFonts w:ascii="Arial" w:hAnsi="Arial" w:cs="Arial"/>
        </w:rPr>
        <w:t>Esta hoja corresponde al voto particular emitido en la Acción de Inconstitucionalidad</w:t>
      </w:r>
      <w:r w:rsidRPr="00310C30">
        <w:rPr>
          <w:rFonts w:ascii="Arial" w:hAnsi="Arial" w:cs="Arial"/>
        </w:rPr>
        <w:t xml:space="preserve"> </w:t>
      </w:r>
      <w:r w:rsidR="00BB1572">
        <w:rPr>
          <w:rFonts w:ascii="Arial" w:hAnsi="Arial" w:cs="Arial"/>
        </w:rPr>
        <w:t>42</w:t>
      </w:r>
      <w:r w:rsidRPr="00310C30">
        <w:rPr>
          <w:rFonts w:ascii="Arial" w:hAnsi="Arial" w:cs="Arial"/>
        </w:rPr>
        <w:t>/2026</w:t>
      </w:r>
      <w:r w:rsidR="00BB1572">
        <w:rPr>
          <w:rFonts w:ascii="Arial" w:hAnsi="Arial" w:cs="Arial"/>
        </w:rPr>
        <w:t xml:space="preserve"> y su </w:t>
      </w:r>
      <w:r w:rsidR="00BB1572" w:rsidRPr="00EF6E6C">
        <w:rPr>
          <w:rFonts w:ascii="Arial" w:hAnsi="Arial" w:cs="Arial"/>
        </w:rPr>
        <w:t>acumulada 45/2026</w:t>
      </w:r>
      <w:r w:rsidRPr="00EF6E6C">
        <w:rPr>
          <w:rStyle w:val="normaltextrun"/>
          <w:rFonts w:ascii="Arial" w:hAnsi="Arial" w:cs="Arial"/>
        </w:rPr>
        <w:t>, fallad</w:t>
      </w:r>
      <w:r w:rsidR="00CE4C3C" w:rsidRPr="00EF6E6C">
        <w:rPr>
          <w:rStyle w:val="normaltextrun"/>
          <w:rFonts w:ascii="Arial" w:hAnsi="Arial" w:cs="Arial"/>
        </w:rPr>
        <w:t>a</w:t>
      </w:r>
      <w:r w:rsidRPr="00EF6E6C">
        <w:rPr>
          <w:rStyle w:val="normaltextrun"/>
          <w:rFonts w:ascii="Arial" w:hAnsi="Arial" w:cs="Arial"/>
        </w:rPr>
        <w:t xml:space="preserve"> en sesión de</w:t>
      </w:r>
      <w:r w:rsidR="00EF6E6C" w:rsidRPr="00EF6E6C">
        <w:rPr>
          <w:rStyle w:val="normaltextrun"/>
          <w:rFonts w:ascii="Arial" w:hAnsi="Arial" w:cs="Arial"/>
        </w:rPr>
        <w:t xml:space="preserve"> </w:t>
      </w:r>
      <w:r w:rsidR="00EF6E6C" w:rsidRPr="00EF6E6C">
        <w:rPr>
          <w:rFonts w:ascii="Arial" w:hAnsi="Arial" w:cs="Arial"/>
        </w:rPr>
        <w:t>treinta y uno de agosto dos mil veintiséis</w:t>
      </w:r>
      <w:r w:rsidRPr="00EF6E6C">
        <w:rPr>
          <w:rStyle w:val="normaltextrun"/>
          <w:rFonts w:ascii="Arial" w:hAnsi="Arial" w:cs="Arial"/>
        </w:rPr>
        <w:t xml:space="preserve">. </w:t>
      </w:r>
      <w:r w:rsidRPr="00EF6E6C">
        <w:rPr>
          <w:rStyle w:val="normaltextrun"/>
          <w:rFonts w:ascii="Arial" w:hAnsi="Arial" w:cs="Arial"/>
          <w:b/>
          <w:bCs/>
        </w:rPr>
        <w:t>CONSTE.</w:t>
      </w:r>
      <w:r>
        <w:rPr>
          <w:rStyle w:val="eop"/>
          <w:rFonts w:ascii="Arial" w:hAnsi="Arial" w:cs="Arial"/>
          <w:bdr w:val="none" w:sz="0" w:space="0" w:color="auto" w:frame="1"/>
          <w:shd w:val="clear" w:color="auto" w:fill="C6C6C6"/>
        </w:rPr>
        <w:t> </w:t>
      </w:r>
    </w:p>
    <w:sectPr w:rsidR="00BB09CC" w:rsidRPr="00BB09CC" w:rsidSect="0091765C">
      <w:headerReference w:type="even" r:id="rId8"/>
      <w:headerReference w:type="default" r:id="rId9"/>
      <w:footerReference w:type="even" r:id="rId10"/>
      <w:footerReference w:type="default" r:id="rId11"/>
      <w:headerReference w:type="first" r:id="rId12"/>
      <w:footerReference w:type="first" r:id="rId13"/>
      <w:pgSz w:w="12242" w:h="20163" w:code="5"/>
      <w:pgMar w:top="1418" w:right="1701" w:bottom="1418" w:left="1701"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A8ED6" w14:textId="77777777" w:rsidR="002E67A3" w:rsidRDefault="002E67A3" w:rsidP="00460A38">
      <w:pPr>
        <w:spacing w:line="240" w:lineRule="auto"/>
      </w:pPr>
      <w:r>
        <w:separator/>
      </w:r>
    </w:p>
  </w:endnote>
  <w:endnote w:type="continuationSeparator" w:id="0">
    <w:p w14:paraId="47A3801A" w14:textId="77777777" w:rsidR="002E67A3" w:rsidRDefault="002E67A3" w:rsidP="00460A38">
      <w:pPr>
        <w:spacing w:line="240" w:lineRule="auto"/>
      </w:pPr>
      <w:r>
        <w:continuationSeparator/>
      </w:r>
    </w:p>
  </w:endnote>
  <w:endnote w:type="continuationNotice" w:id="1">
    <w:p w14:paraId="60DCAB66" w14:textId="77777777" w:rsidR="002E67A3" w:rsidRDefault="002E67A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4349493"/>
      <w:docPartObj>
        <w:docPartGallery w:val="Page Numbers (Bottom of Page)"/>
        <w:docPartUnique/>
      </w:docPartObj>
    </w:sdtPr>
    <w:sdtContent>
      <w:p w14:paraId="254912E0" w14:textId="7FD451D4" w:rsidR="0091765C" w:rsidRDefault="0091765C">
        <w:pPr>
          <w:pStyle w:val="Piedepgina"/>
          <w:jc w:val="center"/>
        </w:pPr>
        <w:r>
          <w:fldChar w:fldCharType="begin"/>
        </w:r>
        <w:r>
          <w:instrText>PAGE   \* MERGEFORMAT</w:instrText>
        </w:r>
        <w:r>
          <w:fldChar w:fldCharType="separate"/>
        </w:r>
        <w:r>
          <w:rPr>
            <w:lang w:val="es-ES"/>
          </w:rPr>
          <w:t>2</w:t>
        </w:r>
        <w:r>
          <w:fldChar w:fldCharType="end"/>
        </w:r>
      </w:p>
    </w:sdtContent>
  </w:sdt>
  <w:p w14:paraId="6A8F72CA" w14:textId="77777777" w:rsidR="0091765C" w:rsidRDefault="0091765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8290876"/>
      <w:docPartObj>
        <w:docPartGallery w:val="Page Numbers (Bottom of Page)"/>
        <w:docPartUnique/>
      </w:docPartObj>
    </w:sdtPr>
    <w:sdtContent>
      <w:p w14:paraId="0DF5EE41" w14:textId="62B0CDA9" w:rsidR="006945BA" w:rsidRDefault="006945BA">
        <w:pPr>
          <w:pStyle w:val="Piedepgina"/>
          <w:jc w:val="center"/>
        </w:pPr>
        <w:r>
          <w:fldChar w:fldCharType="begin"/>
        </w:r>
        <w:r>
          <w:instrText>PAGE   \* MERGEFORMAT</w:instrText>
        </w:r>
        <w:r>
          <w:fldChar w:fldCharType="separate"/>
        </w:r>
        <w:r>
          <w:rPr>
            <w:lang w:val="es-ES"/>
          </w:rPr>
          <w:t>2</w:t>
        </w:r>
        <w:r>
          <w:fldChar w:fldCharType="end"/>
        </w:r>
      </w:p>
    </w:sdtContent>
  </w:sdt>
  <w:p w14:paraId="038B934C" w14:textId="77777777" w:rsidR="006945BA" w:rsidRDefault="006945B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4613A" w14:textId="3A49B84B" w:rsidR="0053028F" w:rsidRDefault="0053028F">
    <w:pPr>
      <w:pStyle w:val="Piedepgina"/>
      <w:jc w:val="center"/>
    </w:pPr>
  </w:p>
  <w:p w14:paraId="74BE60D5" w14:textId="77777777" w:rsidR="0053028F" w:rsidRDefault="0053028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4FC35" w14:textId="77777777" w:rsidR="002E67A3" w:rsidRDefault="002E67A3" w:rsidP="00460A38">
      <w:pPr>
        <w:spacing w:line="240" w:lineRule="auto"/>
      </w:pPr>
      <w:r>
        <w:separator/>
      </w:r>
    </w:p>
  </w:footnote>
  <w:footnote w:type="continuationSeparator" w:id="0">
    <w:p w14:paraId="10A06CE9" w14:textId="77777777" w:rsidR="002E67A3" w:rsidRDefault="002E67A3" w:rsidP="00460A38">
      <w:pPr>
        <w:spacing w:line="240" w:lineRule="auto"/>
      </w:pPr>
      <w:r>
        <w:continuationSeparator/>
      </w:r>
    </w:p>
  </w:footnote>
  <w:footnote w:type="continuationNotice" w:id="1">
    <w:p w14:paraId="20C46EF1" w14:textId="77777777" w:rsidR="002E67A3" w:rsidRDefault="002E67A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4DB21" w14:textId="302A0F61" w:rsidR="000E367F" w:rsidRPr="000E367F" w:rsidRDefault="000E367F" w:rsidP="000E367F">
    <w:pPr>
      <w:spacing w:after="160" w:line="259" w:lineRule="auto"/>
      <w:jc w:val="right"/>
      <w:rPr>
        <w:rFonts w:cs="Arial"/>
        <w:b/>
        <w:bCs/>
        <w:sz w:val="24"/>
        <w:szCs w:val="24"/>
      </w:rPr>
    </w:pPr>
    <w:r w:rsidRPr="005E2242">
      <w:rPr>
        <w:rFonts w:cs="Arial"/>
        <w:b/>
        <w:sz w:val="24"/>
        <w:szCs w:val="24"/>
      </w:rPr>
      <w:t xml:space="preserve">Voto </w:t>
    </w:r>
    <w:r>
      <w:rPr>
        <w:rFonts w:cs="Arial"/>
        <w:b/>
        <w:sz w:val="24"/>
        <w:szCs w:val="24"/>
      </w:rPr>
      <w:t xml:space="preserve">particular </w:t>
    </w:r>
    <w:r w:rsidRPr="005E2242">
      <w:rPr>
        <w:rFonts w:cs="Arial"/>
        <w:b/>
        <w:sz w:val="24"/>
        <w:szCs w:val="24"/>
      </w:rPr>
      <w:t xml:space="preserve">que formula la </w:t>
    </w:r>
    <w:proofErr w:type="gramStart"/>
    <w:r w:rsidRPr="005E2242">
      <w:rPr>
        <w:rFonts w:cs="Arial"/>
        <w:b/>
        <w:sz w:val="24"/>
        <w:szCs w:val="24"/>
      </w:rPr>
      <w:t>Ministra</w:t>
    </w:r>
    <w:proofErr w:type="gramEnd"/>
    <w:r w:rsidRPr="005E2242">
      <w:rPr>
        <w:rFonts w:cs="Arial"/>
        <w:b/>
        <w:sz w:val="24"/>
        <w:szCs w:val="24"/>
      </w:rPr>
      <w:t xml:space="preserve"> Lenia Batres Guadarrama relativo a</w:t>
    </w:r>
    <w:r>
      <w:rPr>
        <w:rFonts w:cs="Arial"/>
        <w:b/>
        <w:sz w:val="24"/>
        <w:szCs w:val="24"/>
      </w:rPr>
      <w:t xml:space="preserve"> </w:t>
    </w:r>
    <w:r w:rsidRPr="005E2242">
      <w:rPr>
        <w:rFonts w:cs="Arial"/>
        <w:b/>
        <w:sz w:val="24"/>
        <w:szCs w:val="24"/>
      </w:rPr>
      <w:t>l</w:t>
    </w:r>
    <w:r>
      <w:rPr>
        <w:rFonts w:cs="Arial"/>
        <w:b/>
        <w:sz w:val="24"/>
        <w:szCs w:val="24"/>
      </w:rPr>
      <w:t xml:space="preserve">a </w:t>
    </w:r>
    <w:r w:rsidR="00B922B2">
      <w:rPr>
        <w:rFonts w:cs="Arial"/>
        <w:b/>
        <w:bCs/>
        <w:sz w:val="24"/>
        <w:szCs w:val="24"/>
      </w:rPr>
      <w:t>Acción de Inconstitucionalidad</w:t>
    </w:r>
    <w:r w:rsidRPr="000E367F">
      <w:rPr>
        <w:rFonts w:cs="Arial"/>
        <w:b/>
        <w:bCs/>
        <w:sz w:val="24"/>
        <w:szCs w:val="24"/>
      </w:rPr>
      <w:t xml:space="preserve"> </w:t>
    </w:r>
    <w:r w:rsidR="00EB1ACE">
      <w:rPr>
        <w:rFonts w:cs="Arial"/>
        <w:b/>
        <w:bCs/>
        <w:sz w:val="24"/>
        <w:szCs w:val="24"/>
      </w:rPr>
      <w:t>42</w:t>
    </w:r>
    <w:r w:rsidR="00E02308">
      <w:rPr>
        <w:rFonts w:cs="Arial"/>
        <w:b/>
        <w:bCs/>
        <w:sz w:val="24"/>
        <w:szCs w:val="24"/>
      </w:rPr>
      <w:t>/2026</w:t>
    </w:r>
    <w:r w:rsidR="00ED01BF">
      <w:rPr>
        <w:rFonts w:cs="Arial"/>
        <w:b/>
        <w:bCs/>
        <w:sz w:val="24"/>
        <w:szCs w:val="24"/>
      </w:rPr>
      <w:t xml:space="preserve"> y su acumulada </w:t>
    </w:r>
    <w:r w:rsidR="003E6534">
      <w:rPr>
        <w:rFonts w:cs="Arial"/>
        <w:b/>
        <w:bCs/>
        <w:sz w:val="24"/>
        <w:szCs w:val="24"/>
      </w:rPr>
      <w:t>45/2026</w:t>
    </w:r>
  </w:p>
  <w:p w14:paraId="29F879C9" w14:textId="77777777" w:rsidR="000E367F" w:rsidRDefault="000E367F" w:rsidP="000E367F">
    <w:pPr>
      <w:pStyle w:val="Encabezado"/>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F8177" w14:textId="655236A9" w:rsidR="0091765C" w:rsidRDefault="0091765C">
    <w:pPr>
      <w:pStyle w:val="Encabezado"/>
    </w:pPr>
    <w:r>
      <w:rPr>
        <w:noProof/>
      </w:rPr>
      <mc:AlternateContent>
        <mc:Choice Requires="wps">
          <w:drawing>
            <wp:anchor distT="0" distB="0" distL="114300" distR="114300" simplePos="0" relativeHeight="251658241" behindDoc="0" locked="0" layoutInCell="1" allowOverlap="1" wp14:anchorId="1E07D32E" wp14:editId="658FF3D2">
              <wp:simplePos x="0" y="0"/>
              <wp:positionH relativeFrom="margin">
                <wp:posOffset>-1056846</wp:posOffset>
              </wp:positionH>
              <wp:positionV relativeFrom="margin">
                <wp:posOffset>8255</wp:posOffset>
              </wp:positionV>
              <wp:extent cx="2339975" cy="1555115"/>
              <wp:effectExtent l="0" t="0" r="0" b="0"/>
              <wp:wrapSquare wrapText="bothSides"/>
              <wp:docPr id="176143170" name="Rectángulo 1"/>
              <wp:cNvGraphicFramePr/>
              <a:graphic xmlns:a="http://schemas.openxmlformats.org/drawingml/2006/main">
                <a:graphicData uri="http://schemas.microsoft.com/office/word/2010/wordprocessingShape">
                  <wps:wsp>
                    <wps:cNvSpPr/>
                    <wps:spPr>
                      <a:xfrm>
                        <a:off x="0" y="0"/>
                        <a:ext cx="2339975" cy="155511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8A71742" id="Rectángulo 1" o:spid="_x0000_s1026" style="position:absolute;margin-left:-83.2pt;margin-top:.65pt;width:184.25pt;height:122.4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" filled="f" stroked="f" strokeweight="1pt">
              <w10:wrap type="square" anchorx="margin" anchory="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DE7DD" w14:textId="77777777" w:rsidR="006A3E9E" w:rsidRDefault="006A3E9E">
    <w:pPr>
      <w:pStyle w:val="Encabezado"/>
    </w:pPr>
    <w:r>
      <w:rPr>
        <w:noProof/>
      </w:rPr>
      <mc:AlternateContent>
        <mc:Choice Requires="wps">
          <w:drawing>
            <wp:anchor distT="0" distB="0" distL="114300" distR="114300" simplePos="0" relativeHeight="251658240" behindDoc="0" locked="0" layoutInCell="1" allowOverlap="1" wp14:anchorId="24C4B9D7" wp14:editId="415ECA35">
              <wp:simplePos x="0" y="0"/>
              <wp:positionH relativeFrom="margin">
                <wp:posOffset>-1063625</wp:posOffset>
              </wp:positionH>
              <wp:positionV relativeFrom="margin">
                <wp:posOffset>15034</wp:posOffset>
              </wp:positionV>
              <wp:extent cx="2339975" cy="1555115"/>
              <wp:effectExtent l="0" t="0" r="0" b="0"/>
              <wp:wrapSquare wrapText="bothSides"/>
              <wp:docPr id="1296614143" name="Rectángulo 1"/>
              <wp:cNvGraphicFramePr/>
              <a:graphic xmlns:a="http://schemas.openxmlformats.org/drawingml/2006/main">
                <a:graphicData uri="http://schemas.microsoft.com/office/word/2010/wordprocessingShape">
                  <wps:wsp>
                    <wps:cNvSpPr/>
                    <wps:spPr>
                      <a:xfrm>
                        <a:off x="0" y="0"/>
                        <a:ext cx="2339975" cy="155511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285FC4D" id="Rectángulo 1" o:spid="_x0000_s1026" style="position:absolute;margin-left:-83.75pt;margin-top:1.2pt;width:184.25pt;height:12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" filled="f" stroked="f" strokeweight="1pt">
              <w10:wrap type="square"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AB06360"/>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E9E7F68"/>
    <w:multiLevelType w:val="hybridMultilevel"/>
    <w:tmpl w:val="223CC77C"/>
    <w:lvl w:ilvl="0" w:tplc="62BC1F30">
      <w:start w:val="1"/>
      <w:numFmt w:val="decimal"/>
      <w:lvlText w:val="%1."/>
      <w:lvlJc w:val="left"/>
      <w:pPr>
        <w:ind w:left="720" w:hanging="360"/>
      </w:pPr>
      <w:rPr>
        <w:rFonts w:ascii="Arial" w:hAnsi="Arial" w:cs="Arial" w:hint="default"/>
        <w:b w:val="0"/>
        <w:sz w:val="28"/>
        <w:szCs w:val="28"/>
      </w:rPr>
    </w:lvl>
    <w:lvl w:ilvl="1" w:tplc="BEC2B9EC">
      <w:start w:val="1"/>
      <w:numFmt w:val="lowerLetter"/>
      <w:lvlText w:val="%2)"/>
      <w:lvlJc w:val="left"/>
      <w:pPr>
        <w:ind w:left="1069" w:hanging="360"/>
      </w:pPr>
      <w:rPr>
        <w:b w:val="0"/>
        <w:bCs w:val="0"/>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115F174C"/>
    <w:multiLevelType w:val="hybridMultilevel"/>
    <w:tmpl w:val="21DEB100"/>
    <w:lvl w:ilvl="0" w:tplc="72B05C88">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29294BEC"/>
    <w:multiLevelType w:val="hybridMultilevel"/>
    <w:tmpl w:val="34DC2860"/>
    <w:lvl w:ilvl="0" w:tplc="34A60B7E">
      <w:start w:val="1"/>
      <w:numFmt w:val="decimal"/>
      <w:lvlText w:val="%1."/>
      <w:lvlJc w:val="left"/>
      <w:pPr>
        <w:ind w:left="360" w:hanging="360"/>
      </w:pPr>
      <w:rPr>
        <w:b w:val="0"/>
        <w:color w:val="auto"/>
        <w:sz w:val="28"/>
        <w:szCs w:val="28"/>
      </w:rPr>
    </w:lvl>
    <w:lvl w:ilvl="1" w:tplc="080A0019">
      <w:start w:val="1"/>
      <w:numFmt w:val="lowerLetter"/>
      <w:lvlText w:val="%2."/>
      <w:lvlJc w:val="left"/>
      <w:pPr>
        <w:ind w:left="1080" w:hanging="360"/>
      </w:pPr>
    </w:lvl>
    <w:lvl w:ilvl="2" w:tplc="080A001B">
      <w:start w:val="1"/>
      <w:numFmt w:val="lowerRoman"/>
      <w:lvlText w:val="%3."/>
      <w:lvlJc w:val="right"/>
      <w:pPr>
        <w:ind w:left="1800" w:hanging="180"/>
      </w:pPr>
    </w:lvl>
    <w:lvl w:ilvl="3" w:tplc="080A000F">
      <w:start w:val="1"/>
      <w:numFmt w:val="decimal"/>
      <w:lvlText w:val="%4."/>
      <w:lvlJc w:val="left"/>
      <w:pPr>
        <w:ind w:left="2520" w:hanging="360"/>
      </w:pPr>
    </w:lvl>
    <w:lvl w:ilvl="4" w:tplc="080A0019">
      <w:start w:val="1"/>
      <w:numFmt w:val="lowerLetter"/>
      <w:lvlText w:val="%5."/>
      <w:lvlJc w:val="left"/>
      <w:pPr>
        <w:ind w:left="3240" w:hanging="360"/>
      </w:pPr>
    </w:lvl>
    <w:lvl w:ilvl="5" w:tplc="080A001B">
      <w:start w:val="1"/>
      <w:numFmt w:val="lowerRoman"/>
      <w:lvlText w:val="%6."/>
      <w:lvlJc w:val="right"/>
      <w:pPr>
        <w:ind w:left="3960" w:hanging="180"/>
      </w:pPr>
    </w:lvl>
    <w:lvl w:ilvl="6" w:tplc="080A000F">
      <w:start w:val="1"/>
      <w:numFmt w:val="decimal"/>
      <w:lvlText w:val="%7."/>
      <w:lvlJc w:val="left"/>
      <w:pPr>
        <w:ind w:left="4680" w:hanging="360"/>
      </w:pPr>
    </w:lvl>
    <w:lvl w:ilvl="7" w:tplc="080A0019">
      <w:start w:val="1"/>
      <w:numFmt w:val="lowerLetter"/>
      <w:lvlText w:val="%8."/>
      <w:lvlJc w:val="left"/>
      <w:pPr>
        <w:ind w:left="5400" w:hanging="360"/>
      </w:pPr>
    </w:lvl>
    <w:lvl w:ilvl="8" w:tplc="080A001B">
      <w:start w:val="1"/>
      <w:numFmt w:val="lowerRoman"/>
      <w:lvlText w:val="%9."/>
      <w:lvlJc w:val="right"/>
      <w:pPr>
        <w:ind w:left="6120" w:hanging="180"/>
      </w:pPr>
    </w:lvl>
  </w:abstractNum>
  <w:abstractNum w:abstractNumId="4" w15:restartNumberingAfterBreak="0">
    <w:nsid w:val="31CA3ECC"/>
    <w:multiLevelType w:val="hybridMultilevel"/>
    <w:tmpl w:val="A7088F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5DB2948"/>
    <w:multiLevelType w:val="hybridMultilevel"/>
    <w:tmpl w:val="D8164D8C"/>
    <w:lvl w:ilvl="0" w:tplc="8D406602">
      <w:start w:val="22"/>
      <w:numFmt w:val="decimal"/>
      <w:lvlText w:val="%1."/>
      <w:lvlJc w:val="left"/>
      <w:pPr>
        <w:ind w:left="1156" w:hanging="360"/>
      </w:pPr>
      <w:rPr>
        <w:rFonts w:hint="default"/>
        <w:b w:val="0"/>
        <w:bCs/>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C0D384E"/>
    <w:multiLevelType w:val="hybridMultilevel"/>
    <w:tmpl w:val="9E7EB0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5FCE3A18"/>
    <w:multiLevelType w:val="hybridMultilevel"/>
    <w:tmpl w:val="C936D7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61C75684"/>
    <w:multiLevelType w:val="hybridMultilevel"/>
    <w:tmpl w:val="8A125194"/>
    <w:lvl w:ilvl="0" w:tplc="FFF03B08">
      <w:start w:val="1"/>
      <w:numFmt w:val="decimal"/>
      <w:lvlText w:val="%1."/>
      <w:lvlJc w:val="left"/>
      <w:pPr>
        <w:ind w:left="1495" w:hanging="360"/>
      </w:pPr>
      <w:rPr>
        <w:rFonts w:ascii="Arial" w:eastAsia="Times New Roman" w:hAnsi="Arial" w:cs="Arial"/>
        <w:b w:val="0"/>
        <w:bCs/>
        <w:sz w:val="24"/>
        <w:szCs w:val="24"/>
      </w:rPr>
    </w:lvl>
    <w:lvl w:ilvl="1" w:tplc="080A0019">
      <w:start w:val="1"/>
      <w:numFmt w:val="lowerLetter"/>
      <w:lvlText w:val="%2."/>
      <w:lvlJc w:val="left"/>
      <w:pPr>
        <w:ind w:left="2433" w:hanging="360"/>
      </w:pPr>
    </w:lvl>
    <w:lvl w:ilvl="2" w:tplc="080A001B" w:tentative="1">
      <w:start w:val="1"/>
      <w:numFmt w:val="lowerRoman"/>
      <w:lvlText w:val="%3."/>
      <w:lvlJc w:val="right"/>
      <w:pPr>
        <w:ind w:left="3153" w:hanging="180"/>
      </w:pPr>
    </w:lvl>
    <w:lvl w:ilvl="3" w:tplc="080A000F" w:tentative="1">
      <w:start w:val="1"/>
      <w:numFmt w:val="decimal"/>
      <w:lvlText w:val="%4."/>
      <w:lvlJc w:val="left"/>
      <w:pPr>
        <w:ind w:left="3873" w:hanging="360"/>
      </w:pPr>
    </w:lvl>
    <w:lvl w:ilvl="4" w:tplc="080A0019" w:tentative="1">
      <w:start w:val="1"/>
      <w:numFmt w:val="lowerLetter"/>
      <w:lvlText w:val="%5."/>
      <w:lvlJc w:val="left"/>
      <w:pPr>
        <w:ind w:left="4593" w:hanging="360"/>
      </w:pPr>
    </w:lvl>
    <w:lvl w:ilvl="5" w:tplc="080A001B" w:tentative="1">
      <w:start w:val="1"/>
      <w:numFmt w:val="lowerRoman"/>
      <w:lvlText w:val="%6."/>
      <w:lvlJc w:val="right"/>
      <w:pPr>
        <w:ind w:left="5313" w:hanging="180"/>
      </w:pPr>
    </w:lvl>
    <w:lvl w:ilvl="6" w:tplc="080A000F" w:tentative="1">
      <w:start w:val="1"/>
      <w:numFmt w:val="decimal"/>
      <w:lvlText w:val="%7."/>
      <w:lvlJc w:val="left"/>
      <w:pPr>
        <w:ind w:left="6033" w:hanging="360"/>
      </w:pPr>
    </w:lvl>
    <w:lvl w:ilvl="7" w:tplc="080A0019" w:tentative="1">
      <w:start w:val="1"/>
      <w:numFmt w:val="lowerLetter"/>
      <w:lvlText w:val="%8."/>
      <w:lvlJc w:val="left"/>
      <w:pPr>
        <w:ind w:left="6753" w:hanging="360"/>
      </w:pPr>
    </w:lvl>
    <w:lvl w:ilvl="8" w:tplc="080A001B" w:tentative="1">
      <w:start w:val="1"/>
      <w:numFmt w:val="lowerRoman"/>
      <w:lvlText w:val="%9."/>
      <w:lvlJc w:val="right"/>
      <w:pPr>
        <w:ind w:left="7473" w:hanging="180"/>
      </w:pPr>
    </w:lvl>
  </w:abstractNum>
  <w:abstractNum w:abstractNumId="9" w15:restartNumberingAfterBreak="0">
    <w:nsid w:val="6E463206"/>
    <w:multiLevelType w:val="hybridMultilevel"/>
    <w:tmpl w:val="D38C5936"/>
    <w:lvl w:ilvl="0" w:tplc="E20205DA">
      <w:start w:val="1"/>
      <w:numFmt w:val="upperRoman"/>
      <w:lvlText w:val="%1."/>
      <w:lvlJc w:val="left"/>
      <w:pPr>
        <w:ind w:left="2138" w:hanging="720"/>
      </w:pPr>
      <w:rPr>
        <w:rFonts w:hint="default"/>
      </w:rPr>
    </w:lvl>
    <w:lvl w:ilvl="1" w:tplc="080A0019" w:tentative="1">
      <w:start w:val="1"/>
      <w:numFmt w:val="lowerLetter"/>
      <w:lvlText w:val="%2."/>
      <w:lvlJc w:val="left"/>
      <w:pPr>
        <w:ind w:left="2498" w:hanging="360"/>
      </w:pPr>
    </w:lvl>
    <w:lvl w:ilvl="2" w:tplc="080A001B" w:tentative="1">
      <w:start w:val="1"/>
      <w:numFmt w:val="lowerRoman"/>
      <w:lvlText w:val="%3."/>
      <w:lvlJc w:val="right"/>
      <w:pPr>
        <w:ind w:left="3218" w:hanging="180"/>
      </w:pPr>
    </w:lvl>
    <w:lvl w:ilvl="3" w:tplc="080A000F" w:tentative="1">
      <w:start w:val="1"/>
      <w:numFmt w:val="decimal"/>
      <w:lvlText w:val="%4."/>
      <w:lvlJc w:val="left"/>
      <w:pPr>
        <w:ind w:left="3938" w:hanging="360"/>
      </w:pPr>
    </w:lvl>
    <w:lvl w:ilvl="4" w:tplc="080A0019" w:tentative="1">
      <w:start w:val="1"/>
      <w:numFmt w:val="lowerLetter"/>
      <w:lvlText w:val="%5."/>
      <w:lvlJc w:val="left"/>
      <w:pPr>
        <w:ind w:left="4658" w:hanging="360"/>
      </w:pPr>
    </w:lvl>
    <w:lvl w:ilvl="5" w:tplc="080A001B" w:tentative="1">
      <w:start w:val="1"/>
      <w:numFmt w:val="lowerRoman"/>
      <w:lvlText w:val="%6."/>
      <w:lvlJc w:val="right"/>
      <w:pPr>
        <w:ind w:left="5378" w:hanging="180"/>
      </w:pPr>
    </w:lvl>
    <w:lvl w:ilvl="6" w:tplc="080A000F" w:tentative="1">
      <w:start w:val="1"/>
      <w:numFmt w:val="decimal"/>
      <w:lvlText w:val="%7."/>
      <w:lvlJc w:val="left"/>
      <w:pPr>
        <w:ind w:left="6098" w:hanging="360"/>
      </w:pPr>
    </w:lvl>
    <w:lvl w:ilvl="7" w:tplc="080A0019" w:tentative="1">
      <w:start w:val="1"/>
      <w:numFmt w:val="lowerLetter"/>
      <w:lvlText w:val="%8."/>
      <w:lvlJc w:val="left"/>
      <w:pPr>
        <w:ind w:left="6818" w:hanging="360"/>
      </w:pPr>
    </w:lvl>
    <w:lvl w:ilvl="8" w:tplc="080A001B" w:tentative="1">
      <w:start w:val="1"/>
      <w:numFmt w:val="lowerRoman"/>
      <w:lvlText w:val="%9."/>
      <w:lvlJc w:val="right"/>
      <w:pPr>
        <w:ind w:left="7538" w:hanging="180"/>
      </w:pPr>
    </w:lvl>
  </w:abstractNum>
  <w:abstractNum w:abstractNumId="10" w15:restartNumberingAfterBreak="0">
    <w:nsid w:val="753F37C6"/>
    <w:multiLevelType w:val="hybridMultilevel"/>
    <w:tmpl w:val="DCD465AE"/>
    <w:lvl w:ilvl="0" w:tplc="58AACE82">
      <w:start w:val="1"/>
      <w:numFmt w:val="decimal"/>
      <w:lvlText w:val="%1."/>
      <w:lvlJc w:val="left"/>
      <w:pPr>
        <w:ind w:left="1210" w:hanging="360"/>
      </w:pPr>
      <w:rPr>
        <w:rFonts w:ascii="Arial" w:eastAsia="Times New Roman" w:hAnsi="Arial" w:cs="Arial"/>
        <w:b w:val="0"/>
        <w:bCs/>
        <w:sz w:val="28"/>
        <w:szCs w:val="28"/>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3890678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80288817">
    <w:abstractNumId w:val="3"/>
  </w:num>
  <w:num w:numId="3" w16cid:durableId="1294947905">
    <w:abstractNumId w:val="2"/>
  </w:num>
  <w:num w:numId="4" w16cid:durableId="1562403923">
    <w:abstractNumId w:val="1"/>
  </w:num>
  <w:num w:numId="5" w16cid:durableId="514198936">
    <w:abstractNumId w:val="4"/>
  </w:num>
  <w:num w:numId="6" w16cid:durableId="1592933348">
    <w:abstractNumId w:val="6"/>
  </w:num>
  <w:num w:numId="7" w16cid:durableId="679089953">
    <w:abstractNumId w:val="10"/>
  </w:num>
  <w:num w:numId="8" w16cid:durableId="789393953">
    <w:abstractNumId w:val="8"/>
  </w:num>
  <w:num w:numId="9" w16cid:durableId="973680892">
    <w:abstractNumId w:val="9"/>
  </w:num>
  <w:num w:numId="10" w16cid:durableId="1985087809">
    <w:abstractNumId w:val="5"/>
  </w:num>
  <w:num w:numId="11" w16cid:durableId="1121462787">
    <w:abstractNumId w:val="0"/>
  </w:num>
  <w:num w:numId="12" w16cid:durableId="15753559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A38"/>
    <w:rsid w:val="0000017A"/>
    <w:rsid w:val="000004F7"/>
    <w:rsid w:val="000010B9"/>
    <w:rsid w:val="0000126C"/>
    <w:rsid w:val="00001B87"/>
    <w:rsid w:val="00004DCB"/>
    <w:rsid w:val="00004E03"/>
    <w:rsid w:val="00005097"/>
    <w:rsid w:val="00006AF5"/>
    <w:rsid w:val="0001168A"/>
    <w:rsid w:val="00013B48"/>
    <w:rsid w:val="00014327"/>
    <w:rsid w:val="00016022"/>
    <w:rsid w:val="00021925"/>
    <w:rsid w:val="00022B8E"/>
    <w:rsid w:val="0002368A"/>
    <w:rsid w:val="00023A0D"/>
    <w:rsid w:val="0002483C"/>
    <w:rsid w:val="000274C8"/>
    <w:rsid w:val="0003117E"/>
    <w:rsid w:val="00033442"/>
    <w:rsid w:val="00035B7F"/>
    <w:rsid w:val="000368C2"/>
    <w:rsid w:val="000369C0"/>
    <w:rsid w:val="00041AB4"/>
    <w:rsid w:val="00047793"/>
    <w:rsid w:val="00050380"/>
    <w:rsid w:val="0005491B"/>
    <w:rsid w:val="000552CD"/>
    <w:rsid w:val="00056F3C"/>
    <w:rsid w:val="00060019"/>
    <w:rsid w:val="0006123A"/>
    <w:rsid w:val="000642EB"/>
    <w:rsid w:val="00066461"/>
    <w:rsid w:val="000679ED"/>
    <w:rsid w:val="000711B6"/>
    <w:rsid w:val="000749BB"/>
    <w:rsid w:val="0007629C"/>
    <w:rsid w:val="00076F9F"/>
    <w:rsid w:val="000813DB"/>
    <w:rsid w:val="000821B4"/>
    <w:rsid w:val="000830EC"/>
    <w:rsid w:val="000838C7"/>
    <w:rsid w:val="000839CE"/>
    <w:rsid w:val="0008539D"/>
    <w:rsid w:val="00085CD7"/>
    <w:rsid w:val="000865A3"/>
    <w:rsid w:val="00087EE6"/>
    <w:rsid w:val="00090767"/>
    <w:rsid w:val="00090E58"/>
    <w:rsid w:val="000960E9"/>
    <w:rsid w:val="000963CC"/>
    <w:rsid w:val="000A07C6"/>
    <w:rsid w:val="000A07F4"/>
    <w:rsid w:val="000A2D16"/>
    <w:rsid w:val="000A31DA"/>
    <w:rsid w:val="000A65C9"/>
    <w:rsid w:val="000B0725"/>
    <w:rsid w:val="000B66C1"/>
    <w:rsid w:val="000B7830"/>
    <w:rsid w:val="000C0F21"/>
    <w:rsid w:val="000C2999"/>
    <w:rsid w:val="000C2B67"/>
    <w:rsid w:val="000C5B17"/>
    <w:rsid w:val="000D119E"/>
    <w:rsid w:val="000D1791"/>
    <w:rsid w:val="000D1A8F"/>
    <w:rsid w:val="000D1C5B"/>
    <w:rsid w:val="000D2162"/>
    <w:rsid w:val="000D3009"/>
    <w:rsid w:val="000D36B4"/>
    <w:rsid w:val="000D4513"/>
    <w:rsid w:val="000D476D"/>
    <w:rsid w:val="000D6B04"/>
    <w:rsid w:val="000E1092"/>
    <w:rsid w:val="000E1376"/>
    <w:rsid w:val="000E2F3A"/>
    <w:rsid w:val="000E343D"/>
    <w:rsid w:val="000E367F"/>
    <w:rsid w:val="000E428A"/>
    <w:rsid w:val="000E6703"/>
    <w:rsid w:val="000E6B1A"/>
    <w:rsid w:val="000F0855"/>
    <w:rsid w:val="000F38A9"/>
    <w:rsid w:val="000F5C87"/>
    <w:rsid w:val="00100109"/>
    <w:rsid w:val="001009DA"/>
    <w:rsid w:val="001033EC"/>
    <w:rsid w:val="0010527C"/>
    <w:rsid w:val="00105F27"/>
    <w:rsid w:val="00110328"/>
    <w:rsid w:val="00112E29"/>
    <w:rsid w:val="00113BD2"/>
    <w:rsid w:val="00114C01"/>
    <w:rsid w:val="0011535F"/>
    <w:rsid w:val="001165EF"/>
    <w:rsid w:val="001212F2"/>
    <w:rsid w:val="00124B22"/>
    <w:rsid w:val="001252D2"/>
    <w:rsid w:val="00126066"/>
    <w:rsid w:val="00127B8A"/>
    <w:rsid w:val="0013211D"/>
    <w:rsid w:val="00133120"/>
    <w:rsid w:val="00142682"/>
    <w:rsid w:val="00142D71"/>
    <w:rsid w:val="00144282"/>
    <w:rsid w:val="00144A7F"/>
    <w:rsid w:val="00145F59"/>
    <w:rsid w:val="00155159"/>
    <w:rsid w:val="00155A80"/>
    <w:rsid w:val="001569A3"/>
    <w:rsid w:val="00156D70"/>
    <w:rsid w:val="001656BE"/>
    <w:rsid w:val="00167F4F"/>
    <w:rsid w:val="001710B3"/>
    <w:rsid w:val="001723F9"/>
    <w:rsid w:val="001728F9"/>
    <w:rsid w:val="00173910"/>
    <w:rsid w:val="00173A4A"/>
    <w:rsid w:val="00173B40"/>
    <w:rsid w:val="00175083"/>
    <w:rsid w:val="00175F58"/>
    <w:rsid w:val="00176D8A"/>
    <w:rsid w:val="0018127E"/>
    <w:rsid w:val="00185EDA"/>
    <w:rsid w:val="00191B4F"/>
    <w:rsid w:val="00192A1A"/>
    <w:rsid w:val="00192D05"/>
    <w:rsid w:val="00193245"/>
    <w:rsid w:val="00194F05"/>
    <w:rsid w:val="00195E39"/>
    <w:rsid w:val="001966A9"/>
    <w:rsid w:val="001A026A"/>
    <w:rsid w:val="001A2FB1"/>
    <w:rsid w:val="001A30D7"/>
    <w:rsid w:val="001A3987"/>
    <w:rsid w:val="001A3E49"/>
    <w:rsid w:val="001A44B2"/>
    <w:rsid w:val="001A4502"/>
    <w:rsid w:val="001A6E46"/>
    <w:rsid w:val="001B01C2"/>
    <w:rsid w:val="001B1832"/>
    <w:rsid w:val="001B35A8"/>
    <w:rsid w:val="001B5124"/>
    <w:rsid w:val="001B6DFE"/>
    <w:rsid w:val="001C07A6"/>
    <w:rsid w:val="001C4842"/>
    <w:rsid w:val="001D0C56"/>
    <w:rsid w:val="001D16DC"/>
    <w:rsid w:val="001D20B7"/>
    <w:rsid w:val="001D3D66"/>
    <w:rsid w:val="001D4E40"/>
    <w:rsid w:val="001E11F7"/>
    <w:rsid w:val="001E206E"/>
    <w:rsid w:val="001E2916"/>
    <w:rsid w:val="001E557D"/>
    <w:rsid w:val="001E629E"/>
    <w:rsid w:val="001E6F48"/>
    <w:rsid w:val="001E7282"/>
    <w:rsid w:val="001F1EFD"/>
    <w:rsid w:val="001F5A31"/>
    <w:rsid w:val="001F6266"/>
    <w:rsid w:val="0020082E"/>
    <w:rsid w:val="002021A1"/>
    <w:rsid w:val="00203F77"/>
    <w:rsid w:val="002044CA"/>
    <w:rsid w:val="0020764F"/>
    <w:rsid w:val="00210266"/>
    <w:rsid w:val="0021577E"/>
    <w:rsid w:val="0021633F"/>
    <w:rsid w:val="00216B37"/>
    <w:rsid w:val="00216B8A"/>
    <w:rsid w:val="0023521B"/>
    <w:rsid w:val="002356E5"/>
    <w:rsid w:val="00236155"/>
    <w:rsid w:val="002362ED"/>
    <w:rsid w:val="002375E5"/>
    <w:rsid w:val="002407E6"/>
    <w:rsid w:val="002407F2"/>
    <w:rsid w:val="0024326E"/>
    <w:rsid w:val="00243AD6"/>
    <w:rsid w:val="00245B5E"/>
    <w:rsid w:val="00247CEC"/>
    <w:rsid w:val="002539FA"/>
    <w:rsid w:val="002548CD"/>
    <w:rsid w:val="00256628"/>
    <w:rsid w:val="00260913"/>
    <w:rsid w:val="00265BC4"/>
    <w:rsid w:val="002664CA"/>
    <w:rsid w:val="00267C8E"/>
    <w:rsid w:val="00275872"/>
    <w:rsid w:val="002766E4"/>
    <w:rsid w:val="0028027A"/>
    <w:rsid w:val="00286717"/>
    <w:rsid w:val="00291D41"/>
    <w:rsid w:val="00292122"/>
    <w:rsid w:val="0029225E"/>
    <w:rsid w:val="00292A7A"/>
    <w:rsid w:val="00295375"/>
    <w:rsid w:val="00296543"/>
    <w:rsid w:val="002968BF"/>
    <w:rsid w:val="00297AA2"/>
    <w:rsid w:val="002A0889"/>
    <w:rsid w:val="002A6BEE"/>
    <w:rsid w:val="002B079C"/>
    <w:rsid w:val="002B67DD"/>
    <w:rsid w:val="002C25A9"/>
    <w:rsid w:val="002C314A"/>
    <w:rsid w:val="002C4D5D"/>
    <w:rsid w:val="002C557C"/>
    <w:rsid w:val="002D3827"/>
    <w:rsid w:val="002D5EE7"/>
    <w:rsid w:val="002E22A1"/>
    <w:rsid w:val="002E67A3"/>
    <w:rsid w:val="002F1D24"/>
    <w:rsid w:val="002F476E"/>
    <w:rsid w:val="002F5EDD"/>
    <w:rsid w:val="00301D6B"/>
    <w:rsid w:val="00303985"/>
    <w:rsid w:val="003101AB"/>
    <w:rsid w:val="00317429"/>
    <w:rsid w:val="003234AA"/>
    <w:rsid w:val="00323BF8"/>
    <w:rsid w:val="00324BFB"/>
    <w:rsid w:val="00327E80"/>
    <w:rsid w:val="003302F8"/>
    <w:rsid w:val="003303CA"/>
    <w:rsid w:val="00331843"/>
    <w:rsid w:val="00331FB3"/>
    <w:rsid w:val="00334B66"/>
    <w:rsid w:val="0033597F"/>
    <w:rsid w:val="003359EE"/>
    <w:rsid w:val="003434D5"/>
    <w:rsid w:val="00344DCE"/>
    <w:rsid w:val="00345F6C"/>
    <w:rsid w:val="003472E4"/>
    <w:rsid w:val="00350B05"/>
    <w:rsid w:val="0035328E"/>
    <w:rsid w:val="003549D0"/>
    <w:rsid w:val="00354A19"/>
    <w:rsid w:val="00354E4B"/>
    <w:rsid w:val="00355E5D"/>
    <w:rsid w:val="0036096D"/>
    <w:rsid w:val="00362BDD"/>
    <w:rsid w:val="00362FD9"/>
    <w:rsid w:val="00363DE7"/>
    <w:rsid w:val="003650F1"/>
    <w:rsid w:val="003652C0"/>
    <w:rsid w:val="003654BE"/>
    <w:rsid w:val="00365645"/>
    <w:rsid w:val="00373C17"/>
    <w:rsid w:val="00374668"/>
    <w:rsid w:val="00377C62"/>
    <w:rsid w:val="00381124"/>
    <w:rsid w:val="00381175"/>
    <w:rsid w:val="00383752"/>
    <w:rsid w:val="00383D38"/>
    <w:rsid w:val="00384B52"/>
    <w:rsid w:val="00391932"/>
    <w:rsid w:val="003930D2"/>
    <w:rsid w:val="0039473D"/>
    <w:rsid w:val="00396C26"/>
    <w:rsid w:val="003A0E05"/>
    <w:rsid w:val="003A2495"/>
    <w:rsid w:val="003A4005"/>
    <w:rsid w:val="003A4A58"/>
    <w:rsid w:val="003A5517"/>
    <w:rsid w:val="003A79B6"/>
    <w:rsid w:val="003B1CE5"/>
    <w:rsid w:val="003B20E7"/>
    <w:rsid w:val="003B4263"/>
    <w:rsid w:val="003B6EEA"/>
    <w:rsid w:val="003C3C7B"/>
    <w:rsid w:val="003C4E1D"/>
    <w:rsid w:val="003C7DD0"/>
    <w:rsid w:val="003D10BD"/>
    <w:rsid w:val="003D7190"/>
    <w:rsid w:val="003E0660"/>
    <w:rsid w:val="003E1029"/>
    <w:rsid w:val="003E15C7"/>
    <w:rsid w:val="003E1B91"/>
    <w:rsid w:val="003E238A"/>
    <w:rsid w:val="003E3688"/>
    <w:rsid w:val="003E5FAD"/>
    <w:rsid w:val="003E6534"/>
    <w:rsid w:val="003E7E37"/>
    <w:rsid w:val="003F0167"/>
    <w:rsid w:val="003F0BC5"/>
    <w:rsid w:val="003F18E4"/>
    <w:rsid w:val="003F2C11"/>
    <w:rsid w:val="003F6586"/>
    <w:rsid w:val="00401093"/>
    <w:rsid w:val="004026B8"/>
    <w:rsid w:val="004063D0"/>
    <w:rsid w:val="00410287"/>
    <w:rsid w:val="00413176"/>
    <w:rsid w:val="00415A44"/>
    <w:rsid w:val="0041681F"/>
    <w:rsid w:val="00416E59"/>
    <w:rsid w:val="00417CD2"/>
    <w:rsid w:val="00420454"/>
    <w:rsid w:val="00421C92"/>
    <w:rsid w:val="00424328"/>
    <w:rsid w:val="004253C7"/>
    <w:rsid w:val="00425BD3"/>
    <w:rsid w:val="00440D77"/>
    <w:rsid w:val="00441851"/>
    <w:rsid w:val="00444556"/>
    <w:rsid w:val="00445D7C"/>
    <w:rsid w:val="004532F3"/>
    <w:rsid w:val="00456B9D"/>
    <w:rsid w:val="00456DD6"/>
    <w:rsid w:val="00460682"/>
    <w:rsid w:val="0046097D"/>
    <w:rsid w:val="00460A38"/>
    <w:rsid w:val="00460E34"/>
    <w:rsid w:val="004623B6"/>
    <w:rsid w:val="00466999"/>
    <w:rsid w:val="004671C0"/>
    <w:rsid w:val="0047000C"/>
    <w:rsid w:val="00472CC9"/>
    <w:rsid w:val="00475473"/>
    <w:rsid w:val="004768E8"/>
    <w:rsid w:val="00476F37"/>
    <w:rsid w:val="0047730C"/>
    <w:rsid w:val="00480951"/>
    <w:rsid w:val="00480CA9"/>
    <w:rsid w:val="00482DFD"/>
    <w:rsid w:val="00483013"/>
    <w:rsid w:val="004843A9"/>
    <w:rsid w:val="00485A79"/>
    <w:rsid w:val="00485C7B"/>
    <w:rsid w:val="00490F28"/>
    <w:rsid w:val="004934BF"/>
    <w:rsid w:val="00495782"/>
    <w:rsid w:val="00495898"/>
    <w:rsid w:val="00497F91"/>
    <w:rsid w:val="004A08E3"/>
    <w:rsid w:val="004A2D38"/>
    <w:rsid w:val="004A3179"/>
    <w:rsid w:val="004A51E5"/>
    <w:rsid w:val="004A7199"/>
    <w:rsid w:val="004A7D8D"/>
    <w:rsid w:val="004B3FF4"/>
    <w:rsid w:val="004B4184"/>
    <w:rsid w:val="004B46E6"/>
    <w:rsid w:val="004B552B"/>
    <w:rsid w:val="004C17B5"/>
    <w:rsid w:val="004C183C"/>
    <w:rsid w:val="004C1B7C"/>
    <w:rsid w:val="004C2B88"/>
    <w:rsid w:val="004D497B"/>
    <w:rsid w:val="004E2459"/>
    <w:rsid w:val="004E26A5"/>
    <w:rsid w:val="004E4308"/>
    <w:rsid w:val="004F4245"/>
    <w:rsid w:val="004F67E8"/>
    <w:rsid w:val="00500091"/>
    <w:rsid w:val="0050182B"/>
    <w:rsid w:val="0050357E"/>
    <w:rsid w:val="005047D3"/>
    <w:rsid w:val="00505504"/>
    <w:rsid w:val="0050656E"/>
    <w:rsid w:val="00507E80"/>
    <w:rsid w:val="005114B8"/>
    <w:rsid w:val="00512A9A"/>
    <w:rsid w:val="00513D79"/>
    <w:rsid w:val="005214A4"/>
    <w:rsid w:val="00522093"/>
    <w:rsid w:val="00524305"/>
    <w:rsid w:val="00525A7D"/>
    <w:rsid w:val="00526237"/>
    <w:rsid w:val="005265F3"/>
    <w:rsid w:val="0052683B"/>
    <w:rsid w:val="0053028F"/>
    <w:rsid w:val="00530D64"/>
    <w:rsid w:val="005323A8"/>
    <w:rsid w:val="00537E6E"/>
    <w:rsid w:val="005429E5"/>
    <w:rsid w:val="00542F07"/>
    <w:rsid w:val="00544A72"/>
    <w:rsid w:val="00545C8A"/>
    <w:rsid w:val="00546A81"/>
    <w:rsid w:val="00547AC1"/>
    <w:rsid w:val="00550462"/>
    <w:rsid w:val="0055143E"/>
    <w:rsid w:val="005614FC"/>
    <w:rsid w:val="0056189E"/>
    <w:rsid w:val="00564E39"/>
    <w:rsid w:val="0056612A"/>
    <w:rsid w:val="00567C7F"/>
    <w:rsid w:val="005700FD"/>
    <w:rsid w:val="005701D9"/>
    <w:rsid w:val="00570ECF"/>
    <w:rsid w:val="00571145"/>
    <w:rsid w:val="00573F1E"/>
    <w:rsid w:val="00574799"/>
    <w:rsid w:val="005756B5"/>
    <w:rsid w:val="005801BD"/>
    <w:rsid w:val="005804D1"/>
    <w:rsid w:val="00581A4D"/>
    <w:rsid w:val="00583D86"/>
    <w:rsid w:val="005843C6"/>
    <w:rsid w:val="00585048"/>
    <w:rsid w:val="00585052"/>
    <w:rsid w:val="00586D8E"/>
    <w:rsid w:val="00587EDD"/>
    <w:rsid w:val="0059099F"/>
    <w:rsid w:val="00593735"/>
    <w:rsid w:val="005946E6"/>
    <w:rsid w:val="0059515E"/>
    <w:rsid w:val="005976B7"/>
    <w:rsid w:val="005A1B04"/>
    <w:rsid w:val="005A426F"/>
    <w:rsid w:val="005A4E85"/>
    <w:rsid w:val="005A657F"/>
    <w:rsid w:val="005A6BAA"/>
    <w:rsid w:val="005B43EE"/>
    <w:rsid w:val="005B78DA"/>
    <w:rsid w:val="005C0078"/>
    <w:rsid w:val="005C0987"/>
    <w:rsid w:val="005C0A19"/>
    <w:rsid w:val="005C13A4"/>
    <w:rsid w:val="005C778E"/>
    <w:rsid w:val="005D2953"/>
    <w:rsid w:val="005D2D07"/>
    <w:rsid w:val="005D454D"/>
    <w:rsid w:val="005E0B0F"/>
    <w:rsid w:val="005E161B"/>
    <w:rsid w:val="005E169C"/>
    <w:rsid w:val="005E2242"/>
    <w:rsid w:val="005E3C80"/>
    <w:rsid w:val="005E4381"/>
    <w:rsid w:val="005E53FD"/>
    <w:rsid w:val="005E7D8A"/>
    <w:rsid w:val="005F22E6"/>
    <w:rsid w:val="005F33CD"/>
    <w:rsid w:val="005F3608"/>
    <w:rsid w:val="005F718B"/>
    <w:rsid w:val="005F7E11"/>
    <w:rsid w:val="00600A99"/>
    <w:rsid w:val="00600E08"/>
    <w:rsid w:val="006021D9"/>
    <w:rsid w:val="00602237"/>
    <w:rsid w:val="00604257"/>
    <w:rsid w:val="00605C61"/>
    <w:rsid w:val="00606C79"/>
    <w:rsid w:val="00606FE8"/>
    <w:rsid w:val="00610A71"/>
    <w:rsid w:val="0061290A"/>
    <w:rsid w:val="00613759"/>
    <w:rsid w:val="00613E73"/>
    <w:rsid w:val="00614C93"/>
    <w:rsid w:val="00616D75"/>
    <w:rsid w:val="00616FE5"/>
    <w:rsid w:val="00621F8B"/>
    <w:rsid w:val="0062250D"/>
    <w:rsid w:val="00624E6A"/>
    <w:rsid w:val="00627997"/>
    <w:rsid w:val="00631009"/>
    <w:rsid w:val="00632D3D"/>
    <w:rsid w:val="00634DAE"/>
    <w:rsid w:val="00637279"/>
    <w:rsid w:val="0064140B"/>
    <w:rsid w:val="00643721"/>
    <w:rsid w:val="00644110"/>
    <w:rsid w:val="006449C7"/>
    <w:rsid w:val="00655FEE"/>
    <w:rsid w:val="00656B9A"/>
    <w:rsid w:val="00661584"/>
    <w:rsid w:val="0066387B"/>
    <w:rsid w:val="00664BBD"/>
    <w:rsid w:val="00665097"/>
    <w:rsid w:val="00665776"/>
    <w:rsid w:val="0066595D"/>
    <w:rsid w:val="00665D1A"/>
    <w:rsid w:val="00665EFC"/>
    <w:rsid w:val="00666CA8"/>
    <w:rsid w:val="00667C86"/>
    <w:rsid w:val="00667C92"/>
    <w:rsid w:val="00667D5F"/>
    <w:rsid w:val="00670427"/>
    <w:rsid w:val="006720D1"/>
    <w:rsid w:val="00674430"/>
    <w:rsid w:val="00675509"/>
    <w:rsid w:val="0067674E"/>
    <w:rsid w:val="00676AC1"/>
    <w:rsid w:val="0068024B"/>
    <w:rsid w:val="00682390"/>
    <w:rsid w:val="00683CAE"/>
    <w:rsid w:val="00683E27"/>
    <w:rsid w:val="00685C0D"/>
    <w:rsid w:val="00687016"/>
    <w:rsid w:val="00691962"/>
    <w:rsid w:val="00692775"/>
    <w:rsid w:val="006945BA"/>
    <w:rsid w:val="006953B5"/>
    <w:rsid w:val="00695CFC"/>
    <w:rsid w:val="00697009"/>
    <w:rsid w:val="006A36FA"/>
    <w:rsid w:val="006A3E9E"/>
    <w:rsid w:val="006A482D"/>
    <w:rsid w:val="006A54D1"/>
    <w:rsid w:val="006A5989"/>
    <w:rsid w:val="006A6F42"/>
    <w:rsid w:val="006B1AAC"/>
    <w:rsid w:val="006B2756"/>
    <w:rsid w:val="006B4D87"/>
    <w:rsid w:val="006B595D"/>
    <w:rsid w:val="006B6606"/>
    <w:rsid w:val="006B6620"/>
    <w:rsid w:val="006B6F14"/>
    <w:rsid w:val="006C4BF0"/>
    <w:rsid w:val="006C5E4B"/>
    <w:rsid w:val="006C7441"/>
    <w:rsid w:val="006C79FF"/>
    <w:rsid w:val="006D0E1D"/>
    <w:rsid w:val="006D2A35"/>
    <w:rsid w:val="006D509B"/>
    <w:rsid w:val="006D7B1F"/>
    <w:rsid w:val="006E169A"/>
    <w:rsid w:val="006E1BA5"/>
    <w:rsid w:val="006E2490"/>
    <w:rsid w:val="006E378D"/>
    <w:rsid w:val="006E5F41"/>
    <w:rsid w:val="006E7A73"/>
    <w:rsid w:val="006F0548"/>
    <w:rsid w:val="006F17AA"/>
    <w:rsid w:val="006F4667"/>
    <w:rsid w:val="006F54F2"/>
    <w:rsid w:val="006F5AC2"/>
    <w:rsid w:val="006F6780"/>
    <w:rsid w:val="006F7CE6"/>
    <w:rsid w:val="006F7FD8"/>
    <w:rsid w:val="00700371"/>
    <w:rsid w:val="007007A0"/>
    <w:rsid w:val="00704A34"/>
    <w:rsid w:val="007058F2"/>
    <w:rsid w:val="00705990"/>
    <w:rsid w:val="00706613"/>
    <w:rsid w:val="0070708D"/>
    <w:rsid w:val="007074F7"/>
    <w:rsid w:val="00707838"/>
    <w:rsid w:val="00707B6F"/>
    <w:rsid w:val="00711995"/>
    <w:rsid w:val="00712C37"/>
    <w:rsid w:val="007144F7"/>
    <w:rsid w:val="00714B8F"/>
    <w:rsid w:val="00714EC8"/>
    <w:rsid w:val="00727152"/>
    <w:rsid w:val="007273F7"/>
    <w:rsid w:val="00727547"/>
    <w:rsid w:val="007275B6"/>
    <w:rsid w:val="00727ADD"/>
    <w:rsid w:val="007300CF"/>
    <w:rsid w:val="0073410F"/>
    <w:rsid w:val="00734D50"/>
    <w:rsid w:val="00735A2A"/>
    <w:rsid w:val="00736ADE"/>
    <w:rsid w:val="00736F02"/>
    <w:rsid w:val="007378BB"/>
    <w:rsid w:val="007414B1"/>
    <w:rsid w:val="00742CA5"/>
    <w:rsid w:val="00743DFF"/>
    <w:rsid w:val="0074417E"/>
    <w:rsid w:val="00746899"/>
    <w:rsid w:val="007524B5"/>
    <w:rsid w:val="00752C15"/>
    <w:rsid w:val="0075697D"/>
    <w:rsid w:val="00757596"/>
    <w:rsid w:val="00761236"/>
    <w:rsid w:val="00761A5D"/>
    <w:rsid w:val="00762453"/>
    <w:rsid w:val="007661B3"/>
    <w:rsid w:val="0076795A"/>
    <w:rsid w:val="007714CF"/>
    <w:rsid w:val="00771548"/>
    <w:rsid w:val="007727C9"/>
    <w:rsid w:val="007732D7"/>
    <w:rsid w:val="00773ED1"/>
    <w:rsid w:val="00776698"/>
    <w:rsid w:val="007804AA"/>
    <w:rsid w:val="00783DEF"/>
    <w:rsid w:val="0078424B"/>
    <w:rsid w:val="007845AF"/>
    <w:rsid w:val="007869E8"/>
    <w:rsid w:val="007872B5"/>
    <w:rsid w:val="00791312"/>
    <w:rsid w:val="007917D2"/>
    <w:rsid w:val="00792FD4"/>
    <w:rsid w:val="00796086"/>
    <w:rsid w:val="00796B08"/>
    <w:rsid w:val="00796D3F"/>
    <w:rsid w:val="007A25D9"/>
    <w:rsid w:val="007A28BF"/>
    <w:rsid w:val="007A3268"/>
    <w:rsid w:val="007A382E"/>
    <w:rsid w:val="007A3FF0"/>
    <w:rsid w:val="007A594F"/>
    <w:rsid w:val="007A60EA"/>
    <w:rsid w:val="007B4E6B"/>
    <w:rsid w:val="007B5A09"/>
    <w:rsid w:val="007B5BC3"/>
    <w:rsid w:val="007B796B"/>
    <w:rsid w:val="007B7C0F"/>
    <w:rsid w:val="007B7CE9"/>
    <w:rsid w:val="007C2E07"/>
    <w:rsid w:val="007C54C9"/>
    <w:rsid w:val="007C5C59"/>
    <w:rsid w:val="007C6D52"/>
    <w:rsid w:val="007D0A75"/>
    <w:rsid w:val="007D38A5"/>
    <w:rsid w:val="007E12D6"/>
    <w:rsid w:val="007E4D6F"/>
    <w:rsid w:val="007E52B8"/>
    <w:rsid w:val="007F05CB"/>
    <w:rsid w:val="007F385F"/>
    <w:rsid w:val="007F3BC4"/>
    <w:rsid w:val="007F42A9"/>
    <w:rsid w:val="007F5BCB"/>
    <w:rsid w:val="0080001A"/>
    <w:rsid w:val="00800856"/>
    <w:rsid w:val="00801945"/>
    <w:rsid w:val="0080442D"/>
    <w:rsid w:val="00805A26"/>
    <w:rsid w:val="00806115"/>
    <w:rsid w:val="00806E46"/>
    <w:rsid w:val="00807EEE"/>
    <w:rsid w:val="0081521E"/>
    <w:rsid w:val="0082021E"/>
    <w:rsid w:val="008203F2"/>
    <w:rsid w:val="0082224D"/>
    <w:rsid w:val="008236E7"/>
    <w:rsid w:val="00824E55"/>
    <w:rsid w:val="0082636D"/>
    <w:rsid w:val="008263A0"/>
    <w:rsid w:val="00826F96"/>
    <w:rsid w:val="008309AA"/>
    <w:rsid w:val="00834F82"/>
    <w:rsid w:val="0084460B"/>
    <w:rsid w:val="00846939"/>
    <w:rsid w:val="00846A4B"/>
    <w:rsid w:val="00846AC3"/>
    <w:rsid w:val="00846F24"/>
    <w:rsid w:val="00851812"/>
    <w:rsid w:val="008518B2"/>
    <w:rsid w:val="00852ABC"/>
    <w:rsid w:val="0085311B"/>
    <w:rsid w:val="0085529C"/>
    <w:rsid w:val="008568B6"/>
    <w:rsid w:val="008575FE"/>
    <w:rsid w:val="008578E6"/>
    <w:rsid w:val="00857A61"/>
    <w:rsid w:val="0086477A"/>
    <w:rsid w:val="00864BD5"/>
    <w:rsid w:val="0086762D"/>
    <w:rsid w:val="00872A76"/>
    <w:rsid w:val="008738A5"/>
    <w:rsid w:val="00876025"/>
    <w:rsid w:val="00876478"/>
    <w:rsid w:val="00877196"/>
    <w:rsid w:val="008772CD"/>
    <w:rsid w:val="00877817"/>
    <w:rsid w:val="00880B00"/>
    <w:rsid w:val="008831FC"/>
    <w:rsid w:val="0088540E"/>
    <w:rsid w:val="00891CA8"/>
    <w:rsid w:val="00894110"/>
    <w:rsid w:val="0089463F"/>
    <w:rsid w:val="00895302"/>
    <w:rsid w:val="008970E5"/>
    <w:rsid w:val="00897FFC"/>
    <w:rsid w:val="008A067F"/>
    <w:rsid w:val="008A49E4"/>
    <w:rsid w:val="008A7245"/>
    <w:rsid w:val="008A7C8D"/>
    <w:rsid w:val="008B01B8"/>
    <w:rsid w:val="008B0489"/>
    <w:rsid w:val="008B242D"/>
    <w:rsid w:val="008B79A9"/>
    <w:rsid w:val="008C0F27"/>
    <w:rsid w:val="008C2752"/>
    <w:rsid w:val="008C3A4D"/>
    <w:rsid w:val="008D0080"/>
    <w:rsid w:val="008D127D"/>
    <w:rsid w:val="008D1404"/>
    <w:rsid w:val="008D1B88"/>
    <w:rsid w:val="008D5918"/>
    <w:rsid w:val="008D6D2D"/>
    <w:rsid w:val="008D74E6"/>
    <w:rsid w:val="008E326E"/>
    <w:rsid w:val="008E4CE5"/>
    <w:rsid w:val="008E5366"/>
    <w:rsid w:val="008E61D7"/>
    <w:rsid w:val="008E6D75"/>
    <w:rsid w:val="008E72BE"/>
    <w:rsid w:val="008F021C"/>
    <w:rsid w:val="008F0B21"/>
    <w:rsid w:val="008F0DBA"/>
    <w:rsid w:val="008F5F55"/>
    <w:rsid w:val="008F648C"/>
    <w:rsid w:val="009004F2"/>
    <w:rsid w:val="00913062"/>
    <w:rsid w:val="0091765C"/>
    <w:rsid w:val="009177D8"/>
    <w:rsid w:val="0092134C"/>
    <w:rsid w:val="0092378A"/>
    <w:rsid w:val="009269A1"/>
    <w:rsid w:val="00926C6F"/>
    <w:rsid w:val="009314B8"/>
    <w:rsid w:val="00935664"/>
    <w:rsid w:val="00941B70"/>
    <w:rsid w:val="009440A9"/>
    <w:rsid w:val="009452FD"/>
    <w:rsid w:val="00950410"/>
    <w:rsid w:val="00951CB3"/>
    <w:rsid w:val="00953128"/>
    <w:rsid w:val="009535F5"/>
    <w:rsid w:val="0095364F"/>
    <w:rsid w:val="009555B2"/>
    <w:rsid w:val="009576FC"/>
    <w:rsid w:val="00960889"/>
    <w:rsid w:val="009617F1"/>
    <w:rsid w:val="0096605B"/>
    <w:rsid w:val="009661E7"/>
    <w:rsid w:val="00966A6B"/>
    <w:rsid w:val="00970141"/>
    <w:rsid w:val="0097496C"/>
    <w:rsid w:val="0098176D"/>
    <w:rsid w:val="00983CFB"/>
    <w:rsid w:val="0098628B"/>
    <w:rsid w:val="00986D87"/>
    <w:rsid w:val="00987843"/>
    <w:rsid w:val="00987CC5"/>
    <w:rsid w:val="00990827"/>
    <w:rsid w:val="00990F60"/>
    <w:rsid w:val="00991DF4"/>
    <w:rsid w:val="00991FD9"/>
    <w:rsid w:val="009922E2"/>
    <w:rsid w:val="00992B2B"/>
    <w:rsid w:val="009942F2"/>
    <w:rsid w:val="00995001"/>
    <w:rsid w:val="00997D4F"/>
    <w:rsid w:val="009A271C"/>
    <w:rsid w:val="009A4F60"/>
    <w:rsid w:val="009A5EBC"/>
    <w:rsid w:val="009A62CB"/>
    <w:rsid w:val="009B7706"/>
    <w:rsid w:val="009B7CC3"/>
    <w:rsid w:val="009C3F8D"/>
    <w:rsid w:val="009C5C54"/>
    <w:rsid w:val="009D04D8"/>
    <w:rsid w:val="009D47A9"/>
    <w:rsid w:val="009D49D1"/>
    <w:rsid w:val="009D53AA"/>
    <w:rsid w:val="009D5E92"/>
    <w:rsid w:val="009D6537"/>
    <w:rsid w:val="009D690F"/>
    <w:rsid w:val="009D6E6A"/>
    <w:rsid w:val="009E1F2E"/>
    <w:rsid w:val="009E2533"/>
    <w:rsid w:val="009E2887"/>
    <w:rsid w:val="009E3097"/>
    <w:rsid w:val="009E3E83"/>
    <w:rsid w:val="009E5F75"/>
    <w:rsid w:val="009F016B"/>
    <w:rsid w:val="009F5767"/>
    <w:rsid w:val="009F6E70"/>
    <w:rsid w:val="009F7817"/>
    <w:rsid w:val="00A004A8"/>
    <w:rsid w:val="00A0273F"/>
    <w:rsid w:val="00A03982"/>
    <w:rsid w:val="00A0436E"/>
    <w:rsid w:val="00A06D04"/>
    <w:rsid w:val="00A10A64"/>
    <w:rsid w:val="00A121EB"/>
    <w:rsid w:val="00A12A2F"/>
    <w:rsid w:val="00A13EA1"/>
    <w:rsid w:val="00A173F4"/>
    <w:rsid w:val="00A201B5"/>
    <w:rsid w:val="00A265BC"/>
    <w:rsid w:val="00A27D12"/>
    <w:rsid w:val="00A30045"/>
    <w:rsid w:val="00A3196B"/>
    <w:rsid w:val="00A31C94"/>
    <w:rsid w:val="00A355B2"/>
    <w:rsid w:val="00A367ED"/>
    <w:rsid w:val="00A37C6B"/>
    <w:rsid w:val="00A40B62"/>
    <w:rsid w:val="00A41037"/>
    <w:rsid w:val="00A4286A"/>
    <w:rsid w:val="00A47BAB"/>
    <w:rsid w:val="00A530CD"/>
    <w:rsid w:val="00A53A80"/>
    <w:rsid w:val="00A54C54"/>
    <w:rsid w:val="00A57424"/>
    <w:rsid w:val="00A600BC"/>
    <w:rsid w:val="00A66232"/>
    <w:rsid w:val="00A66C55"/>
    <w:rsid w:val="00A67861"/>
    <w:rsid w:val="00A72CF7"/>
    <w:rsid w:val="00A743C9"/>
    <w:rsid w:val="00A75E02"/>
    <w:rsid w:val="00A807F2"/>
    <w:rsid w:val="00A81AA7"/>
    <w:rsid w:val="00A8253A"/>
    <w:rsid w:val="00A831AB"/>
    <w:rsid w:val="00A86C4B"/>
    <w:rsid w:val="00A8703A"/>
    <w:rsid w:val="00A9009C"/>
    <w:rsid w:val="00A94CAB"/>
    <w:rsid w:val="00A9584F"/>
    <w:rsid w:val="00AA2E52"/>
    <w:rsid w:val="00AB1F75"/>
    <w:rsid w:val="00AB53C5"/>
    <w:rsid w:val="00AB69E9"/>
    <w:rsid w:val="00AB6FFC"/>
    <w:rsid w:val="00AB739F"/>
    <w:rsid w:val="00AC0E9F"/>
    <w:rsid w:val="00AC4452"/>
    <w:rsid w:val="00AC4E08"/>
    <w:rsid w:val="00AC7852"/>
    <w:rsid w:val="00AD0BCB"/>
    <w:rsid w:val="00AD4ACF"/>
    <w:rsid w:val="00AD4B78"/>
    <w:rsid w:val="00AD5A6D"/>
    <w:rsid w:val="00AD6823"/>
    <w:rsid w:val="00AD6F3C"/>
    <w:rsid w:val="00AD75F0"/>
    <w:rsid w:val="00AD7B5B"/>
    <w:rsid w:val="00AD7BB9"/>
    <w:rsid w:val="00AE0286"/>
    <w:rsid w:val="00AE1703"/>
    <w:rsid w:val="00AE1786"/>
    <w:rsid w:val="00AE1D85"/>
    <w:rsid w:val="00AE3190"/>
    <w:rsid w:val="00AE4BF2"/>
    <w:rsid w:val="00AE4D9D"/>
    <w:rsid w:val="00AF67FC"/>
    <w:rsid w:val="00B012FC"/>
    <w:rsid w:val="00B014C4"/>
    <w:rsid w:val="00B070DB"/>
    <w:rsid w:val="00B07351"/>
    <w:rsid w:val="00B0746F"/>
    <w:rsid w:val="00B07E6A"/>
    <w:rsid w:val="00B11B83"/>
    <w:rsid w:val="00B130D5"/>
    <w:rsid w:val="00B1748D"/>
    <w:rsid w:val="00B21835"/>
    <w:rsid w:val="00B23314"/>
    <w:rsid w:val="00B2607A"/>
    <w:rsid w:val="00B26544"/>
    <w:rsid w:val="00B2654C"/>
    <w:rsid w:val="00B27D32"/>
    <w:rsid w:val="00B30993"/>
    <w:rsid w:val="00B313B7"/>
    <w:rsid w:val="00B33688"/>
    <w:rsid w:val="00B3464B"/>
    <w:rsid w:val="00B347E7"/>
    <w:rsid w:val="00B34ABF"/>
    <w:rsid w:val="00B35D38"/>
    <w:rsid w:val="00B37032"/>
    <w:rsid w:val="00B44538"/>
    <w:rsid w:val="00B45551"/>
    <w:rsid w:val="00B4559E"/>
    <w:rsid w:val="00B47DF3"/>
    <w:rsid w:val="00B519FB"/>
    <w:rsid w:val="00B51BD8"/>
    <w:rsid w:val="00B51F81"/>
    <w:rsid w:val="00B525CA"/>
    <w:rsid w:val="00B52B29"/>
    <w:rsid w:val="00B5463E"/>
    <w:rsid w:val="00B554C3"/>
    <w:rsid w:val="00B60A39"/>
    <w:rsid w:val="00B60D2C"/>
    <w:rsid w:val="00B62C88"/>
    <w:rsid w:val="00B62ECA"/>
    <w:rsid w:val="00B64C30"/>
    <w:rsid w:val="00B657B3"/>
    <w:rsid w:val="00B66BD1"/>
    <w:rsid w:val="00B67B09"/>
    <w:rsid w:val="00B70B47"/>
    <w:rsid w:val="00B71AA2"/>
    <w:rsid w:val="00B74896"/>
    <w:rsid w:val="00B74BFE"/>
    <w:rsid w:val="00B752B4"/>
    <w:rsid w:val="00B85130"/>
    <w:rsid w:val="00B85731"/>
    <w:rsid w:val="00B90164"/>
    <w:rsid w:val="00B91339"/>
    <w:rsid w:val="00B922B2"/>
    <w:rsid w:val="00B941FB"/>
    <w:rsid w:val="00B950C0"/>
    <w:rsid w:val="00B95525"/>
    <w:rsid w:val="00B97CB5"/>
    <w:rsid w:val="00B97D27"/>
    <w:rsid w:val="00BA2B17"/>
    <w:rsid w:val="00BA3A4C"/>
    <w:rsid w:val="00BA603F"/>
    <w:rsid w:val="00BB09CC"/>
    <w:rsid w:val="00BB1572"/>
    <w:rsid w:val="00BB29CA"/>
    <w:rsid w:val="00BB5A9B"/>
    <w:rsid w:val="00BB6A4B"/>
    <w:rsid w:val="00BC305E"/>
    <w:rsid w:val="00BC3857"/>
    <w:rsid w:val="00BC73F9"/>
    <w:rsid w:val="00BD0B2C"/>
    <w:rsid w:val="00BD58A9"/>
    <w:rsid w:val="00BD6251"/>
    <w:rsid w:val="00BD721C"/>
    <w:rsid w:val="00BD72D8"/>
    <w:rsid w:val="00BE2110"/>
    <w:rsid w:val="00BE345C"/>
    <w:rsid w:val="00BF182E"/>
    <w:rsid w:val="00BF2E49"/>
    <w:rsid w:val="00BF5598"/>
    <w:rsid w:val="00BF6854"/>
    <w:rsid w:val="00BF7A68"/>
    <w:rsid w:val="00BF7BFB"/>
    <w:rsid w:val="00BF7ED1"/>
    <w:rsid w:val="00C00F92"/>
    <w:rsid w:val="00C02C5B"/>
    <w:rsid w:val="00C04C96"/>
    <w:rsid w:val="00C051FE"/>
    <w:rsid w:val="00C11E0C"/>
    <w:rsid w:val="00C12A68"/>
    <w:rsid w:val="00C12B0B"/>
    <w:rsid w:val="00C145B9"/>
    <w:rsid w:val="00C17C93"/>
    <w:rsid w:val="00C17E4C"/>
    <w:rsid w:val="00C214F9"/>
    <w:rsid w:val="00C22A8B"/>
    <w:rsid w:val="00C23349"/>
    <w:rsid w:val="00C26335"/>
    <w:rsid w:val="00C3387F"/>
    <w:rsid w:val="00C35992"/>
    <w:rsid w:val="00C36D18"/>
    <w:rsid w:val="00C376BD"/>
    <w:rsid w:val="00C40A00"/>
    <w:rsid w:val="00C429B6"/>
    <w:rsid w:val="00C436BE"/>
    <w:rsid w:val="00C54A9B"/>
    <w:rsid w:val="00C56556"/>
    <w:rsid w:val="00C60C94"/>
    <w:rsid w:val="00C61E59"/>
    <w:rsid w:val="00C62464"/>
    <w:rsid w:val="00C627F1"/>
    <w:rsid w:val="00C6355B"/>
    <w:rsid w:val="00C648BB"/>
    <w:rsid w:val="00C65686"/>
    <w:rsid w:val="00C6649A"/>
    <w:rsid w:val="00C66DB1"/>
    <w:rsid w:val="00C66E9E"/>
    <w:rsid w:val="00C733BB"/>
    <w:rsid w:val="00C73C22"/>
    <w:rsid w:val="00C775A9"/>
    <w:rsid w:val="00C8442B"/>
    <w:rsid w:val="00C8456C"/>
    <w:rsid w:val="00C90DF7"/>
    <w:rsid w:val="00C91B06"/>
    <w:rsid w:val="00C91F53"/>
    <w:rsid w:val="00C9209D"/>
    <w:rsid w:val="00C9285E"/>
    <w:rsid w:val="00C96629"/>
    <w:rsid w:val="00C96BC5"/>
    <w:rsid w:val="00CA30F2"/>
    <w:rsid w:val="00CA38CC"/>
    <w:rsid w:val="00CA60FC"/>
    <w:rsid w:val="00CA7D39"/>
    <w:rsid w:val="00CA7E3E"/>
    <w:rsid w:val="00CB3167"/>
    <w:rsid w:val="00CB71E9"/>
    <w:rsid w:val="00CC022B"/>
    <w:rsid w:val="00CC1FC9"/>
    <w:rsid w:val="00CC2DED"/>
    <w:rsid w:val="00CC4819"/>
    <w:rsid w:val="00CC76FF"/>
    <w:rsid w:val="00CD12E2"/>
    <w:rsid w:val="00CD328B"/>
    <w:rsid w:val="00CE04D5"/>
    <w:rsid w:val="00CE3909"/>
    <w:rsid w:val="00CE3C5E"/>
    <w:rsid w:val="00CE3E7D"/>
    <w:rsid w:val="00CE4C3C"/>
    <w:rsid w:val="00CE7BE6"/>
    <w:rsid w:val="00CE7DBD"/>
    <w:rsid w:val="00CF17FF"/>
    <w:rsid w:val="00CF1BDC"/>
    <w:rsid w:val="00CF2576"/>
    <w:rsid w:val="00CF2C63"/>
    <w:rsid w:val="00CF43DA"/>
    <w:rsid w:val="00CF5C46"/>
    <w:rsid w:val="00CF6038"/>
    <w:rsid w:val="00D00374"/>
    <w:rsid w:val="00D02759"/>
    <w:rsid w:val="00D05343"/>
    <w:rsid w:val="00D05376"/>
    <w:rsid w:val="00D053A2"/>
    <w:rsid w:val="00D06953"/>
    <w:rsid w:val="00D10207"/>
    <w:rsid w:val="00D123A3"/>
    <w:rsid w:val="00D17839"/>
    <w:rsid w:val="00D17BDE"/>
    <w:rsid w:val="00D2162A"/>
    <w:rsid w:val="00D2398D"/>
    <w:rsid w:val="00D253E8"/>
    <w:rsid w:val="00D26E7F"/>
    <w:rsid w:val="00D27ABB"/>
    <w:rsid w:val="00D32773"/>
    <w:rsid w:val="00D34D32"/>
    <w:rsid w:val="00D35331"/>
    <w:rsid w:val="00D44C1F"/>
    <w:rsid w:val="00D451DB"/>
    <w:rsid w:val="00D4567C"/>
    <w:rsid w:val="00D54AC7"/>
    <w:rsid w:val="00D56BC5"/>
    <w:rsid w:val="00D56C67"/>
    <w:rsid w:val="00D57854"/>
    <w:rsid w:val="00D6115C"/>
    <w:rsid w:val="00D61B3F"/>
    <w:rsid w:val="00D63BD9"/>
    <w:rsid w:val="00D74781"/>
    <w:rsid w:val="00D766E4"/>
    <w:rsid w:val="00D85FBD"/>
    <w:rsid w:val="00D861D7"/>
    <w:rsid w:val="00D86311"/>
    <w:rsid w:val="00D90113"/>
    <w:rsid w:val="00D914FF"/>
    <w:rsid w:val="00D92903"/>
    <w:rsid w:val="00D92A03"/>
    <w:rsid w:val="00D96C69"/>
    <w:rsid w:val="00DA01B7"/>
    <w:rsid w:val="00DA1277"/>
    <w:rsid w:val="00DA20B7"/>
    <w:rsid w:val="00DB1ED2"/>
    <w:rsid w:val="00DB398D"/>
    <w:rsid w:val="00DB4D6E"/>
    <w:rsid w:val="00DB594A"/>
    <w:rsid w:val="00DC04C7"/>
    <w:rsid w:val="00DC5193"/>
    <w:rsid w:val="00DC68B1"/>
    <w:rsid w:val="00DD0B24"/>
    <w:rsid w:val="00DD0DAF"/>
    <w:rsid w:val="00DD4C7B"/>
    <w:rsid w:val="00DD59D7"/>
    <w:rsid w:val="00DD7717"/>
    <w:rsid w:val="00DE14B2"/>
    <w:rsid w:val="00DE1A17"/>
    <w:rsid w:val="00DE2CB1"/>
    <w:rsid w:val="00DE3A86"/>
    <w:rsid w:val="00DE54CF"/>
    <w:rsid w:val="00DE59DE"/>
    <w:rsid w:val="00DE6C2E"/>
    <w:rsid w:val="00DF4A84"/>
    <w:rsid w:val="00DF6DA2"/>
    <w:rsid w:val="00DF7DD1"/>
    <w:rsid w:val="00E02308"/>
    <w:rsid w:val="00E041D8"/>
    <w:rsid w:val="00E0490D"/>
    <w:rsid w:val="00E0536A"/>
    <w:rsid w:val="00E0782E"/>
    <w:rsid w:val="00E07833"/>
    <w:rsid w:val="00E166EF"/>
    <w:rsid w:val="00E16B5A"/>
    <w:rsid w:val="00E17E89"/>
    <w:rsid w:val="00E17F72"/>
    <w:rsid w:val="00E2064C"/>
    <w:rsid w:val="00E2195D"/>
    <w:rsid w:val="00E273A4"/>
    <w:rsid w:val="00E31C1A"/>
    <w:rsid w:val="00E343DC"/>
    <w:rsid w:val="00E349A3"/>
    <w:rsid w:val="00E376AF"/>
    <w:rsid w:val="00E37B62"/>
    <w:rsid w:val="00E41FB2"/>
    <w:rsid w:val="00E43E9F"/>
    <w:rsid w:val="00E44460"/>
    <w:rsid w:val="00E4461B"/>
    <w:rsid w:val="00E522A5"/>
    <w:rsid w:val="00E53697"/>
    <w:rsid w:val="00E553A2"/>
    <w:rsid w:val="00E553C2"/>
    <w:rsid w:val="00E55AA2"/>
    <w:rsid w:val="00E57082"/>
    <w:rsid w:val="00E643A2"/>
    <w:rsid w:val="00E71C03"/>
    <w:rsid w:val="00E728CE"/>
    <w:rsid w:val="00E73608"/>
    <w:rsid w:val="00E763C3"/>
    <w:rsid w:val="00E80698"/>
    <w:rsid w:val="00E80FDF"/>
    <w:rsid w:val="00E84088"/>
    <w:rsid w:val="00E84423"/>
    <w:rsid w:val="00E87035"/>
    <w:rsid w:val="00E87CD3"/>
    <w:rsid w:val="00E87CFE"/>
    <w:rsid w:val="00E91A4A"/>
    <w:rsid w:val="00E91DBB"/>
    <w:rsid w:val="00E92ED9"/>
    <w:rsid w:val="00EA2F99"/>
    <w:rsid w:val="00EA3212"/>
    <w:rsid w:val="00EA4066"/>
    <w:rsid w:val="00EA5D98"/>
    <w:rsid w:val="00EB1ACE"/>
    <w:rsid w:val="00EB2959"/>
    <w:rsid w:val="00EB299D"/>
    <w:rsid w:val="00EB29F5"/>
    <w:rsid w:val="00EB2B68"/>
    <w:rsid w:val="00EB3450"/>
    <w:rsid w:val="00EB64DF"/>
    <w:rsid w:val="00EB7C63"/>
    <w:rsid w:val="00EC2337"/>
    <w:rsid w:val="00EC2D16"/>
    <w:rsid w:val="00EC5C1B"/>
    <w:rsid w:val="00EC715A"/>
    <w:rsid w:val="00ED01BF"/>
    <w:rsid w:val="00ED3C9A"/>
    <w:rsid w:val="00ED5B1B"/>
    <w:rsid w:val="00ED68D8"/>
    <w:rsid w:val="00ED78AC"/>
    <w:rsid w:val="00EE1F6D"/>
    <w:rsid w:val="00EE4CBC"/>
    <w:rsid w:val="00EE6084"/>
    <w:rsid w:val="00EE6E8C"/>
    <w:rsid w:val="00EF44C4"/>
    <w:rsid w:val="00EF5B07"/>
    <w:rsid w:val="00EF6E6C"/>
    <w:rsid w:val="00F01B45"/>
    <w:rsid w:val="00F0565B"/>
    <w:rsid w:val="00F065C9"/>
    <w:rsid w:val="00F06D95"/>
    <w:rsid w:val="00F07823"/>
    <w:rsid w:val="00F16487"/>
    <w:rsid w:val="00F20BFB"/>
    <w:rsid w:val="00F2107F"/>
    <w:rsid w:val="00F21886"/>
    <w:rsid w:val="00F22945"/>
    <w:rsid w:val="00F24F9E"/>
    <w:rsid w:val="00F35A2F"/>
    <w:rsid w:val="00F44E1E"/>
    <w:rsid w:val="00F4516C"/>
    <w:rsid w:val="00F51FD9"/>
    <w:rsid w:val="00F548BC"/>
    <w:rsid w:val="00F57A46"/>
    <w:rsid w:val="00F57EBB"/>
    <w:rsid w:val="00F6032A"/>
    <w:rsid w:val="00F6142B"/>
    <w:rsid w:val="00F62F83"/>
    <w:rsid w:val="00F70BFA"/>
    <w:rsid w:val="00F7392E"/>
    <w:rsid w:val="00F745D8"/>
    <w:rsid w:val="00F74B05"/>
    <w:rsid w:val="00F81179"/>
    <w:rsid w:val="00F85F66"/>
    <w:rsid w:val="00F92F4F"/>
    <w:rsid w:val="00FA1170"/>
    <w:rsid w:val="00FA40A1"/>
    <w:rsid w:val="00FA6793"/>
    <w:rsid w:val="00FB3820"/>
    <w:rsid w:val="00FB58DB"/>
    <w:rsid w:val="00FB778D"/>
    <w:rsid w:val="00FB7A63"/>
    <w:rsid w:val="00FB7AD8"/>
    <w:rsid w:val="00FC0B47"/>
    <w:rsid w:val="00FC2729"/>
    <w:rsid w:val="00FC410B"/>
    <w:rsid w:val="00FC5185"/>
    <w:rsid w:val="00FC53D1"/>
    <w:rsid w:val="00FC7252"/>
    <w:rsid w:val="00FD01C8"/>
    <w:rsid w:val="00FD160F"/>
    <w:rsid w:val="00FD395D"/>
    <w:rsid w:val="00FD3F60"/>
    <w:rsid w:val="00FD7D5F"/>
    <w:rsid w:val="00FE1280"/>
    <w:rsid w:val="00FE520C"/>
    <w:rsid w:val="00FE7659"/>
    <w:rsid w:val="00FF1657"/>
    <w:rsid w:val="00FF1E08"/>
    <w:rsid w:val="00FF4962"/>
    <w:rsid w:val="00FF7D18"/>
    <w:rsid w:val="00FF7E00"/>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CAD219"/>
  <w15:chartTrackingRefBased/>
  <w15:docId w15:val="{EF688767-D68F-4438-A0B5-65B33D7F5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Víctor/Proyecto"/>
    <w:qFormat/>
    <w:rsid w:val="00460A38"/>
    <w:pPr>
      <w:spacing w:after="0" w:line="360" w:lineRule="auto"/>
      <w:jc w:val="both"/>
    </w:pPr>
    <w:rPr>
      <w:rFonts w:ascii="Arial" w:eastAsia="Calibri" w:hAnsi="Arial" w:cs="Times New Roman"/>
      <w:kern w:val="0"/>
      <w:sz w:val="28"/>
    </w:rPr>
  </w:style>
  <w:style w:type="paragraph" w:styleId="Ttulo1">
    <w:name w:val="heading 1"/>
    <w:basedOn w:val="Normal"/>
    <w:next w:val="Normal"/>
    <w:link w:val="Ttulo1Car"/>
    <w:uiPriority w:val="9"/>
    <w:qFormat/>
    <w:rsid w:val="00460A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460A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460A38"/>
    <w:pPr>
      <w:keepNext/>
      <w:keepLines/>
      <w:spacing w:before="160" w:after="80"/>
      <w:outlineLvl w:val="2"/>
    </w:pPr>
    <w:rPr>
      <w:rFonts w:eastAsiaTheme="majorEastAsia" w:cstheme="majorBidi"/>
      <w:color w:val="0F4761" w:themeColor="accent1" w:themeShade="BF"/>
      <w:szCs w:val="28"/>
    </w:rPr>
  </w:style>
  <w:style w:type="paragraph" w:styleId="Ttulo4">
    <w:name w:val="heading 4"/>
    <w:basedOn w:val="Normal"/>
    <w:next w:val="Normal"/>
    <w:link w:val="Ttulo4Car"/>
    <w:uiPriority w:val="9"/>
    <w:semiHidden/>
    <w:unhideWhenUsed/>
    <w:qFormat/>
    <w:rsid w:val="00460A3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60A3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60A38"/>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60A38"/>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60A38"/>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60A38"/>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60A3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460A3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460A3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60A3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60A3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60A3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60A3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60A3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60A38"/>
    <w:rPr>
      <w:rFonts w:eastAsiaTheme="majorEastAsia" w:cstheme="majorBidi"/>
      <w:color w:val="272727" w:themeColor="text1" w:themeTint="D8"/>
    </w:rPr>
  </w:style>
  <w:style w:type="paragraph" w:styleId="Ttulo">
    <w:name w:val="Title"/>
    <w:basedOn w:val="Normal"/>
    <w:next w:val="Normal"/>
    <w:link w:val="TtuloCar"/>
    <w:uiPriority w:val="10"/>
    <w:qFormat/>
    <w:rsid w:val="00460A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60A3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60A38"/>
    <w:pPr>
      <w:numPr>
        <w:ilvl w:val="1"/>
      </w:numPr>
    </w:pPr>
    <w:rPr>
      <w:rFonts w:eastAsiaTheme="majorEastAsia" w:cstheme="majorBidi"/>
      <w:color w:val="595959" w:themeColor="text1" w:themeTint="A6"/>
      <w:spacing w:val="15"/>
      <w:szCs w:val="28"/>
    </w:rPr>
  </w:style>
  <w:style w:type="character" w:customStyle="1" w:styleId="SubttuloCar">
    <w:name w:val="Subtítulo Car"/>
    <w:basedOn w:val="Fuentedeprrafopredeter"/>
    <w:link w:val="Subttulo"/>
    <w:uiPriority w:val="11"/>
    <w:rsid w:val="00460A3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60A38"/>
    <w:pPr>
      <w:spacing w:before="160"/>
      <w:jc w:val="center"/>
    </w:pPr>
    <w:rPr>
      <w:i/>
      <w:iCs/>
      <w:color w:val="404040" w:themeColor="text1" w:themeTint="BF"/>
    </w:rPr>
  </w:style>
  <w:style w:type="character" w:customStyle="1" w:styleId="CitaCar">
    <w:name w:val="Cita Car"/>
    <w:basedOn w:val="Fuentedeprrafopredeter"/>
    <w:link w:val="Cita"/>
    <w:uiPriority w:val="29"/>
    <w:rsid w:val="00460A38"/>
    <w:rPr>
      <w:i/>
      <w:iCs/>
      <w:color w:val="404040" w:themeColor="text1" w:themeTint="BF"/>
    </w:rPr>
  </w:style>
  <w:style w:type="paragraph" w:styleId="Prrafodelista">
    <w:name w:val="List Paragraph"/>
    <w:aliases w:val="Footnote,List Paragraph1,Colorful List - Accent 11,Cita texto,Párrafo de lista1,List Paragraph2,Lista vistosa - Énfasis 11,TEXTO GENERAL SENTENCIAS,Cuadrícula clara - Énfasis 31,CNBV Parrafo1,Parrafo 1,Cuadrícula media 1 - Énfasis 21,DH"/>
    <w:basedOn w:val="Normal"/>
    <w:link w:val="PrrafodelistaCar"/>
    <w:uiPriority w:val="34"/>
    <w:qFormat/>
    <w:rsid w:val="00460A38"/>
    <w:pPr>
      <w:ind w:left="720"/>
      <w:contextualSpacing/>
    </w:pPr>
  </w:style>
  <w:style w:type="character" w:styleId="nfasisintenso">
    <w:name w:val="Intense Emphasis"/>
    <w:basedOn w:val="Fuentedeprrafopredeter"/>
    <w:uiPriority w:val="21"/>
    <w:qFormat/>
    <w:rsid w:val="00460A38"/>
    <w:rPr>
      <w:i/>
      <w:iCs/>
      <w:color w:val="0F4761" w:themeColor="accent1" w:themeShade="BF"/>
    </w:rPr>
  </w:style>
  <w:style w:type="paragraph" w:styleId="Citadestacada">
    <w:name w:val="Intense Quote"/>
    <w:basedOn w:val="Normal"/>
    <w:next w:val="Normal"/>
    <w:link w:val="CitadestacadaCar"/>
    <w:uiPriority w:val="30"/>
    <w:qFormat/>
    <w:rsid w:val="00460A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60A38"/>
    <w:rPr>
      <w:i/>
      <w:iCs/>
      <w:color w:val="0F4761" w:themeColor="accent1" w:themeShade="BF"/>
    </w:rPr>
  </w:style>
  <w:style w:type="character" w:styleId="Referenciaintensa">
    <w:name w:val="Intense Reference"/>
    <w:basedOn w:val="Fuentedeprrafopredeter"/>
    <w:uiPriority w:val="32"/>
    <w:qFormat/>
    <w:rsid w:val="00460A38"/>
    <w:rPr>
      <w:b/>
      <w:bCs/>
      <w:smallCaps/>
      <w:color w:val="0F4761" w:themeColor="accent1" w:themeShade="BF"/>
      <w:spacing w:val="5"/>
    </w:rPr>
  </w:style>
  <w:style w:type="character" w:customStyle="1" w:styleId="TextonotapieCar">
    <w:name w:val="Texto nota pie Car"/>
    <w:aliases w:val="Footnote Text Char Char Char Char Char Car,Footnote Text Char Char Char Char Car,Footnote reference Car,FA Fu Car,Car Car,Footnote Text Char Char Char Car,Footnote Text Cha Car,FA Fußnotentext Car,FA Fuﬂnotentext Car,Ca Car,C Car"/>
    <w:basedOn w:val="Fuentedeprrafopredeter"/>
    <w:link w:val="Textonotapie"/>
    <w:uiPriority w:val="99"/>
    <w:qFormat/>
    <w:locked/>
    <w:rsid w:val="00460A38"/>
    <w:rPr>
      <w:rFonts w:ascii="Arial" w:hAnsi="Arial" w:cs="Arial"/>
    </w:rPr>
  </w:style>
  <w:style w:type="paragraph" w:styleId="Textonotapie">
    <w:name w:val="footnote text"/>
    <w:aliases w:val="Footnote Text Char Char Char Char Char,Footnote Text Char Char Char Char,Footnote reference,FA Fu,Car,Footnote Text Char Char Char,Footnote Text Cha,FA Fußnotentext,FA Fuﬂnotentext,Footnote Text Char Char,FA Fu?notentext,Ca,C,Car3, Car, C"/>
    <w:basedOn w:val="Normal"/>
    <w:link w:val="TextonotapieCar"/>
    <w:uiPriority w:val="99"/>
    <w:unhideWhenUsed/>
    <w:qFormat/>
    <w:rsid w:val="00460A38"/>
    <w:pPr>
      <w:spacing w:line="240" w:lineRule="auto"/>
    </w:pPr>
    <w:rPr>
      <w:rFonts w:eastAsiaTheme="minorHAnsi" w:cs="Arial"/>
      <w:kern w:val="2"/>
      <w:sz w:val="22"/>
    </w:rPr>
  </w:style>
  <w:style w:type="character" w:customStyle="1" w:styleId="TextonotapieCar1">
    <w:name w:val="Texto nota pie Car1"/>
    <w:aliases w:val="FA Fu?notentext Car"/>
    <w:basedOn w:val="Fuentedeprrafopredeter"/>
    <w:uiPriority w:val="99"/>
    <w:rsid w:val="00460A38"/>
    <w:rPr>
      <w:rFonts w:ascii="Arial" w:eastAsia="Calibri" w:hAnsi="Arial" w:cs="Times New Roman"/>
      <w:kern w:val="0"/>
      <w:sz w:val="20"/>
      <w:szCs w:val="20"/>
      <w14:ligatures w14:val="none"/>
    </w:rPr>
  </w:style>
  <w:style w:type="character" w:customStyle="1" w:styleId="PrrafodelistaCar">
    <w:name w:val="Párrafo de lista Car"/>
    <w:aliases w:val="Footnote Car,List Paragraph1 Car,Colorful List - Accent 11 Car,Cita texto Car,Párrafo de lista1 Car,List Paragraph2 Car,Lista vistosa - Énfasis 11 Car,TEXTO GENERAL SENTENCIAS Car,Cuadrícula clara - Énfasis 31 Car,CNBV Parrafo1 Car"/>
    <w:link w:val="Prrafodelista"/>
    <w:uiPriority w:val="34"/>
    <w:qFormat/>
    <w:locked/>
    <w:rsid w:val="00460A38"/>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Ref,Stinking Styl"/>
    <w:link w:val="4GChar"/>
    <w:uiPriority w:val="99"/>
    <w:unhideWhenUsed/>
    <w:qFormat/>
    <w:rsid w:val="00460A38"/>
    <w:rPr>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qFormat/>
    <w:rsid w:val="00460A38"/>
    <w:pPr>
      <w:spacing w:line="240" w:lineRule="auto"/>
    </w:pPr>
    <w:rPr>
      <w:rFonts w:asciiTheme="minorHAnsi" w:eastAsiaTheme="minorHAnsi" w:hAnsiTheme="minorHAnsi" w:cstheme="minorBidi"/>
      <w:kern w:val="2"/>
      <w:sz w:val="22"/>
      <w:vertAlign w:val="superscript"/>
    </w:rPr>
  </w:style>
  <w:style w:type="paragraph" w:styleId="Encabezado">
    <w:name w:val="header"/>
    <w:basedOn w:val="Normal"/>
    <w:link w:val="EncabezadoCar"/>
    <w:uiPriority w:val="99"/>
    <w:unhideWhenUsed/>
    <w:rsid w:val="00A5742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A57424"/>
    <w:rPr>
      <w:rFonts w:ascii="Arial" w:eastAsia="Calibri" w:hAnsi="Arial" w:cs="Times New Roman"/>
      <w:kern w:val="0"/>
      <w:sz w:val="28"/>
    </w:rPr>
  </w:style>
  <w:style w:type="paragraph" w:styleId="Piedepgina">
    <w:name w:val="footer"/>
    <w:basedOn w:val="Normal"/>
    <w:link w:val="PiedepginaCar"/>
    <w:uiPriority w:val="99"/>
    <w:unhideWhenUsed/>
    <w:rsid w:val="00A57424"/>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A57424"/>
    <w:rPr>
      <w:rFonts w:ascii="Arial" w:eastAsia="Calibri" w:hAnsi="Arial" w:cs="Times New Roman"/>
      <w:kern w:val="0"/>
      <w:sz w:val="28"/>
    </w:rPr>
  </w:style>
  <w:style w:type="paragraph" w:styleId="Revisin">
    <w:name w:val="Revision"/>
    <w:hidden/>
    <w:uiPriority w:val="99"/>
    <w:semiHidden/>
    <w:rsid w:val="0020082E"/>
    <w:pPr>
      <w:spacing w:after="0" w:line="240" w:lineRule="auto"/>
    </w:pPr>
    <w:rPr>
      <w:rFonts w:ascii="Arial" w:eastAsia="Calibri" w:hAnsi="Arial" w:cs="Times New Roman"/>
      <w:kern w:val="0"/>
      <w:sz w:val="28"/>
    </w:rPr>
  </w:style>
  <w:style w:type="paragraph" w:styleId="Sinespaciado">
    <w:name w:val="No Spacing"/>
    <w:uiPriority w:val="1"/>
    <w:qFormat/>
    <w:rsid w:val="00C9209D"/>
    <w:pPr>
      <w:spacing w:after="0" w:line="240" w:lineRule="auto"/>
      <w:jc w:val="both"/>
    </w:pPr>
    <w:rPr>
      <w:rFonts w:ascii="Arial" w:eastAsia="Calibri" w:hAnsi="Arial" w:cs="Times New Roman"/>
      <w:kern w:val="0"/>
      <w:sz w:val="28"/>
    </w:rPr>
  </w:style>
  <w:style w:type="character" w:styleId="Hipervnculo">
    <w:name w:val="Hyperlink"/>
    <w:basedOn w:val="Fuentedeprrafopredeter"/>
    <w:uiPriority w:val="99"/>
    <w:unhideWhenUsed/>
    <w:rsid w:val="001A30D7"/>
    <w:rPr>
      <w:color w:val="467886" w:themeColor="hyperlink"/>
      <w:u w:val="single"/>
    </w:rPr>
  </w:style>
  <w:style w:type="character" w:styleId="Mencinsinresolver">
    <w:name w:val="Unresolved Mention"/>
    <w:basedOn w:val="Fuentedeprrafopredeter"/>
    <w:uiPriority w:val="99"/>
    <w:semiHidden/>
    <w:unhideWhenUsed/>
    <w:rsid w:val="001A30D7"/>
    <w:rPr>
      <w:color w:val="605E5C"/>
      <w:shd w:val="clear" w:color="auto" w:fill="E1DFDD"/>
    </w:rPr>
  </w:style>
  <w:style w:type="paragraph" w:styleId="Listaconvietas">
    <w:name w:val="List Bullet"/>
    <w:basedOn w:val="Normal"/>
    <w:uiPriority w:val="99"/>
    <w:unhideWhenUsed/>
    <w:rsid w:val="000D3009"/>
    <w:pPr>
      <w:numPr>
        <w:numId w:val="11"/>
      </w:numPr>
      <w:contextualSpacing/>
    </w:pPr>
  </w:style>
  <w:style w:type="paragraph" w:styleId="Textoindependiente">
    <w:name w:val="Body Text"/>
    <w:basedOn w:val="Normal"/>
    <w:link w:val="TextoindependienteCar"/>
    <w:uiPriority w:val="99"/>
    <w:unhideWhenUsed/>
    <w:rsid w:val="000D3009"/>
    <w:pPr>
      <w:spacing w:after="120"/>
    </w:pPr>
  </w:style>
  <w:style w:type="character" w:customStyle="1" w:styleId="TextoindependienteCar">
    <w:name w:val="Texto independiente Car"/>
    <w:basedOn w:val="Fuentedeprrafopredeter"/>
    <w:link w:val="Textoindependiente"/>
    <w:uiPriority w:val="99"/>
    <w:rsid w:val="000D3009"/>
    <w:rPr>
      <w:rFonts w:ascii="Arial" w:eastAsia="Calibri" w:hAnsi="Arial" w:cs="Times New Roman"/>
      <w:kern w:val="0"/>
      <w:sz w:val="28"/>
    </w:rPr>
  </w:style>
  <w:style w:type="paragraph" w:customStyle="1" w:styleId="paragraph">
    <w:name w:val="paragraph"/>
    <w:basedOn w:val="Normal"/>
    <w:rsid w:val="00BB09CC"/>
    <w:pPr>
      <w:spacing w:before="100" w:beforeAutospacing="1" w:after="100" w:afterAutospacing="1" w:line="240" w:lineRule="auto"/>
      <w:jc w:val="left"/>
    </w:pPr>
    <w:rPr>
      <w:rFonts w:ascii="Times New Roman" w:eastAsia="Times New Roman" w:hAnsi="Times New Roman"/>
      <w:sz w:val="24"/>
      <w:szCs w:val="24"/>
      <w:lang w:eastAsia="es-MX"/>
      <w14:ligatures w14:val="none"/>
    </w:rPr>
  </w:style>
  <w:style w:type="character" w:customStyle="1" w:styleId="normaltextrun">
    <w:name w:val="normaltextrun"/>
    <w:basedOn w:val="Fuentedeprrafopredeter"/>
    <w:rsid w:val="00BB09CC"/>
  </w:style>
  <w:style w:type="character" w:customStyle="1" w:styleId="eop">
    <w:name w:val="eop"/>
    <w:basedOn w:val="Fuentedeprrafopredeter"/>
    <w:rsid w:val="00BB09CC"/>
  </w:style>
  <w:style w:type="paragraph" w:customStyle="1" w:styleId="Prrafo">
    <w:name w:val="Párrafo"/>
    <w:basedOn w:val="Normal"/>
    <w:qFormat/>
    <w:rsid w:val="00C214F9"/>
    <w:pPr>
      <w:spacing w:before="240" w:after="240"/>
    </w:pPr>
    <w:rPr>
      <w:rFonts w:eastAsiaTheme="minorHAnsi" w:cs="Arial"/>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18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1EA4FD-BFB2-4ABE-B945-DDFC98FA2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Pages>
  <Words>548</Words>
  <Characters>3015</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Iveth Partida Mejorada</dc:creator>
  <cp:keywords/>
  <dc:description/>
  <cp:lastModifiedBy>Iván David González Chávez</cp:lastModifiedBy>
  <cp:revision>63</cp:revision>
  <cp:lastPrinted>2025-06-24T22:25:00Z</cp:lastPrinted>
  <dcterms:created xsi:type="dcterms:W3CDTF">2026-10-05T20:41:00Z</dcterms:created>
  <dcterms:modified xsi:type="dcterms:W3CDTF">2026-10-22T19:36:00Z</dcterms:modified>
</cp:coreProperties>
</file>