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4ECDC" w14:textId="601A33D6" w:rsidR="00120C0D" w:rsidRPr="00687B32" w:rsidRDefault="00120C0D" w:rsidP="00120C0D">
      <w:pPr>
        <w:pStyle w:val="Textonotapie"/>
        <w:spacing w:line="360" w:lineRule="auto"/>
        <w:jc w:val="both"/>
        <w:rPr>
          <w:rFonts w:ascii="Arial" w:hAnsi="Arial" w:cs="Arial"/>
          <w:b/>
          <w:caps/>
          <w:sz w:val="28"/>
          <w:szCs w:val="28"/>
        </w:rPr>
      </w:pPr>
      <w:r w:rsidRPr="00687B32">
        <w:rPr>
          <w:rFonts w:ascii="Arial" w:hAnsi="Arial" w:cs="Arial"/>
          <w:b/>
          <w:sz w:val="28"/>
          <w:szCs w:val="28"/>
        </w:rPr>
        <w:t xml:space="preserve">VOTO CONCURRENTE QUE EMITE EL MINISTRO </w:t>
      </w:r>
      <w:r>
        <w:rPr>
          <w:rFonts w:ascii="Arial" w:hAnsi="Arial" w:cs="Arial"/>
          <w:b/>
          <w:sz w:val="28"/>
          <w:szCs w:val="28"/>
        </w:rPr>
        <w:t>GIOVANNI AZAEL FIGUEROA MEJÍA</w:t>
      </w:r>
      <w:r w:rsidRPr="00687B32">
        <w:rPr>
          <w:rFonts w:ascii="Arial" w:hAnsi="Arial" w:cs="Arial"/>
          <w:b/>
          <w:sz w:val="28"/>
          <w:szCs w:val="28"/>
        </w:rPr>
        <w:t xml:space="preserve">, </w:t>
      </w:r>
      <w:r w:rsidR="00582139">
        <w:rPr>
          <w:rFonts w:ascii="Arial" w:hAnsi="Arial" w:cs="Arial"/>
          <w:b/>
          <w:sz w:val="28"/>
          <w:szCs w:val="28"/>
        </w:rPr>
        <w:t xml:space="preserve">CON </w:t>
      </w:r>
      <w:r w:rsidRPr="00687B32">
        <w:rPr>
          <w:rFonts w:ascii="Arial" w:hAnsi="Arial" w:cs="Arial"/>
          <w:b/>
          <w:sz w:val="28"/>
          <w:szCs w:val="28"/>
        </w:rPr>
        <w:t xml:space="preserve">RELACIÓN </w:t>
      </w:r>
      <w:r w:rsidR="00582139">
        <w:rPr>
          <w:rFonts w:ascii="Arial" w:hAnsi="Arial" w:cs="Arial"/>
          <w:b/>
          <w:sz w:val="28"/>
          <w:szCs w:val="28"/>
        </w:rPr>
        <w:t>A</w:t>
      </w:r>
      <w:r w:rsidR="00155150">
        <w:rPr>
          <w:rFonts w:ascii="Arial" w:hAnsi="Arial" w:cs="Arial"/>
          <w:b/>
          <w:sz w:val="28"/>
          <w:szCs w:val="28"/>
        </w:rPr>
        <w:t xml:space="preserve">L </w:t>
      </w:r>
      <w:r w:rsidR="00EB0EA9">
        <w:rPr>
          <w:rFonts w:ascii="Arial" w:hAnsi="Arial" w:cs="Arial"/>
          <w:b/>
          <w:sz w:val="28"/>
          <w:szCs w:val="28"/>
        </w:rPr>
        <w:t xml:space="preserve">INCIDENTE DE INEJECUCIÓN DE SENTENCIA </w:t>
      </w:r>
      <w:r w:rsidR="007323D5">
        <w:rPr>
          <w:rFonts w:ascii="Arial" w:hAnsi="Arial" w:cs="Arial"/>
          <w:b/>
          <w:sz w:val="28"/>
          <w:szCs w:val="28"/>
        </w:rPr>
        <w:t>7</w:t>
      </w:r>
      <w:r w:rsidR="00582139">
        <w:rPr>
          <w:rFonts w:ascii="Arial" w:hAnsi="Arial" w:cs="Arial"/>
          <w:b/>
          <w:sz w:val="28"/>
          <w:szCs w:val="28"/>
        </w:rPr>
        <w:t>1</w:t>
      </w:r>
      <w:r w:rsidR="00ED3B2A">
        <w:rPr>
          <w:rFonts w:ascii="Arial" w:hAnsi="Arial" w:cs="Arial"/>
          <w:b/>
          <w:sz w:val="28"/>
          <w:szCs w:val="28"/>
        </w:rPr>
        <w:t>/202</w:t>
      </w:r>
      <w:r w:rsidR="00582139">
        <w:rPr>
          <w:rFonts w:ascii="Arial" w:hAnsi="Arial" w:cs="Arial"/>
          <w:b/>
          <w:sz w:val="28"/>
          <w:szCs w:val="28"/>
        </w:rPr>
        <w:t>6</w:t>
      </w:r>
      <w:r w:rsidR="00ED3B2A">
        <w:rPr>
          <w:rFonts w:ascii="Arial" w:hAnsi="Arial" w:cs="Arial"/>
          <w:b/>
          <w:sz w:val="28"/>
          <w:szCs w:val="28"/>
        </w:rPr>
        <w:t>.</w:t>
      </w:r>
    </w:p>
    <w:p w14:paraId="687F9C5F" w14:textId="77777777" w:rsidR="00120C0D" w:rsidRPr="00687B32" w:rsidRDefault="00120C0D" w:rsidP="00120C0D">
      <w:pPr>
        <w:pStyle w:val="Prrafodelista"/>
        <w:spacing w:line="360" w:lineRule="auto"/>
        <w:ind w:left="0"/>
        <w:jc w:val="both"/>
        <w:rPr>
          <w:rFonts w:ascii="Arial" w:hAnsi="Arial" w:cs="Arial"/>
          <w:sz w:val="28"/>
          <w:szCs w:val="28"/>
        </w:rPr>
      </w:pPr>
    </w:p>
    <w:p w14:paraId="20C37AA9" w14:textId="45D60A3A" w:rsidR="00120C0D" w:rsidRDefault="00120C0D" w:rsidP="00BE31CD">
      <w:pPr>
        <w:pStyle w:val="Prrafodelista"/>
        <w:spacing w:line="360" w:lineRule="auto"/>
        <w:ind w:left="0"/>
        <w:contextualSpacing w:val="0"/>
        <w:jc w:val="both"/>
        <w:rPr>
          <w:rFonts w:ascii="Arial" w:hAnsi="Arial" w:cs="Arial"/>
          <w:sz w:val="28"/>
          <w:szCs w:val="28"/>
        </w:rPr>
      </w:pPr>
      <w:r w:rsidRPr="00687B32">
        <w:rPr>
          <w:rFonts w:ascii="Arial" w:hAnsi="Arial" w:cs="Arial"/>
          <w:sz w:val="28"/>
          <w:szCs w:val="28"/>
        </w:rPr>
        <w:t xml:space="preserve">En sesión </w:t>
      </w:r>
      <w:r w:rsidR="000C789F">
        <w:rPr>
          <w:rFonts w:ascii="Arial" w:hAnsi="Arial" w:cs="Arial"/>
          <w:sz w:val="28"/>
          <w:szCs w:val="28"/>
        </w:rPr>
        <w:t xml:space="preserve">de </w:t>
      </w:r>
      <w:r w:rsidR="007323D5">
        <w:rPr>
          <w:rFonts w:ascii="Arial" w:hAnsi="Arial" w:cs="Arial"/>
          <w:sz w:val="28"/>
          <w:szCs w:val="28"/>
        </w:rPr>
        <w:t xml:space="preserve">tres </w:t>
      </w:r>
      <w:r w:rsidR="00582139">
        <w:rPr>
          <w:rFonts w:ascii="Arial" w:hAnsi="Arial" w:cs="Arial"/>
          <w:sz w:val="28"/>
          <w:szCs w:val="28"/>
        </w:rPr>
        <w:t xml:space="preserve">de </w:t>
      </w:r>
      <w:r w:rsidR="007323D5">
        <w:rPr>
          <w:rFonts w:ascii="Arial" w:hAnsi="Arial" w:cs="Arial"/>
          <w:sz w:val="28"/>
          <w:szCs w:val="28"/>
        </w:rPr>
        <w:t xml:space="preserve">septiembre </w:t>
      </w:r>
      <w:r w:rsidR="00582139">
        <w:rPr>
          <w:rFonts w:ascii="Arial" w:hAnsi="Arial" w:cs="Arial"/>
          <w:sz w:val="28"/>
          <w:szCs w:val="28"/>
        </w:rPr>
        <w:t xml:space="preserve">de </w:t>
      </w:r>
      <w:r w:rsidRPr="00687B32">
        <w:rPr>
          <w:rFonts w:ascii="Arial" w:hAnsi="Arial" w:cs="Arial"/>
          <w:sz w:val="28"/>
          <w:szCs w:val="28"/>
        </w:rPr>
        <w:t xml:space="preserve">dos mil </w:t>
      </w:r>
      <w:r w:rsidR="0005562D">
        <w:rPr>
          <w:rFonts w:ascii="Arial" w:hAnsi="Arial" w:cs="Arial"/>
          <w:sz w:val="28"/>
          <w:szCs w:val="28"/>
        </w:rPr>
        <w:t>veintiséis</w:t>
      </w:r>
      <w:r w:rsidRPr="00687B32">
        <w:rPr>
          <w:rFonts w:ascii="Arial" w:hAnsi="Arial" w:cs="Arial"/>
          <w:sz w:val="28"/>
          <w:szCs w:val="28"/>
        </w:rPr>
        <w:t>, l</w:t>
      </w:r>
      <w:r w:rsidR="001B38A0">
        <w:rPr>
          <w:rFonts w:ascii="Arial" w:hAnsi="Arial" w:cs="Arial"/>
          <w:sz w:val="28"/>
          <w:szCs w:val="28"/>
        </w:rPr>
        <w:t>as y l</w:t>
      </w:r>
      <w:r w:rsidRPr="00687B32">
        <w:rPr>
          <w:rFonts w:ascii="Arial" w:hAnsi="Arial" w:cs="Arial"/>
          <w:sz w:val="28"/>
          <w:szCs w:val="28"/>
        </w:rPr>
        <w:t>os integrantes de</w:t>
      </w:r>
      <w:r>
        <w:rPr>
          <w:rFonts w:ascii="Arial" w:hAnsi="Arial" w:cs="Arial"/>
          <w:sz w:val="28"/>
          <w:szCs w:val="28"/>
        </w:rPr>
        <w:t>l Tribunal Pleno</w:t>
      </w:r>
      <w:r w:rsidRPr="00687B32">
        <w:rPr>
          <w:rFonts w:ascii="Arial" w:hAnsi="Arial" w:cs="Arial"/>
          <w:sz w:val="28"/>
          <w:szCs w:val="28"/>
        </w:rPr>
        <w:t xml:space="preserve"> de la Suprema Corte de Justicia de la Nación</w:t>
      </w:r>
      <w:r w:rsidR="00771B72">
        <w:rPr>
          <w:rFonts w:ascii="Arial" w:hAnsi="Arial" w:cs="Arial"/>
          <w:sz w:val="28"/>
          <w:szCs w:val="28"/>
        </w:rPr>
        <w:t xml:space="preserve"> </w:t>
      </w:r>
      <w:r w:rsidRPr="00687B32">
        <w:rPr>
          <w:rFonts w:ascii="Arial" w:hAnsi="Arial" w:cs="Arial"/>
          <w:sz w:val="28"/>
          <w:szCs w:val="28"/>
        </w:rPr>
        <w:t>resolvimos</w:t>
      </w:r>
      <w:r w:rsidR="00771B72">
        <w:rPr>
          <w:rFonts w:ascii="Arial" w:hAnsi="Arial" w:cs="Arial"/>
          <w:sz w:val="28"/>
          <w:szCs w:val="28"/>
        </w:rPr>
        <w:t>,</w:t>
      </w:r>
      <w:r w:rsidRPr="00687B32">
        <w:rPr>
          <w:rFonts w:ascii="Arial" w:hAnsi="Arial" w:cs="Arial"/>
          <w:sz w:val="28"/>
          <w:szCs w:val="28"/>
        </w:rPr>
        <w:t xml:space="preserve"> por </w:t>
      </w:r>
      <w:r w:rsidR="00B34206">
        <w:rPr>
          <w:rFonts w:ascii="Arial" w:hAnsi="Arial" w:cs="Arial"/>
          <w:sz w:val="28"/>
          <w:szCs w:val="28"/>
        </w:rPr>
        <w:t xml:space="preserve">unanimidad de </w:t>
      </w:r>
      <w:r w:rsidR="007323D5">
        <w:rPr>
          <w:rFonts w:ascii="Arial" w:hAnsi="Arial" w:cs="Arial"/>
          <w:sz w:val="28"/>
          <w:szCs w:val="28"/>
        </w:rPr>
        <w:t>ocho</w:t>
      </w:r>
      <w:r w:rsidRPr="00687B32">
        <w:rPr>
          <w:rFonts w:ascii="Arial" w:hAnsi="Arial" w:cs="Arial"/>
          <w:sz w:val="28"/>
          <w:szCs w:val="28"/>
        </w:rPr>
        <w:t xml:space="preserve"> votos</w:t>
      </w:r>
      <w:r w:rsidR="00771B72">
        <w:rPr>
          <w:rFonts w:ascii="Arial" w:hAnsi="Arial" w:cs="Arial"/>
          <w:sz w:val="28"/>
          <w:szCs w:val="28"/>
        </w:rPr>
        <w:t>,</w:t>
      </w:r>
      <w:r>
        <w:rPr>
          <w:rFonts w:ascii="Arial" w:hAnsi="Arial" w:cs="Arial"/>
          <w:sz w:val="28"/>
          <w:szCs w:val="28"/>
        </w:rPr>
        <w:t xml:space="preserve"> </w:t>
      </w:r>
      <w:r w:rsidR="00B34206">
        <w:rPr>
          <w:rFonts w:ascii="Arial" w:hAnsi="Arial" w:cs="Arial"/>
          <w:sz w:val="28"/>
          <w:szCs w:val="28"/>
        </w:rPr>
        <w:t xml:space="preserve">declarar sin materia el incidente de inejecución de sentencia </w:t>
      </w:r>
      <w:r w:rsidR="007C1BDD">
        <w:rPr>
          <w:rFonts w:ascii="Arial" w:hAnsi="Arial" w:cs="Arial"/>
          <w:sz w:val="28"/>
          <w:szCs w:val="28"/>
        </w:rPr>
        <w:t>al rubro citado</w:t>
      </w:r>
      <w:r w:rsidR="00A92251">
        <w:rPr>
          <w:rFonts w:ascii="Arial" w:hAnsi="Arial" w:cs="Arial"/>
          <w:sz w:val="28"/>
          <w:szCs w:val="28"/>
        </w:rPr>
        <w:t>, devolver los autos al Juzgado de Distrito de conocimiento, así como dejar sin efectos el dictamen emitido por el Tribunal Colegiado de Circuito.</w:t>
      </w:r>
    </w:p>
    <w:p w14:paraId="39FCB6DD" w14:textId="77777777" w:rsidR="00A92251" w:rsidRPr="009556F1" w:rsidRDefault="00A92251" w:rsidP="00BE31CD">
      <w:pPr>
        <w:pStyle w:val="Prrafodelista"/>
        <w:spacing w:line="360" w:lineRule="auto"/>
        <w:ind w:left="0"/>
        <w:contextualSpacing w:val="0"/>
        <w:jc w:val="both"/>
        <w:rPr>
          <w:rFonts w:ascii="Arial" w:hAnsi="Arial" w:cs="Arial"/>
          <w:sz w:val="28"/>
          <w:szCs w:val="28"/>
        </w:rPr>
      </w:pPr>
    </w:p>
    <w:p w14:paraId="30E4A3DB" w14:textId="528A31B1" w:rsidR="00120C0D" w:rsidRDefault="00120C0D" w:rsidP="00BE31CD">
      <w:pPr>
        <w:pStyle w:val="Prrafodelista"/>
        <w:spacing w:line="360" w:lineRule="auto"/>
        <w:ind w:left="0"/>
        <w:contextualSpacing w:val="0"/>
        <w:jc w:val="both"/>
        <w:rPr>
          <w:rFonts w:ascii="Arial" w:hAnsi="Arial" w:cs="Arial"/>
          <w:b/>
          <w:sz w:val="28"/>
          <w:szCs w:val="28"/>
        </w:rPr>
      </w:pPr>
      <w:r w:rsidRPr="00687B32">
        <w:rPr>
          <w:rFonts w:ascii="Arial" w:hAnsi="Arial" w:cs="Arial"/>
          <w:b/>
          <w:sz w:val="28"/>
          <w:szCs w:val="28"/>
        </w:rPr>
        <w:t xml:space="preserve">Razones de la </w:t>
      </w:r>
      <w:r w:rsidR="00A23904">
        <w:rPr>
          <w:rFonts w:ascii="Arial" w:hAnsi="Arial" w:cs="Arial"/>
          <w:b/>
          <w:sz w:val="28"/>
          <w:szCs w:val="28"/>
        </w:rPr>
        <w:t>ejecutoria</w:t>
      </w:r>
    </w:p>
    <w:p w14:paraId="770D48AF" w14:textId="77777777" w:rsidR="00BE31CD" w:rsidRDefault="00BE31CD" w:rsidP="00BE31CD">
      <w:pPr>
        <w:pStyle w:val="Prrafodelista"/>
        <w:spacing w:line="360" w:lineRule="auto"/>
        <w:ind w:left="0"/>
        <w:contextualSpacing w:val="0"/>
        <w:jc w:val="both"/>
        <w:rPr>
          <w:rFonts w:ascii="Arial" w:hAnsi="Arial" w:cs="Arial"/>
          <w:b/>
          <w:sz w:val="28"/>
          <w:szCs w:val="28"/>
        </w:rPr>
      </w:pPr>
    </w:p>
    <w:p w14:paraId="12FD700B" w14:textId="7A0623A0" w:rsidR="001F5B4B" w:rsidRDefault="00B308BD" w:rsidP="00BE31CD">
      <w:pPr>
        <w:pStyle w:val="Prrafodelista"/>
        <w:numPr>
          <w:ilvl w:val="0"/>
          <w:numId w:val="1"/>
        </w:numPr>
        <w:spacing w:line="360" w:lineRule="auto"/>
        <w:ind w:left="425" w:hanging="425"/>
        <w:contextualSpacing w:val="0"/>
        <w:jc w:val="both"/>
        <w:rPr>
          <w:rFonts w:ascii="Arial" w:hAnsi="Arial" w:cs="Arial"/>
          <w:sz w:val="28"/>
          <w:szCs w:val="28"/>
        </w:rPr>
      </w:pPr>
      <w:r w:rsidRPr="00446D58">
        <w:rPr>
          <w:rFonts w:ascii="Arial" w:hAnsi="Arial" w:cs="Arial"/>
          <w:sz w:val="28"/>
          <w:szCs w:val="28"/>
        </w:rPr>
        <w:t xml:space="preserve">En la ejecutoria se analizó </w:t>
      </w:r>
      <w:r w:rsidR="00BF0DDD">
        <w:rPr>
          <w:rFonts w:ascii="Arial" w:hAnsi="Arial" w:cs="Arial"/>
          <w:sz w:val="28"/>
          <w:szCs w:val="28"/>
        </w:rPr>
        <w:t xml:space="preserve">el posible incumplimiento de la sentencia dictada en un </w:t>
      </w:r>
      <w:r w:rsidR="00BF0DDD" w:rsidRPr="008E2B59">
        <w:rPr>
          <w:rFonts w:ascii="Arial" w:hAnsi="Arial" w:cs="Arial"/>
          <w:sz w:val="28"/>
          <w:szCs w:val="28"/>
        </w:rPr>
        <w:t>amparo indirecto del índice de</w:t>
      </w:r>
      <w:r w:rsidR="00BB7118">
        <w:rPr>
          <w:rFonts w:ascii="Arial" w:hAnsi="Arial" w:cs="Arial"/>
          <w:sz w:val="28"/>
          <w:szCs w:val="28"/>
        </w:rPr>
        <w:t xml:space="preserve"> un Juzgado de Distrito </w:t>
      </w:r>
      <w:r w:rsidR="009144EB">
        <w:rPr>
          <w:rFonts w:ascii="Arial" w:hAnsi="Arial" w:cs="Arial"/>
          <w:sz w:val="28"/>
          <w:szCs w:val="28"/>
        </w:rPr>
        <w:t xml:space="preserve">en Materia </w:t>
      </w:r>
      <w:r w:rsidR="00172F51">
        <w:rPr>
          <w:rFonts w:ascii="Arial" w:hAnsi="Arial" w:cs="Arial"/>
          <w:sz w:val="28"/>
          <w:szCs w:val="28"/>
        </w:rPr>
        <w:t xml:space="preserve">Administrativa </w:t>
      </w:r>
      <w:r w:rsidR="00905EA8">
        <w:rPr>
          <w:rFonts w:ascii="Arial" w:hAnsi="Arial" w:cs="Arial"/>
          <w:sz w:val="28"/>
          <w:szCs w:val="28"/>
        </w:rPr>
        <w:t>en</w:t>
      </w:r>
      <w:r w:rsidR="00172F51">
        <w:rPr>
          <w:rFonts w:ascii="Arial" w:hAnsi="Arial" w:cs="Arial"/>
          <w:sz w:val="28"/>
          <w:szCs w:val="28"/>
        </w:rPr>
        <w:t xml:space="preserve"> la Ciudad de México</w:t>
      </w:r>
      <w:r w:rsidR="009144EB">
        <w:rPr>
          <w:rFonts w:ascii="Arial" w:hAnsi="Arial" w:cs="Arial"/>
          <w:sz w:val="28"/>
          <w:szCs w:val="28"/>
        </w:rPr>
        <w:t xml:space="preserve">. </w:t>
      </w:r>
    </w:p>
    <w:p w14:paraId="771F320B" w14:textId="77777777" w:rsidR="00BE31CD" w:rsidRPr="00BF0DDD" w:rsidRDefault="00BE31CD" w:rsidP="00BE31CD">
      <w:pPr>
        <w:pStyle w:val="Prrafodelista"/>
        <w:spacing w:line="360" w:lineRule="auto"/>
        <w:ind w:left="425"/>
        <w:contextualSpacing w:val="0"/>
        <w:jc w:val="both"/>
        <w:rPr>
          <w:rFonts w:ascii="Arial" w:hAnsi="Arial" w:cs="Arial"/>
          <w:sz w:val="28"/>
          <w:szCs w:val="28"/>
        </w:rPr>
      </w:pPr>
    </w:p>
    <w:p w14:paraId="68EB14B2" w14:textId="3D57DD73" w:rsidR="006132DD" w:rsidRDefault="006132DD" w:rsidP="00BE31CD">
      <w:pPr>
        <w:pStyle w:val="Prrafodelista"/>
        <w:numPr>
          <w:ilvl w:val="0"/>
          <w:numId w:val="1"/>
        </w:numPr>
        <w:spacing w:line="360" w:lineRule="auto"/>
        <w:ind w:left="425" w:hanging="425"/>
        <w:contextualSpacing w:val="0"/>
        <w:jc w:val="both"/>
        <w:rPr>
          <w:rFonts w:ascii="Arial" w:hAnsi="Arial" w:cs="Arial"/>
          <w:sz w:val="28"/>
          <w:szCs w:val="28"/>
        </w:rPr>
      </w:pPr>
      <w:r>
        <w:rPr>
          <w:rFonts w:ascii="Arial" w:hAnsi="Arial" w:cs="Arial"/>
          <w:sz w:val="28"/>
          <w:szCs w:val="28"/>
        </w:rPr>
        <w:t>Al respecto, se</w:t>
      </w:r>
      <w:r w:rsidRPr="001F5B4B">
        <w:rPr>
          <w:rFonts w:ascii="Arial" w:hAnsi="Arial" w:cs="Arial"/>
          <w:sz w:val="28"/>
          <w:szCs w:val="28"/>
        </w:rPr>
        <w:t xml:space="preserve"> determinó </w:t>
      </w:r>
      <w:r>
        <w:rPr>
          <w:rFonts w:ascii="Arial" w:hAnsi="Arial" w:cs="Arial"/>
          <w:sz w:val="28"/>
          <w:szCs w:val="28"/>
        </w:rPr>
        <w:t xml:space="preserve">declarar sin materia </w:t>
      </w:r>
      <w:r w:rsidRPr="00B574C9">
        <w:rPr>
          <w:rFonts w:ascii="Arial" w:hAnsi="Arial" w:cs="Arial"/>
          <w:sz w:val="28"/>
          <w:szCs w:val="28"/>
        </w:rPr>
        <w:t>el incidente de inejecución de sentencia</w:t>
      </w:r>
      <w:r>
        <w:rPr>
          <w:rFonts w:ascii="Arial" w:hAnsi="Arial" w:cs="Arial"/>
          <w:sz w:val="28"/>
          <w:szCs w:val="28"/>
        </w:rPr>
        <w:t xml:space="preserve"> y </w:t>
      </w:r>
      <w:r w:rsidRPr="00A13CD2">
        <w:rPr>
          <w:rFonts w:ascii="Arial" w:hAnsi="Arial" w:cs="Arial"/>
          <w:sz w:val="28"/>
          <w:szCs w:val="28"/>
        </w:rPr>
        <w:t xml:space="preserve">dejar sin efectos la resolución </w:t>
      </w:r>
      <w:r>
        <w:rPr>
          <w:rFonts w:ascii="Arial" w:hAnsi="Arial" w:cs="Arial"/>
          <w:sz w:val="28"/>
          <w:szCs w:val="28"/>
        </w:rPr>
        <w:t>emitida</w:t>
      </w:r>
      <w:r w:rsidRPr="00A13CD2">
        <w:rPr>
          <w:rFonts w:ascii="Arial" w:hAnsi="Arial" w:cs="Arial"/>
          <w:sz w:val="28"/>
          <w:szCs w:val="28"/>
        </w:rPr>
        <w:t xml:space="preserve"> por el Tribunal Colegiado de Circuito</w:t>
      </w:r>
      <w:r>
        <w:rPr>
          <w:rFonts w:ascii="Arial" w:hAnsi="Arial" w:cs="Arial"/>
          <w:sz w:val="28"/>
          <w:szCs w:val="28"/>
          <w:lang w:val="es-ES_tradnl"/>
        </w:rPr>
        <w:t xml:space="preserve">, </w:t>
      </w:r>
      <w:r w:rsidRPr="001F5B4B">
        <w:rPr>
          <w:rFonts w:ascii="Arial" w:hAnsi="Arial" w:cs="Arial"/>
          <w:sz w:val="28"/>
          <w:szCs w:val="28"/>
        </w:rPr>
        <w:t xml:space="preserve">toda vez que </w:t>
      </w:r>
      <w:r w:rsidRPr="00A13CD2">
        <w:rPr>
          <w:rFonts w:ascii="Arial" w:hAnsi="Arial" w:cs="Arial"/>
          <w:sz w:val="28"/>
          <w:szCs w:val="28"/>
        </w:rPr>
        <w:t>de las constancias remi</w:t>
      </w:r>
      <w:r>
        <w:rPr>
          <w:rFonts w:ascii="Arial" w:hAnsi="Arial" w:cs="Arial"/>
          <w:sz w:val="28"/>
          <w:szCs w:val="28"/>
        </w:rPr>
        <w:t>ti</w:t>
      </w:r>
      <w:r w:rsidRPr="00A13CD2">
        <w:rPr>
          <w:rFonts w:ascii="Arial" w:hAnsi="Arial" w:cs="Arial"/>
          <w:sz w:val="28"/>
          <w:szCs w:val="28"/>
        </w:rPr>
        <w:t>das a este Alto Tribunal se advierte que la ejecutoria de amparo fue finalmente cumplida</w:t>
      </w:r>
      <w:r>
        <w:rPr>
          <w:rFonts w:ascii="Arial" w:hAnsi="Arial" w:cs="Arial"/>
          <w:sz w:val="28"/>
          <w:szCs w:val="28"/>
        </w:rPr>
        <w:t xml:space="preserve">. Lo anterior fue informado por el </w:t>
      </w:r>
      <w:r w:rsidRPr="0065223A">
        <w:rPr>
          <w:rFonts w:ascii="Arial" w:hAnsi="Arial" w:cs="Arial"/>
          <w:sz w:val="28"/>
          <w:szCs w:val="28"/>
        </w:rPr>
        <w:t>Juez de Distrito del conocimiento</w:t>
      </w:r>
      <w:r>
        <w:rPr>
          <w:rFonts w:ascii="Arial" w:hAnsi="Arial" w:cs="Arial"/>
          <w:sz w:val="28"/>
          <w:szCs w:val="28"/>
        </w:rPr>
        <w:t xml:space="preserve"> mediante acuerdo de cumplimiento de </w:t>
      </w:r>
      <w:r w:rsidR="00BE31CD">
        <w:rPr>
          <w:rFonts w:ascii="Arial" w:hAnsi="Arial" w:cs="Arial"/>
          <w:sz w:val="28"/>
          <w:szCs w:val="28"/>
        </w:rPr>
        <w:t>siete de agosto</w:t>
      </w:r>
      <w:r w:rsidR="00582139">
        <w:rPr>
          <w:rFonts w:ascii="Arial" w:hAnsi="Arial" w:cs="Arial"/>
          <w:sz w:val="28"/>
          <w:szCs w:val="28"/>
        </w:rPr>
        <w:t xml:space="preserve"> </w:t>
      </w:r>
      <w:r w:rsidR="00D0395B" w:rsidRPr="00D0395B">
        <w:rPr>
          <w:rFonts w:ascii="Arial" w:hAnsi="Arial" w:cs="Arial"/>
          <w:sz w:val="28"/>
          <w:szCs w:val="28"/>
        </w:rPr>
        <w:t>de dos mil veintiséis</w:t>
      </w:r>
      <w:r>
        <w:rPr>
          <w:rFonts w:ascii="Arial" w:hAnsi="Arial" w:cs="Arial"/>
          <w:sz w:val="28"/>
          <w:szCs w:val="28"/>
        </w:rPr>
        <w:t xml:space="preserve">, el cual causó estado. </w:t>
      </w:r>
    </w:p>
    <w:p w14:paraId="4FA89486" w14:textId="77777777" w:rsidR="00A92251" w:rsidRDefault="00A92251" w:rsidP="00BE31CD">
      <w:pPr>
        <w:tabs>
          <w:tab w:val="left" w:pos="6534"/>
        </w:tabs>
        <w:spacing w:line="360" w:lineRule="auto"/>
        <w:jc w:val="both"/>
        <w:rPr>
          <w:rFonts w:ascii="Arial" w:hAnsi="Arial" w:cs="Arial"/>
          <w:b/>
          <w:sz w:val="28"/>
          <w:szCs w:val="28"/>
        </w:rPr>
      </w:pPr>
    </w:p>
    <w:p w14:paraId="477599B1" w14:textId="77777777" w:rsidR="00A92251" w:rsidRDefault="006132DD" w:rsidP="00BE31CD">
      <w:pPr>
        <w:tabs>
          <w:tab w:val="left" w:pos="6534"/>
        </w:tabs>
        <w:spacing w:line="360" w:lineRule="auto"/>
        <w:jc w:val="both"/>
        <w:rPr>
          <w:rFonts w:ascii="Arial" w:hAnsi="Arial" w:cs="Arial"/>
          <w:b/>
          <w:sz w:val="28"/>
          <w:szCs w:val="28"/>
        </w:rPr>
      </w:pPr>
      <w:r w:rsidRPr="00352B83">
        <w:rPr>
          <w:rFonts w:ascii="Arial" w:hAnsi="Arial" w:cs="Arial"/>
          <w:b/>
          <w:sz w:val="28"/>
          <w:szCs w:val="28"/>
        </w:rPr>
        <w:t>Razones del voto concurrente</w:t>
      </w:r>
    </w:p>
    <w:p w14:paraId="2896A1BB" w14:textId="77777777" w:rsidR="00BE31CD" w:rsidRDefault="00BE31CD" w:rsidP="00BE31CD">
      <w:pPr>
        <w:tabs>
          <w:tab w:val="left" w:pos="6534"/>
        </w:tabs>
        <w:spacing w:line="360" w:lineRule="auto"/>
        <w:jc w:val="both"/>
        <w:rPr>
          <w:rFonts w:ascii="Arial" w:hAnsi="Arial" w:cs="Arial"/>
          <w:b/>
          <w:sz w:val="28"/>
          <w:szCs w:val="28"/>
        </w:rPr>
      </w:pPr>
    </w:p>
    <w:p w14:paraId="6A9FDF51" w14:textId="6EFD9D09" w:rsidR="001112C3" w:rsidRPr="001112C3" w:rsidRDefault="00A92251" w:rsidP="00BE31CD">
      <w:pPr>
        <w:pStyle w:val="Prrafodelista"/>
        <w:numPr>
          <w:ilvl w:val="0"/>
          <w:numId w:val="1"/>
        </w:numPr>
        <w:spacing w:line="360" w:lineRule="auto"/>
        <w:ind w:left="425" w:hanging="425"/>
        <w:contextualSpacing w:val="0"/>
        <w:jc w:val="both"/>
        <w:rPr>
          <w:rFonts w:ascii="Arial" w:hAnsi="Arial" w:cs="Arial"/>
          <w:bCs/>
          <w:sz w:val="28"/>
          <w:szCs w:val="28"/>
        </w:rPr>
      </w:pPr>
      <w:r>
        <w:rPr>
          <w:rFonts w:ascii="Arial" w:hAnsi="Arial" w:cs="Arial"/>
          <w:sz w:val="28"/>
          <w:szCs w:val="28"/>
        </w:rPr>
        <w:t xml:space="preserve">Aun cuando </w:t>
      </w:r>
      <w:r w:rsidR="006132DD" w:rsidRPr="001112C3">
        <w:rPr>
          <w:rFonts w:ascii="Arial" w:hAnsi="Arial" w:cs="Arial"/>
          <w:sz w:val="28"/>
          <w:szCs w:val="28"/>
        </w:rPr>
        <w:t xml:space="preserve">coincido con el sentido de la ejecutoria, no comparto </w:t>
      </w:r>
      <w:r w:rsidR="0044624D">
        <w:rPr>
          <w:rFonts w:ascii="Arial" w:hAnsi="Arial" w:cs="Arial"/>
          <w:sz w:val="28"/>
          <w:szCs w:val="28"/>
        </w:rPr>
        <w:t>el contenido del</w:t>
      </w:r>
      <w:r w:rsidR="006132DD" w:rsidRPr="001112C3">
        <w:rPr>
          <w:rFonts w:ascii="Arial" w:hAnsi="Arial" w:cs="Arial"/>
          <w:sz w:val="28"/>
          <w:szCs w:val="28"/>
        </w:rPr>
        <w:t xml:space="preserve"> párrafo </w:t>
      </w:r>
      <w:r w:rsidR="00582139">
        <w:rPr>
          <w:rFonts w:ascii="Arial" w:hAnsi="Arial" w:cs="Arial"/>
          <w:bCs/>
          <w:sz w:val="28"/>
          <w:szCs w:val="28"/>
        </w:rPr>
        <w:t>4</w:t>
      </w:r>
      <w:r w:rsidR="00BE31CD">
        <w:rPr>
          <w:rFonts w:ascii="Arial" w:hAnsi="Arial" w:cs="Arial"/>
          <w:bCs/>
          <w:sz w:val="28"/>
          <w:szCs w:val="28"/>
        </w:rPr>
        <w:t>7</w:t>
      </w:r>
      <w:r w:rsidR="0044624D">
        <w:rPr>
          <w:rFonts w:ascii="Arial" w:hAnsi="Arial" w:cs="Arial"/>
          <w:bCs/>
          <w:sz w:val="28"/>
          <w:szCs w:val="28"/>
        </w:rPr>
        <w:t xml:space="preserve"> y del resolutivo tercero</w:t>
      </w:r>
      <w:r w:rsidR="006132DD" w:rsidRPr="001112C3">
        <w:rPr>
          <w:rFonts w:ascii="Arial" w:hAnsi="Arial" w:cs="Arial"/>
          <w:bCs/>
          <w:sz w:val="28"/>
          <w:szCs w:val="28"/>
        </w:rPr>
        <w:t xml:space="preserve">, </w:t>
      </w:r>
      <w:r w:rsidR="0031556E">
        <w:rPr>
          <w:rFonts w:ascii="Arial" w:hAnsi="Arial" w:cs="Arial"/>
          <w:bCs/>
          <w:color w:val="000000" w:themeColor="text1"/>
          <w:sz w:val="28"/>
          <w:szCs w:val="28"/>
        </w:rPr>
        <w:t>en los que se deja</w:t>
      </w:r>
      <w:r w:rsidR="009427B7">
        <w:rPr>
          <w:rFonts w:ascii="Arial" w:hAnsi="Arial" w:cs="Arial"/>
          <w:bCs/>
          <w:color w:val="000000" w:themeColor="text1"/>
          <w:sz w:val="28"/>
          <w:szCs w:val="28"/>
        </w:rPr>
        <w:t>n</w:t>
      </w:r>
      <w:r w:rsidR="0031556E">
        <w:rPr>
          <w:rFonts w:ascii="Arial" w:hAnsi="Arial" w:cs="Arial"/>
          <w:bCs/>
          <w:color w:val="000000" w:themeColor="text1"/>
          <w:sz w:val="28"/>
          <w:szCs w:val="28"/>
        </w:rPr>
        <w:t xml:space="preserve"> </w:t>
      </w:r>
      <w:r w:rsidR="001112C3" w:rsidRPr="002D24B6">
        <w:rPr>
          <w:rFonts w:ascii="Arial" w:hAnsi="Arial" w:cs="Arial"/>
          <w:bCs/>
          <w:color w:val="000000" w:themeColor="text1"/>
          <w:sz w:val="28"/>
          <w:szCs w:val="28"/>
        </w:rPr>
        <w:t xml:space="preserve">sin efecto </w:t>
      </w:r>
      <w:r w:rsidR="001112C3">
        <w:rPr>
          <w:rFonts w:ascii="Arial" w:hAnsi="Arial" w:cs="Arial"/>
          <w:bCs/>
          <w:color w:val="000000" w:themeColor="text1"/>
          <w:sz w:val="28"/>
          <w:szCs w:val="28"/>
        </w:rPr>
        <w:t>las multas impuestas por el órgano jurisdiccional</w:t>
      </w:r>
      <w:r w:rsidR="0031556E">
        <w:rPr>
          <w:rFonts w:ascii="Arial" w:hAnsi="Arial" w:cs="Arial"/>
          <w:bCs/>
          <w:color w:val="000000" w:themeColor="text1"/>
          <w:sz w:val="28"/>
          <w:szCs w:val="28"/>
        </w:rPr>
        <w:t>.</w:t>
      </w:r>
    </w:p>
    <w:p w14:paraId="2C7ED5AF" w14:textId="63F4D9D5" w:rsidR="00BE31CD" w:rsidRDefault="00A92251" w:rsidP="00BE31CD">
      <w:pPr>
        <w:pStyle w:val="Prrafodelista"/>
        <w:numPr>
          <w:ilvl w:val="0"/>
          <w:numId w:val="1"/>
        </w:numPr>
        <w:spacing w:line="360" w:lineRule="auto"/>
        <w:ind w:left="425" w:hanging="425"/>
        <w:jc w:val="both"/>
        <w:rPr>
          <w:rFonts w:ascii="Arial" w:hAnsi="Arial" w:cs="Arial"/>
          <w:sz w:val="28"/>
          <w:szCs w:val="28"/>
        </w:rPr>
      </w:pPr>
      <w:r w:rsidRPr="00BE31CD">
        <w:rPr>
          <w:rFonts w:ascii="Arial" w:hAnsi="Arial" w:cs="Arial"/>
          <w:sz w:val="28"/>
          <w:szCs w:val="28"/>
        </w:rPr>
        <w:lastRenderedPageBreak/>
        <w:t xml:space="preserve">Como lo manifesté en la sesión pública en la que se resolvió el presente asunto y, en congruencia con previos pronunciamientos, </w:t>
      </w:r>
      <w:r w:rsidR="006132DD" w:rsidRPr="00BE31CD">
        <w:rPr>
          <w:rFonts w:ascii="Arial" w:hAnsi="Arial" w:cs="Arial"/>
          <w:sz w:val="28"/>
          <w:szCs w:val="28"/>
        </w:rPr>
        <w:t xml:space="preserve">estimo que la cuestión de las multas </w:t>
      </w:r>
      <w:r w:rsidR="004613D2" w:rsidRPr="00BE31CD">
        <w:rPr>
          <w:rFonts w:ascii="Arial" w:hAnsi="Arial" w:cs="Arial"/>
          <w:sz w:val="28"/>
          <w:szCs w:val="28"/>
        </w:rPr>
        <w:t>rebasa</w:t>
      </w:r>
      <w:r w:rsidR="006132DD" w:rsidRPr="00BE31CD">
        <w:rPr>
          <w:rFonts w:ascii="Arial" w:hAnsi="Arial" w:cs="Arial"/>
          <w:sz w:val="28"/>
          <w:szCs w:val="28"/>
        </w:rPr>
        <w:t xml:space="preserve"> el análisis que corresponde realizar en el incidente de inejecución de sentencia</w:t>
      </w:r>
      <w:r w:rsidR="00BE31CD" w:rsidRPr="00BE31CD">
        <w:rPr>
          <w:rFonts w:ascii="Arial" w:hAnsi="Arial" w:cs="Arial"/>
          <w:sz w:val="28"/>
          <w:szCs w:val="28"/>
        </w:rPr>
        <w:t xml:space="preserve"> </w:t>
      </w:r>
      <w:r w:rsidR="00BE31CD">
        <w:rPr>
          <w:rFonts w:ascii="Arial" w:hAnsi="Arial" w:cs="Arial"/>
          <w:sz w:val="28"/>
          <w:szCs w:val="28"/>
        </w:rPr>
        <w:t xml:space="preserve">Considero que, </w:t>
      </w:r>
      <w:r w:rsidR="00BE31CD" w:rsidRPr="00D96351">
        <w:rPr>
          <w:rFonts w:ascii="Arial" w:hAnsi="Arial" w:cs="Arial"/>
          <w:sz w:val="28"/>
          <w:szCs w:val="28"/>
        </w:rPr>
        <w:t>para estar en posibilidad de declarar</w:t>
      </w:r>
      <w:r w:rsidR="00BE31CD">
        <w:rPr>
          <w:rFonts w:ascii="Arial" w:hAnsi="Arial" w:cs="Arial"/>
          <w:sz w:val="28"/>
          <w:szCs w:val="28"/>
        </w:rPr>
        <w:t>las sin efectos</w:t>
      </w:r>
      <w:r w:rsidR="00BE31CD" w:rsidRPr="00D96351">
        <w:rPr>
          <w:rFonts w:ascii="Arial" w:hAnsi="Arial" w:cs="Arial"/>
          <w:sz w:val="28"/>
          <w:szCs w:val="28"/>
        </w:rPr>
        <w:t>,</w:t>
      </w:r>
      <w:r w:rsidR="00BE31CD">
        <w:rPr>
          <w:rFonts w:ascii="Arial" w:hAnsi="Arial" w:cs="Arial"/>
          <w:sz w:val="28"/>
          <w:szCs w:val="28"/>
        </w:rPr>
        <w:t xml:space="preserve"> </w:t>
      </w:r>
      <w:r w:rsidR="00BE31CD" w:rsidRPr="00D96351">
        <w:rPr>
          <w:rFonts w:ascii="Arial" w:hAnsi="Arial" w:cs="Arial"/>
          <w:sz w:val="28"/>
          <w:szCs w:val="28"/>
        </w:rPr>
        <w:t>su</w:t>
      </w:r>
      <w:r w:rsidR="00BE31CD">
        <w:rPr>
          <w:rFonts w:ascii="Arial" w:hAnsi="Arial" w:cs="Arial"/>
          <w:sz w:val="28"/>
          <w:szCs w:val="28"/>
        </w:rPr>
        <w:t xml:space="preserve"> estudio está sujeto </w:t>
      </w:r>
      <w:r w:rsidR="00BE31CD" w:rsidRPr="00D96351">
        <w:rPr>
          <w:rFonts w:ascii="Arial" w:hAnsi="Arial" w:cs="Arial"/>
          <w:sz w:val="28"/>
          <w:szCs w:val="28"/>
        </w:rPr>
        <w:t>a los medios de impugnación interpuestos por las autoridades.</w:t>
      </w:r>
      <w:r w:rsidR="00BE31CD">
        <w:rPr>
          <w:rFonts w:ascii="Arial" w:hAnsi="Arial" w:cs="Arial"/>
          <w:sz w:val="28"/>
          <w:szCs w:val="28"/>
        </w:rPr>
        <w:t xml:space="preserve"> En criterios </w:t>
      </w:r>
      <w:r w:rsidR="00BE31CD" w:rsidRPr="00D96351">
        <w:rPr>
          <w:rFonts w:ascii="Arial" w:hAnsi="Arial" w:cs="Arial"/>
          <w:sz w:val="28"/>
          <w:szCs w:val="28"/>
        </w:rPr>
        <w:t xml:space="preserve">de este Alto Tribunal, </w:t>
      </w:r>
      <w:r w:rsidR="00BE31CD">
        <w:rPr>
          <w:rFonts w:ascii="Arial" w:hAnsi="Arial" w:cs="Arial"/>
          <w:sz w:val="28"/>
          <w:szCs w:val="28"/>
        </w:rPr>
        <w:t>el</w:t>
      </w:r>
      <w:r w:rsidR="00BE31CD" w:rsidRPr="00D96351">
        <w:rPr>
          <w:rFonts w:ascii="Arial" w:hAnsi="Arial" w:cs="Arial"/>
          <w:sz w:val="28"/>
          <w:szCs w:val="28"/>
        </w:rPr>
        <w:t xml:space="preserve"> recurso adecuado para combatirla </w:t>
      </w:r>
      <w:r w:rsidR="00BE31CD">
        <w:rPr>
          <w:rFonts w:ascii="Arial" w:hAnsi="Arial" w:cs="Arial"/>
          <w:sz w:val="28"/>
          <w:szCs w:val="28"/>
        </w:rPr>
        <w:t>es la</w:t>
      </w:r>
      <w:r w:rsidR="00BE31CD" w:rsidRPr="00D96351">
        <w:rPr>
          <w:rFonts w:ascii="Arial" w:hAnsi="Arial" w:cs="Arial"/>
          <w:sz w:val="28"/>
          <w:szCs w:val="28"/>
        </w:rPr>
        <w:t xml:space="preserve"> queja.</w:t>
      </w:r>
      <w:r w:rsidR="00BE31CD" w:rsidRPr="00AE476B">
        <w:rPr>
          <w:rStyle w:val="Refdenotaalpie"/>
          <w:rFonts w:ascii="Arial" w:eastAsiaTheme="majorEastAsia" w:hAnsi="Arial" w:cs="Arial"/>
          <w:sz w:val="28"/>
          <w:szCs w:val="28"/>
        </w:rPr>
        <w:footnoteReference w:id="1"/>
      </w:r>
      <w:r w:rsidR="00BE31CD" w:rsidRPr="00D96351">
        <w:rPr>
          <w:rFonts w:ascii="Arial" w:hAnsi="Arial" w:cs="Arial"/>
          <w:sz w:val="28"/>
          <w:szCs w:val="28"/>
        </w:rPr>
        <w:t xml:space="preserve"> </w:t>
      </w:r>
    </w:p>
    <w:p w14:paraId="2515ED86" w14:textId="77777777" w:rsidR="00BE31CD" w:rsidRPr="00BE31CD" w:rsidRDefault="00BE31CD" w:rsidP="00BE31CD">
      <w:pPr>
        <w:pStyle w:val="Prrafodelista"/>
        <w:spacing w:line="360" w:lineRule="auto"/>
        <w:ind w:left="426"/>
        <w:contextualSpacing w:val="0"/>
        <w:jc w:val="both"/>
        <w:rPr>
          <w:rFonts w:ascii="Arial" w:hAnsi="Arial" w:cs="Arial"/>
          <w:bCs/>
          <w:sz w:val="28"/>
          <w:szCs w:val="28"/>
        </w:rPr>
      </w:pPr>
    </w:p>
    <w:p w14:paraId="31CB175B" w14:textId="721260DF" w:rsidR="00BE31CD" w:rsidRPr="00BE31CD" w:rsidRDefault="00582139" w:rsidP="00BE31CD">
      <w:pPr>
        <w:pStyle w:val="Prrafodelista"/>
        <w:numPr>
          <w:ilvl w:val="0"/>
          <w:numId w:val="1"/>
        </w:numPr>
        <w:spacing w:line="360" w:lineRule="auto"/>
        <w:ind w:left="426" w:hanging="426"/>
        <w:contextualSpacing w:val="0"/>
        <w:jc w:val="both"/>
        <w:rPr>
          <w:rFonts w:ascii="Arial" w:hAnsi="Arial" w:cs="Arial"/>
          <w:bCs/>
          <w:sz w:val="28"/>
          <w:szCs w:val="28"/>
        </w:rPr>
      </w:pPr>
      <w:r w:rsidRPr="00BE31CD">
        <w:rPr>
          <w:rFonts w:ascii="Arial" w:hAnsi="Arial" w:cs="Arial"/>
          <w:sz w:val="28"/>
          <w:szCs w:val="28"/>
        </w:rPr>
        <w:t xml:space="preserve">Incluso en el presente caso, de las constancias </w:t>
      </w:r>
      <w:r w:rsidR="00BE31CD" w:rsidRPr="00370725">
        <w:rPr>
          <w:rFonts w:ascii="Arial" w:hAnsi="Arial" w:cs="Arial"/>
          <w:sz w:val="28"/>
          <w:szCs w:val="28"/>
          <w:lang w:eastAsia="es-ES"/>
        </w:rPr>
        <w:t xml:space="preserve">que obran en el expediente </w:t>
      </w:r>
      <w:r w:rsidRPr="00BE31CD">
        <w:rPr>
          <w:rFonts w:ascii="Arial" w:hAnsi="Arial" w:cs="Arial"/>
          <w:sz w:val="28"/>
          <w:szCs w:val="28"/>
        </w:rPr>
        <w:t>del juicio de amparo se advierte que</w:t>
      </w:r>
      <w:r w:rsidR="00BE31CD">
        <w:rPr>
          <w:rFonts w:ascii="Arial" w:hAnsi="Arial" w:cs="Arial"/>
          <w:sz w:val="28"/>
          <w:szCs w:val="28"/>
        </w:rPr>
        <w:t xml:space="preserve"> </w:t>
      </w:r>
      <w:r w:rsidR="00BE31CD" w:rsidRPr="00BE31CD">
        <w:rPr>
          <w:rFonts w:ascii="Arial" w:hAnsi="Arial" w:cs="Arial"/>
          <w:sz w:val="28"/>
          <w:szCs w:val="28"/>
          <w:lang w:eastAsia="es-ES"/>
        </w:rPr>
        <w:t xml:space="preserve">el Juez de Distrito hizo efectivas tres multas, de las cuales no existe constancia </w:t>
      </w:r>
      <w:r w:rsidR="00FA7647">
        <w:rPr>
          <w:rFonts w:ascii="Arial" w:hAnsi="Arial" w:cs="Arial"/>
          <w:sz w:val="28"/>
          <w:szCs w:val="28"/>
          <w:lang w:eastAsia="es-ES"/>
        </w:rPr>
        <w:t xml:space="preserve">de </w:t>
      </w:r>
      <w:r w:rsidR="00BE31CD" w:rsidRPr="00BE31CD">
        <w:rPr>
          <w:rFonts w:ascii="Arial" w:hAnsi="Arial" w:cs="Arial"/>
          <w:sz w:val="28"/>
          <w:szCs w:val="28"/>
          <w:lang w:eastAsia="es-ES"/>
        </w:rPr>
        <w:t>que hayan sido impugnadas mediante el recurso de queja.</w:t>
      </w:r>
    </w:p>
    <w:p w14:paraId="574BDD84" w14:textId="77777777" w:rsidR="00BE31CD" w:rsidRPr="00BE31CD" w:rsidRDefault="00BE31CD" w:rsidP="00BE31CD">
      <w:pPr>
        <w:pStyle w:val="Prrafodelista"/>
        <w:spacing w:line="360" w:lineRule="auto"/>
        <w:rPr>
          <w:rFonts w:ascii="Arial" w:hAnsi="Arial" w:cs="Arial"/>
          <w:sz w:val="28"/>
          <w:szCs w:val="28"/>
        </w:rPr>
      </w:pPr>
    </w:p>
    <w:p w14:paraId="145F02AF" w14:textId="2254FF19" w:rsidR="006132DD" w:rsidRPr="00BE31CD" w:rsidRDefault="00A92251" w:rsidP="00BE31CD">
      <w:pPr>
        <w:pStyle w:val="Prrafodelista"/>
        <w:numPr>
          <w:ilvl w:val="0"/>
          <w:numId w:val="1"/>
        </w:numPr>
        <w:spacing w:line="360" w:lineRule="auto"/>
        <w:ind w:left="426" w:hanging="426"/>
        <w:contextualSpacing w:val="0"/>
        <w:jc w:val="both"/>
        <w:rPr>
          <w:rFonts w:ascii="Arial" w:hAnsi="Arial" w:cs="Arial"/>
          <w:bCs/>
          <w:sz w:val="28"/>
          <w:szCs w:val="28"/>
        </w:rPr>
      </w:pPr>
      <w:r w:rsidRPr="00BE31CD">
        <w:rPr>
          <w:rFonts w:ascii="Arial" w:hAnsi="Arial" w:cs="Arial"/>
          <w:sz w:val="28"/>
          <w:szCs w:val="28"/>
        </w:rPr>
        <w:t xml:space="preserve">Por </w:t>
      </w:r>
      <w:r w:rsidR="004613D2" w:rsidRPr="00BE31CD">
        <w:rPr>
          <w:rFonts w:ascii="Arial" w:hAnsi="Arial" w:cs="Arial"/>
          <w:sz w:val="28"/>
          <w:szCs w:val="28"/>
        </w:rPr>
        <w:t>estas razones</w:t>
      </w:r>
      <w:r w:rsidRPr="00BE31CD">
        <w:rPr>
          <w:rFonts w:ascii="Arial" w:hAnsi="Arial" w:cs="Arial"/>
          <w:sz w:val="28"/>
          <w:szCs w:val="28"/>
        </w:rPr>
        <w:t xml:space="preserve">, estimo </w:t>
      </w:r>
      <w:r w:rsidR="006132DD" w:rsidRPr="00BE31CD">
        <w:rPr>
          <w:rFonts w:ascii="Arial" w:hAnsi="Arial" w:cs="Arial"/>
          <w:sz w:val="28"/>
          <w:szCs w:val="28"/>
        </w:rPr>
        <w:t xml:space="preserve">pertinente hacer </w:t>
      </w:r>
      <w:r w:rsidR="004613D2" w:rsidRPr="00BE31CD">
        <w:rPr>
          <w:rFonts w:ascii="Arial" w:hAnsi="Arial" w:cs="Arial"/>
          <w:sz w:val="28"/>
          <w:szCs w:val="28"/>
        </w:rPr>
        <w:t xml:space="preserve">las anteriores </w:t>
      </w:r>
      <w:r w:rsidR="006132DD" w:rsidRPr="00BE31CD">
        <w:rPr>
          <w:rFonts w:ascii="Arial" w:hAnsi="Arial" w:cs="Arial"/>
          <w:sz w:val="28"/>
          <w:szCs w:val="28"/>
        </w:rPr>
        <w:t>precisiones en el presente voto.</w:t>
      </w:r>
    </w:p>
    <w:p w14:paraId="3AE67B3C" w14:textId="77777777" w:rsidR="00A02071" w:rsidRDefault="00A02071" w:rsidP="00B308BD">
      <w:pPr>
        <w:tabs>
          <w:tab w:val="left" w:pos="720"/>
        </w:tabs>
        <w:spacing w:line="360" w:lineRule="auto"/>
        <w:jc w:val="center"/>
        <w:rPr>
          <w:rFonts w:ascii="Arial" w:hAnsi="Arial" w:cs="Arial"/>
          <w:b/>
          <w:sz w:val="28"/>
          <w:szCs w:val="28"/>
        </w:rPr>
      </w:pPr>
    </w:p>
    <w:p w14:paraId="67DB80DF" w14:textId="77777777" w:rsidR="00582139" w:rsidRDefault="00582139" w:rsidP="00B308BD">
      <w:pPr>
        <w:tabs>
          <w:tab w:val="left" w:pos="720"/>
        </w:tabs>
        <w:spacing w:line="360" w:lineRule="auto"/>
        <w:jc w:val="center"/>
        <w:rPr>
          <w:rFonts w:ascii="Arial" w:hAnsi="Arial" w:cs="Arial"/>
          <w:b/>
          <w:sz w:val="28"/>
          <w:szCs w:val="28"/>
        </w:rPr>
      </w:pPr>
    </w:p>
    <w:p w14:paraId="1699D93A" w14:textId="77777777" w:rsidR="003E5944" w:rsidRPr="0061313A" w:rsidRDefault="003E5944" w:rsidP="003E5944">
      <w:pPr>
        <w:tabs>
          <w:tab w:val="left" w:pos="720"/>
        </w:tabs>
        <w:spacing w:line="360" w:lineRule="auto"/>
        <w:jc w:val="center"/>
        <w:rPr>
          <w:rFonts w:ascii="Arial" w:hAnsi="Arial" w:cs="Arial"/>
          <w:bCs/>
          <w:i/>
          <w:iCs/>
          <w:sz w:val="28"/>
          <w:szCs w:val="28"/>
        </w:rPr>
      </w:pPr>
      <w:r w:rsidRPr="0061313A">
        <w:rPr>
          <w:rFonts w:ascii="Arial" w:hAnsi="Arial" w:cs="Arial"/>
          <w:bCs/>
          <w:i/>
          <w:iCs/>
          <w:sz w:val="28"/>
          <w:szCs w:val="28"/>
        </w:rPr>
        <w:t>(Este voto se suscribe con Firma Electrónica Certificada del Poder Judicial de la Federación [FIREL])</w:t>
      </w:r>
    </w:p>
    <w:p w14:paraId="35314D15" w14:textId="2067D79B" w:rsidR="005147B2" w:rsidRPr="00A67793" w:rsidRDefault="00B308BD" w:rsidP="00A67793">
      <w:pPr>
        <w:tabs>
          <w:tab w:val="left" w:pos="720"/>
        </w:tabs>
        <w:spacing w:line="360" w:lineRule="auto"/>
        <w:jc w:val="center"/>
        <w:rPr>
          <w:rFonts w:ascii="Arial" w:hAnsi="Arial" w:cs="Arial"/>
          <w:b/>
          <w:sz w:val="28"/>
          <w:szCs w:val="28"/>
        </w:rPr>
      </w:pPr>
      <w:r w:rsidRPr="006B0F3C">
        <w:rPr>
          <w:rFonts w:ascii="Arial" w:hAnsi="Arial" w:cs="Arial"/>
          <w:b/>
          <w:sz w:val="28"/>
          <w:szCs w:val="28"/>
        </w:rPr>
        <w:t>MINISTRO GIOVANNI AZAEL FIGUEROA MEJÍA</w:t>
      </w:r>
    </w:p>
    <w:p w14:paraId="3F44B689" w14:textId="77777777" w:rsidR="00F46D79" w:rsidRDefault="00F46D79" w:rsidP="00475431">
      <w:pPr>
        <w:pStyle w:val="corte4fondo"/>
        <w:ind w:firstLine="0"/>
        <w:rPr>
          <w:rFonts w:cs="Arial"/>
          <w:sz w:val="28"/>
          <w:szCs w:val="28"/>
        </w:rPr>
      </w:pPr>
    </w:p>
    <w:p w14:paraId="04247055" w14:textId="77777777" w:rsidR="00475431" w:rsidRDefault="00475431" w:rsidP="00923230">
      <w:pPr>
        <w:pStyle w:val="corte4fondo"/>
        <w:ind w:firstLine="0"/>
        <w:jc w:val="right"/>
        <w:rPr>
          <w:rFonts w:cs="Arial"/>
          <w:sz w:val="28"/>
          <w:szCs w:val="28"/>
        </w:rPr>
      </w:pPr>
    </w:p>
    <w:p w14:paraId="74CE6FA1" w14:textId="77777777" w:rsidR="00582139" w:rsidRDefault="00582139" w:rsidP="00923230">
      <w:pPr>
        <w:pStyle w:val="corte4fondo"/>
        <w:ind w:firstLine="0"/>
        <w:jc w:val="right"/>
        <w:rPr>
          <w:rFonts w:cs="Arial"/>
          <w:sz w:val="28"/>
          <w:szCs w:val="28"/>
        </w:rPr>
      </w:pPr>
    </w:p>
    <w:p w14:paraId="7BD01646" w14:textId="789AE38C" w:rsidR="0076296F" w:rsidRDefault="00B308BD" w:rsidP="00475431">
      <w:pPr>
        <w:pStyle w:val="corte4fondo"/>
        <w:ind w:firstLine="0"/>
        <w:jc w:val="right"/>
      </w:pPr>
      <w:r w:rsidRPr="00687B32">
        <w:rPr>
          <w:rFonts w:cs="Arial"/>
          <w:sz w:val="28"/>
          <w:szCs w:val="28"/>
        </w:rPr>
        <w:t>NRSC/</w:t>
      </w:r>
      <w:proofErr w:type="spellStart"/>
      <w:r w:rsidR="00582139">
        <w:rPr>
          <w:rFonts w:cs="Arial"/>
          <w:sz w:val="28"/>
          <w:szCs w:val="28"/>
        </w:rPr>
        <w:t>all</w:t>
      </w:r>
      <w:proofErr w:type="spellEnd"/>
    </w:p>
    <w:sectPr w:rsidR="0076296F" w:rsidSect="00743BE9">
      <w:headerReference w:type="default" r:id="rId8"/>
      <w:footerReference w:type="default" r:id="rId9"/>
      <w:pgSz w:w="12242" w:h="20163" w:code="5"/>
      <w:pgMar w:top="2836" w:right="1752" w:bottom="2410" w:left="1701" w:header="1134" w:footer="1375"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F9BC2" w14:textId="77777777" w:rsidR="00361A79" w:rsidRDefault="00361A79" w:rsidP="00120C0D">
      <w:r>
        <w:separator/>
      </w:r>
    </w:p>
  </w:endnote>
  <w:endnote w:type="continuationSeparator" w:id="0">
    <w:p w14:paraId="3C121232" w14:textId="77777777" w:rsidR="00361A79" w:rsidRDefault="00361A79" w:rsidP="00120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0212180"/>
      <w:docPartObj>
        <w:docPartGallery w:val="Page Numbers (Bottom of Page)"/>
        <w:docPartUnique/>
      </w:docPartObj>
    </w:sdtPr>
    <w:sdtEndPr>
      <w:rPr>
        <w:rFonts w:ascii="Arial" w:hAnsi="Arial" w:cs="Arial"/>
        <w:sz w:val="24"/>
      </w:rPr>
    </w:sdtEndPr>
    <w:sdtContent>
      <w:p w14:paraId="65816C38" w14:textId="77777777" w:rsidR="00120C0D" w:rsidRPr="005E51BF" w:rsidRDefault="00120C0D">
        <w:pPr>
          <w:pStyle w:val="Piedepgina"/>
          <w:jc w:val="right"/>
          <w:rPr>
            <w:rFonts w:ascii="Arial" w:hAnsi="Arial" w:cs="Arial"/>
            <w:sz w:val="24"/>
          </w:rPr>
        </w:pPr>
        <w:r w:rsidRPr="005E51BF">
          <w:rPr>
            <w:rFonts w:ascii="Arial" w:hAnsi="Arial" w:cs="Arial"/>
            <w:sz w:val="24"/>
          </w:rPr>
          <w:fldChar w:fldCharType="begin"/>
        </w:r>
        <w:r w:rsidRPr="005E51BF">
          <w:rPr>
            <w:rFonts w:ascii="Arial" w:hAnsi="Arial" w:cs="Arial"/>
            <w:sz w:val="24"/>
          </w:rPr>
          <w:instrText>PAGE   \* MERGEFORMAT</w:instrText>
        </w:r>
        <w:r w:rsidRPr="005E51BF">
          <w:rPr>
            <w:rFonts w:ascii="Arial" w:hAnsi="Arial" w:cs="Arial"/>
            <w:sz w:val="24"/>
          </w:rPr>
          <w:fldChar w:fldCharType="separate"/>
        </w:r>
        <w:r w:rsidRPr="00087A14">
          <w:rPr>
            <w:rFonts w:ascii="Arial" w:hAnsi="Arial" w:cs="Arial"/>
            <w:noProof/>
            <w:sz w:val="24"/>
            <w:lang w:val="es-ES"/>
          </w:rPr>
          <w:t>9</w:t>
        </w:r>
        <w:r w:rsidRPr="005E51BF">
          <w:rPr>
            <w:rFonts w:ascii="Arial" w:hAnsi="Arial" w:cs="Arial"/>
            <w:sz w:val="24"/>
          </w:rPr>
          <w:fldChar w:fldCharType="end"/>
        </w:r>
      </w:p>
    </w:sdtContent>
  </w:sdt>
  <w:p w14:paraId="31217D08" w14:textId="77777777" w:rsidR="00120C0D" w:rsidRDefault="00120C0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EFCEC" w14:textId="77777777" w:rsidR="00361A79" w:rsidRDefault="00361A79" w:rsidP="00120C0D">
      <w:r>
        <w:separator/>
      </w:r>
    </w:p>
  </w:footnote>
  <w:footnote w:type="continuationSeparator" w:id="0">
    <w:p w14:paraId="5AB9CC10" w14:textId="77777777" w:rsidR="00361A79" w:rsidRDefault="00361A79" w:rsidP="00120C0D">
      <w:r>
        <w:continuationSeparator/>
      </w:r>
    </w:p>
  </w:footnote>
  <w:footnote w:id="1">
    <w:p w14:paraId="3F987EFA" w14:textId="77777777" w:rsidR="00BE31CD" w:rsidRDefault="00BE31CD" w:rsidP="00BE31CD">
      <w:pPr>
        <w:pStyle w:val="temp"/>
        <w:shd w:val="clear" w:color="auto" w:fill="FFFFFF"/>
        <w:spacing w:before="0" w:beforeAutospacing="0"/>
        <w:jc w:val="both"/>
        <w:rPr>
          <w:rFonts w:ascii="Arial" w:hAnsi="Arial" w:cs="Arial"/>
          <w:color w:val="212529"/>
          <w:sz w:val="22"/>
          <w:szCs w:val="22"/>
        </w:rPr>
      </w:pPr>
      <w:r w:rsidRPr="005F457F">
        <w:rPr>
          <w:rStyle w:val="Refdenotaalpie"/>
          <w:rFonts w:ascii="Arial" w:eastAsiaTheme="majorEastAsia" w:hAnsi="Arial" w:cs="Arial"/>
          <w:color w:val="000000" w:themeColor="text1"/>
          <w:sz w:val="20"/>
          <w:szCs w:val="20"/>
        </w:rPr>
        <w:footnoteRef/>
      </w:r>
      <w:r w:rsidRPr="005F457F">
        <w:rPr>
          <w:rFonts w:ascii="Arial" w:hAnsi="Arial" w:cs="Arial"/>
          <w:color w:val="000000" w:themeColor="text1"/>
          <w:sz w:val="20"/>
          <w:szCs w:val="20"/>
        </w:rPr>
        <w:t xml:space="preserve"> Tesis P./J. 5/2020 (10a.) de rubro: “</w:t>
      </w:r>
      <w:r w:rsidRPr="005A494B">
        <w:rPr>
          <w:rFonts w:ascii="Arial" w:hAnsi="Arial" w:cs="Arial"/>
          <w:b/>
          <w:bCs/>
          <w:color w:val="000000" w:themeColor="text1"/>
          <w:sz w:val="20"/>
          <w:szCs w:val="20"/>
        </w:rPr>
        <w:t>RECURSO DE QUEJA. ES PROCEDENTE CONTRA EL ACUERDO DICTADO POR EL JUEZ DE DISTRITO EN EL JUICIO DE AMPARO INDIRECTO, MEDIANTE EL CUAL IMPONE MULTA A LA AUTORIDAD POR NO ACREDITAR EL CUMPLIMIENTO DE LA EJECUTORIA, Y NO EL DIVERSO DE INCONFORMIDAD.”</w:t>
      </w:r>
      <w:r w:rsidRPr="005F457F">
        <w:rPr>
          <w:rFonts w:ascii="Arial" w:hAnsi="Arial" w:cs="Arial"/>
          <w:color w:val="000000" w:themeColor="text1"/>
          <w:sz w:val="20"/>
          <w:szCs w:val="20"/>
        </w:rPr>
        <w:t>, Décima Época, Gaceta del Semanario Judicial de la Federación, Libro 79, octubre de 2020, Tomo I, página 21, registro digital 2022221.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3B9F7" w14:textId="77777777" w:rsidR="00120C0D" w:rsidRDefault="00120C0D" w:rsidP="00FA6A3E">
    <w:pPr>
      <w:pStyle w:val="Encabezado"/>
      <w:tabs>
        <w:tab w:val="clear" w:pos="8504"/>
      </w:tabs>
      <w:jc w:val="right"/>
      <w:rPr>
        <w:rFonts w:ascii="Arial" w:hAnsi="Arial" w:cs="Arial"/>
        <w:b/>
        <w:bCs/>
        <w:sz w:val="24"/>
        <w:szCs w:val="24"/>
      </w:rPr>
    </w:pPr>
  </w:p>
  <w:p w14:paraId="2B71E324" w14:textId="77777777" w:rsidR="00120C0D" w:rsidRDefault="00120C0D" w:rsidP="00FA6A3E">
    <w:pPr>
      <w:pStyle w:val="Encabezado"/>
      <w:tabs>
        <w:tab w:val="clear" w:pos="8504"/>
      </w:tabs>
      <w:jc w:val="right"/>
      <w:rPr>
        <w:rFonts w:ascii="Arial" w:hAnsi="Arial" w:cs="Arial"/>
        <w:b/>
        <w:bCs/>
        <w:sz w:val="24"/>
        <w:szCs w:val="24"/>
      </w:rPr>
    </w:pPr>
  </w:p>
  <w:p w14:paraId="4B23AE93" w14:textId="77777777" w:rsidR="00120C0D" w:rsidRDefault="00120C0D" w:rsidP="00FA6A3E">
    <w:pPr>
      <w:pStyle w:val="Encabezado"/>
      <w:tabs>
        <w:tab w:val="clear" w:pos="8504"/>
      </w:tabs>
      <w:jc w:val="right"/>
      <w:rPr>
        <w:rFonts w:ascii="Arial" w:hAnsi="Arial" w:cs="Arial"/>
        <w:b/>
        <w:bCs/>
        <w:sz w:val="24"/>
        <w:szCs w:val="24"/>
      </w:rPr>
    </w:pPr>
  </w:p>
  <w:p w14:paraId="32ED16B8" w14:textId="77777777" w:rsidR="00120C0D" w:rsidRPr="00687ECC" w:rsidRDefault="00120C0D" w:rsidP="00FA6A3E">
    <w:pPr>
      <w:pStyle w:val="Encabezado"/>
      <w:tabs>
        <w:tab w:val="clear" w:pos="8504"/>
      </w:tabs>
      <w:jc w:val="right"/>
      <w:rPr>
        <w:rFonts w:ascii="Arial" w:hAnsi="Arial" w:cs="Arial"/>
        <w:b/>
        <w:bCs/>
        <w:sz w:val="28"/>
        <w:szCs w:val="24"/>
      </w:rPr>
    </w:pPr>
    <w:r w:rsidRPr="00687ECC">
      <w:rPr>
        <w:rFonts w:ascii="Arial" w:hAnsi="Arial" w:cs="Arial"/>
        <w:b/>
        <w:bCs/>
        <w:sz w:val="28"/>
        <w:szCs w:val="24"/>
      </w:rPr>
      <w:t xml:space="preserve">VOTO </w:t>
    </w:r>
    <w:r>
      <w:rPr>
        <w:rFonts w:ascii="Arial" w:hAnsi="Arial" w:cs="Arial"/>
        <w:b/>
        <w:bCs/>
        <w:sz w:val="28"/>
        <w:szCs w:val="24"/>
      </w:rPr>
      <w:t>CONCURRENTE</w:t>
    </w:r>
  </w:p>
  <w:p w14:paraId="4C8D581A" w14:textId="19590CAA" w:rsidR="00120C0D" w:rsidRPr="00687ECC" w:rsidRDefault="00944C29" w:rsidP="00FA6A3E">
    <w:pPr>
      <w:pStyle w:val="Encabezado"/>
      <w:tabs>
        <w:tab w:val="clear" w:pos="8504"/>
      </w:tabs>
      <w:jc w:val="right"/>
      <w:rPr>
        <w:rFonts w:ascii="Arial" w:hAnsi="Arial" w:cs="Arial"/>
        <w:b/>
        <w:bCs/>
        <w:sz w:val="28"/>
        <w:szCs w:val="24"/>
      </w:rPr>
    </w:pPr>
    <w:r>
      <w:rPr>
        <w:rFonts w:ascii="Arial" w:hAnsi="Arial" w:cs="Arial"/>
        <w:b/>
        <w:sz w:val="28"/>
        <w:szCs w:val="28"/>
      </w:rPr>
      <w:t xml:space="preserve">INCIDENTE DE INEJECUCIÓN DE SENTENCIA </w:t>
    </w:r>
    <w:r w:rsidR="007323D5">
      <w:rPr>
        <w:rFonts w:ascii="Arial" w:hAnsi="Arial" w:cs="Arial"/>
        <w:b/>
        <w:sz w:val="28"/>
        <w:szCs w:val="28"/>
      </w:rPr>
      <w:t>7</w:t>
    </w:r>
    <w:r w:rsidR="00582139">
      <w:rPr>
        <w:rFonts w:ascii="Arial" w:hAnsi="Arial" w:cs="Arial"/>
        <w:b/>
        <w:sz w:val="28"/>
        <w:szCs w:val="28"/>
      </w:rPr>
      <w:t>1</w:t>
    </w:r>
    <w:r w:rsidR="009E5252">
      <w:rPr>
        <w:rFonts w:ascii="Arial" w:hAnsi="Arial" w:cs="Arial"/>
        <w:b/>
        <w:sz w:val="28"/>
        <w:szCs w:val="28"/>
      </w:rPr>
      <w:t>/202</w:t>
    </w:r>
    <w:r w:rsidR="00582139">
      <w:rPr>
        <w:rFonts w:ascii="Arial" w:hAnsi="Arial" w:cs="Arial"/>
        <w:b/>
        <w:sz w:val="28"/>
        <w:szCs w:val="28"/>
      </w:rPr>
      <w:t>6</w:t>
    </w:r>
  </w:p>
  <w:p w14:paraId="6579AD51" w14:textId="77777777" w:rsidR="00120C0D" w:rsidRPr="0043292D" w:rsidRDefault="00120C0D" w:rsidP="00FA6A3E">
    <w:pPr>
      <w:pStyle w:val="Encabezado"/>
      <w:tabs>
        <w:tab w:val="clear" w:pos="8504"/>
      </w:tabs>
      <w:jc w:val="right"/>
      <w:rPr>
        <w:rFonts w:ascii="Arial" w:hAnsi="Arial" w:cs="Arial"/>
        <w:b/>
        <w:bCs/>
        <w:sz w:val="24"/>
        <w:szCs w:val="24"/>
      </w:rPr>
    </w:pPr>
  </w:p>
  <w:p w14:paraId="07FAEE65" w14:textId="77777777" w:rsidR="00120C0D" w:rsidRDefault="00120C0D" w:rsidP="00FA6A3E">
    <w:pPr>
      <w:pStyle w:val="Encabezado"/>
      <w:tabs>
        <w:tab w:val="clear" w:pos="8504"/>
      </w:tabs>
      <w:ind w:right="51"/>
      <w:jc w:val="right"/>
    </w:pPr>
  </w:p>
  <w:p w14:paraId="409856BB" w14:textId="77777777" w:rsidR="00120C0D" w:rsidRDefault="00120C0D" w:rsidP="00FA6A3E">
    <w:pPr>
      <w:pStyle w:val="Encabezado"/>
      <w:tabs>
        <w:tab w:val="clear" w:pos="8504"/>
      </w:tabs>
      <w:ind w:right="51"/>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1A14E1"/>
    <w:multiLevelType w:val="hybridMultilevel"/>
    <w:tmpl w:val="F738BAF0"/>
    <w:lvl w:ilvl="0" w:tplc="20E07BA2">
      <w:start w:val="1"/>
      <w:numFmt w:val="decimal"/>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6D8D11EC"/>
    <w:multiLevelType w:val="hybridMultilevel"/>
    <w:tmpl w:val="305EE850"/>
    <w:lvl w:ilvl="0" w:tplc="D436BAE6">
      <w:start w:val="1"/>
      <w:numFmt w:val="decimal"/>
      <w:lvlText w:val="%1."/>
      <w:lvlJc w:val="left"/>
      <w:pPr>
        <w:ind w:left="720" w:hanging="360"/>
      </w:pPr>
      <w:rPr>
        <w:b/>
        <w:color w:val="auto"/>
        <w:sz w:val="28"/>
        <w:szCs w:val="28"/>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6E6E4777"/>
    <w:multiLevelType w:val="hybridMultilevel"/>
    <w:tmpl w:val="A3767ADA"/>
    <w:lvl w:ilvl="0" w:tplc="8DB6013A">
      <w:start w:val="1"/>
      <w:numFmt w:val="decimal"/>
      <w:lvlText w:val="%1."/>
      <w:lvlJc w:val="left"/>
      <w:pPr>
        <w:ind w:left="720" w:hanging="360"/>
      </w:pPr>
      <w:rPr>
        <w:rFonts w:ascii="Arial" w:hAnsi="Arial" w:cs="Arial" w:hint="default"/>
        <w:b/>
        <w:sz w:val="28"/>
        <w:szCs w:val="28"/>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489519138">
    <w:abstractNumId w:val="2"/>
  </w:num>
  <w:num w:numId="2" w16cid:durableId="1842423812">
    <w:abstractNumId w:val="1"/>
  </w:num>
  <w:num w:numId="3" w16cid:durableId="467287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C0D"/>
    <w:rsid w:val="00013873"/>
    <w:rsid w:val="00023681"/>
    <w:rsid w:val="00042B2D"/>
    <w:rsid w:val="00043047"/>
    <w:rsid w:val="00043904"/>
    <w:rsid w:val="00043E5B"/>
    <w:rsid w:val="000450C8"/>
    <w:rsid w:val="0005562D"/>
    <w:rsid w:val="0007308B"/>
    <w:rsid w:val="00082B16"/>
    <w:rsid w:val="00096D09"/>
    <w:rsid w:val="000C58EE"/>
    <w:rsid w:val="000C789F"/>
    <w:rsid w:val="000F2ED7"/>
    <w:rsid w:val="000F6520"/>
    <w:rsid w:val="001053CD"/>
    <w:rsid w:val="001070B3"/>
    <w:rsid w:val="001112C3"/>
    <w:rsid w:val="00120C0D"/>
    <w:rsid w:val="001375DF"/>
    <w:rsid w:val="00142899"/>
    <w:rsid w:val="00155150"/>
    <w:rsid w:val="0016118B"/>
    <w:rsid w:val="00161AA3"/>
    <w:rsid w:val="00166799"/>
    <w:rsid w:val="00172F51"/>
    <w:rsid w:val="001816D6"/>
    <w:rsid w:val="00185474"/>
    <w:rsid w:val="001A19C3"/>
    <w:rsid w:val="001A2535"/>
    <w:rsid w:val="001B38A0"/>
    <w:rsid w:val="001B78B9"/>
    <w:rsid w:val="001C0C03"/>
    <w:rsid w:val="001C55F4"/>
    <w:rsid w:val="001C5CD8"/>
    <w:rsid w:val="001D2BF7"/>
    <w:rsid w:val="001F5B4B"/>
    <w:rsid w:val="00200DA9"/>
    <w:rsid w:val="002240AE"/>
    <w:rsid w:val="00226698"/>
    <w:rsid w:val="002337D0"/>
    <w:rsid w:val="002B2290"/>
    <w:rsid w:val="002B25E3"/>
    <w:rsid w:val="002C2E18"/>
    <w:rsid w:val="002D1134"/>
    <w:rsid w:val="002D2524"/>
    <w:rsid w:val="002D44D4"/>
    <w:rsid w:val="0031556E"/>
    <w:rsid w:val="00332671"/>
    <w:rsid w:val="00336F19"/>
    <w:rsid w:val="00352B83"/>
    <w:rsid w:val="00361A79"/>
    <w:rsid w:val="00362ACB"/>
    <w:rsid w:val="0038444B"/>
    <w:rsid w:val="00391F41"/>
    <w:rsid w:val="003C5B88"/>
    <w:rsid w:val="003E5944"/>
    <w:rsid w:val="003F0F97"/>
    <w:rsid w:val="003F4C1F"/>
    <w:rsid w:val="00402B3B"/>
    <w:rsid w:val="0041078B"/>
    <w:rsid w:val="00436F8C"/>
    <w:rsid w:val="0044624D"/>
    <w:rsid w:val="00446D58"/>
    <w:rsid w:val="00446D7D"/>
    <w:rsid w:val="004524C8"/>
    <w:rsid w:val="004613D2"/>
    <w:rsid w:val="00475431"/>
    <w:rsid w:val="00490149"/>
    <w:rsid w:val="004B1F24"/>
    <w:rsid w:val="004B5052"/>
    <w:rsid w:val="004C1A48"/>
    <w:rsid w:val="004C1BFF"/>
    <w:rsid w:val="004C6AAF"/>
    <w:rsid w:val="004D4983"/>
    <w:rsid w:val="004E47DA"/>
    <w:rsid w:val="0051364E"/>
    <w:rsid w:val="005147B2"/>
    <w:rsid w:val="00541D20"/>
    <w:rsid w:val="00565FE3"/>
    <w:rsid w:val="00582139"/>
    <w:rsid w:val="00583DAB"/>
    <w:rsid w:val="00587097"/>
    <w:rsid w:val="00595293"/>
    <w:rsid w:val="005A64F0"/>
    <w:rsid w:val="005C559C"/>
    <w:rsid w:val="006103F8"/>
    <w:rsid w:val="006132DD"/>
    <w:rsid w:val="00614A82"/>
    <w:rsid w:val="0061617F"/>
    <w:rsid w:val="00685B4A"/>
    <w:rsid w:val="006902AF"/>
    <w:rsid w:val="006B0FAF"/>
    <w:rsid w:val="006B3280"/>
    <w:rsid w:val="006C1E0A"/>
    <w:rsid w:val="006C333E"/>
    <w:rsid w:val="006C5AA7"/>
    <w:rsid w:val="006D0636"/>
    <w:rsid w:val="006E1085"/>
    <w:rsid w:val="006E6248"/>
    <w:rsid w:val="0070617D"/>
    <w:rsid w:val="00711BAE"/>
    <w:rsid w:val="007323D5"/>
    <w:rsid w:val="00740F47"/>
    <w:rsid w:val="00742090"/>
    <w:rsid w:val="00743BE9"/>
    <w:rsid w:val="00751B2C"/>
    <w:rsid w:val="007618C9"/>
    <w:rsid w:val="0076296F"/>
    <w:rsid w:val="00771B72"/>
    <w:rsid w:val="00775240"/>
    <w:rsid w:val="007837DE"/>
    <w:rsid w:val="0078483D"/>
    <w:rsid w:val="00794CC7"/>
    <w:rsid w:val="007A64B6"/>
    <w:rsid w:val="007B3227"/>
    <w:rsid w:val="007C1BDD"/>
    <w:rsid w:val="007D1257"/>
    <w:rsid w:val="007D7343"/>
    <w:rsid w:val="007E0CFB"/>
    <w:rsid w:val="007E2444"/>
    <w:rsid w:val="007F02B6"/>
    <w:rsid w:val="007F2048"/>
    <w:rsid w:val="00815351"/>
    <w:rsid w:val="00821CEB"/>
    <w:rsid w:val="00830DB1"/>
    <w:rsid w:val="00862AB3"/>
    <w:rsid w:val="00881112"/>
    <w:rsid w:val="00893E83"/>
    <w:rsid w:val="008971FB"/>
    <w:rsid w:val="008A1749"/>
    <w:rsid w:val="008A2047"/>
    <w:rsid w:val="008A2628"/>
    <w:rsid w:val="008A53C7"/>
    <w:rsid w:val="008C5AE9"/>
    <w:rsid w:val="008D4102"/>
    <w:rsid w:val="008E0D37"/>
    <w:rsid w:val="008E4B8D"/>
    <w:rsid w:val="00905EA8"/>
    <w:rsid w:val="009144EB"/>
    <w:rsid w:val="009215FD"/>
    <w:rsid w:val="00923230"/>
    <w:rsid w:val="00923748"/>
    <w:rsid w:val="009427B7"/>
    <w:rsid w:val="00944C29"/>
    <w:rsid w:val="00951B93"/>
    <w:rsid w:val="00954BDA"/>
    <w:rsid w:val="009556F1"/>
    <w:rsid w:val="0096285B"/>
    <w:rsid w:val="00965236"/>
    <w:rsid w:val="00974097"/>
    <w:rsid w:val="00974099"/>
    <w:rsid w:val="009C773C"/>
    <w:rsid w:val="009E5252"/>
    <w:rsid w:val="009F5797"/>
    <w:rsid w:val="009F7919"/>
    <w:rsid w:val="00A02071"/>
    <w:rsid w:val="00A14A31"/>
    <w:rsid w:val="00A23904"/>
    <w:rsid w:val="00A26600"/>
    <w:rsid w:val="00A37E22"/>
    <w:rsid w:val="00A47556"/>
    <w:rsid w:val="00A535E5"/>
    <w:rsid w:val="00A57FBF"/>
    <w:rsid w:val="00A62358"/>
    <w:rsid w:val="00A67793"/>
    <w:rsid w:val="00A73016"/>
    <w:rsid w:val="00A82C3C"/>
    <w:rsid w:val="00A92251"/>
    <w:rsid w:val="00AA66B5"/>
    <w:rsid w:val="00AD2753"/>
    <w:rsid w:val="00AF18F9"/>
    <w:rsid w:val="00AF3368"/>
    <w:rsid w:val="00B0345C"/>
    <w:rsid w:val="00B07A7F"/>
    <w:rsid w:val="00B13714"/>
    <w:rsid w:val="00B25E7A"/>
    <w:rsid w:val="00B308BD"/>
    <w:rsid w:val="00B34206"/>
    <w:rsid w:val="00B60E67"/>
    <w:rsid w:val="00B64F1E"/>
    <w:rsid w:val="00B726CA"/>
    <w:rsid w:val="00B76C5D"/>
    <w:rsid w:val="00B9076A"/>
    <w:rsid w:val="00B911A3"/>
    <w:rsid w:val="00BB7118"/>
    <w:rsid w:val="00BE31CD"/>
    <w:rsid w:val="00BE3758"/>
    <w:rsid w:val="00BE3F2B"/>
    <w:rsid w:val="00BE6E31"/>
    <w:rsid w:val="00BF0468"/>
    <w:rsid w:val="00BF0DDD"/>
    <w:rsid w:val="00C06AE3"/>
    <w:rsid w:val="00C10010"/>
    <w:rsid w:val="00C209B8"/>
    <w:rsid w:val="00C27B74"/>
    <w:rsid w:val="00C40544"/>
    <w:rsid w:val="00C54EDF"/>
    <w:rsid w:val="00C61E9E"/>
    <w:rsid w:val="00C636F2"/>
    <w:rsid w:val="00C83720"/>
    <w:rsid w:val="00C8682B"/>
    <w:rsid w:val="00CA0441"/>
    <w:rsid w:val="00CA39CD"/>
    <w:rsid w:val="00CB497B"/>
    <w:rsid w:val="00CD5CA2"/>
    <w:rsid w:val="00CE7BF9"/>
    <w:rsid w:val="00D0395B"/>
    <w:rsid w:val="00D13BF3"/>
    <w:rsid w:val="00D24639"/>
    <w:rsid w:val="00D424A3"/>
    <w:rsid w:val="00D53D4A"/>
    <w:rsid w:val="00DA31C4"/>
    <w:rsid w:val="00DA495F"/>
    <w:rsid w:val="00DB3D51"/>
    <w:rsid w:val="00DC295A"/>
    <w:rsid w:val="00DD2386"/>
    <w:rsid w:val="00E136A4"/>
    <w:rsid w:val="00E44DDE"/>
    <w:rsid w:val="00E44F9C"/>
    <w:rsid w:val="00E67107"/>
    <w:rsid w:val="00EA53C5"/>
    <w:rsid w:val="00EB0EA9"/>
    <w:rsid w:val="00EC600F"/>
    <w:rsid w:val="00ED3B2A"/>
    <w:rsid w:val="00EE6838"/>
    <w:rsid w:val="00EE692A"/>
    <w:rsid w:val="00F04CE2"/>
    <w:rsid w:val="00F103D4"/>
    <w:rsid w:val="00F320AB"/>
    <w:rsid w:val="00F44A94"/>
    <w:rsid w:val="00F46D79"/>
    <w:rsid w:val="00F71951"/>
    <w:rsid w:val="00F96F67"/>
    <w:rsid w:val="00F971DB"/>
    <w:rsid w:val="00FA6A3E"/>
    <w:rsid w:val="00FA7647"/>
    <w:rsid w:val="00FA7F76"/>
    <w:rsid w:val="00FB0D61"/>
    <w:rsid w:val="00FB72D3"/>
    <w:rsid w:val="00FD36C3"/>
    <w:rsid w:val="00FD6D84"/>
    <w:rsid w:val="00FE61A8"/>
    <w:rsid w:val="00FE649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002BD"/>
  <w15:chartTrackingRefBased/>
  <w15:docId w15:val="{BA00BB31-2C1F-4F57-8B9C-560157D96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C0D"/>
    <w:pPr>
      <w:spacing w:after="0" w:line="240" w:lineRule="auto"/>
    </w:pPr>
    <w:rPr>
      <w:rFonts w:ascii="Times New Roman" w:eastAsia="Times New Roman" w:hAnsi="Times New Roman" w:cs="Times New Roman"/>
      <w:kern w:val="0"/>
      <w:sz w:val="20"/>
      <w:szCs w:val="20"/>
      <w:lang w:eastAsia="es-MX"/>
    </w:rPr>
  </w:style>
  <w:style w:type="paragraph" w:styleId="Ttulo1">
    <w:name w:val="heading 1"/>
    <w:basedOn w:val="Normal"/>
    <w:next w:val="Normal"/>
    <w:link w:val="Ttulo1Car"/>
    <w:uiPriority w:val="9"/>
    <w:qFormat/>
    <w:rsid w:val="00120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20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20C0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20C0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20C0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20C0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20C0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20C0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20C0D"/>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20C0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20C0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20C0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20C0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20C0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20C0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20C0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20C0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20C0D"/>
    <w:rPr>
      <w:rFonts w:eastAsiaTheme="majorEastAsia" w:cstheme="majorBidi"/>
      <w:color w:val="272727" w:themeColor="text1" w:themeTint="D8"/>
    </w:rPr>
  </w:style>
  <w:style w:type="paragraph" w:styleId="Ttulo">
    <w:name w:val="Title"/>
    <w:basedOn w:val="Normal"/>
    <w:next w:val="Normal"/>
    <w:link w:val="TtuloCar"/>
    <w:uiPriority w:val="10"/>
    <w:qFormat/>
    <w:rsid w:val="00120C0D"/>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20C0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20C0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20C0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20C0D"/>
    <w:pPr>
      <w:spacing w:before="160"/>
      <w:jc w:val="center"/>
    </w:pPr>
    <w:rPr>
      <w:i/>
      <w:iCs/>
      <w:color w:val="404040" w:themeColor="text1" w:themeTint="BF"/>
    </w:rPr>
  </w:style>
  <w:style w:type="character" w:customStyle="1" w:styleId="CitaCar">
    <w:name w:val="Cita Car"/>
    <w:basedOn w:val="Fuentedeprrafopredeter"/>
    <w:link w:val="Cita"/>
    <w:uiPriority w:val="29"/>
    <w:rsid w:val="00120C0D"/>
    <w:rPr>
      <w:i/>
      <w:iCs/>
      <w:color w:val="404040" w:themeColor="text1" w:themeTint="BF"/>
    </w:rPr>
  </w:style>
  <w:style w:type="paragraph" w:styleId="Prrafodelista">
    <w:name w:val="List Paragraph"/>
    <w:aliases w:val="Cita texto,Footnote,Párrafo de lista1,List Paragraph1,Colorful List - Accent 11,TEXTO GENERAL SENTENCIAS,List Paragraph,Dot pt,No Spacing1,List Paragraph Char Char Char,Indicator Text,Numbered Para 1,Cuadrícula clara - Énfasis 31,D,DH"/>
    <w:basedOn w:val="Normal"/>
    <w:link w:val="PrrafodelistaCar"/>
    <w:qFormat/>
    <w:rsid w:val="00120C0D"/>
    <w:pPr>
      <w:ind w:left="720"/>
      <w:contextualSpacing/>
    </w:pPr>
  </w:style>
  <w:style w:type="character" w:styleId="nfasisintenso">
    <w:name w:val="Intense Emphasis"/>
    <w:basedOn w:val="Fuentedeprrafopredeter"/>
    <w:uiPriority w:val="21"/>
    <w:qFormat/>
    <w:rsid w:val="00120C0D"/>
    <w:rPr>
      <w:i/>
      <w:iCs/>
      <w:color w:val="0F4761" w:themeColor="accent1" w:themeShade="BF"/>
    </w:rPr>
  </w:style>
  <w:style w:type="paragraph" w:styleId="Citadestacada">
    <w:name w:val="Intense Quote"/>
    <w:basedOn w:val="Normal"/>
    <w:next w:val="Normal"/>
    <w:link w:val="CitadestacadaCar"/>
    <w:uiPriority w:val="30"/>
    <w:qFormat/>
    <w:rsid w:val="00120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20C0D"/>
    <w:rPr>
      <w:i/>
      <w:iCs/>
      <w:color w:val="0F4761" w:themeColor="accent1" w:themeShade="BF"/>
    </w:rPr>
  </w:style>
  <w:style w:type="character" w:styleId="Referenciaintensa">
    <w:name w:val="Intense Reference"/>
    <w:basedOn w:val="Fuentedeprrafopredeter"/>
    <w:uiPriority w:val="32"/>
    <w:qFormat/>
    <w:rsid w:val="00120C0D"/>
    <w:rPr>
      <w:b/>
      <w:bCs/>
      <w:smallCaps/>
      <w:color w:val="0F4761" w:themeColor="accent1" w:themeShade="BF"/>
      <w:spacing w:val="5"/>
    </w:rPr>
  </w:style>
  <w:style w:type="paragraph" w:styleId="Encabezado">
    <w:name w:val="header"/>
    <w:basedOn w:val="Normal"/>
    <w:link w:val="EncabezadoCar"/>
    <w:rsid w:val="00120C0D"/>
    <w:pPr>
      <w:tabs>
        <w:tab w:val="center" w:pos="4252"/>
        <w:tab w:val="right" w:pos="8504"/>
      </w:tabs>
    </w:pPr>
  </w:style>
  <w:style w:type="character" w:customStyle="1" w:styleId="EncabezadoCar">
    <w:name w:val="Encabezado Car"/>
    <w:basedOn w:val="Fuentedeprrafopredeter"/>
    <w:link w:val="Encabezado"/>
    <w:rsid w:val="00120C0D"/>
    <w:rPr>
      <w:rFonts w:ascii="Times New Roman" w:eastAsia="Times New Roman" w:hAnsi="Times New Roman" w:cs="Times New Roman"/>
      <w:kern w:val="0"/>
      <w:sz w:val="20"/>
      <w:szCs w:val="20"/>
      <w:lang w:eastAsia="es-MX"/>
    </w:rPr>
  </w:style>
  <w:style w:type="paragraph" w:styleId="Piedepgina">
    <w:name w:val="footer"/>
    <w:basedOn w:val="Normal"/>
    <w:link w:val="PiedepginaCar1"/>
    <w:uiPriority w:val="99"/>
    <w:rsid w:val="00120C0D"/>
    <w:pPr>
      <w:tabs>
        <w:tab w:val="center" w:pos="4252"/>
        <w:tab w:val="right" w:pos="8504"/>
      </w:tabs>
    </w:pPr>
    <w:rPr>
      <w:lang w:val="es-ES_tradnl"/>
    </w:rPr>
  </w:style>
  <w:style w:type="character" w:customStyle="1" w:styleId="PiedepginaCar">
    <w:name w:val="Pie de página Car"/>
    <w:basedOn w:val="Fuentedeprrafopredeter"/>
    <w:uiPriority w:val="99"/>
    <w:semiHidden/>
    <w:rsid w:val="00120C0D"/>
    <w:rPr>
      <w:rFonts w:ascii="Times New Roman" w:eastAsia="Times New Roman" w:hAnsi="Times New Roman" w:cs="Times New Roman"/>
      <w:kern w:val="0"/>
      <w:sz w:val="20"/>
      <w:szCs w:val="20"/>
      <w:lang w:eastAsia="es-MX"/>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Car3 Car"/>
    <w:basedOn w:val="Normal"/>
    <w:link w:val="TextonotapieCar"/>
    <w:uiPriority w:val="99"/>
    <w:qFormat/>
    <w:rsid w:val="00120C0D"/>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qFormat/>
    <w:rsid w:val="00120C0D"/>
    <w:rPr>
      <w:rFonts w:ascii="Times New Roman" w:eastAsia="Times New Roman" w:hAnsi="Times New Roman" w:cs="Times New Roman"/>
      <w:kern w:val="0"/>
      <w:sz w:val="20"/>
      <w:szCs w:val="20"/>
      <w:lang w:eastAsia="es-MX"/>
    </w:rPr>
  </w:style>
  <w:style w:type="character" w:customStyle="1" w:styleId="PiedepginaCar1">
    <w:name w:val="Pie de página Car1"/>
    <w:basedOn w:val="Fuentedeprrafopredeter"/>
    <w:link w:val="Piedepgina"/>
    <w:uiPriority w:val="99"/>
    <w:rsid w:val="00120C0D"/>
    <w:rPr>
      <w:rFonts w:ascii="Times New Roman" w:eastAsia="Times New Roman" w:hAnsi="Times New Roman" w:cs="Times New Roman"/>
      <w:kern w:val="0"/>
      <w:sz w:val="20"/>
      <w:szCs w:val="20"/>
      <w:lang w:val="es-ES_tradnl" w:eastAsia="es-MX"/>
    </w:rPr>
  </w:style>
  <w:style w:type="character" w:customStyle="1" w:styleId="PrrafodelistaCar">
    <w:name w:val="Párrafo de lista Car"/>
    <w:aliases w:val="Cita texto Car,Footnote Car,Párrafo de lista1 Car,List Paragraph1 Car,Colorful List - Accent 11 Car,TEXTO GENERAL SENTENCIAS Car,List Paragraph Car,Dot pt Car,No Spacing1 Car,List Paragraph Char Char Char Car,Indicator Text Car"/>
    <w:link w:val="Prrafodelista"/>
    <w:qFormat/>
    <w:locked/>
    <w:rsid w:val="00120C0D"/>
  </w:style>
  <w:style w:type="character" w:customStyle="1" w:styleId="corte4fondoCar1">
    <w:name w:val="corte4 fondo Car1"/>
    <w:link w:val="corte4fondo"/>
    <w:qFormat/>
    <w:locked/>
    <w:rsid w:val="00120C0D"/>
    <w:rPr>
      <w:rFonts w:ascii="Arial" w:eastAsia="Times New Roman" w:hAnsi="Arial" w:cs="Times New Roman"/>
      <w:sz w:val="30"/>
      <w:szCs w:val="20"/>
      <w:lang w:val="es-ES_tradnl" w:eastAsia="es-ES"/>
    </w:rPr>
  </w:style>
  <w:style w:type="paragraph" w:customStyle="1" w:styleId="corte4fondo">
    <w:name w:val="corte4 fondo"/>
    <w:basedOn w:val="Normal"/>
    <w:link w:val="corte4fondoCar1"/>
    <w:qFormat/>
    <w:rsid w:val="00120C0D"/>
    <w:pPr>
      <w:spacing w:line="360" w:lineRule="auto"/>
      <w:ind w:firstLine="709"/>
      <w:jc w:val="both"/>
    </w:pPr>
    <w:rPr>
      <w:rFonts w:ascii="Arial" w:hAnsi="Arial"/>
      <w:kern w:val="2"/>
      <w:sz w:val="30"/>
      <w:lang w:val="es-ES_tradnl" w:eastAsia="es-ES"/>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Ref,de nota al pie,ftre"/>
    <w:basedOn w:val="Fuentedeprrafopredeter"/>
    <w:link w:val="4GChar"/>
    <w:unhideWhenUsed/>
    <w:qFormat/>
    <w:rsid w:val="00120C0D"/>
    <w:rPr>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qFormat/>
    <w:rsid w:val="00B308BD"/>
    <w:pPr>
      <w:jc w:val="both"/>
    </w:pPr>
    <w:rPr>
      <w:rFonts w:asciiTheme="minorHAnsi" w:eastAsiaTheme="minorHAnsi" w:hAnsiTheme="minorHAnsi" w:cstheme="minorBidi"/>
      <w:kern w:val="2"/>
      <w:sz w:val="22"/>
      <w:szCs w:val="22"/>
      <w:vertAlign w:val="superscript"/>
      <w:lang w:eastAsia="en-US"/>
    </w:rPr>
  </w:style>
  <w:style w:type="character" w:styleId="Fuerte">
    <w:name w:val="Strong"/>
    <w:basedOn w:val="Fuentedeprrafopredeter"/>
    <w:uiPriority w:val="22"/>
    <w:qFormat/>
    <w:rsid w:val="00B308BD"/>
    <w:rPr>
      <w:b/>
      <w:bCs/>
    </w:rPr>
  </w:style>
  <w:style w:type="paragraph" w:customStyle="1" w:styleId="temp">
    <w:name w:val="temp"/>
    <w:basedOn w:val="Normal"/>
    <w:rsid w:val="00BE31CD"/>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FA11EA-C636-49BE-AE09-ADEE4375B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376</Words>
  <Characters>2072</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STEODOSIO@mail.scjn.gob.mx</dc:creator>
  <cp:keywords/>
  <dc:description/>
  <cp:lastModifiedBy>Andrés López Lara</cp:lastModifiedBy>
  <cp:revision>2</cp:revision>
  <dcterms:created xsi:type="dcterms:W3CDTF">2026-10-23T17:25:00Z</dcterms:created>
  <dcterms:modified xsi:type="dcterms:W3CDTF">2026-10-23T17:25:00Z</dcterms:modified>
</cp:coreProperties>
</file>