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8BA16" w14:textId="33D5F4CE" w:rsidR="00625D33" w:rsidRPr="000836F5" w:rsidRDefault="00625D33" w:rsidP="00625D33">
      <w:pPr>
        <w:rPr>
          <w:rFonts w:ascii="Raleway" w:hAnsi="Raleway" w:cs="Arial"/>
          <w:sz w:val="26"/>
          <w:szCs w:val="26"/>
        </w:rPr>
      </w:pPr>
    </w:p>
    <w:p w14:paraId="615E30C8" w14:textId="44A5D1A7" w:rsidR="00CA188D" w:rsidRDefault="00CA188D" w:rsidP="00CA188D">
      <w:pPr>
        <w:tabs>
          <w:tab w:val="left" w:pos="4536"/>
        </w:tabs>
        <w:ind w:left="2552"/>
        <w:rPr>
          <w:rFonts w:ascii="Raleway" w:hAnsi="Raleway" w:cs="Arial"/>
          <w:b/>
          <w:sz w:val="27"/>
          <w:szCs w:val="27"/>
        </w:rPr>
      </w:pPr>
      <w:bookmarkStart w:id="0" w:name="_Hlk213179795"/>
      <w:r w:rsidRPr="00CA188D">
        <w:rPr>
          <w:rFonts w:ascii="Raleway" w:hAnsi="Raleway" w:cs="Arial"/>
          <w:b/>
          <w:sz w:val="27"/>
          <w:szCs w:val="27"/>
        </w:rPr>
        <w:t xml:space="preserve">VOTO CONCURRENTE QUE FORMULA LA MINISTRA SARA IRENE HERRERÍAS GUERRA EN LA CONTROVERSIA CONSTITUCIONAL </w:t>
      </w:r>
      <w:r w:rsidR="0058431F">
        <w:rPr>
          <w:rFonts w:ascii="Raleway" w:hAnsi="Raleway" w:cs="Arial"/>
          <w:b/>
          <w:sz w:val="27"/>
          <w:szCs w:val="27"/>
        </w:rPr>
        <w:t>1</w:t>
      </w:r>
      <w:r w:rsidR="005B4830">
        <w:rPr>
          <w:rFonts w:ascii="Raleway" w:hAnsi="Raleway" w:cs="Arial"/>
          <w:b/>
          <w:sz w:val="27"/>
          <w:szCs w:val="27"/>
        </w:rPr>
        <w:t>8</w:t>
      </w:r>
      <w:r w:rsidR="0058431F">
        <w:rPr>
          <w:rFonts w:ascii="Raleway" w:hAnsi="Raleway" w:cs="Arial"/>
          <w:b/>
          <w:sz w:val="27"/>
          <w:szCs w:val="27"/>
        </w:rPr>
        <w:t>1</w:t>
      </w:r>
      <w:r w:rsidRPr="00CA188D">
        <w:rPr>
          <w:rFonts w:ascii="Raleway" w:hAnsi="Raleway" w:cs="Arial"/>
          <w:b/>
          <w:sz w:val="27"/>
          <w:szCs w:val="27"/>
        </w:rPr>
        <w:t>/202</w:t>
      </w:r>
      <w:bookmarkEnd w:id="0"/>
      <w:r w:rsidRPr="00CA188D">
        <w:rPr>
          <w:rFonts w:ascii="Raleway" w:hAnsi="Raleway" w:cs="Arial"/>
          <w:b/>
          <w:sz w:val="27"/>
          <w:szCs w:val="27"/>
        </w:rPr>
        <w:t>6</w:t>
      </w:r>
    </w:p>
    <w:p w14:paraId="44A4D6D4" w14:textId="77777777" w:rsidR="00CA188D" w:rsidRDefault="00CA188D" w:rsidP="00CA188D">
      <w:pPr>
        <w:tabs>
          <w:tab w:val="left" w:pos="4536"/>
        </w:tabs>
        <w:ind w:left="2552"/>
        <w:rPr>
          <w:rFonts w:ascii="Raleway" w:hAnsi="Raleway"/>
          <w:kern w:val="2"/>
          <w:sz w:val="27"/>
          <w:szCs w:val="27"/>
          <w:lang w:val="es-ES"/>
          <w14:ligatures w14:val="standardContextual"/>
        </w:rPr>
      </w:pPr>
    </w:p>
    <w:p w14:paraId="26878BDA" w14:textId="33778609" w:rsidR="00625D33" w:rsidRPr="005B0E67" w:rsidRDefault="00625D33" w:rsidP="00E7645E">
      <w:pPr>
        <w:pStyle w:val="corte4fondo"/>
        <w:spacing w:before="240" w:after="240"/>
        <w:rPr>
          <w:rFonts w:ascii="Raleway" w:hAnsi="Raleway"/>
          <w:i/>
          <w:iCs/>
          <w:kern w:val="2"/>
          <w:sz w:val="27"/>
          <w:szCs w:val="27"/>
          <w:lang w:val="es-ES"/>
          <w14:ligatures w14:val="standardContextual"/>
        </w:rPr>
      </w:pPr>
      <w:r w:rsidRPr="00BD0024">
        <w:rPr>
          <w:rFonts w:ascii="Raleway" w:hAnsi="Raleway"/>
          <w:kern w:val="2"/>
          <w:sz w:val="27"/>
          <w:szCs w:val="27"/>
          <w:lang w:val="es-ES"/>
          <w14:ligatures w14:val="standardContextual"/>
        </w:rPr>
        <w:t>En sesión de </w:t>
      </w:r>
      <w:r w:rsidR="00B9317F" w:rsidRPr="00B9317F">
        <w:rPr>
          <w:rFonts w:ascii="Raleway" w:hAnsi="Raleway"/>
          <w:kern w:val="2"/>
          <w:sz w:val="27"/>
          <w:szCs w:val="27"/>
          <w:lang w:val="es-ES"/>
          <w14:ligatures w14:val="standardContextual"/>
        </w:rPr>
        <w:t>ocho de septiembre de dos mil veintiséis</w:t>
      </w:r>
      <w:r w:rsidRPr="00BD0024">
        <w:rPr>
          <w:rFonts w:ascii="Raleway" w:hAnsi="Raleway"/>
          <w:kern w:val="2"/>
          <w:sz w:val="27"/>
          <w:szCs w:val="27"/>
          <w:lang w:val="es-ES"/>
          <w14:ligatures w14:val="standardContextual"/>
        </w:rPr>
        <w:t xml:space="preserve">, el Pleno de esta Suprema </w:t>
      </w:r>
      <w:r w:rsidR="005D5448">
        <w:rPr>
          <w:rFonts w:ascii="Raleway" w:hAnsi="Raleway"/>
          <w:kern w:val="2"/>
          <w:sz w:val="27"/>
          <w:szCs w:val="27"/>
          <w:lang w:val="es-ES"/>
          <w14:ligatures w14:val="standardContextual"/>
        </w:rPr>
        <w:t xml:space="preserve">Corte de Justicia de la Nación resolvió la </w:t>
      </w:r>
      <w:r w:rsidR="0024613E">
        <w:rPr>
          <w:rFonts w:ascii="Raleway" w:hAnsi="Raleway"/>
          <w:kern w:val="2"/>
          <w:sz w:val="27"/>
          <w:szCs w:val="27"/>
          <w:lang w:val="es-ES"/>
          <w14:ligatures w14:val="standardContextual"/>
        </w:rPr>
        <w:t xml:space="preserve">controversia constitucional </w:t>
      </w:r>
      <w:r w:rsidR="005D5448">
        <w:rPr>
          <w:rFonts w:ascii="Raleway" w:hAnsi="Raleway"/>
          <w:kern w:val="2"/>
          <w:sz w:val="27"/>
          <w:szCs w:val="27"/>
          <w:lang w:val="es-ES"/>
          <w14:ligatures w14:val="standardContextual"/>
        </w:rPr>
        <w:t>181/2026</w:t>
      </w:r>
      <w:r w:rsidR="0024613E">
        <w:rPr>
          <w:rFonts w:ascii="Raleway" w:hAnsi="Raleway"/>
          <w:kern w:val="2"/>
          <w:sz w:val="27"/>
          <w:szCs w:val="27"/>
          <w:lang w:val="es-ES"/>
          <w14:ligatures w14:val="standardContextual"/>
        </w:rPr>
        <w:t xml:space="preserve">, </w:t>
      </w:r>
      <w:r w:rsidR="005D5448">
        <w:rPr>
          <w:rFonts w:ascii="Raleway" w:hAnsi="Raleway"/>
          <w:kern w:val="2"/>
          <w:sz w:val="27"/>
          <w:szCs w:val="27"/>
          <w:lang w:val="es-ES"/>
          <w14:ligatures w14:val="standardContextual"/>
        </w:rPr>
        <w:t xml:space="preserve">en la que se declaró la invalidez de los artículos 18 y 26 de la </w:t>
      </w:r>
      <w:r w:rsidR="005D5448" w:rsidRPr="005D5448">
        <w:rPr>
          <w:rFonts w:ascii="Raleway" w:hAnsi="Raleway"/>
          <w:kern w:val="2"/>
          <w:sz w:val="27"/>
          <w:szCs w:val="27"/>
          <w:lang w:val="es-MX"/>
          <w14:ligatures w14:val="standardContextual"/>
        </w:rPr>
        <w:t>Ley de Ingresos para el Municipio de Alfajayucan, Hidalgo, correspondiente al Ejercicio Fiscal 2026</w:t>
      </w:r>
      <w:r w:rsidR="005D5448">
        <w:rPr>
          <w:rFonts w:ascii="Raleway" w:hAnsi="Raleway"/>
          <w:kern w:val="2"/>
          <w:sz w:val="27"/>
          <w:szCs w:val="27"/>
          <w:lang w:val="es-MX"/>
          <w14:ligatures w14:val="standardContextual"/>
        </w:rPr>
        <w:t xml:space="preserve">, en las porciones normativas que establecían el cobro de derechos por la expedición </w:t>
      </w:r>
      <w:r w:rsidR="008A1E1D">
        <w:rPr>
          <w:rFonts w:ascii="Raleway" w:hAnsi="Raleway"/>
          <w:kern w:val="2"/>
          <w:sz w:val="27"/>
          <w:szCs w:val="27"/>
          <w:lang w:val="es-MX"/>
          <w14:ligatures w14:val="standardContextual"/>
        </w:rPr>
        <w:t xml:space="preserve">y renovación </w:t>
      </w:r>
      <w:r w:rsidR="005D5448">
        <w:rPr>
          <w:rFonts w:ascii="Raleway" w:hAnsi="Raleway"/>
          <w:kern w:val="2"/>
          <w:sz w:val="27"/>
          <w:szCs w:val="27"/>
          <w:lang w:val="es-MX"/>
          <w14:ligatures w14:val="standardContextual"/>
        </w:rPr>
        <w:t xml:space="preserve">de placas de funcionamiento de establecimientos con giro de servicio de telecomunicaciones, así como </w:t>
      </w:r>
      <w:r w:rsidR="0027084D" w:rsidRPr="00BD0024">
        <w:rPr>
          <w:rFonts w:ascii="Raleway" w:hAnsi="Raleway"/>
          <w:kern w:val="2"/>
          <w:sz w:val="27"/>
          <w:szCs w:val="27"/>
          <w:lang w:val="es-ES"/>
          <w14:ligatures w14:val="standardContextual"/>
        </w:rPr>
        <w:t xml:space="preserve">licencias de construcción, reconstrucción, ampliación y demolición </w:t>
      </w:r>
      <w:r w:rsidR="0027084D">
        <w:rPr>
          <w:rFonts w:ascii="Raleway" w:hAnsi="Raleway"/>
          <w:kern w:val="2"/>
          <w:sz w:val="27"/>
          <w:szCs w:val="27"/>
          <w:lang w:val="es-ES"/>
          <w14:ligatures w14:val="standardContextual"/>
        </w:rPr>
        <w:t xml:space="preserve">respecto </w:t>
      </w:r>
      <w:r w:rsidR="0027084D" w:rsidRPr="00BD0024">
        <w:rPr>
          <w:rFonts w:ascii="Raleway" w:hAnsi="Raleway"/>
          <w:kern w:val="2"/>
          <w:sz w:val="27"/>
          <w:szCs w:val="27"/>
          <w:lang w:val="es-ES"/>
          <w14:ligatures w14:val="standardContextual"/>
        </w:rPr>
        <w:t xml:space="preserve">de </w:t>
      </w:r>
      <w:r w:rsidR="0027084D" w:rsidRPr="00BD0024">
        <w:rPr>
          <w:rFonts w:ascii="Raleway" w:hAnsi="Raleway"/>
          <w:i/>
          <w:iCs/>
          <w:kern w:val="2"/>
          <w:sz w:val="27"/>
          <w:szCs w:val="27"/>
          <w:lang w:val="es-ES"/>
          <w14:ligatures w14:val="standardContextual"/>
        </w:rPr>
        <w:t xml:space="preserve">antenas de radio, telefonía celular, t.v. </w:t>
      </w:r>
      <w:r w:rsidR="0027084D" w:rsidRPr="006967B7">
        <w:rPr>
          <w:rFonts w:ascii="Raleway" w:hAnsi="Raleway"/>
          <w:kern w:val="2"/>
          <w:sz w:val="27"/>
          <w:szCs w:val="27"/>
          <w:lang w:val="es-ES"/>
          <w14:ligatures w14:val="standardContextual"/>
        </w:rPr>
        <w:t>y</w:t>
      </w:r>
      <w:r w:rsidR="0027084D" w:rsidRPr="00BD0024">
        <w:rPr>
          <w:rFonts w:ascii="Raleway" w:hAnsi="Raleway"/>
          <w:i/>
          <w:iCs/>
          <w:kern w:val="2"/>
          <w:sz w:val="27"/>
          <w:szCs w:val="27"/>
          <w:lang w:val="es-ES"/>
          <w14:ligatures w14:val="standardContextual"/>
        </w:rPr>
        <w:t xml:space="preserve"> comunicación</w:t>
      </w:r>
      <w:r w:rsidR="005D5448">
        <w:rPr>
          <w:rFonts w:ascii="Raleway" w:hAnsi="Raleway"/>
          <w:kern w:val="2"/>
          <w:sz w:val="27"/>
          <w:szCs w:val="27"/>
          <w:lang w:val="es-ES"/>
          <w14:ligatures w14:val="standardContextual"/>
        </w:rPr>
        <w:t>, respectivamente</w:t>
      </w:r>
      <w:r w:rsidR="008A1E1D" w:rsidRPr="006967B7">
        <w:rPr>
          <w:rStyle w:val="Refdenotaalpie"/>
          <w:rFonts w:ascii="Raleway" w:hAnsi="Raleway"/>
          <w:kern w:val="2"/>
          <w:sz w:val="27"/>
          <w:szCs w:val="27"/>
          <w:lang w:val="es-ES"/>
          <w14:ligatures w14:val="standardContextual"/>
        </w:rPr>
        <w:footnoteReference w:id="1"/>
      </w:r>
      <w:r w:rsidR="0024613E">
        <w:rPr>
          <w:rFonts w:ascii="Raleway" w:hAnsi="Raleway"/>
          <w:kern w:val="2"/>
          <w:sz w:val="27"/>
          <w:szCs w:val="27"/>
          <w:lang w:val="es-ES"/>
          <w14:ligatures w14:val="standardContextual"/>
        </w:rPr>
        <w:t>.</w:t>
      </w:r>
    </w:p>
    <w:p w14:paraId="3E92564B" w14:textId="0AE43F4D" w:rsidR="00625D33" w:rsidRPr="00BD0024" w:rsidRDefault="00B40C00" w:rsidP="005D5448">
      <w:pPr>
        <w:pStyle w:val="corte4fondo"/>
        <w:spacing w:before="240" w:after="240"/>
        <w:rPr>
          <w:rFonts w:ascii="Raleway" w:hAnsi="Raleway"/>
          <w:kern w:val="2"/>
          <w:sz w:val="27"/>
          <w:szCs w:val="27"/>
          <w:lang w:val="es-ES"/>
          <w14:ligatures w14:val="standardContextual"/>
        </w:rPr>
      </w:pPr>
      <w:r>
        <w:rPr>
          <w:rFonts w:ascii="Raleway" w:hAnsi="Raleway"/>
          <w:kern w:val="2"/>
          <w:sz w:val="27"/>
          <w:szCs w:val="27"/>
          <w:lang w:val="es-ES"/>
          <w14:ligatures w14:val="standardContextual"/>
        </w:rPr>
        <w:t xml:space="preserve">En la sesión correspondiente </w:t>
      </w:r>
      <w:r w:rsidR="005D5448">
        <w:rPr>
          <w:rFonts w:ascii="Raleway" w:hAnsi="Raleway"/>
          <w:kern w:val="2"/>
          <w:sz w:val="27"/>
          <w:szCs w:val="27"/>
          <w:lang w:val="es-ES"/>
          <w14:ligatures w14:val="standardContextual"/>
        </w:rPr>
        <w:t xml:space="preserve">me pronuncié a favor de la </w:t>
      </w:r>
      <w:r w:rsidR="005D5448" w:rsidRPr="00BD0024">
        <w:rPr>
          <w:rFonts w:ascii="Raleway" w:hAnsi="Raleway"/>
          <w:kern w:val="2"/>
          <w:sz w:val="27"/>
          <w:szCs w:val="27"/>
          <w:lang w:val="es-ES"/>
          <w14:ligatures w14:val="standardContextual"/>
        </w:rPr>
        <w:t>declaratoria de invalidez</w:t>
      </w:r>
      <w:r w:rsidR="005D5448">
        <w:rPr>
          <w:rFonts w:ascii="Raleway" w:hAnsi="Raleway"/>
          <w:kern w:val="2"/>
          <w:sz w:val="27"/>
          <w:szCs w:val="27"/>
          <w:lang w:val="es-ES"/>
          <w14:ligatures w14:val="standardContextual"/>
        </w:rPr>
        <w:t xml:space="preserve">; no obstante, lo hice conforme a los </w:t>
      </w:r>
      <w:r w:rsidR="00CD0714">
        <w:rPr>
          <w:rFonts w:ascii="Raleway" w:hAnsi="Raleway"/>
          <w:kern w:val="2"/>
          <w:sz w:val="27"/>
          <w:szCs w:val="27"/>
          <w:lang w:val="es-ES"/>
          <w14:ligatures w14:val="standardContextual"/>
        </w:rPr>
        <w:t xml:space="preserve">razonamientos que </w:t>
      </w:r>
      <w:r w:rsidR="00BD0024">
        <w:rPr>
          <w:rFonts w:ascii="Raleway" w:hAnsi="Raleway"/>
          <w:kern w:val="2"/>
          <w:sz w:val="27"/>
          <w:szCs w:val="27"/>
          <w:lang w:val="es-ES"/>
          <w14:ligatures w14:val="standardContextual"/>
        </w:rPr>
        <w:t>desarrollaré a continuación</w:t>
      </w:r>
      <w:r w:rsidR="001625C2">
        <w:rPr>
          <w:rFonts w:ascii="Raleway" w:hAnsi="Raleway"/>
          <w:kern w:val="2"/>
          <w:sz w:val="27"/>
          <w:szCs w:val="27"/>
          <w:lang w:val="es-ES"/>
          <w14:ligatures w14:val="standardContextual"/>
        </w:rPr>
        <w:t>.</w:t>
      </w:r>
    </w:p>
    <w:p w14:paraId="1561477E" w14:textId="761382DB" w:rsidR="0096683C" w:rsidRDefault="005D5448" w:rsidP="00E7645E">
      <w:pPr>
        <w:spacing w:before="240" w:after="160" w:line="360" w:lineRule="auto"/>
        <w:ind w:firstLine="708"/>
        <w:rPr>
          <w:rFonts w:ascii="Raleway" w:hAnsi="Raleway"/>
          <w:sz w:val="27"/>
          <w:szCs w:val="27"/>
        </w:rPr>
      </w:pPr>
      <w:r>
        <w:rPr>
          <w:rFonts w:ascii="Raleway" w:hAnsi="Raleway"/>
          <w:kern w:val="2"/>
          <w:sz w:val="27"/>
          <w:szCs w:val="27"/>
          <w14:ligatures w14:val="standardContextual"/>
        </w:rPr>
        <w:lastRenderedPageBreak/>
        <w:t>Por un lado, r</w:t>
      </w:r>
      <w:r w:rsidR="0096683C">
        <w:rPr>
          <w:rFonts w:ascii="Raleway" w:hAnsi="Raleway"/>
          <w:kern w:val="2"/>
          <w:sz w:val="27"/>
          <w:szCs w:val="27"/>
          <w14:ligatures w14:val="standardContextual"/>
        </w:rPr>
        <w:t xml:space="preserve">especto </w:t>
      </w:r>
      <w:r w:rsidR="003371D7">
        <w:rPr>
          <w:rFonts w:ascii="Raleway" w:hAnsi="Raleway"/>
          <w:sz w:val="27"/>
          <w:szCs w:val="27"/>
        </w:rPr>
        <w:t>del</w:t>
      </w:r>
      <w:r w:rsidR="0096683C">
        <w:rPr>
          <w:rFonts w:ascii="Raleway" w:hAnsi="Raleway"/>
          <w:sz w:val="27"/>
          <w:szCs w:val="27"/>
        </w:rPr>
        <w:t xml:space="preserve"> </w:t>
      </w:r>
      <w:r w:rsidR="0096683C" w:rsidRPr="00834C3E">
        <w:rPr>
          <w:rFonts w:ascii="Raleway" w:hAnsi="Raleway"/>
          <w:sz w:val="27"/>
          <w:szCs w:val="27"/>
        </w:rPr>
        <w:t>artículo 18</w:t>
      </w:r>
      <w:r w:rsidR="0096683C">
        <w:rPr>
          <w:rFonts w:ascii="Raleway" w:hAnsi="Raleway"/>
          <w:sz w:val="27"/>
          <w:szCs w:val="27"/>
        </w:rPr>
        <w:t xml:space="preserve"> </w:t>
      </w:r>
      <w:r w:rsidR="00E2108C">
        <w:rPr>
          <w:rFonts w:ascii="Raleway" w:hAnsi="Raleway"/>
          <w:sz w:val="27"/>
          <w:szCs w:val="27"/>
        </w:rPr>
        <w:t>de la Ley de Ingresos impugnada</w:t>
      </w:r>
      <w:r w:rsidR="0096683C">
        <w:rPr>
          <w:rFonts w:ascii="Raleway" w:hAnsi="Raleway"/>
          <w:sz w:val="27"/>
          <w:szCs w:val="27"/>
        </w:rPr>
        <w:t xml:space="preserve">, </w:t>
      </w:r>
      <w:r w:rsidR="00821CED">
        <w:rPr>
          <w:rFonts w:ascii="Raleway" w:hAnsi="Raleway"/>
          <w:sz w:val="27"/>
          <w:szCs w:val="27"/>
        </w:rPr>
        <w:t xml:space="preserve">concuerdo </w:t>
      </w:r>
      <w:r w:rsidR="0096683C">
        <w:rPr>
          <w:rFonts w:ascii="Raleway" w:hAnsi="Raleway"/>
          <w:sz w:val="27"/>
          <w:szCs w:val="27"/>
        </w:rPr>
        <w:t xml:space="preserve">en que el cobro por </w:t>
      </w:r>
      <w:r w:rsidR="0096683C" w:rsidRPr="005D5448">
        <w:rPr>
          <w:rFonts w:ascii="Raleway" w:hAnsi="Raleway"/>
          <w:sz w:val="27"/>
          <w:szCs w:val="27"/>
        </w:rPr>
        <w:t>licencias de funcionamiento no se encuentra dentro de las facultades</w:t>
      </w:r>
      <w:r>
        <w:rPr>
          <w:rFonts w:ascii="Raleway" w:hAnsi="Raleway"/>
          <w:sz w:val="27"/>
          <w:szCs w:val="27"/>
        </w:rPr>
        <w:t xml:space="preserve"> de los municipios </w:t>
      </w:r>
      <w:r w:rsidR="0096683C" w:rsidRPr="005D5448">
        <w:rPr>
          <w:rFonts w:ascii="Raleway" w:hAnsi="Raleway"/>
          <w:sz w:val="27"/>
          <w:szCs w:val="27"/>
        </w:rPr>
        <w:t>en materia de uso de suelo y desarrollo urbano, por lo que invade la competencia de la Federación en materia de telecomunicaciones</w:t>
      </w:r>
      <w:r w:rsidR="00821CED">
        <w:rPr>
          <w:rFonts w:ascii="Raleway" w:hAnsi="Raleway"/>
          <w:sz w:val="27"/>
          <w:szCs w:val="27"/>
        </w:rPr>
        <w:t>.</w:t>
      </w:r>
    </w:p>
    <w:p w14:paraId="24C1752C" w14:textId="6F18F3B3" w:rsidR="00CD2D3B" w:rsidRPr="0096683C" w:rsidRDefault="00E2108C" w:rsidP="00E7645E">
      <w:pPr>
        <w:spacing w:before="240" w:after="160" w:line="360" w:lineRule="auto"/>
        <w:ind w:firstLine="708"/>
        <w:rPr>
          <w:rFonts w:ascii="Raleway" w:hAnsi="Raleway"/>
          <w:sz w:val="27"/>
          <w:szCs w:val="27"/>
        </w:rPr>
      </w:pPr>
      <w:r>
        <w:rPr>
          <w:rFonts w:ascii="Raleway" w:hAnsi="Raleway"/>
          <w:kern w:val="2"/>
          <w:sz w:val="27"/>
          <w:szCs w:val="27"/>
          <w14:ligatures w14:val="standardContextual"/>
        </w:rPr>
        <w:t xml:space="preserve">Por otro lado, </w:t>
      </w:r>
      <w:r w:rsidR="003371D7">
        <w:rPr>
          <w:rFonts w:ascii="Raleway" w:hAnsi="Raleway"/>
          <w:kern w:val="2"/>
          <w:sz w:val="27"/>
          <w:szCs w:val="27"/>
          <w14:ligatures w14:val="standardContextual"/>
        </w:rPr>
        <w:t xml:space="preserve">en lo que </w:t>
      </w:r>
      <w:r>
        <w:rPr>
          <w:rFonts w:ascii="Raleway" w:hAnsi="Raleway"/>
          <w:kern w:val="2"/>
          <w:sz w:val="27"/>
          <w:szCs w:val="27"/>
          <w14:ligatures w14:val="standardContextual"/>
        </w:rPr>
        <w:t xml:space="preserve">toca </w:t>
      </w:r>
      <w:r w:rsidR="003371D7">
        <w:rPr>
          <w:rFonts w:ascii="Raleway" w:hAnsi="Raleway"/>
          <w:kern w:val="2"/>
          <w:sz w:val="27"/>
          <w:szCs w:val="27"/>
          <w14:ligatures w14:val="standardContextual"/>
        </w:rPr>
        <w:t>al artículo 26</w:t>
      </w:r>
      <w:r>
        <w:rPr>
          <w:rFonts w:ascii="Raleway" w:hAnsi="Raleway"/>
          <w:kern w:val="2"/>
          <w:sz w:val="27"/>
          <w:szCs w:val="27"/>
          <w14:ligatures w14:val="standardContextual"/>
        </w:rPr>
        <w:t xml:space="preserve"> en cuestión, </w:t>
      </w:r>
      <w:r w:rsidR="00AC72E2" w:rsidRPr="00AC72E2">
        <w:rPr>
          <w:rFonts w:ascii="Raleway" w:hAnsi="Raleway"/>
          <w:kern w:val="2"/>
          <w:sz w:val="27"/>
          <w:szCs w:val="27"/>
          <w14:ligatures w14:val="standardContextual"/>
        </w:rPr>
        <w:t xml:space="preserve">considero que el cobro de derechos por concepto de </w:t>
      </w:r>
      <w:r w:rsidR="00265861">
        <w:rPr>
          <w:rFonts w:ascii="Raleway" w:hAnsi="Raleway"/>
          <w:kern w:val="2"/>
          <w:sz w:val="27"/>
          <w:szCs w:val="27"/>
          <w14:ligatures w14:val="standardContextual"/>
        </w:rPr>
        <w:t xml:space="preserve">la expedición de </w:t>
      </w:r>
      <w:r w:rsidR="00AC72E2" w:rsidRPr="00AC72E2">
        <w:rPr>
          <w:rFonts w:ascii="Raleway" w:hAnsi="Raleway"/>
          <w:kern w:val="2"/>
          <w:sz w:val="27"/>
          <w:szCs w:val="27"/>
          <w14:ligatures w14:val="standardContextual"/>
        </w:rPr>
        <w:t xml:space="preserve">licencias de construcción no constituye propiamente una regulación de la materia de telecomunicaciones, sino que se trata del ejercicio de una atribución establecida expresamente en el artículo 115 de la Constitución </w:t>
      </w:r>
      <w:r w:rsidR="00CD0714">
        <w:rPr>
          <w:rFonts w:ascii="Raleway" w:hAnsi="Raleway"/>
          <w:kern w:val="2"/>
          <w:sz w:val="27"/>
          <w:szCs w:val="27"/>
          <w14:ligatures w14:val="standardContextual"/>
        </w:rPr>
        <w:t xml:space="preserve">Federal </w:t>
      </w:r>
      <w:r w:rsidR="00AC72E2" w:rsidRPr="00AC72E2">
        <w:rPr>
          <w:rFonts w:ascii="Raleway" w:hAnsi="Raleway"/>
          <w:kern w:val="2"/>
          <w:sz w:val="27"/>
          <w:szCs w:val="27"/>
          <w14:ligatures w14:val="standardContextual"/>
        </w:rPr>
        <w:t>en favor de los municipios</w:t>
      </w:r>
      <w:r w:rsidR="00AC72E2">
        <w:rPr>
          <w:rFonts w:ascii="Raleway" w:hAnsi="Raleway"/>
          <w:kern w:val="2"/>
          <w:sz w:val="27"/>
          <w:szCs w:val="27"/>
          <w14:ligatures w14:val="standardContextual"/>
        </w:rPr>
        <w:t>.</w:t>
      </w:r>
      <w:r w:rsidR="00B40C00">
        <w:rPr>
          <w:rFonts w:ascii="Raleway" w:hAnsi="Raleway"/>
          <w:kern w:val="2"/>
          <w:sz w:val="27"/>
          <w:szCs w:val="27"/>
          <w14:ligatures w14:val="standardContextual"/>
        </w:rPr>
        <w:t xml:space="preserve"> Por ello, no comparto </w:t>
      </w:r>
      <w:r w:rsidR="00CD2D3B">
        <w:rPr>
          <w:rFonts w:ascii="Raleway" w:hAnsi="Raleway"/>
          <w:kern w:val="2"/>
          <w:sz w:val="27"/>
          <w:szCs w:val="27"/>
          <w14:ligatures w14:val="standardContextual"/>
        </w:rPr>
        <w:t>que</w:t>
      </w:r>
      <w:r w:rsidR="005B0E67">
        <w:rPr>
          <w:rFonts w:ascii="Raleway" w:hAnsi="Raleway"/>
          <w:kern w:val="2"/>
          <w:sz w:val="27"/>
          <w:szCs w:val="27"/>
          <w14:ligatures w14:val="standardContextual"/>
        </w:rPr>
        <w:t xml:space="preserve"> la </w:t>
      </w:r>
      <w:r w:rsidR="00F52DBF">
        <w:rPr>
          <w:rFonts w:ascii="Raleway" w:hAnsi="Raleway"/>
          <w:kern w:val="2"/>
          <w:sz w:val="27"/>
          <w:szCs w:val="27"/>
          <w14:ligatures w14:val="standardContextual"/>
        </w:rPr>
        <w:t xml:space="preserve">regulación </w:t>
      </w:r>
      <w:r w:rsidR="005B0E67">
        <w:rPr>
          <w:rFonts w:ascii="Raleway" w:hAnsi="Raleway"/>
          <w:kern w:val="2"/>
          <w:sz w:val="27"/>
          <w:szCs w:val="27"/>
          <w14:ligatures w14:val="standardContextual"/>
        </w:rPr>
        <w:t xml:space="preserve">de </w:t>
      </w:r>
      <w:r w:rsidR="00CD2D3B">
        <w:rPr>
          <w:rFonts w:ascii="Raleway" w:hAnsi="Raleway"/>
          <w:kern w:val="2"/>
          <w:sz w:val="27"/>
          <w:szCs w:val="27"/>
          <w14:ligatures w14:val="standardContextual"/>
        </w:rPr>
        <w:t xml:space="preserve">este tipo de licencias </w:t>
      </w:r>
      <w:r w:rsidR="005B0E67">
        <w:rPr>
          <w:rFonts w:ascii="Raleway" w:hAnsi="Raleway"/>
          <w:kern w:val="2"/>
          <w:sz w:val="27"/>
          <w:szCs w:val="27"/>
          <w14:ligatures w14:val="standardContextual"/>
        </w:rPr>
        <w:t xml:space="preserve">respecto de infraestructura de telecomunicaciones </w:t>
      </w:r>
      <w:r w:rsidR="00CD2D3B">
        <w:rPr>
          <w:rFonts w:ascii="Raleway" w:hAnsi="Raleway"/>
          <w:kern w:val="2"/>
          <w:sz w:val="27"/>
          <w:szCs w:val="27"/>
          <w14:ligatures w14:val="standardContextual"/>
        </w:rPr>
        <w:t>constituy</w:t>
      </w:r>
      <w:r w:rsidR="00011035">
        <w:rPr>
          <w:rFonts w:ascii="Raleway" w:hAnsi="Raleway"/>
          <w:kern w:val="2"/>
          <w:sz w:val="27"/>
          <w:szCs w:val="27"/>
          <w14:ligatures w14:val="standardContextual"/>
        </w:rPr>
        <w:t>a</w:t>
      </w:r>
      <w:r w:rsidR="00CD2D3B">
        <w:rPr>
          <w:rFonts w:ascii="Raleway" w:hAnsi="Raleway"/>
          <w:kern w:val="2"/>
          <w:sz w:val="27"/>
          <w:szCs w:val="27"/>
          <w14:ligatures w14:val="standardContextual"/>
        </w:rPr>
        <w:t>, por sí mism</w:t>
      </w:r>
      <w:r w:rsidR="005B0E67">
        <w:rPr>
          <w:rFonts w:ascii="Raleway" w:hAnsi="Raleway"/>
          <w:kern w:val="2"/>
          <w:sz w:val="27"/>
          <w:szCs w:val="27"/>
          <w14:ligatures w14:val="standardContextual"/>
        </w:rPr>
        <w:t>a</w:t>
      </w:r>
      <w:r w:rsidR="00CD2D3B">
        <w:rPr>
          <w:rFonts w:ascii="Raleway" w:hAnsi="Raleway"/>
          <w:kern w:val="2"/>
          <w:sz w:val="27"/>
          <w:szCs w:val="27"/>
          <w14:ligatures w14:val="standardContextual"/>
        </w:rPr>
        <w:t xml:space="preserve">, una invasión a la competencia de la Federación en </w:t>
      </w:r>
      <w:r w:rsidR="0081712D">
        <w:rPr>
          <w:rFonts w:ascii="Raleway" w:hAnsi="Raleway"/>
          <w:kern w:val="2"/>
          <w:sz w:val="27"/>
          <w:szCs w:val="27"/>
          <w14:ligatures w14:val="standardContextual"/>
        </w:rPr>
        <w:t xml:space="preserve">la </w:t>
      </w:r>
      <w:r w:rsidR="00CD2D3B">
        <w:rPr>
          <w:rFonts w:ascii="Raleway" w:hAnsi="Raleway"/>
          <w:kern w:val="2"/>
          <w:sz w:val="27"/>
          <w:szCs w:val="27"/>
          <w14:ligatures w14:val="standardContextual"/>
        </w:rPr>
        <w:t>materia</w:t>
      </w:r>
      <w:r w:rsidR="00011035">
        <w:rPr>
          <w:rFonts w:ascii="Raleway" w:hAnsi="Raleway"/>
          <w:kern w:val="2"/>
          <w:sz w:val="27"/>
          <w:szCs w:val="27"/>
          <w14:ligatures w14:val="standardContextual"/>
        </w:rPr>
        <w:t>.</w:t>
      </w:r>
    </w:p>
    <w:p w14:paraId="6E96DC13" w14:textId="2593DE84" w:rsidR="00CD0714" w:rsidRDefault="00CD0714" w:rsidP="00E7645E">
      <w:pPr>
        <w:pStyle w:val="corte4fondo"/>
        <w:spacing w:before="240" w:after="240"/>
        <w:rPr>
          <w:rFonts w:ascii="Raleway" w:hAnsi="Raleway"/>
          <w:kern w:val="2"/>
          <w:sz w:val="27"/>
          <w:szCs w:val="27"/>
          <w:lang w:val="es-MX"/>
          <w14:ligatures w14:val="standardContextual"/>
        </w:rPr>
      </w:pPr>
      <w:r w:rsidRPr="00CD0714">
        <w:rPr>
          <w:rFonts w:ascii="Raleway" w:hAnsi="Raleway"/>
          <w:kern w:val="2"/>
          <w:sz w:val="27"/>
          <w:szCs w:val="27"/>
          <w:lang w:val="es-MX"/>
          <w14:ligatures w14:val="standardContextual"/>
        </w:rPr>
        <w:t xml:space="preserve">Desde mi perspectiva, esta postura </w:t>
      </w:r>
      <w:r w:rsidR="0081712D">
        <w:rPr>
          <w:rFonts w:ascii="Raleway" w:hAnsi="Raleway"/>
          <w:kern w:val="2"/>
          <w:sz w:val="27"/>
          <w:szCs w:val="27"/>
          <w:lang w:val="es-MX"/>
          <w14:ligatures w14:val="standardContextual"/>
        </w:rPr>
        <w:t xml:space="preserve">es </w:t>
      </w:r>
      <w:r w:rsidRPr="00CD0714">
        <w:rPr>
          <w:rFonts w:ascii="Raleway" w:hAnsi="Raleway"/>
          <w:kern w:val="2"/>
          <w:sz w:val="27"/>
          <w:szCs w:val="27"/>
          <w:lang w:val="es-MX"/>
          <w14:ligatures w14:val="standardContextual"/>
        </w:rPr>
        <w:t>coherente con lo previsto en el artículo 5 de la Ley en Materia de Telecomunicaciones y Radiodifusión</w:t>
      </w:r>
      <w:r>
        <w:rPr>
          <w:rStyle w:val="Refdenotaalpie"/>
          <w:rFonts w:ascii="Raleway" w:hAnsi="Raleway"/>
          <w:kern w:val="2"/>
          <w:sz w:val="27"/>
          <w:szCs w:val="27"/>
          <w:lang w:val="es-MX"/>
          <w14:ligatures w14:val="standardContextual"/>
        </w:rPr>
        <w:footnoteReference w:id="2"/>
      </w:r>
      <w:r w:rsidRPr="00CD0714">
        <w:rPr>
          <w:rFonts w:ascii="Raleway" w:hAnsi="Raleway"/>
          <w:kern w:val="2"/>
          <w:sz w:val="27"/>
          <w:szCs w:val="27"/>
          <w:lang w:val="es-MX"/>
          <w14:ligatures w14:val="standardContextual"/>
        </w:rPr>
        <w:t>, en el que se reconoce la participación de los distintos órdenes de gobierno</w:t>
      </w:r>
      <w:r w:rsidR="00F52DBF">
        <w:rPr>
          <w:rFonts w:ascii="Raleway" w:hAnsi="Raleway"/>
          <w:kern w:val="2"/>
          <w:sz w:val="27"/>
          <w:szCs w:val="27"/>
          <w:lang w:val="es-MX"/>
          <w14:ligatures w14:val="standardContextual"/>
        </w:rPr>
        <w:t xml:space="preserve"> en la materia, </w:t>
      </w:r>
      <w:r w:rsidRPr="00CD0714">
        <w:rPr>
          <w:rFonts w:ascii="Raleway" w:hAnsi="Raleway"/>
          <w:kern w:val="2"/>
          <w:sz w:val="27"/>
          <w:szCs w:val="27"/>
          <w:lang w:val="es-MX"/>
          <w14:ligatures w14:val="standardContextual"/>
        </w:rPr>
        <w:t xml:space="preserve">dentro de su respectivo ámbito competencial y, al mismo tiempo, se garantiza que no </w:t>
      </w:r>
      <w:r w:rsidR="00D305FC">
        <w:rPr>
          <w:rFonts w:ascii="Raleway" w:hAnsi="Raleway"/>
          <w:kern w:val="2"/>
          <w:sz w:val="27"/>
          <w:szCs w:val="27"/>
          <w:lang w:val="es-MX"/>
          <w14:ligatures w14:val="standardContextual"/>
        </w:rPr>
        <w:t xml:space="preserve">se </w:t>
      </w:r>
      <w:r w:rsidRPr="00CD0714">
        <w:rPr>
          <w:rFonts w:ascii="Raleway" w:hAnsi="Raleway"/>
          <w:kern w:val="2"/>
          <w:sz w:val="27"/>
          <w:szCs w:val="27"/>
          <w:lang w:val="es-MX"/>
          <w14:ligatures w14:val="standardContextual"/>
        </w:rPr>
        <w:t xml:space="preserve">impongan </w:t>
      </w:r>
      <w:r w:rsidRPr="00CD0714">
        <w:rPr>
          <w:rFonts w:ascii="Raleway" w:hAnsi="Raleway"/>
          <w:kern w:val="2"/>
          <w:sz w:val="27"/>
          <w:szCs w:val="27"/>
          <w:lang w:val="es-MX"/>
          <w14:ligatures w14:val="standardContextual"/>
        </w:rPr>
        <w:lastRenderedPageBreak/>
        <w:t xml:space="preserve">restricciones injustificadas para el desarrollo de infraestructura relacionada con la prestación de </w:t>
      </w:r>
      <w:r w:rsidR="00F52DBF">
        <w:rPr>
          <w:rFonts w:ascii="Raleway" w:hAnsi="Raleway"/>
          <w:kern w:val="2"/>
          <w:sz w:val="27"/>
          <w:szCs w:val="27"/>
          <w:lang w:val="es-MX"/>
          <w14:ligatures w14:val="standardContextual"/>
        </w:rPr>
        <w:t xml:space="preserve">este </w:t>
      </w:r>
      <w:r w:rsidRPr="00CD0714">
        <w:rPr>
          <w:rFonts w:ascii="Raleway" w:hAnsi="Raleway"/>
          <w:kern w:val="2"/>
          <w:sz w:val="27"/>
          <w:szCs w:val="27"/>
          <w:lang w:val="es-MX"/>
          <w14:ligatures w14:val="standardContextual"/>
        </w:rPr>
        <w:t>servicio de interés público</w:t>
      </w:r>
      <w:r w:rsidR="000B1192">
        <w:rPr>
          <w:rFonts w:ascii="Raleway" w:hAnsi="Raleway"/>
          <w:kern w:val="2"/>
          <w:sz w:val="27"/>
          <w:szCs w:val="27"/>
          <w:lang w:val="es-MX"/>
          <w14:ligatures w14:val="standardContextual"/>
        </w:rPr>
        <w:t>.</w:t>
      </w:r>
    </w:p>
    <w:p w14:paraId="41512E17" w14:textId="5930FAA9" w:rsidR="00CA188D" w:rsidRDefault="00B40C00" w:rsidP="00E7645E">
      <w:pPr>
        <w:pStyle w:val="corte4fondo"/>
        <w:spacing w:before="240" w:after="240"/>
        <w:rPr>
          <w:rFonts w:ascii="Raleway" w:hAnsi="Raleway"/>
          <w:kern w:val="2"/>
          <w:sz w:val="27"/>
          <w:szCs w:val="27"/>
          <w:lang w:val="es-MX"/>
          <w14:ligatures w14:val="standardContextual"/>
        </w:rPr>
      </w:pPr>
      <w:r>
        <w:rPr>
          <w:rFonts w:ascii="Raleway" w:hAnsi="Raleway"/>
          <w:kern w:val="2"/>
          <w:sz w:val="27"/>
          <w:szCs w:val="27"/>
          <w:lang w:val="es-ES"/>
          <w14:ligatures w14:val="standardContextual"/>
        </w:rPr>
        <w:t xml:space="preserve">Con independencia de lo anterior, </w:t>
      </w:r>
      <w:r w:rsidR="005B4FB8">
        <w:rPr>
          <w:rFonts w:ascii="Raleway" w:hAnsi="Raleway"/>
          <w:kern w:val="2"/>
          <w:sz w:val="27"/>
          <w:szCs w:val="27"/>
          <w:lang w:val="es-ES"/>
          <w14:ligatures w14:val="standardContextual"/>
        </w:rPr>
        <w:t xml:space="preserve">coincido en </w:t>
      </w:r>
      <w:r w:rsidR="00CA188D">
        <w:rPr>
          <w:rFonts w:ascii="Raleway" w:hAnsi="Raleway"/>
          <w:kern w:val="2"/>
          <w:sz w:val="27"/>
          <w:szCs w:val="27"/>
          <w:lang w:val="es-ES"/>
          <w14:ligatures w14:val="standardContextual"/>
        </w:rPr>
        <w:t xml:space="preserve">que la norma impugnada </w:t>
      </w:r>
      <w:r>
        <w:rPr>
          <w:rFonts w:ascii="Raleway" w:hAnsi="Raleway"/>
          <w:kern w:val="2"/>
          <w:sz w:val="27"/>
          <w:szCs w:val="27"/>
          <w:lang w:val="es-ES"/>
          <w14:ligatures w14:val="standardContextual"/>
        </w:rPr>
        <w:t xml:space="preserve">resulta </w:t>
      </w:r>
      <w:r w:rsidR="00CA188D">
        <w:rPr>
          <w:rFonts w:ascii="Raleway" w:hAnsi="Raleway"/>
          <w:kern w:val="2"/>
          <w:sz w:val="27"/>
          <w:szCs w:val="27"/>
          <w:lang w:val="es-ES"/>
          <w14:ligatures w14:val="standardContextual"/>
        </w:rPr>
        <w:t>incon</w:t>
      </w:r>
      <w:r w:rsidR="00CA188D" w:rsidRPr="00CA188D">
        <w:rPr>
          <w:rFonts w:ascii="Raleway" w:hAnsi="Raleway"/>
          <w:kern w:val="2"/>
          <w:sz w:val="27"/>
          <w:szCs w:val="27"/>
          <w:lang w:val="es-ES"/>
          <w14:ligatures w14:val="standardContextual"/>
        </w:rPr>
        <w:t xml:space="preserve">stitucional porque </w:t>
      </w:r>
      <w:r w:rsidR="00CA188D" w:rsidRPr="00CA188D">
        <w:rPr>
          <w:rFonts w:ascii="Raleway" w:hAnsi="Raleway"/>
          <w:kern w:val="2"/>
          <w:sz w:val="27"/>
          <w:szCs w:val="27"/>
          <w:lang w:val="es-MX"/>
          <w14:ligatures w14:val="standardContextual"/>
        </w:rPr>
        <w:t>viola el principio de seguridad jurídica</w:t>
      </w:r>
      <w:r w:rsidR="00E2108C">
        <w:rPr>
          <w:rFonts w:ascii="Raleway" w:hAnsi="Raleway"/>
          <w:kern w:val="2"/>
          <w:sz w:val="27"/>
          <w:szCs w:val="27"/>
          <w:lang w:val="es-MX"/>
          <w14:ligatures w14:val="standardContextual"/>
        </w:rPr>
        <w:t>.</w:t>
      </w:r>
    </w:p>
    <w:p w14:paraId="76AF7513" w14:textId="1E31480E" w:rsidR="00BB4B6A" w:rsidRDefault="009B56F4" w:rsidP="00E7645E">
      <w:pPr>
        <w:pStyle w:val="corte4fondo"/>
        <w:spacing w:before="240" w:after="240"/>
        <w:rPr>
          <w:rFonts w:ascii="Raleway" w:hAnsi="Raleway"/>
          <w:kern w:val="2"/>
          <w:sz w:val="27"/>
          <w:szCs w:val="27"/>
          <w:lang w:val="es-ES"/>
          <w14:ligatures w14:val="standardContextual"/>
        </w:rPr>
      </w:pPr>
      <w:r>
        <w:rPr>
          <w:rFonts w:ascii="Raleway" w:hAnsi="Raleway"/>
          <w:kern w:val="2"/>
          <w:sz w:val="27"/>
          <w:szCs w:val="27"/>
          <w:lang w:val="es-ES"/>
          <w14:ligatures w14:val="standardContextual"/>
        </w:rPr>
        <w:t xml:space="preserve">A mi juicio, </w:t>
      </w:r>
      <w:r w:rsidR="00BB4B6A" w:rsidRPr="00BD0024">
        <w:rPr>
          <w:rFonts w:ascii="Raleway" w:hAnsi="Raleway"/>
          <w:kern w:val="2"/>
          <w:sz w:val="27"/>
          <w:szCs w:val="27"/>
          <w:lang w:val="es-ES"/>
          <w14:ligatures w14:val="standardContextual"/>
        </w:rPr>
        <w:t xml:space="preserve">la </w:t>
      </w:r>
      <w:r w:rsidR="00BB4B6A">
        <w:rPr>
          <w:rFonts w:ascii="Raleway" w:hAnsi="Raleway"/>
          <w:kern w:val="2"/>
          <w:sz w:val="27"/>
          <w:szCs w:val="27"/>
          <w:lang w:val="es-ES"/>
          <w14:ligatures w14:val="standardContextual"/>
        </w:rPr>
        <w:t xml:space="preserve">referencia a </w:t>
      </w:r>
      <w:r w:rsidR="00BB4B6A" w:rsidRPr="00CA188D">
        <w:rPr>
          <w:rFonts w:ascii="Raleway" w:hAnsi="Raleway"/>
          <w:i/>
          <w:iCs/>
          <w:kern w:val="2"/>
          <w:sz w:val="27"/>
          <w:szCs w:val="27"/>
          <w:lang w:val="es-ES"/>
          <w14:ligatures w14:val="standardContextual"/>
        </w:rPr>
        <w:t>“Antenas de radio, telefonía celular, t.v., comunicación”</w:t>
      </w:r>
      <w:r w:rsidR="00BB4B6A" w:rsidRPr="00BD0024">
        <w:rPr>
          <w:rFonts w:ascii="Raleway" w:hAnsi="Raleway"/>
          <w:kern w:val="2"/>
          <w:sz w:val="27"/>
          <w:szCs w:val="27"/>
          <w:lang w:val="es-ES"/>
          <w14:ligatures w14:val="standardContextual"/>
        </w:rPr>
        <w:t xml:space="preserve"> resulta sobreinclusiv</w:t>
      </w:r>
      <w:r w:rsidR="00BB4B6A">
        <w:rPr>
          <w:rFonts w:ascii="Raleway" w:hAnsi="Raleway"/>
          <w:kern w:val="2"/>
          <w:sz w:val="27"/>
          <w:szCs w:val="27"/>
          <w:lang w:val="es-ES"/>
          <w14:ligatures w14:val="standardContextual"/>
        </w:rPr>
        <w:t xml:space="preserve">a al comprender </w:t>
      </w:r>
      <w:r w:rsidR="00BB4B6A" w:rsidRPr="00BD0024">
        <w:rPr>
          <w:rFonts w:ascii="Raleway" w:hAnsi="Raleway"/>
          <w:kern w:val="2"/>
          <w:sz w:val="27"/>
          <w:szCs w:val="27"/>
          <w:lang w:val="es-ES"/>
          <w14:ligatures w14:val="standardContextual"/>
        </w:rPr>
        <w:t>indistintamente supuestos que, si bien pueden quedar comprendidos dentro de las atribuciones de los municipios en materia de construcción y desarrollo urbano, también incluye otros que evidentemente no se encuentran sujetos al régimen municipal</w:t>
      </w:r>
      <w:r w:rsidR="00936276">
        <w:rPr>
          <w:rFonts w:ascii="Raleway" w:hAnsi="Raleway"/>
          <w:kern w:val="2"/>
          <w:sz w:val="27"/>
          <w:szCs w:val="27"/>
          <w:lang w:val="es-ES"/>
          <w14:ligatures w14:val="standardContextual"/>
        </w:rPr>
        <w:t>.</w:t>
      </w:r>
    </w:p>
    <w:p w14:paraId="25FCE3E3" w14:textId="509F1347" w:rsidR="000B50DB" w:rsidRDefault="00265861" w:rsidP="00E7645E">
      <w:pPr>
        <w:pStyle w:val="corte4fondo"/>
        <w:spacing w:before="240" w:after="240"/>
        <w:rPr>
          <w:rFonts w:ascii="Raleway" w:hAnsi="Raleway"/>
          <w:kern w:val="2"/>
          <w:sz w:val="27"/>
          <w:szCs w:val="27"/>
          <w:lang w:val="es-ES"/>
          <w14:ligatures w14:val="standardContextual"/>
        </w:rPr>
      </w:pPr>
      <w:r>
        <w:rPr>
          <w:rFonts w:ascii="Raleway" w:hAnsi="Raleway"/>
          <w:kern w:val="2"/>
          <w:sz w:val="27"/>
          <w:szCs w:val="27"/>
          <w:lang w:val="es-ES"/>
          <w14:ligatures w14:val="standardContextual"/>
        </w:rPr>
        <w:t xml:space="preserve">La </w:t>
      </w:r>
      <w:r w:rsidR="00BB4B6A">
        <w:rPr>
          <w:rFonts w:ascii="Raleway" w:hAnsi="Raleway"/>
          <w:kern w:val="2"/>
          <w:sz w:val="27"/>
          <w:szCs w:val="27"/>
          <w:lang w:val="es-ES"/>
          <w14:ligatures w14:val="standardContextual"/>
        </w:rPr>
        <w:t xml:space="preserve">redacción </w:t>
      </w:r>
      <w:r w:rsidR="000B50DB" w:rsidRPr="000B50DB">
        <w:rPr>
          <w:rFonts w:ascii="Raleway" w:hAnsi="Raleway"/>
          <w:kern w:val="2"/>
          <w:sz w:val="27"/>
          <w:szCs w:val="27"/>
          <w:lang w:val="es-ES"/>
          <w14:ligatures w14:val="standardContextual"/>
        </w:rPr>
        <w:t xml:space="preserve">de la disposición impugnada autoriza el cobro de derechos tanto por la construcción de infraestructura </w:t>
      </w:r>
      <w:r w:rsidR="00542DA4">
        <w:rPr>
          <w:rFonts w:ascii="Raleway" w:hAnsi="Raleway"/>
          <w:kern w:val="2"/>
          <w:sz w:val="27"/>
          <w:szCs w:val="27"/>
          <w:lang w:val="es-ES"/>
          <w14:ligatures w14:val="standardContextual"/>
        </w:rPr>
        <w:t xml:space="preserve">vinculada con las </w:t>
      </w:r>
      <w:r w:rsidR="000B50DB" w:rsidRPr="000B50DB">
        <w:rPr>
          <w:rFonts w:ascii="Raleway" w:hAnsi="Raleway"/>
          <w:kern w:val="2"/>
          <w:sz w:val="27"/>
          <w:szCs w:val="27"/>
          <w:lang w:val="es-ES"/>
          <w14:ligatures w14:val="standardContextual"/>
        </w:rPr>
        <w:t>redes públicas de telecomunicaciones</w:t>
      </w:r>
      <w:r w:rsidR="003C335A">
        <w:rPr>
          <w:rFonts w:ascii="Raleway" w:hAnsi="Raleway"/>
          <w:kern w:val="2"/>
          <w:sz w:val="27"/>
          <w:szCs w:val="27"/>
          <w:lang w:val="es-ES"/>
          <w14:ligatures w14:val="standardContextual"/>
        </w:rPr>
        <w:t xml:space="preserve"> </w:t>
      </w:r>
      <w:r w:rsidR="000B50DB" w:rsidRPr="000B50DB">
        <w:rPr>
          <w:rFonts w:ascii="Raleway" w:hAnsi="Raleway"/>
          <w:kern w:val="2"/>
          <w:sz w:val="27"/>
          <w:szCs w:val="27"/>
          <w:lang w:val="es-ES"/>
          <w14:ligatures w14:val="standardContextual"/>
        </w:rPr>
        <w:t>como por conductas que sólo atañen a los particulares</w:t>
      </w:r>
      <w:r w:rsidR="00E2108C">
        <w:rPr>
          <w:rFonts w:ascii="Raleway" w:hAnsi="Raleway"/>
          <w:kern w:val="2"/>
          <w:sz w:val="27"/>
          <w:szCs w:val="27"/>
          <w:lang w:val="es-ES"/>
          <w14:ligatures w14:val="standardContextual"/>
        </w:rPr>
        <w:t xml:space="preserve">, por ejemplo, </w:t>
      </w:r>
      <w:r w:rsidR="000B50DB" w:rsidRPr="000B50DB">
        <w:rPr>
          <w:rFonts w:ascii="Raleway" w:hAnsi="Raleway"/>
          <w:kern w:val="2"/>
          <w:sz w:val="27"/>
          <w:szCs w:val="27"/>
          <w:lang w:val="es-ES"/>
          <w14:ligatures w14:val="standardContextual"/>
        </w:rPr>
        <w:t xml:space="preserve">la instalación de antenas receptoras de señal de televisión o radio de uso doméstico, o cualquier objeto que pueda ser considerado como </w:t>
      </w:r>
      <w:r w:rsidR="000B50DB" w:rsidRPr="00BB4B6A">
        <w:rPr>
          <w:rFonts w:ascii="Raleway" w:hAnsi="Raleway"/>
          <w:i/>
          <w:iCs/>
          <w:kern w:val="2"/>
          <w:sz w:val="27"/>
          <w:szCs w:val="27"/>
          <w:lang w:val="es-ES"/>
          <w14:ligatures w14:val="standardContextual"/>
        </w:rPr>
        <w:t>antena</w:t>
      </w:r>
      <w:r w:rsidR="000B50DB" w:rsidRPr="000B50DB">
        <w:rPr>
          <w:rFonts w:ascii="Raleway" w:hAnsi="Raleway"/>
          <w:kern w:val="2"/>
          <w:sz w:val="27"/>
          <w:szCs w:val="27"/>
          <w:lang w:val="es-ES"/>
          <w14:ligatures w14:val="standardContextual"/>
        </w:rPr>
        <w:t xml:space="preserve"> en sentido amplio</w:t>
      </w:r>
      <w:r w:rsidR="003C335A">
        <w:rPr>
          <w:rFonts w:ascii="Raleway" w:hAnsi="Raleway"/>
          <w:kern w:val="2"/>
          <w:sz w:val="27"/>
          <w:szCs w:val="27"/>
          <w:lang w:val="es-ES"/>
          <w14:ligatures w14:val="standardContextual"/>
        </w:rPr>
        <w:t>.</w:t>
      </w:r>
    </w:p>
    <w:p w14:paraId="2BE93B1F" w14:textId="6045BF00" w:rsidR="00D55D87" w:rsidRPr="00D55D87" w:rsidRDefault="00642ACF" w:rsidP="00E7645E">
      <w:pPr>
        <w:pStyle w:val="corte4fondo"/>
        <w:spacing w:before="240" w:after="240"/>
        <w:rPr>
          <w:rFonts w:ascii="Raleway" w:hAnsi="Raleway"/>
          <w:kern w:val="2"/>
          <w:sz w:val="27"/>
          <w:szCs w:val="27"/>
          <w:lang w:val="es-MX"/>
          <w14:ligatures w14:val="standardContextual"/>
        </w:rPr>
      </w:pPr>
      <w:r>
        <w:rPr>
          <w:rFonts w:ascii="Raleway" w:hAnsi="Raleway"/>
          <w:kern w:val="2"/>
          <w:sz w:val="27"/>
          <w:szCs w:val="27"/>
          <w:lang w:val="es-MX"/>
          <w14:ligatures w14:val="standardContextual"/>
        </w:rPr>
        <w:t>En estas condiciones</w:t>
      </w:r>
      <w:r w:rsidR="00CA188D">
        <w:rPr>
          <w:rFonts w:ascii="Raleway" w:hAnsi="Raleway"/>
          <w:kern w:val="2"/>
          <w:sz w:val="27"/>
          <w:szCs w:val="27"/>
          <w:lang w:val="es-MX"/>
          <w14:ligatures w14:val="standardContextual"/>
        </w:rPr>
        <w:t xml:space="preserve">, </w:t>
      </w:r>
      <w:r w:rsidR="00CA188D" w:rsidRPr="00CA188D">
        <w:rPr>
          <w:rFonts w:ascii="Raleway" w:hAnsi="Raleway"/>
          <w:kern w:val="2"/>
          <w:sz w:val="27"/>
          <w:szCs w:val="27"/>
          <w:lang w:val="es-MX"/>
          <w14:ligatures w14:val="standardContextual"/>
        </w:rPr>
        <w:t xml:space="preserve">considero que la norma </w:t>
      </w:r>
      <w:r w:rsidR="00CA188D">
        <w:rPr>
          <w:rFonts w:ascii="Raleway" w:hAnsi="Raleway"/>
          <w:kern w:val="2"/>
          <w:sz w:val="27"/>
          <w:szCs w:val="27"/>
          <w:lang w:val="es-MX"/>
          <w14:ligatures w14:val="standardContextual"/>
        </w:rPr>
        <w:t xml:space="preserve">en cuestión </w:t>
      </w:r>
      <w:r w:rsidR="00CA188D" w:rsidRPr="00CA188D">
        <w:rPr>
          <w:rFonts w:ascii="Raleway" w:hAnsi="Raleway"/>
          <w:kern w:val="2"/>
          <w:sz w:val="27"/>
          <w:szCs w:val="27"/>
          <w:lang w:val="es-MX"/>
          <w14:ligatures w14:val="standardContextual"/>
        </w:rPr>
        <w:t>no delimita de manera adecuada su objeto y, por tanto, contraviene el principio de seguridad jurídica</w:t>
      </w:r>
      <w:r w:rsidR="00821CED">
        <w:rPr>
          <w:rFonts w:ascii="Raleway" w:hAnsi="Raleway"/>
          <w:kern w:val="2"/>
          <w:sz w:val="27"/>
          <w:szCs w:val="27"/>
          <w:lang w:val="es-MX"/>
          <w14:ligatures w14:val="standardContextual"/>
        </w:rPr>
        <w:t>.</w:t>
      </w:r>
    </w:p>
    <w:p w14:paraId="7F868BD9" w14:textId="77777777" w:rsidR="00625D33" w:rsidRDefault="00625D33" w:rsidP="00E7645E">
      <w:pPr>
        <w:pStyle w:val="corte4fondo"/>
        <w:spacing w:before="240" w:after="240"/>
        <w:rPr>
          <w:rFonts w:ascii="Raleway" w:hAnsi="Raleway"/>
          <w:kern w:val="2"/>
          <w:sz w:val="27"/>
          <w:szCs w:val="27"/>
          <w:lang w:val="es-ES"/>
          <w14:ligatures w14:val="standardContextual"/>
        </w:rPr>
      </w:pPr>
      <w:r w:rsidRPr="00BD0024">
        <w:rPr>
          <w:rFonts w:ascii="Raleway" w:hAnsi="Raleway"/>
          <w:kern w:val="2"/>
          <w:sz w:val="27"/>
          <w:szCs w:val="27"/>
          <w:lang w:val="es-ES"/>
          <w14:ligatures w14:val="standardContextual"/>
        </w:rPr>
        <w:t>Por las razones anteriores, emito el presente voto concurrente. </w:t>
      </w:r>
    </w:p>
    <w:p w14:paraId="2D0B307D" w14:textId="77777777" w:rsidR="00E2108C" w:rsidRDefault="00E2108C" w:rsidP="00BB4B6A">
      <w:pPr>
        <w:ind w:left="360"/>
        <w:jc w:val="center"/>
        <w:rPr>
          <w:rFonts w:ascii="Raleway" w:hAnsi="Raleway" w:cs="Arial"/>
          <w:b/>
          <w:bCs/>
          <w:sz w:val="26"/>
          <w:szCs w:val="26"/>
          <w:lang w:val="pt-BR"/>
        </w:rPr>
      </w:pPr>
    </w:p>
    <w:p w14:paraId="15FA5905" w14:textId="77777777" w:rsidR="00E2108C" w:rsidRDefault="00E2108C" w:rsidP="00BB4B6A">
      <w:pPr>
        <w:ind w:left="360"/>
        <w:jc w:val="center"/>
        <w:rPr>
          <w:rFonts w:ascii="Raleway" w:hAnsi="Raleway" w:cs="Arial"/>
          <w:b/>
          <w:bCs/>
          <w:sz w:val="26"/>
          <w:szCs w:val="26"/>
          <w:lang w:val="pt-BR"/>
        </w:rPr>
      </w:pPr>
    </w:p>
    <w:p w14:paraId="65D76656" w14:textId="215005C7" w:rsidR="00F61ED4" w:rsidRPr="000836F5" w:rsidRDefault="00625D33" w:rsidP="00BB4B6A">
      <w:pPr>
        <w:ind w:left="360"/>
        <w:jc w:val="center"/>
        <w:rPr>
          <w:rFonts w:ascii="Raleway" w:hAnsi="Raleway" w:cs="Arial"/>
          <w:sz w:val="26"/>
          <w:szCs w:val="26"/>
        </w:rPr>
      </w:pPr>
      <w:r w:rsidRPr="000836F5">
        <w:rPr>
          <w:rFonts w:ascii="Raleway" w:hAnsi="Raleway" w:cs="Arial"/>
          <w:b/>
          <w:bCs/>
          <w:sz w:val="26"/>
          <w:szCs w:val="26"/>
          <w:lang w:val="pt-BR"/>
        </w:rPr>
        <w:t>MINISTRA SARA IRENE HERRERÍAS GUERRA</w:t>
      </w:r>
    </w:p>
    <w:p w14:paraId="6E206056" w14:textId="77777777" w:rsidR="00CA188D" w:rsidRDefault="00CA188D" w:rsidP="00F72F07">
      <w:pPr>
        <w:ind w:left="360"/>
        <w:rPr>
          <w:rFonts w:ascii="Raleway" w:hAnsi="Raleway"/>
          <w:sz w:val="20"/>
          <w:szCs w:val="20"/>
        </w:rPr>
      </w:pPr>
    </w:p>
    <w:p w14:paraId="20F4227C" w14:textId="77777777" w:rsidR="00CA188D" w:rsidRDefault="00CA188D" w:rsidP="000B50DB">
      <w:pPr>
        <w:rPr>
          <w:rFonts w:ascii="Raleway" w:hAnsi="Raleway"/>
          <w:sz w:val="20"/>
          <w:szCs w:val="20"/>
        </w:rPr>
      </w:pPr>
    </w:p>
    <w:p w14:paraId="6BAD8744" w14:textId="77777777" w:rsidR="00E2108C" w:rsidRDefault="00E2108C" w:rsidP="000B50DB">
      <w:pPr>
        <w:rPr>
          <w:rFonts w:ascii="Raleway" w:hAnsi="Raleway"/>
          <w:sz w:val="20"/>
          <w:szCs w:val="20"/>
        </w:rPr>
      </w:pPr>
    </w:p>
    <w:p w14:paraId="4497A5C0" w14:textId="77777777" w:rsidR="00E2108C" w:rsidRDefault="00E2108C" w:rsidP="000B50DB">
      <w:pPr>
        <w:rPr>
          <w:rFonts w:ascii="Raleway" w:hAnsi="Raleway"/>
          <w:sz w:val="20"/>
          <w:szCs w:val="20"/>
        </w:rPr>
      </w:pPr>
    </w:p>
    <w:p w14:paraId="111CC9C6" w14:textId="77777777" w:rsidR="00E2108C" w:rsidRDefault="00E2108C" w:rsidP="000B50DB">
      <w:pPr>
        <w:rPr>
          <w:rFonts w:ascii="Raleway" w:hAnsi="Raleway"/>
          <w:sz w:val="20"/>
          <w:szCs w:val="20"/>
        </w:rPr>
      </w:pPr>
    </w:p>
    <w:p w14:paraId="15725ACB" w14:textId="77777777" w:rsidR="00CA188D" w:rsidRDefault="00CA188D" w:rsidP="00F72F07">
      <w:pPr>
        <w:ind w:left="360"/>
        <w:rPr>
          <w:rFonts w:ascii="Raleway" w:hAnsi="Raleway"/>
          <w:sz w:val="20"/>
          <w:szCs w:val="20"/>
        </w:rPr>
      </w:pPr>
    </w:p>
    <w:p w14:paraId="4BB390F0" w14:textId="77777777" w:rsidR="00CA188D" w:rsidRDefault="00CA188D" w:rsidP="00F72F07">
      <w:pPr>
        <w:ind w:left="360"/>
        <w:rPr>
          <w:rFonts w:ascii="Raleway" w:hAnsi="Raleway"/>
          <w:sz w:val="20"/>
          <w:szCs w:val="20"/>
        </w:rPr>
      </w:pPr>
    </w:p>
    <w:p w14:paraId="06377113" w14:textId="5F11DF62" w:rsidR="009A64B4" w:rsidRPr="000836F5" w:rsidRDefault="00B46E16" w:rsidP="00F72F07">
      <w:pPr>
        <w:ind w:left="360"/>
        <w:rPr>
          <w:rFonts w:ascii="Raleway" w:hAnsi="Raleway"/>
          <w:sz w:val="20"/>
          <w:szCs w:val="20"/>
        </w:rPr>
      </w:pPr>
      <w:r w:rsidRPr="000836F5">
        <w:rPr>
          <w:rFonts w:ascii="Raleway" w:hAnsi="Raleway"/>
          <w:sz w:val="20"/>
          <w:szCs w:val="20"/>
        </w:rPr>
        <w:t>RDMS</w:t>
      </w:r>
      <w:r w:rsidR="00625D33" w:rsidRPr="000836F5">
        <w:rPr>
          <w:rFonts w:ascii="Raleway" w:hAnsi="Raleway"/>
          <w:sz w:val="20"/>
          <w:szCs w:val="20"/>
        </w:rPr>
        <w:t>/PKHH</w:t>
      </w:r>
    </w:p>
    <w:sectPr w:rsidR="009A64B4" w:rsidRPr="000836F5" w:rsidSect="000836F5">
      <w:headerReference w:type="even" r:id="rId8"/>
      <w:headerReference w:type="default" r:id="rId9"/>
      <w:footerReference w:type="even" r:id="rId10"/>
      <w:footerReference w:type="default" r:id="rId11"/>
      <w:headerReference w:type="first" r:id="rId12"/>
      <w:footerReference w:type="first" r:id="rId13"/>
      <w:pgSz w:w="12242" w:h="19301" w:code="10000"/>
      <w:pgMar w:top="1417" w:right="1701" w:bottom="1417" w:left="1701" w:header="1417" w:footer="0"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43DF" w14:textId="77777777" w:rsidR="0057721A" w:rsidRDefault="0057721A" w:rsidP="00095DC6">
      <w:r>
        <w:separator/>
      </w:r>
    </w:p>
  </w:endnote>
  <w:endnote w:type="continuationSeparator" w:id="0">
    <w:p w14:paraId="4A4BD73F" w14:textId="77777777" w:rsidR="0057721A" w:rsidRDefault="0057721A" w:rsidP="0009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47381"/>
      <w:docPartObj>
        <w:docPartGallery w:val="Page Numbers (Bottom of Page)"/>
        <w:docPartUnique/>
      </w:docPartObj>
    </w:sdtPr>
    <w:sdtEndPr>
      <w:rPr>
        <w:rFonts w:ascii="Raleway" w:hAnsi="Raleway"/>
        <w:sz w:val="24"/>
      </w:rPr>
    </w:sdtEndPr>
    <w:sdtContent>
      <w:p w14:paraId="5BBA4B4A" w14:textId="77777777" w:rsidR="00C15E9E" w:rsidRPr="00E278F2" w:rsidRDefault="00F17A23">
        <w:pPr>
          <w:pStyle w:val="Piedepgina"/>
          <w:rPr>
            <w:sz w:val="24"/>
          </w:rPr>
        </w:pPr>
        <w:r w:rsidRPr="005B0E67">
          <w:rPr>
            <w:rFonts w:ascii="Raleway" w:hAnsi="Raleway"/>
            <w:sz w:val="24"/>
          </w:rPr>
          <w:fldChar w:fldCharType="begin"/>
        </w:r>
        <w:r w:rsidRPr="005B0E67">
          <w:rPr>
            <w:rFonts w:ascii="Raleway" w:hAnsi="Raleway"/>
            <w:sz w:val="24"/>
          </w:rPr>
          <w:instrText>PAGE   \* MERGEFORMAT</w:instrText>
        </w:r>
        <w:r w:rsidRPr="005B0E67">
          <w:rPr>
            <w:rFonts w:ascii="Raleway" w:hAnsi="Raleway"/>
            <w:sz w:val="24"/>
          </w:rPr>
          <w:fldChar w:fldCharType="separate"/>
        </w:r>
        <w:r w:rsidR="00F25865" w:rsidRPr="005B0E67">
          <w:rPr>
            <w:rFonts w:ascii="Raleway" w:hAnsi="Raleway"/>
            <w:noProof/>
            <w:sz w:val="24"/>
            <w:lang w:val="es-ES"/>
          </w:rPr>
          <w:t>2</w:t>
        </w:r>
        <w:r w:rsidRPr="005B0E67">
          <w:rPr>
            <w:rFonts w:ascii="Raleway" w:hAnsi="Raleway"/>
            <w:sz w:val="24"/>
          </w:rPr>
          <w:fldChar w:fldCharType="end"/>
        </w:r>
      </w:p>
    </w:sdtContent>
  </w:sdt>
  <w:p w14:paraId="14E74BE6" w14:textId="77777777" w:rsidR="00C15E9E" w:rsidRDefault="00C15E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9130"/>
      <w:docPartObj>
        <w:docPartGallery w:val="Page Numbers (Bottom of Page)"/>
        <w:docPartUnique/>
      </w:docPartObj>
    </w:sdtPr>
    <w:sdtEndPr>
      <w:rPr>
        <w:rFonts w:ascii="Raleway" w:hAnsi="Raleway"/>
        <w:sz w:val="24"/>
      </w:rPr>
    </w:sdtEndPr>
    <w:sdtContent>
      <w:p w14:paraId="1D072105" w14:textId="77777777" w:rsidR="00C15E9E" w:rsidRPr="00E278F2" w:rsidRDefault="00F17A23" w:rsidP="004F45CC">
        <w:pPr>
          <w:pStyle w:val="Piedepgina"/>
          <w:jc w:val="right"/>
          <w:rPr>
            <w:sz w:val="24"/>
          </w:rPr>
        </w:pPr>
        <w:r w:rsidRPr="00134C5C">
          <w:rPr>
            <w:rFonts w:ascii="Raleway" w:hAnsi="Raleway"/>
            <w:sz w:val="24"/>
          </w:rPr>
          <w:fldChar w:fldCharType="begin"/>
        </w:r>
        <w:r w:rsidRPr="00134C5C">
          <w:rPr>
            <w:rFonts w:ascii="Raleway" w:hAnsi="Raleway"/>
            <w:sz w:val="24"/>
          </w:rPr>
          <w:instrText>PAGE   \* MERGEFORMAT</w:instrText>
        </w:r>
        <w:r w:rsidRPr="00134C5C">
          <w:rPr>
            <w:rFonts w:ascii="Raleway" w:hAnsi="Raleway"/>
            <w:sz w:val="24"/>
          </w:rPr>
          <w:fldChar w:fldCharType="separate"/>
        </w:r>
        <w:r w:rsidR="00F25865" w:rsidRPr="00134C5C">
          <w:rPr>
            <w:rFonts w:ascii="Raleway" w:hAnsi="Raleway"/>
            <w:noProof/>
            <w:sz w:val="24"/>
            <w:lang w:val="es-ES"/>
          </w:rPr>
          <w:t>3</w:t>
        </w:r>
        <w:r w:rsidRPr="00134C5C">
          <w:rPr>
            <w:rFonts w:ascii="Raleway" w:hAnsi="Raleway"/>
            <w:sz w:val="24"/>
          </w:rPr>
          <w:fldChar w:fldCharType="end"/>
        </w:r>
      </w:p>
    </w:sdtContent>
  </w:sdt>
  <w:p w14:paraId="358A7E74" w14:textId="77777777" w:rsidR="00C15E9E" w:rsidRDefault="00C15E9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29AC" w14:textId="77777777" w:rsidR="00C15E9E" w:rsidRPr="004F45CC" w:rsidRDefault="00C15E9E">
    <w:pPr>
      <w:pStyle w:val="Piedepgina"/>
      <w:jc w:val="right"/>
      <w:rPr>
        <w:sz w:val="20"/>
        <w:szCs w:val="20"/>
      </w:rPr>
    </w:pPr>
  </w:p>
  <w:p w14:paraId="6A7663C1" w14:textId="77777777" w:rsidR="00C15E9E" w:rsidRDefault="00C15E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2FA4E" w14:textId="77777777" w:rsidR="0057721A" w:rsidRDefault="0057721A" w:rsidP="00095DC6">
      <w:r>
        <w:separator/>
      </w:r>
    </w:p>
  </w:footnote>
  <w:footnote w:type="continuationSeparator" w:id="0">
    <w:p w14:paraId="32899879" w14:textId="77777777" w:rsidR="0057721A" w:rsidRDefault="0057721A" w:rsidP="00095DC6">
      <w:r>
        <w:continuationSeparator/>
      </w:r>
    </w:p>
  </w:footnote>
  <w:footnote w:id="1">
    <w:p w14:paraId="71DCBA50" w14:textId="77777777" w:rsidR="008A1E1D" w:rsidRPr="005F6A9B" w:rsidRDefault="008A1E1D" w:rsidP="008A1E1D">
      <w:pPr>
        <w:pStyle w:val="TEXTONORMAL"/>
        <w:spacing w:after="80" w:line="240" w:lineRule="auto"/>
        <w:ind w:right="64" w:firstLine="0"/>
        <w:rPr>
          <w:rFonts w:ascii="Raleway" w:hAnsi="Raleway"/>
          <w:b/>
          <w:bCs/>
          <w:i/>
          <w:iCs/>
          <w:sz w:val="18"/>
          <w:szCs w:val="18"/>
        </w:rPr>
      </w:pPr>
      <w:r w:rsidRPr="003410DB">
        <w:rPr>
          <w:rStyle w:val="Refdenotaalpie"/>
          <w:rFonts w:ascii="Raleway" w:hAnsi="Raleway"/>
          <w:sz w:val="18"/>
          <w:szCs w:val="18"/>
        </w:rPr>
        <w:footnoteRef/>
      </w:r>
      <w:r w:rsidRPr="003410DB">
        <w:rPr>
          <w:rFonts w:ascii="Raleway" w:hAnsi="Raleway"/>
          <w:sz w:val="18"/>
          <w:szCs w:val="18"/>
        </w:rPr>
        <w:t xml:space="preserve"> </w:t>
      </w:r>
      <w:r w:rsidRPr="003410DB">
        <w:rPr>
          <w:rFonts w:ascii="Raleway" w:hAnsi="Raleway"/>
          <w:b/>
          <w:bCs/>
          <w:i/>
          <w:iCs/>
          <w:sz w:val="18"/>
          <w:szCs w:val="18"/>
        </w:rPr>
        <w:t>“</w:t>
      </w:r>
      <w:r w:rsidRPr="005F6A9B">
        <w:rPr>
          <w:rFonts w:ascii="Raleway" w:hAnsi="Raleway"/>
          <w:b/>
          <w:bCs/>
          <w:i/>
          <w:iCs/>
          <w:sz w:val="18"/>
          <w:szCs w:val="18"/>
        </w:rPr>
        <w:t xml:space="preserve">Artículo 18.- </w:t>
      </w:r>
      <w:r w:rsidRPr="005F6A9B">
        <w:rPr>
          <w:rFonts w:ascii="Raleway" w:hAnsi="Raleway"/>
          <w:i/>
          <w:iCs/>
          <w:sz w:val="18"/>
          <w:szCs w:val="18"/>
        </w:rPr>
        <w:t>Los derechos por servicios de expedición y renovación de placa de funcionamiento de establecimientos comerciales e industriales se determinarán según lo dispuesto por los artículos 103 al 109 de la Ley de Hacienda para los Municipios del Estado de Hidalgo, debiéndose pagar conforme a la siguiente tarifa:</w:t>
      </w:r>
    </w:p>
    <w:tbl>
      <w:tblPr>
        <w:tblStyle w:val="Tablaconcuadrcula"/>
        <w:tblW w:w="0" w:type="auto"/>
        <w:jc w:val="center"/>
        <w:tblLook w:val="04A0" w:firstRow="1" w:lastRow="0" w:firstColumn="1" w:lastColumn="0" w:noHBand="0" w:noVBand="1"/>
      </w:tblPr>
      <w:tblGrid>
        <w:gridCol w:w="2145"/>
        <w:gridCol w:w="1542"/>
        <w:gridCol w:w="2444"/>
        <w:gridCol w:w="1322"/>
        <w:gridCol w:w="1278"/>
      </w:tblGrid>
      <w:tr w:rsidR="008A1E1D" w:rsidRPr="005F6A9B" w14:paraId="79A8950F" w14:textId="77777777" w:rsidTr="005D5448">
        <w:trPr>
          <w:trHeight w:val="447"/>
          <w:jc w:val="center"/>
        </w:trPr>
        <w:tc>
          <w:tcPr>
            <w:tcW w:w="2145" w:type="dxa"/>
            <w:vMerge w:val="restart"/>
            <w:vAlign w:val="center"/>
          </w:tcPr>
          <w:p w14:paraId="3BE49077"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Giro</w:t>
            </w:r>
          </w:p>
        </w:tc>
        <w:tc>
          <w:tcPr>
            <w:tcW w:w="1542" w:type="dxa"/>
          </w:tcPr>
          <w:p w14:paraId="4A86F361"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5044" w:type="dxa"/>
            <w:gridSpan w:val="3"/>
          </w:tcPr>
          <w:p w14:paraId="3633BB63"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Cabecera Municipal, Cercanas a la Cabecera y Comunidades Aledañas</w:t>
            </w:r>
          </w:p>
        </w:tc>
      </w:tr>
      <w:tr w:rsidR="008A1E1D" w:rsidRPr="005F6A9B" w14:paraId="36CE5649" w14:textId="77777777" w:rsidTr="005D5448">
        <w:trPr>
          <w:trHeight w:val="252"/>
          <w:jc w:val="center"/>
        </w:trPr>
        <w:tc>
          <w:tcPr>
            <w:tcW w:w="2145" w:type="dxa"/>
            <w:vMerge/>
          </w:tcPr>
          <w:p w14:paraId="536B6752"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542" w:type="dxa"/>
          </w:tcPr>
          <w:p w14:paraId="5A678CD4"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Cuota fija $</w:t>
            </w:r>
          </w:p>
        </w:tc>
        <w:tc>
          <w:tcPr>
            <w:tcW w:w="2444" w:type="dxa"/>
          </w:tcPr>
          <w:p w14:paraId="51928B43"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Cabecera Municipal</w:t>
            </w:r>
          </w:p>
        </w:tc>
        <w:tc>
          <w:tcPr>
            <w:tcW w:w="1322" w:type="dxa"/>
          </w:tcPr>
          <w:p w14:paraId="7DF578E8"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Cercanas a la cabecera</w:t>
            </w:r>
          </w:p>
        </w:tc>
        <w:tc>
          <w:tcPr>
            <w:tcW w:w="1278" w:type="dxa"/>
          </w:tcPr>
          <w:p w14:paraId="4D2C47E1"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Comunidades aledañas</w:t>
            </w:r>
          </w:p>
        </w:tc>
      </w:tr>
      <w:tr w:rsidR="008A1E1D" w:rsidRPr="005F6A9B" w14:paraId="574745E0" w14:textId="77777777" w:rsidTr="005D5448">
        <w:trPr>
          <w:trHeight w:val="217"/>
          <w:jc w:val="center"/>
        </w:trPr>
        <w:tc>
          <w:tcPr>
            <w:tcW w:w="2145" w:type="dxa"/>
          </w:tcPr>
          <w:p w14:paraId="24D0F64E" w14:textId="77777777" w:rsidR="008A1E1D" w:rsidRPr="005F6A9B" w:rsidRDefault="008A1E1D" w:rsidP="005F6A9B">
            <w:pPr>
              <w:pStyle w:val="TEXTONORMAL"/>
              <w:spacing w:line="240" w:lineRule="auto"/>
              <w:ind w:right="62" w:firstLine="0"/>
              <w:rPr>
                <w:rFonts w:ascii="Raleway" w:hAnsi="Raleway"/>
                <w:bCs/>
                <w:i/>
                <w:iCs/>
                <w:sz w:val="16"/>
                <w:szCs w:val="16"/>
              </w:rPr>
            </w:pPr>
            <w:r w:rsidRPr="005F6A9B">
              <w:rPr>
                <w:rFonts w:ascii="Raleway" w:hAnsi="Raleway"/>
                <w:bCs/>
                <w:i/>
                <w:iCs/>
                <w:sz w:val="16"/>
                <w:szCs w:val="16"/>
              </w:rPr>
              <w:t>(…)</w:t>
            </w:r>
          </w:p>
        </w:tc>
        <w:tc>
          <w:tcPr>
            <w:tcW w:w="1542" w:type="dxa"/>
          </w:tcPr>
          <w:p w14:paraId="7F85C242"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2444" w:type="dxa"/>
          </w:tcPr>
          <w:p w14:paraId="497A5975"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322" w:type="dxa"/>
          </w:tcPr>
          <w:p w14:paraId="75C6C487"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278" w:type="dxa"/>
          </w:tcPr>
          <w:p w14:paraId="656E65E1"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r>
      <w:tr w:rsidR="008A1E1D" w:rsidRPr="005F6A9B" w14:paraId="4655CF7F" w14:textId="77777777" w:rsidTr="005D5448">
        <w:trPr>
          <w:trHeight w:val="367"/>
          <w:jc w:val="center"/>
        </w:trPr>
        <w:tc>
          <w:tcPr>
            <w:tcW w:w="2145" w:type="dxa"/>
            <w:vMerge w:val="restart"/>
          </w:tcPr>
          <w:p w14:paraId="645073BF" w14:textId="77777777" w:rsidR="008A1E1D" w:rsidRPr="005F6A9B" w:rsidRDefault="008A1E1D" w:rsidP="005F6A9B">
            <w:pPr>
              <w:pStyle w:val="TEXTONORMAL"/>
              <w:spacing w:line="240" w:lineRule="auto"/>
              <w:ind w:right="62" w:firstLine="0"/>
              <w:rPr>
                <w:rFonts w:ascii="Raleway" w:hAnsi="Raleway"/>
                <w:bCs/>
                <w:i/>
                <w:iCs/>
                <w:sz w:val="16"/>
                <w:szCs w:val="16"/>
              </w:rPr>
            </w:pPr>
            <w:r w:rsidRPr="005F6A9B">
              <w:rPr>
                <w:rFonts w:ascii="Raleway" w:hAnsi="Raleway"/>
                <w:bCs/>
                <w:i/>
                <w:iCs/>
                <w:sz w:val="16"/>
                <w:szCs w:val="16"/>
              </w:rPr>
              <w:t>Servicio de telecomunicaciones</w:t>
            </w:r>
          </w:p>
        </w:tc>
        <w:tc>
          <w:tcPr>
            <w:tcW w:w="1542" w:type="dxa"/>
            <w:vAlign w:val="center"/>
          </w:tcPr>
          <w:p w14:paraId="7D754A43"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Apertura</w:t>
            </w:r>
          </w:p>
        </w:tc>
        <w:tc>
          <w:tcPr>
            <w:tcW w:w="2444" w:type="dxa"/>
            <w:vAlign w:val="center"/>
          </w:tcPr>
          <w:p w14:paraId="17AEF16A"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24,519.00</w:t>
            </w:r>
          </w:p>
        </w:tc>
        <w:tc>
          <w:tcPr>
            <w:tcW w:w="1322" w:type="dxa"/>
            <w:vAlign w:val="center"/>
          </w:tcPr>
          <w:p w14:paraId="2D7039C3"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24,519.00</w:t>
            </w:r>
          </w:p>
        </w:tc>
        <w:tc>
          <w:tcPr>
            <w:tcW w:w="1278" w:type="dxa"/>
            <w:vAlign w:val="center"/>
          </w:tcPr>
          <w:p w14:paraId="4564C7E7"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24,519.00</w:t>
            </w:r>
          </w:p>
        </w:tc>
      </w:tr>
      <w:tr w:rsidR="008A1E1D" w:rsidRPr="005F6A9B" w14:paraId="3B024773" w14:textId="77777777" w:rsidTr="005D5448">
        <w:trPr>
          <w:trHeight w:val="101"/>
          <w:jc w:val="center"/>
        </w:trPr>
        <w:tc>
          <w:tcPr>
            <w:tcW w:w="2145" w:type="dxa"/>
            <w:vMerge/>
          </w:tcPr>
          <w:p w14:paraId="65060829"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542" w:type="dxa"/>
            <w:vAlign w:val="center"/>
          </w:tcPr>
          <w:p w14:paraId="3374029C"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Renovación</w:t>
            </w:r>
          </w:p>
        </w:tc>
        <w:tc>
          <w:tcPr>
            <w:tcW w:w="2444" w:type="dxa"/>
            <w:vAlign w:val="center"/>
          </w:tcPr>
          <w:p w14:paraId="0494DBDD"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20,255.00</w:t>
            </w:r>
          </w:p>
        </w:tc>
        <w:tc>
          <w:tcPr>
            <w:tcW w:w="1322" w:type="dxa"/>
            <w:vAlign w:val="center"/>
          </w:tcPr>
          <w:p w14:paraId="5DC361CF"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20,255.00</w:t>
            </w:r>
          </w:p>
        </w:tc>
        <w:tc>
          <w:tcPr>
            <w:tcW w:w="1278" w:type="dxa"/>
            <w:vAlign w:val="center"/>
          </w:tcPr>
          <w:p w14:paraId="2B8C28B4" w14:textId="77777777" w:rsidR="008A1E1D" w:rsidRPr="005F6A9B" w:rsidRDefault="008A1E1D" w:rsidP="005F6A9B">
            <w:pPr>
              <w:pStyle w:val="TEXTONORMAL"/>
              <w:spacing w:line="240" w:lineRule="auto"/>
              <w:ind w:right="62" w:firstLine="0"/>
              <w:jc w:val="center"/>
              <w:rPr>
                <w:rFonts w:ascii="Raleway" w:hAnsi="Raleway"/>
                <w:bCs/>
                <w:i/>
                <w:iCs/>
                <w:sz w:val="16"/>
                <w:szCs w:val="16"/>
              </w:rPr>
            </w:pPr>
            <w:r w:rsidRPr="005F6A9B">
              <w:rPr>
                <w:rFonts w:ascii="Raleway" w:hAnsi="Raleway"/>
                <w:bCs/>
                <w:i/>
                <w:iCs/>
                <w:sz w:val="16"/>
                <w:szCs w:val="16"/>
              </w:rPr>
              <w:t>20,255.00</w:t>
            </w:r>
          </w:p>
        </w:tc>
      </w:tr>
      <w:tr w:rsidR="008A1E1D" w:rsidRPr="005F6A9B" w14:paraId="556EB861" w14:textId="77777777" w:rsidTr="005D5448">
        <w:trPr>
          <w:trHeight w:val="217"/>
          <w:jc w:val="center"/>
        </w:trPr>
        <w:tc>
          <w:tcPr>
            <w:tcW w:w="2145" w:type="dxa"/>
          </w:tcPr>
          <w:p w14:paraId="617BDA3F" w14:textId="77777777" w:rsidR="008A1E1D" w:rsidRPr="005F6A9B" w:rsidRDefault="008A1E1D" w:rsidP="005F6A9B">
            <w:pPr>
              <w:pStyle w:val="TEXTONORMAL"/>
              <w:spacing w:line="240" w:lineRule="auto"/>
              <w:ind w:right="62" w:firstLine="0"/>
              <w:rPr>
                <w:rFonts w:ascii="Raleway" w:hAnsi="Raleway"/>
                <w:bCs/>
                <w:i/>
                <w:iCs/>
                <w:sz w:val="16"/>
                <w:szCs w:val="16"/>
              </w:rPr>
            </w:pPr>
            <w:r w:rsidRPr="005F6A9B">
              <w:rPr>
                <w:rFonts w:ascii="Raleway" w:hAnsi="Raleway"/>
                <w:bCs/>
                <w:i/>
                <w:iCs/>
                <w:sz w:val="16"/>
                <w:szCs w:val="16"/>
              </w:rPr>
              <w:t>(…).”</w:t>
            </w:r>
          </w:p>
        </w:tc>
        <w:tc>
          <w:tcPr>
            <w:tcW w:w="1542" w:type="dxa"/>
          </w:tcPr>
          <w:p w14:paraId="67708A10"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2444" w:type="dxa"/>
          </w:tcPr>
          <w:p w14:paraId="636D6638"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322" w:type="dxa"/>
          </w:tcPr>
          <w:p w14:paraId="76F76D73"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c>
          <w:tcPr>
            <w:tcW w:w="1278" w:type="dxa"/>
          </w:tcPr>
          <w:p w14:paraId="0D2EBF54" w14:textId="77777777" w:rsidR="008A1E1D" w:rsidRPr="005F6A9B" w:rsidRDefault="008A1E1D" w:rsidP="005F6A9B">
            <w:pPr>
              <w:pStyle w:val="TEXTONORMAL"/>
              <w:spacing w:line="240" w:lineRule="auto"/>
              <w:ind w:right="62" w:firstLine="0"/>
              <w:jc w:val="center"/>
              <w:rPr>
                <w:rFonts w:ascii="Raleway" w:hAnsi="Raleway"/>
                <w:bCs/>
                <w:i/>
                <w:iCs/>
                <w:sz w:val="16"/>
                <w:szCs w:val="16"/>
              </w:rPr>
            </w:pPr>
          </w:p>
        </w:tc>
      </w:tr>
    </w:tbl>
    <w:p w14:paraId="13A44A4A" w14:textId="77777777" w:rsidR="008A1E1D" w:rsidRPr="005F6A9B" w:rsidRDefault="008A1E1D" w:rsidP="008A1E1D">
      <w:pPr>
        <w:pStyle w:val="TEXTONORMAL"/>
        <w:spacing w:after="80" w:line="240" w:lineRule="auto"/>
        <w:ind w:right="64" w:firstLine="0"/>
        <w:rPr>
          <w:rFonts w:ascii="Raleway" w:hAnsi="Raleway"/>
          <w:bCs/>
          <w:sz w:val="4"/>
          <w:szCs w:val="4"/>
        </w:rPr>
      </w:pPr>
    </w:p>
    <w:p w14:paraId="20C2C5B0" w14:textId="04992EE2" w:rsidR="008A1E1D" w:rsidRPr="005F6A9B" w:rsidRDefault="00011035" w:rsidP="008A1E1D">
      <w:pPr>
        <w:pStyle w:val="TEXTONORMAL"/>
        <w:spacing w:before="80" w:after="80" w:line="240" w:lineRule="auto"/>
        <w:ind w:right="64" w:firstLine="0"/>
        <w:rPr>
          <w:rFonts w:ascii="Raleway" w:hAnsi="Raleway"/>
          <w:bCs/>
          <w:i/>
          <w:iCs/>
          <w:sz w:val="18"/>
          <w:szCs w:val="18"/>
        </w:rPr>
      </w:pPr>
      <w:r w:rsidRPr="00011035">
        <w:rPr>
          <w:rFonts w:ascii="Raleway" w:hAnsi="Raleway"/>
          <w:b/>
          <w:sz w:val="18"/>
          <w:szCs w:val="18"/>
        </w:rPr>
        <w:t>“</w:t>
      </w:r>
      <w:r w:rsidR="008A1E1D" w:rsidRPr="005D5448">
        <w:rPr>
          <w:rFonts w:ascii="Raleway" w:hAnsi="Raleway"/>
          <w:b/>
          <w:i/>
          <w:iCs/>
          <w:sz w:val="18"/>
          <w:szCs w:val="18"/>
        </w:rPr>
        <w:t>Artículo 26.-</w:t>
      </w:r>
      <w:r w:rsidR="008A1E1D" w:rsidRPr="005F6A9B">
        <w:rPr>
          <w:rFonts w:ascii="Raleway" w:hAnsi="Raleway"/>
          <w:bCs/>
          <w:i/>
          <w:iCs/>
          <w:sz w:val="18"/>
          <w:szCs w:val="18"/>
        </w:rPr>
        <w:t xml:space="preserve"> Los derechos por licencias para construcción, reconstrucción, ampliación y demolición se determinarán conforme a lo dispuesto por los artículos 144 al 149 de la Ley de Hacienda para los Municipios del Estado de Hidalgo, y se pagarán por metro cuadrado por construir considerando la presente clasificación, aplicando las siguientes cuotas:</w:t>
      </w:r>
    </w:p>
    <w:tbl>
      <w:tblPr>
        <w:tblStyle w:val="Tablaconcuadrcula"/>
        <w:tblW w:w="0" w:type="auto"/>
        <w:jc w:val="center"/>
        <w:tblLook w:val="04A0" w:firstRow="1" w:lastRow="0" w:firstColumn="1" w:lastColumn="0" w:noHBand="0" w:noVBand="1"/>
      </w:tblPr>
      <w:tblGrid>
        <w:gridCol w:w="6810"/>
        <w:gridCol w:w="1984"/>
      </w:tblGrid>
      <w:tr w:rsidR="008A1E1D" w:rsidRPr="005F6A9B" w14:paraId="4B385E02" w14:textId="77777777" w:rsidTr="005D5448">
        <w:trPr>
          <w:jc w:val="center"/>
        </w:trPr>
        <w:tc>
          <w:tcPr>
            <w:tcW w:w="6810" w:type="dxa"/>
          </w:tcPr>
          <w:p w14:paraId="6B26AB61" w14:textId="77777777" w:rsidR="008A1E1D" w:rsidRPr="005F6A9B" w:rsidRDefault="008A1E1D" w:rsidP="005F6A9B">
            <w:pPr>
              <w:pStyle w:val="TEXTONORMAL"/>
              <w:spacing w:line="240" w:lineRule="auto"/>
              <w:ind w:right="62" w:firstLine="0"/>
              <w:jc w:val="center"/>
              <w:rPr>
                <w:rFonts w:ascii="Raleway" w:hAnsi="Raleway"/>
                <w:bCs/>
                <w:i/>
                <w:iCs/>
                <w:sz w:val="18"/>
                <w:szCs w:val="18"/>
              </w:rPr>
            </w:pPr>
          </w:p>
        </w:tc>
        <w:tc>
          <w:tcPr>
            <w:tcW w:w="1984" w:type="dxa"/>
          </w:tcPr>
          <w:p w14:paraId="45899C27"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Cuota fija $</w:t>
            </w:r>
          </w:p>
        </w:tc>
      </w:tr>
      <w:tr w:rsidR="008A1E1D" w:rsidRPr="005F6A9B" w14:paraId="6B5EA1A3" w14:textId="77777777" w:rsidTr="005D5448">
        <w:trPr>
          <w:jc w:val="center"/>
        </w:trPr>
        <w:tc>
          <w:tcPr>
            <w:tcW w:w="6810" w:type="dxa"/>
          </w:tcPr>
          <w:p w14:paraId="4C7B4466"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w:t>
            </w:r>
          </w:p>
        </w:tc>
        <w:tc>
          <w:tcPr>
            <w:tcW w:w="1984" w:type="dxa"/>
          </w:tcPr>
          <w:p w14:paraId="2FFBD672" w14:textId="77777777" w:rsidR="008A1E1D" w:rsidRPr="005F6A9B" w:rsidRDefault="008A1E1D" w:rsidP="005F6A9B">
            <w:pPr>
              <w:pStyle w:val="TEXTONORMAL"/>
              <w:spacing w:line="240" w:lineRule="auto"/>
              <w:ind w:right="62" w:firstLine="0"/>
              <w:jc w:val="center"/>
              <w:rPr>
                <w:rFonts w:ascii="Raleway" w:hAnsi="Raleway"/>
                <w:bCs/>
                <w:i/>
                <w:iCs/>
                <w:sz w:val="18"/>
                <w:szCs w:val="18"/>
              </w:rPr>
            </w:pPr>
          </w:p>
        </w:tc>
      </w:tr>
      <w:tr w:rsidR="008A1E1D" w:rsidRPr="005F6A9B" w14:paraId="3FC2B650" w14:textId="77777777" w:rsidTr="005D5448">
        <w:trPr>
          <w:jc w:val="center"/>
        </w:trPr>
        <w:tc>
          <w:tcPr>
            <w:tcW w:w="6810" w:type="dxa"/>
          </w:tcPr>
          <w:p w14:paraId="286BDC55"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Antenas de radio, telefonía celular, t.v., comunicación (anual por unidad)</w:t>
            </w:r>
          </w:p>
        </w:tc>
        <w:tc>
          <w:tcPr>
            <w:tcW w:w="1984" w:type="dxa"/>
          </w:tcPr>
          <w:p w14:paraId="4CF074EE" w14:textId="77777777" w:rsidR="008A1E1D" w:rsidRPr="005F6A9B" w:rsidRDefault="008A1E1D" w:rsidP="005F6A9B">
            <w:pPr>
              <w:pStyle w:val="TEXTONORMAL"/>
              <w:spacing w:line="240" w:lineRule="auto"/>
              <w:ind w:right="62" w:firstLine="0"/>
              <w:jc w:val="center"/>
              <w:rPr>
                <w:rFonts w:ascii="Raleway" w:hAnsi="Raleway"/>
                <w:bCs/>
                <w:i/>
                <w:iCs/>
                <w:sz w:val="18"/>
                <w:szCs w:val="18"/>
              </w:rPr>
            </w:pPr>
          </w:p>
        </w:tc>
      </w:tr>
      <w:tr w:rsidR="008A1E1D" w:rsidRPr="005F6A9B" w14:paraId="64AC4305" w14:textId="77777777" w:rsidTr="005D5448">
        <w:trPr>
          <w:jc w:val="center"/>
        </w:trPr>
        <w:tc>
          <w:tcPr>
            <w:tcW w:w="6810" w:type="dxa"/>
          </w:tcPr>
          <w:p w14:paraId="2BD8EB76"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económico</w:t>
            </w:r>
          </w:p>
        </w:tc>
        <w:tc>
          <w:tcPr>
            <w:tcW w:w="1984" w:type="dxa"/>
          </w:tcPr>
          <w:p w14:paraId="3BCDE3E3"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43,054.00</w:t>
            </w:r>
          </w:p>
        </w:tc>
      </w:tr>
      <w:tr w:rsidR="008A1E1D" w:rsidRPr="005F6A9B" w14:paraId="42BD64A6" w14:textId="77777777" w:rsidTr="005D5448">
        <w:trPr>
          <w:jc w:val="center"/>
        </w:trPr>
        <w:tc>
          <w:tcPr>
            <w:tcW w:w="6810" w:type="dxa"/>
          </w:tcPr>
          <w:p w14:paraId="3F940290"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popular</w:t>
            </w:r>
          </w:p>
        </w:tc>
        <w:tc>
          <w:tcPr>
            <w:tcW w:w="1984" w:type="dxa"/>
          </w:tcPr>
          <w:p w14:paraId="2C332FCC"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43,054.00</w:t>
            </w:r>
          </w:p>
        </w:tc>
      </w:tr>
      <w:tr w:rsidR="008A1E1D" w:rsidRPr="005F6A9B" w14:paraId="2FB59754" w14:textId="77777777" w:rsidTr="005D5448">
        <w:trPr>
          <w:jc w:val="center"/>
        </w:trPr>
        <w:tc>
          <w:tcPr>
            <w:tcW w:w="6810" w:type="dxa"/>
          </w:tcPr>
          <w:p w14:paraId="76CB0F57"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de interés social</w:t>
            </w:r>
          </w:p>
        </w:tc>
        <w:tc>
          <w:tcPr>
            <w:tcW w:w="1984" w:type="dxa"/>
          </w:tcPr>
          <w:p w14:paraId="6718710B"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53,817.50</w:t>
            </w:r>
          </w:p>
        </w:tc>
      </w:tr>
      <w:tr w:rsidR="008A1E1D" w:rsidRPr="005F6A9B" w14:paraId="04DE082C" w14:textId="77777777" w:rsidTr="005D5448">
        <w:trPr>
          <w:jc w:val="center"/>
        </w:trPr>
        <w:tc>
          <w:tcPr>
            <w:tcW w:w="6810" w:type="dxa"/>
          </w:tcPr>
          <w:p w14:paraId="647B2D4E"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de interés medio</w:t>
            </w:r>
          </w:p>
        </w:tc>
        <w:tc>
          <w:tcPr>
            <w:tcW w:w="1984" w:type="dxa"/>
          </w:tcPr>
          <w:p w14:paraId="64860797"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53,817.50</w:t>
            </w:r>
          </w:p>
        </w:tc>
      </w:tr>
      <w:tr w:rsidR="008A1E1D" w:rsidRPr="005F6A9B" w14:paraId="5982BEC4" w14:textId="77777777" w:rsidTr="005D5448">
        <w:trPr>
          <w:jc w:val="center"/>
        </w:trPr>
        <w:tc>
          <w:tcPr>
            <w:tcW w:w="6810" w:type="dxa"/>
          </w:tcPr>
          <w:p w14:paraId="54EC2B11"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residencial medio</w:t>
            </w:r>
          </w:p>
        </w:tc>
        <w:tc>
          <w:tcPr>
            <w:tcW w:w="1984" w:type="dxa"/>
          </w:tcPr>
          <w:p w14:paraId="033D1607"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64,581.00</w:t>
            </w:r>
          </w:p>
        </w:tc>
      </w:tr>
      <w:tr w:rsidR="008A1E1D" w:rsidRPr="005F6A9B" w14:paraId="38BB7406" w14:textId="77777777" w:rsidTr="005D5448">
        <w:trPr>
          <w:jc w:val="center"/>
        </w:trPr>
        <w:tc>
          <w:tcPr>
            <w:tcW w:w="6810" w:type="dxa"/>
          </w:tcPr>
          <w:p w14:paraId="07DD5633"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Fraccionamiento habitacional residencial alto</w:t>
            </w:r>
          </w:p>
        </w:tc>
        <w:tc>
          <w:tcPr>
            <w:tcW w:w="1984" w:type="dxa"/>
          </w:tcPr>
          <w:p w14:paraId="5140A9B5"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64,581.00</w:t>
            </w:r>
          </w:p>
        </w:tc>
      </w:tr>
      <w:tr w:rsidR="008A1E1D" w:rsidRPr="005F6A9B" w14:paraId="1A466E90" w14:textId="77777777" w:rsidTr="005D5448">
        <w:trPr>
          <w:jc w:val="center"/>
        </w:trPr>
        <w:tc>
          <w:tcPr>
            <w:tcW w:w="6810" w:type="dxa"/>
          </w:tcPr>
          <w:p w14:paraId="0A5ED9E8"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Rural</w:t>
            </w:r>
          </w:p>
        </w:tc>
        <w:tc>
          <w:tcPr>
            <w:tcW w:w="1984" w:type="dxa"/>
          </w:tcPr>
          <w:p w14:paraId="73DA56F2" w14:textId="77777777" w:rsidR="008A1E1D" w:rsidRPr="005F6A9B" w:rsidRDefault="008A1E1D" w:rsidP="005F6A9B">
            <w:pPr>
              <w:pStyle w:val="TEXTONORMAL"/>
              <w:spacing w:line="240" w:lineRule="auto"/>
              <w:ind w:right="62" w:firstLine="0"/>
              <w:jc w:val="center"/>
              <w:rPr>
                <w:rFonts w:ascii="Raleway" w:hAnsi="Raleway"/>
                <w:bCs/>
                <w:i/>
                <w:iCs/>
                <w:sz w:val="18"/>
                <w:szCs w:val="18"/>
              </w:rPr>
            </w:pPr>
            <w:r w:rsidRPr="005F6A9B">
              <w:rPr>
                <w:rFonts w:ascii="Raleway" w:hAnsi="Raleway"/>
                <w:bCs/>
                <w:i/>
                <w:iCs/>
                <w:sz w:val="18"/>
                <w:szCs w:val="18"/>
              </w:rPr>
              <w:t>43,054.00</w:t>
            </w:r>
          </w:p>
        </w:tc>
      </w:tr>
      <w:tr w:rsidR="008A1E1D" w:rsidRPr="005F6A9B" w14:paraId="15AE450C" w14:textId="77777777" w:rsidTr="005D5448">
        <w:trPr>
          <w:trHeight w:val="56"/>
          <w:jc w:val="center"/>
        </w:trPr>
        <w:tc>
          <w:tcPr>
            <w:tcW w:w="6810" w:type="dxa"/>
          </w:tcPr>
          <w:p w14:paraId="1B0C4C7A" w14:textId="77777777" w:rsidR="008A1E1D" w:rsidRPr="005F6A9B" w:rsidRDefault="008A1E1D" w:rsidP="005F6A9B">
            <w:pPr>
              <w:pStyle w:val="TEXTONORMAL"/>
              <w:spacing w:line="240" w:lineRule="auto"/>
              <w:ind w:right="62" w:firstLine="0"/>
              <w:rPr>
                <w:rFonts w:ascii="Raleway" w:hAnsi="Raleway"/>
                <w:bCs/>
                <w:i/>
                <w:iCs/>
                <w:sz w:val="18"/>
                <w:szCs w:val="18"/>
              </w:rPr>
            </w:pPr>
            <w:r w:rsidRPr="005F6A9B">
              <w:rPr>
                <w:rFonts w:ascii="Raleway" w:hAnsi="Raleway"/>
                <w:bCs/>
                <w:i/>
                <w:iCs/>
                <w:sz w:val="18"/>
                <w:szCs w:val="18"/>
              </w:rPr>
              <w:t>(…).”</w:t>
            </w:r>
          </w:p>
        </w:tc>
        <w:tc>
          <w:tcPr>
            <w:tcW w:w="1984" w:type="dxa"/>
          </w:tcPr>
          <w:p w14:paraId="41DEA6B5" w14:textId="77777777" w:rsidR="008A1E1D" w:rsidRPr="005F6A9B" w:rsidRDefault="008A1E1D" w:rsidP="005F6A9B">
            <w:pPr>
              <w:pStyle w:val="TEXTONORMAL"/>
              <w:spacing w:line="240" w:lineRule="auto"/>
              <w:ind w:right="62" w:firstLine="0"/>
              <w:jc w:val="center"/>
              <w:rPr>
                <w:rFonts w:ascii="Raleway" w:hAnsi="Raleway"/>
                <w:bCs/>
                <w:i/>
                <w:iCs/>
                <w:sz w:val="18"/>
                <w:szCs w:val="18"/>
              </w:rPr>
            </w:pPr>
          </w:p>
        </w:tc>
      </w:tr>
    </w:tbl>
    <w:p w14:paraId="599BA849" w14:textId="77777777" w:rsidR="008A1E1D" w:rsidRPr="005F6A9B" w:rsidRDefault="008A1E1D" w:rsidP="008A1E1D">
      <w:pPr>
        <w:pStyle w:val="TEXTONORMAL"/>
        <w:spacing w:after="80" w:line="240" w:lineRule="auto"/>
        <w:ind w:right="64" w:firstLine="0"/>
        <w:rPr>
          <w:rFonts w:ascii="Raleway" w:hAnsi="Raleway"/>
          <w:bCs/>
          <w:sz w:val="18"/>
          <w:szCs w:val="18"/>
        </w:rPr>
      </w:pPr>
    </w:p>
  </w:footnote>
  <w:footnote w:id="2">
    <w:p w14:paraId="658B9FFB" w14:textId="77777777" w:rsidR="00CD0714" w:rsidRPr="00BE14CD" w:rsidRDefault="00CD0714" w:rsidP="00CD0714">
      <w:pPr>
        <w:pStyle w:val="Textonotapie"/>
        <w:jc w:val="both"/>
        <w:rPr>
          <w:rFonts w:ascii="Raleway" w:hAnsi="Raleway"/>
          <w:i/>
          <w:iCs/>
          <w:sz w:val="18"/>
          <w:szCs w:val="18"/>
        </w:rPr>
      </w:pPr>
      <w:r w:rsidRPr="00CD0714">
        <w:rPr>
          <w:rStyle w:val="Refdenotaalpie"/>
          <w:rFonts w:ascii="Raleway" w:hAnsi="Raleway"/>
          <w:sz w:val="18"/>
          <w:szCs w:val="18"/>
        </w:rPr>
        <w:footnoteRef/>
      </w:r>
      <w:r w:rsidRPr="00CD0714">
        <w:rPr>
          <w:rFonts w:ascii="Raleway" w:hAnsi="Raleway"/>
          <w:sz w:val="18"/>
          <w:szCs w:val="18"/>
        </w:rPr>
        <w:t xml:space="preserve"> </w:t>
      </w:r>
      <w:r w:rsidRPr="00BE14CD">
        <w:rPr>
          <w:rFonts w:ascii="Raleway" w:hAnsi="Raleway"/>
          <w:b/>
          <w:bCs/>
          <w:i/>
          <w:iCs/>
          <w:sz w:val="18"/>
          <w:szCs w:val="18"/>
        </w:rPr>
        <w:t>“Artículo 5.</w:t>
      </w:r>
      <w:r w:rsidRPr="00BE14CD">
        <w:rPr>
          <w:rFonts w:ascii="Raleway" w:hAnsi="Raleway"/>
          <w:i/>
          <w:iCs/>
          <w:sz w:val="18"/>
          <w:szCs w:val="18"/>
        </w:rPr>
        <w:t xml:space="preserve"> Las vías generales de comunicación, la obra civil y los derechos de paso, uso o vía, asociados a las redes públicas de telecomunicaciones, las estaciones de radiodifusión y equipos complementarios, así como los sistemas de comunicación vía satélite materia de la Ley y los servicios que con ellas se presten, son de jurisdicción federal.</w:t>
      </w:r>
    </w:p>
    <w:p w14:paraId="6BE174E6" w14:textId="77777777" w:rsidR="00CD0714" w:rsidRPr="00BE14CD" w:rsidRDefault="00CD0714" w:rsidP="00CD0714">
      <w:pPr>
        <w:pStyle w:val="Textonotapie"/>
        <w:jc w:val="both"/>
        <w:rPr>
          <w:rFonts w:ascii="Raleway" w:hAnsi="Raleway"/>
          <w:i/>
          <w:iCs/>
          <w:sz w:val="18"/>
          <w:szCs w:val="18"/>
        </w:rPr>
      </w:pPr>
      <w:r w:rsidRPr="00BE14CD">
        <w:rPr>
          <w:rFonts w:ascii="Raleway" w:hAnsi="Raleway"/>
          <w:i/>
          <w:iCs/>
          <w:sz w:val="18"/>
          <w:szCs w:val="18"/>
        </w:rPr>
        <w:t>Se consideran de interés general y utilidad pública la instalación, despliegue, operación, mantenimiento, desmantelamiento y retiro de infraestructura destinada al servicio de las redes públicas de telecomunicaciones, las estaciones de radiodifusión y equipos complementarios, las cuales estarán sujetas exclusivamente a los poderes federales, en sus respectivos ámbitos de atribuciones, debiendo respetarse las disposiciones estatales, municipales y de las demarcaciones territoriales de la Ciudad de México que resulten aplicables en materia de desarrollo urbano.</w:t>
      </w:r>
    </w:p>
    <w:p w14:paraId="3758CEA4" w14:textId="77777777" w:rsidR="00CD0714" w:rsidRPr="00BE14CD" w:rsidRDefault="00CD0714" w:rsidP="00CD0714">
      <w:pPr>
        <w:pStyle w:val="Textonotapie"/>
        <w:jc w:val="both"/>
        <w:rPr>
          <w:rFonts w:ascii="Raleway" w:hAnsi="Raleway"/>
          <w:i/>
          <w:iCs/>
          <w:sz w:val="18"/>
          <w:szCs w:val="18"/>
        </w:rPr>
      </w:pPr>
      <w:r w:rsidRPr="00BE14CD">
        <w:rPr>
          <w:rFonts w:ascii="Raleway" w:hAnsi="Raleway"/>
          <w:i/>
          <w:iCs/>
          <w:sz w:val="18"/>
          <w:szCs w:val="18"/>
        </w:rPr>
        <w:t>No podrán imponerse contribuciones u otras contraprestaciones económicas adicionales a las que el concesionario haya pactado cubrir con el propietario de un inmueble para instalar su infraestructura.</w:t>
      </w:r>
    </w:p>
    <w:p w14:paraId="3C5FD54B" w14:textId="77777777" w:rsidR="00CD0714" w:rsidRPr="00BE14CD" w:rsidRDefault="00CD0714" w:rsidP="00CD0714">
      <w:pPr>
        <w:pStyle w:val="Textonotapie"/>
        <w:jc w:val="both"/>
        <w:rPr>
          <w:rFonts w:ascii="Raleway" w:hAnsi="Raleway"/>
          <w:i/>
          <w:iCs/>
          <w:sz w:val="18"/>
          <w:szCs w:val="18"/>
        </w:rPr>
      </w:pPr>
      <w:r w:rsidRPr="00BE14CD">
        <w:rPr>
          <w:rFonts w:ascii="Raleway" w:hAnsi="Raleway"/>
          <w:i/>
          <w:iCs/>
          <w:sz w:val="18"/>
          <w:szCs w:val="18"/>
        </w:rPr>
        <w:t>El Ejecutivo Federal, los Estados, los Municipios y el Gobierno de la Ciudad de México y sus demarcaciones territoriales, en el ámbito de sus atribuciones y conforme a las disposiciones que al efecto emita la Comisión, colaborarán y otorgarán facilidades para la instalación y despliegue de infraestructura y provisión de los servicios públicos de interés general de telecomunicaciones y radiodifusión. En ningún caso se podrá restringir la instalación de infraestructura de telecomunicaciones y radiodifusión para la prestación de los servicios públicos que regula esta Ley.</w:t>
      </w:r>
    </w:p>
    <w:p w14:paraId="4CE29BDA" w14:textId="5879C94A" w:rsidR="00CD0714" w:rsidRDefault="00CD0714" w:rsidP="00CD0714">
      <w:pPr>
        <w:pStyle w:val="Textonotapie"/>
        <w:jc w:val="both"/>
      </w:pPr>
      <w:r w:rsidRPr="00BE14CD">
        <w:rPr>
          <w:rFonts w:ascii="Raleway" w:hAnsi="Raleway"/>
          <w:i/>
          <w:iCs/>
          <w:sz w:val="18"/>
          <w:szCs w:val="18"/>
        </w:rPr>
        <w:t>Las controversias entre los concesionarios y la Federación, las entidades federativas, los municipios y demarcaciones territoriales de la Ciudad de México relacionadas con lo previsto en el presente artículo, serán resueltas por los tribunales especializados en materia de competencia económica, radiodifusión y telecomunicaciones”</w:t>
      </w:r>
      <w:r w:rsidRPr="00CD0714">
        <w:rPr>
          <w:rFonts w:ascii="Raleway" w:hAnsi="Raleway"/>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0F45" w14:textId="35BBFF2F" w:rsidR="00C15E9E" w:rsidRPr="00CA188D" w:rsidRDefault="004809BB" w:rsidP="00CA188D">
    <w:pPr>
      <w:tabs>
        <w:tab w:val="left" w:pos="4536"/>
      </w:tabs>
      <w:ind w:left="2552"/>
      <w:rPr>
        <w:rFonts w:ascii="Raleway" w:hAnsi="Raleway" w:cs="Arial"/>
        <w:b/>
        <w:sz w:val="27"/>
        <w:szCs w:val="27"/>
      </w:rPr>
    </w:pPr>
    <w:r w:rsidRPr="00CA188D">
      <w:rPr>
        <w:rFonts w:ascii="Raleway" w:hAnsi="Raleway" w:cs="Arial"/>
        <w:b/>
        <w:sz w:val="27"/>
        <w:szCs w:val="27"/>
      </w:rPr>
      <w:t xml:space="preserve">VOTO </w:t>
    </w:r>
    <w:r w:rsidR="00625D33" w:rsidRPr="00CA188D">
      <w:rPr>
        <w:rFonts w:ascii="Raleway" w:hAnsi="Raleway" w:cs="Arial"/>
        <w:b/>
        <w:sz w:val="27"/>
        <w:szCs w:val="27"/>
      </w:rPr>
      <w:t>CONCURRENTE</w:t>
    </w:r>
    <w:r w:rsidRPr="00CA188D">
      <w:rPr>
        <w:rFonts w:ascii="Raleway" w:hAnsi="Raleway" w:cs="Arial"/>
        <w:b/>
        <w:sz w:val="27"/>
        <w:szCs w:val="27"/>
      </w:rPr>
      <w:t xml:space="preserve"> QUE FORMULA LA MINISTRA SARA IRENE HERRERÍAS GUERRA EN LA CONT</w:t>
    </w:r>
    <w:r w:rsidR="00C841FB" w:rsidRPr="00CA188D">
      <w:rPr>
        <w:rFonts w:ascii="Raleway" w:hAnsi="Raleway" w:cs="Arial"/>
        <w:b/>
        <w:sz w:val="27"/>
        <w:szCs w:val="27"/>
      </w:rPr>
      <w:t>R</w:t>
    </w:r>
    <w:r w:rsidRPr="00CA188D">
      <w:rPr>
        <w:rFonts w:ascii="Raleway" w:hAnsi="Raleway" w:cs="Arial"/>
        <w:b/>
        <w:sz w:val="27"/>
        <w:szCs w:val="27"/>
      </w:rPr>
      <w:t xml:space="preserve">OVERSIA CONSTITUCIONAL </w:t>
    </w:r>
    <w:r w:rsidR="0058431F">
      <w:rPr>
        <w:rFonts w:ascii="Raleway" w:hAnsi="Raleway" w:cs="Arial"/>
        <w:b/>
        <w:sz w:val="27"/>
        <w:szCs w:val="27"/>
      </w:rPr>
      <w:t>1</w:t>
    </w:r>
    <w:r w:rsidR="0096683C">
      <w:rPr>
        <w:rFonts w:ascii="Raleway" w:hAnsi="Raleway" w:cs="Arial"/>
        <w:b/>
        <w:sz w:val="27"/>
        <w:szCs w:val="27"/>
      </w:rPr>
      <w:t>8</w:t>
    </w:r>
    <w:r w:rsidR="0058431F">
      <w:rPr>
        <w:rFonts w:ascii="Raleway" w:hAnsi="Raleway" w:cs="Arial"/>
        <w:b/>
        <w:sz w:val="27"/>
        <w:szCs w:val="27"/>
      </w:rPr>
      <w:t>1</w:t>
    </w:r>
    <w:r w:rsidR="00625D33" w:rsidRPr="00CA188D">
      <w:rPr>
        <w:rFonts w:ascii="Raleway" w:hAnsi="Raleway" w:cs="Arial"/>
        <w:b/>
        <w:sz w:val="27"/>
        <w:szCs w:val="27"/>
      </w:rPr>
      <w:t>/2026</w:t>
    </w:r>
  </w:p>
  <w:p w14:paraId="777B9E96" w14:textId="77777777" w:rsidR="009301D6" w:rsidRDefault="009301D6" w:rsidP="005843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80F5" w14:textId="2F3A120A" w:rsidR="00C15E9E" w:rsidRDefault="00421C51" w:rsidP="00FA0200">
    <w:pPr>
      <w:tabs>
        <w:tab w:val="left" w:pos="4536"/>
      </w:tabs>
      <w:ind w:left="2552"/>
      <w:rPr>
        <w:rFonts w:cs="Arial"/>
        <w:b/>
        <w:sz w:val="24"/>
      </w:rPr>
    </w:pPr>
    <w:r w:rsidRPr="00FA0200">
      <w:rPr>
        <w:rFonts w:ascii="Raleway" w:hAnsi="Raleway" w:cs="Arial"/>
        <w:b/>
        <w:noProof/>
        <w:sz w:val="27"/>
        <w:szCs w:val="27"/>
      </w:rPr>
      <mc:AlternateContent>
        <mc:Choice Requires="wps">
          <w:drawing>
            <wp:anchor distT="0" distB="0" distL="114300" distR="114300" simplePos="0" relativeHeight="251659264" behindDoc="1" locked="0" layoutInCell="1" allowOverlap="1" wp14:anchorId="04835363" wp14:editId="3D22A726">
              <wp:simplePos x="0" y="0"/>
              <wp:positionH relativeFrom="margin">
                <wp:posOffset>-709733</wp:posOffset>
              </wp:positionH>
              <wp:positionV relativeFrom="margin">
                <wp:posOffset>-1182019</wp:posOffset>
              </wp:positionV>
              <wp:extent cx="1946910" cy="1835150"/>
              <wp:effectExtent l="0" t="0" r="0" b="0"/>
              <wp:wrapSquare wrapText="bothSides"/>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6910" cy="1835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8EABD3D" id="Rectángulo 8" o:spid="_x0000_s1026" style="position:absolute;margin-left:-55.9pt;margin-top:-93.05pt;width:153.3pt;height:14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" stroked="f">
              <w10:wrap type="square" anchorx="margin" anchory="margin"/>
            </v:rect>
          </w:pict>
        </mc:Fallback>
      </mc:AlternateContent>
    </w:r>
    <w:r w:rsidR="00FA0200" w:rsidRPr="00CA188D">
      <w:rPr>
        <w:rFonts w:ascii="Raleway" w:hAnsi="Raleway" w:cs="Arial"/>
        <w:b/>
        <w:sz w:val="27"/>
        <w:szCs w:val="27"/>
      </w:rPr>
      <w:t xml:space="preserve">VOTO CONCURRENTE QUE FORMULA LA MINISTRA SARA IRENE HERRERÍAS GUERRA EN LA CONTROVERSIA CONSTITUCIONAL </w:t>
    </w:r>
    <w:r w:rsidR="00E2108C">
      <w:rPr>
        <w:rFonts w:ascii="Raleway" w:hAnsi="Raleway" w:cs="Arial"/>
        <w:b/>
        <w:sz w:val="27"/>
        <w:szCs w:val="27"/>
      </w:rPr>
      <w:t>181</w:t>
    </w:r>
    <w:r w:rsidR="00FA0200" w:rsidRPr="00CA188D">
      <w:rPr>
        <w:rFonts w:ascii="Raleway" w:hAnsi="Raleway" w:cs="Arial"/>
        <w:b/>
        <w:sz w:val="27"/>
        <w:szCs w:val="27"/>
      </w:rPr>
      <w:t>/2026</w:t>
    </w:r>
  </w:p>
  <w:p w14:paraId="0DB6D490" w14:textId="77777777" w:rsidR="009301D6" w:rsidRDefault="009301D6" w:rsidP="00C16E1C">
    <w:pPr>
      <w:pStyle w:val="Encabezado"/>
      <w:ind w:left="2832"/>
      <w:rPr>
        <w:rFonts w:cs="Arial"/>
        <w:b/>
        <w:sz w:val="24"/>
      </w:rPr>
    </w:pPr>
  </w:p>
  <w:p w14:paraId="379C096D" w14:textId="77777777" w:rsidR="00C15E9E" w:rsidRPr="00E82929" w:rsidRDefault="00C15E9E" w:rsidP="00B62FE5">
    <w:pPr>
      <w:pStyle w:val="Encabezado"/>
      <w:rPr>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F4419" w14:textId="610F3019" w:rsidR="00C15E9E" w:rsidRPr="000836F5" w:rsidRDefault="00C15E9E" w:rsidP="000836F5">
    <w:pPr>
      <w:ind w:left="2832"/>
      <w:rPr>
        <w:rFonts w:ascii="Raleway" w:hAnsi="Raleway"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497"/>
    <w:multiLevelType w:val="hybridMultilevel"/>
    <w:tmpl w:val="1CC4E590"/>
    <w:lvl w:ilvl="0" w:tplc="623AB74E">
      <w:start w:val="1"/>
      <w:numFmt w:val="lowerLetter"/>
      <w:lvlText w:val="%1)"/>
      <w:lvlJc w:val="left"/>
      <w:pPr>
        <w:ind w:left="1429" w:hanging="360"/>
      </w:pPr>
      <w:rPr>
        <w:b/>
        <w:bCs/>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41397649"/>
    <w:multiLevelType w:val="hybridMultilevel"/>
    <w:tmpl w:val="046E3B58"/>
    <w:lvl w:ilvl="0" w:tplc="080A000B">
      <w:start w:val="1"/>
      <w:numFmt w:val="bullet"/>
      <w:lvlText w:val=""/>
      <w:lvlJc w:val="left"/>
      <w:pPr>
        <w:ind w:left="720" w:hanging="360"/>
      </w:pPr>
      <w:rPr>
        <w:rFonts w:ascii="Wingdings" w:hAnsi="Wingdings" w:hint="default"/>
      </w:rPr>
    </w:lvl>
    <w:lvl w:ilvl="1" w:tplc="080A0005">
      <w:start w:val="1"/>
      <w:numFmt w:val="bullet"/>
      <w:lvlText w:val=""/>
      <w:lvlJc w:val="left"/>
      <w:pPr>
        <w:ind w:left="1440" w:hanging="360"/>
      </w:pPr>
      <w:rPr>
        <w:rFonts w:ascii="Wingdings" w:hAnsi="Wingdings"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4E80784"/>
    <w:multiLevelType w:val="hybridMultilevel"/>
    <w:tmpl w:val="CE2AD00E"/>
    <w:lvl w:ilvl="0" w:tplc="D63C64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AFE79A5"/>
    <w:multiLevelType w:val="hybridMultilevel"/>
    <w:tmpl w:val="DE5023F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num w:numId="1" w16cid:durableId="2116509757">
    <w:abstractNumId w:val="2"/>
  </w:num>
  <w:num w:numId="2" w16cid:durableId="1812822991">
    <w:abstractNumId w:val="3"/>
  </w:num>
  <w:num w:numId="3" w16cid:durableId="1245381629">
    <w:abstractNumId w:val="1"/>
  </w:num>
  <w:num w:numId="4" w16cid:durableId="1041252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045"/>
    <w:rsid w:val="00000ABE"/>
    <w:rsid w:val="000074EE"/>
    <w:rsid w:val="000104F7"/>
    <w:rsid w:val="00011035"/>
    <w:rsid w:val="00020F3F"/>
    <w:rsid w:val="00021045"/>
    <w:rsid w:val="00026792"/>
    <w:rsid w:val="00030B8B"/>
    <w:rsid w:val="00032C63"/>
    <w:rsid w:val="000350CA"/>
    <w:rsid w:val="000355C2"/>
    <w:rsid w:val="0004092A"/>
    <w:rsid w:val="00041D09"/>
    <w:rsid w:val="00045ADE"/>
    <w:rsid w:val="00046C22"/>
    <w:rsid w:val="000532A5"/>
    <w:rsid w:val="00054801"/>
    <w:rsid w:val="00055FC7"/>
    <w:rsid w:val="000575D4"/>
    <w:rsid w:val="0007359C"/>
    <w:rsid w:val="000745CC"/>
    <w:rsid w:val="00076DDC"/>
    <w:rsid w:val="00076F57"/>
    <w:rsid w:val="000776C5"/>
    <w:rsid w:val="00077F90"/>
    <w:rsid w:val="000836F5"/>
    <w:rsid w:val="00091E9D"/>
    <w:rsid w:val="00095DC6"/>
    <w:rsid w:val="000B1192"/>
    <w:rsid w:val="000B50DB"/>
    <w:rsid w:val="000C0CFD"/>
    <w:rsid w:val="000C30C5"/>
    <w:rsid w:val="000D4A39"/>
    <w:rsid w:val="000D7204"/>
    <w:rsid w:val="000E4D6F"/>
    <w:rsid w:val="000F2238"/>
    <w:rsid w:val="000F3CCA"/>
    <w:rsid w:val="000F43E0"/>
    <w:rsid w:val="00100005"/>
    <w:rsid w:val="00100E1B"/>
    <w:rsid w:val="00104638"/>
    <w:rsid w:val="00116C8B"/>
    <w:rsid w:val="00121403"/>
    <w:rsid w:val="00122C9C"/>
    <w:rsid w:val="00124A8A"/>
    <w:rsid w:val="00134C5C"/>
    <w:rsid w:val="00137870"/>
    <w:rsid w:val="001600CB"/>
    <w:rsid w:val="001605E0"/>
    <w:rsid w:val="001625C2"/>
    <w:rsid w:val="00165152"/>
    <w:rsid w:val="00171A0C"/>
    <w:rsid w:val="00172730"/>
    <w:rsid w:val="00182106"/>
    <w:rsid w:val="0019041D"/>
    <w:rsid w:val="001911C4"/>
    <w:rsid w:val="00197FA9"/>
    <w:rsid w:val="001A3469"/>
    <w:rsid w:val="001A4B82"/>
    <w:rsid w:val="001A594D"/>
    <w:rsid w:val="001E5344"/>
    <w:rsid w:val="001E7B50"/>
    <w:rsid w:val="001F779B"/>
    <w:rsid w:val="00216A08"/>
    <w:rsid w:val="00217470"/>
    <w:rsid w:val="00232407"/>
    <w:rsid w:val="0024613E"/>
    <w:rsid w:val="0025159B"/>
    <w:rsid w:val="00261C27"/>
    <w:rsid w:val="0026538D"/>
    <w:rsid w:val="00265861"/>
    <w:rsid w:val="0027084D"/>
    <w:rsid w:val="002811D7"/>
    <w:rsid w:val="00287E0A"/>
    <w:rsid w:val="0029042E"/>
    <w:rsid w:val="002917CE"/>
    <w:rsid w:val="00293121"/>
    <w:rsid w:val="00296E1D"/>
    <w:rsid w:val="002A0F6E"/>
    <w:rsid w:val="002B31C6"/>
    <w:rsid w:val="002C7058"/>
    <w:rsid w:val="002D037F"/>
    <w:rsid w:val="002D0BFE"/>
    <w:rsid w:val="002E4F95"/>
    <w:rsid w:val="002F10F1"/>
    <w:rsid w:val="002F1185"/>
    <w:rsid w:val="002F7310"/>
    <w:rsid w:val="0030148D"/>
    <w:rsid w:val="00315CFC"/>
    <w:rsid w:val="00322C98"/>
    <w:rsid w:val="003235E6"/>
    <w:rsid w:val="003327F9"/>
    <w:rsid w:val="00335293"/>
    <w:rsid w:val="003371D7"/>
    <w:rsid w:val="003410DB"/>
    <w:rsid w:val="003439EA"/>
    <w:rsid w:val="00350DC3"/>
    <w:rsid w:val="00376292"/>
    <w:rsid w:val="003821FE"/>
    <w:rsid w:val="003848D8"/>
    <w:rsid w:val="003A0028"/>
    <w:rsid w:val="003A02CE"/>
    <w:rsid w:val="003C335A"/>
    <w:rsid w:val="003C4496"/>
    <w:rsid w:val="003C6724"/>
    <w:rsid w:val="003D1CE6"/>
    <w:rsid w:val="003E422D"/>
    <w:rsid w:val="003F7DE4"/>
    <w:rsid w:val="00401DFE"/>
    <w:rsid w:val="004108E8"/>
    <w:rsid w:val="00417555"/>
    <w:rsid w:val="00421C51"/>
    <w:rsid w:val="00422DFF"/>
    <w:rsid w:val="00425B10"/>
    <w:rsid w:val="00453C40"/>
    <w:rsid w:val="00456895"/>
    <w:rsid w:val="00457172"/>
    <w:rsid w:val="00460A45"/>
    <w:rsid w:val="004611C5"/>
    <w:rsid w:val="00466210"/>
    <w:rsid w:val="004732F1"/>
    <w:rsid w:val="004754EE"/>
    <w:rsid w:val="00477F5A"/>
    <w:rsid w:val="004809BB"/>
    <w:rsid w:val="004810B3"/>
    <w:rsid w:val="004846D5"/>
    <w:rsid w:val="00493B19"/>
    <w:rsid w:val="004A2E09"/>
    <w:rsid w:val="004B0FC2"/>
    <w:rsid w:val="004B3C97"/>
    <w:rsid w:val="004B78D8"/>
    <w:rsid w:val="004C4332"/>
    <w:rsid w:val="004D30BA"/>
    <w:rsid w:val="004D45A2"/>
    <w:rsid w:val="004D5C4E"/>
    <w:rsid w:val="004F5E7F"/>
    <w:rsid w:val="00502D58"/>
    <w:rsid w:val="00502EA2"/>
    <w:rsid w:val="005109BA"/>
    <w:rsid w:val="00523DAE"/>
    <w:rsid w:val="00533F1F"/>
    <w:rsid w:val="00540FEE"/>
    <w:rsid w:val="00542DA4"/>
    <w:rsid w:val="00544FCC"/>
    <w:rsid w:val="00547857"/>
    <w:rsid w:val="00551049"/>
    <w:rsid w:val="00555708"/>
    <w:rsid w:val="00556794"/>
    <w:rsid w:val="0057721A"/>
    <w:rsid w:val="0058431F"/>
    <w:rsid w:val="00585407"/>
    <w:rsid w:val="005A6667"/>
    <w:rsid w:val="005A7E50"/>
    <w:rsid w:val="005B0E67"/>
    <w:rsid w:val="005B15D9"/>
    <w:rsid w:val="005B4830"/>
    <w:rsid w:val="005B4F2C"/>
    <w:rsid w:val="005B4FB8"/>
    <w:rsid w:val="005D044A"/>
    <w:rsid w:val="005D1CD8"/>
    <w:rsid w:val="005D5448"/>
    <w:rsid w:val="005E3876"/>
    <w:rsid w:val="005E5749"/>
    <w:rsid w:val="005E7DEC"/>
    <w:rsid w:val="005F2F8A"/>
    <w:rsid w:val="005F6780"/>
    <w:rsid w:val="005F6A5C"/>
    <w:rsid w:val="005F6A9B"/>
    <w:rsid w:val="00614A1D"/>
    <w:rsid w:val="006169D2"/>
    <w:rsid w:val="006200AE"/>
    <w:rsid w:val="00625D33"/>
    <w:rsid w:val="00632AAF"/>
    <w:rsid w:val="00642ACF"/>
    <w:rsid w:val="00653F9D"/>
    <w:rsid w:val="00661D4D"/>
    <w:rsid w:val="00683784"/>
    <w:rsid w:val="00684562"/>
    <w:rsid w:val="00686B6C"/>
    <w:rsid w:val="00691523"/>
    <w:rsid w:val="006947A1"/>
    <w:rsid w:val="006967B7"/>
    <w:rsid w:val="006A028F"/>
    <w:rsid w:val="006A1F67"/>
    <w:rsid w:val="006A21DC"/>
    <w:rsid w:val="006B4C27"/>
    <w:rsid w:val="006C0568"/>
    <w:rsid w:val="006C1975"/>
    <w:rsid w:val="006D0F82"/>
    <w:rsid w:val="006D4CC5"/>
    <w:rsid w:val="006F29D7"/>
    <w:rsid w:val="006F2B3E"/>
    <w:rsid w:val="006F2BA3"/>
    <w:rsid w:val="006F7157"/>
    <w:rsid w:val="0070046A"/>
    <w:rsid w:val="00701ED6"/>
    <w:rsid w:val="0070623C"/>
    <w:rsid w:val="007079AD"/>
    <w:rsid w:val="0071209A"/>
    <w:rsid w:val="0072164B"/>
    <w:rsid w:val="007272E3"/>
    <w:rsid w:val="00741EEF"/>
    <w:rsid w:val="00744011"/>
    <w:rsid w:val="007454C8"/>
    <w:rsid w:val="00750E20"/>
    <w:rsid w:val="00751820"/>
    <w:rsid w:val="0075504B"/>
    <w:rsid w:val="00756C25"/>
    <w:rsid w:val="00756D0F"/>
    <w:rsid w:val="00757E46"/>
    <w:rsid w:val="00774C70"/>
    <w:rsid w:val="00787FC1"/>
    <w:rsid w:val="0079294F"/>
    <w:rsid w:val="00793F4A"/>
    <w:rsid w:val="00794306"/>
    <w:rsid w:val="00794D1B"/>
    <w:rsid w:val="007A38ED"/>
    <w:rsid w:val="007B2230"/>
    <w:rsid w:val="007B329A"/>
    <w:rsid w:val="007B7E7F"/>
    <w:rsid w:val="007C6EEF"/>
    <w:rsid w:val="007D4693"/>
    <w:rsid w:val="007D5FC1"/>
    <w:rsid w:val="007E7A93"/>
    <w:rsid w:val="00804BD4"/>
    <w:rsid w:val="00811E38"/>
    <w:rsid w:val="0081712D"/>
    <w:rsid w:val="00821CED"/>
    <w:rsid w:val="00826187"/>
    <w:rsid w:val="00830147"/>
    <w:rsid w:val="008321BD"/>
    <w:rsid w:val="00833919"/>
    <w:rsid w:val="00852A1C"/>
    <w:rsid w:val="00871584"/>
    <w:rsid w:val="00872B58"/>
    <w:rsid w:val="00881FE4"/>
    <w:rsid w:val="008853C8"/>
    <w:rsid w:val="008A1E1D"/>
    <w:rsid w:val="008B0757"/>
    <w:rsid w:val="008B2C2A"/>
    <w:rsid w:val="008E2123"/>
    <w:rsid w:val="008E3836"/>
    <w:rsid w:val="008F2A00"/>
    <w:rsid w:val="008F73DA"/>
    <w:rsid w:val="009107F1"/>
    <w:rsid w:val="00915758"/>
    <w:rsid w:val="00923D81"/>
    <w:rsid w:val="009301D6"/>
    <w:rsid w:val="00934EA1"/>
    <w:rsid w:val="00935EEB"/>
    <w:rsid w:val="00936276"/>
    <w:rsid w:val="0094609C"/>
    <w:rsid w:val="009522FB"/>
    <w:rsid w:val="00960318"/>
    <w:rsid w:val="0096683C"/>
    <w:rsid w:val="00966F3E"/>
    <w:rsid w:val="00967492"/>
    <w:rsid w:val="009812A5"/>
    <w:rsid w:val="00987117"/>
    <w:rsid w:val="009938CE"/>
    <w:rsid w:val="00997570"/>
    <w:rsid w:val="009A4785"/>
    <w:rsid w:val="009A5714"/>
    <w:rsid w:val="009A64B4"/>
    <w:rsid w:val="009A664A"/>
    <w:rsid w:val="009B56F4"/>
    <w:rsid w:val="009C287C"/>
    <w:rsid w:val="009D04C3"/>
    <w:rsid w:val="009D4B24"/>
    <w:rsid w:val="009E2618"/>
    <w:rsid w:val="009E402A"/>
    <w:rsid w:val="009E7D0B"/>
    <w:rsid w:val="00A039FB"/>
    <w:rsid w:val="00A178D8"/>
    <w:rsid w:val="00A4324C"/>
    <w:rsid w:val="00A4630E"/>
    <w:rsid w:val="00A53A84"/>
    <w:rsid w:val="00A54F1A"/>
    <w:rsid w:val="00A56FDE"/>
    <w:rsid w:val="00A71706"/>
    <w:rsid w:val="00A75D6E"/>
    <w:rsid w:val="00A83798"/>
    <w:rsid w:val="00A84E0D"/>
    <w:rsid w:val="00A901F3"/>
    <w:rsid w:val="00A90FF1"/>
    <w:rsid w:val="00A93E9D"/>
    <w:rsid w:val="00A964ED"/>
    <w:rsid w:val="00AA6145"/>
    <w:rsid w:val="00AB0F93"/>
    <w:rsid w:val="00AC3C22"/>
    <w:rsid w:val="00AC72E2"/>
    <w:rsid w:val="00AD6130"/>
    <w:rsid w:val="00AE0451"/>
    <w:rsid w:val="00AE2BC8"/>
    <w:rsid w:val="00AF3795"/>
    <w:rsid w:val="00AF4417"/>
    <w:rsid w:val="00AF5815"/>
    <w:rsid w:val="00B00097"/>
    <w:rsid w:val="00B00757"/>
    <w:rsid w:val="00B04E16"/>
    <w:rsid w:val="00B152B3"/>
    <w:rsid w:val="00B16489"/>
    <w:rsid w:val="00B209AA"/>
    <w:rsid w:val="00B24326"/>
    <w:rsid w:val="00B25503"/>
    <w:rsid w:val="00B40C00"/>
    <w:rsid w:val="00B40DA2"/>
    <w:rsid w:val="00B43137"/>
    <w:rsid w:val="00B44BE0"/>
    <w:rsid w:val="00B46E16"/>
    <w:rsid w:val="00B50D98"/>
    <w:rsid w:val="00B52BE7"/>
    <w:rsid w:val="00B74C2E"/>
    <w:rsid w:val="00B7673E"/>
    <w:rsid w:val="00B83E75"/>
    <w:rsid w:val="00B9317F"/>
    <w:rsid w:val="00BA6EBC"/>
    <w:rsid w:val="00BB4B6A"/>
    <w:rsid w:val="00BC177A"/>
    <w:rsid w:val="00BC3037"/>
    <w:rsid w:val="00BD0024"/>
    <w:rsid w:val="00BD4806"/>
    <w:rsid w:val="00BE14CD"/>
    <w:rsid w:val="00BE1E1E"/>
    <w:rsid w:val="00C0105B"/>
    <w:rsid w:val="00C15E9E"/>
    <w:rsid w:val="00C24384"/>
    <w:rsid w:val="00C25A9C"/>
    <w:rsid w:val="00C36FA7"/>
    <w:rsid w:val="00C43B8B"/>
    <w:rsid w:val="00C43FBB"/>
    <w:rsid w:val="00C44C56"/>
    <w:rsid w:val="00C65AFC"/>
    <w:rsid w:val="00C841FB"/>
    <w:rsid w:val="00C96090"/>
    <w:rsid w:val="00CA188D"/>
    <w:rsid w:val="00CA79EE"/>
    <w:rsid w:val="00CB6A51"/>
    <w:rsid w:val="00CB73E1"/>
    <w:rsid w:val="00CC1BF2"/>
    <w:rsid w:val="00CC574C"/>
    <w:rsid w:val="00CC760C"/>
    <w:rsid w:val="00CD056B"/>
    <w:rsid w:val="00CD0714"/>
    <w:rsid w:val="00CD2D3B"/>
    <w:rsid w:val="00CD53C4"/>
    <w:rsid w:val="00CE0956"/>
    <w:rsid w:val="00CE10FB"/>
    <w:rsid w:val="00CE1F4C"/>
    <w:rsid w:val="00CE209B"/>
    <w:rsid w:val="00CE3CC4"/>
    <w:rsid w:val="00CE4306"/>
    <w:rsid w:val="00D02406"/>
    <w:rsid w:val="00D03730"/>
    <w:rsid w:val="00D03D17"/>
    <w:rsid w:val="00D06275"/>
    <w:rsid w:val="00D06F97"/>
    <w:rsid w:val="00D12AED"/>
    <w:rsid w:val="00D305FC"/>
    <w:rsid w:val="00D3621B"/>
    <w:rsid w:val="00D452E4"/>
    <w:rsid w:val="00D52890"/>
    <w:rsid w:val="00D5360E"/>
    <w:rsid w:val="00D53E12"/>
    <w:rsid w:val="00D55D87"/>
    <w:rsid w:val="00D55F41"/>
    <w:rsid w:val="00D7596E"/>
    <w:rsid w:val="00D92539"/>
    <w:rsid w:val="00DC4E3E"/>
    <w:rsid w:val="00DD4476"/>
    <w:rsid w:val="00DF10B4"/>
    <w:rsid w:val="00DF5067"/>
    <w:rsid w:val="00DF6AB5"/>
    <w:rsid w:val="00E02588"/>
    <w:rsid w:val="00E06005"/>
    <w:rsid w:val="00E073C9"/>
    <w:rsid w:val="00E20B51"/>
    <w:rsid w:val="00E2108C"/>
    <w:rsid w:val="00E235DE"/>
    <w:rsid w:val="00E41E7D"/>
    <w:rsid w:val="00E4521D"/>
    <w:rsid w:val="00E4669C"/>
    <w:rsid w:val="00E47186"/>
    <w:rsid w:val="00E471BA"/>
    <w:rsid w:val="00E53F35"/>
    <w:rsid w:val="00E55207"/>
    <w:rsid w:val="00E577AE"/>
    <w:rsid w:val="00E654BE"/>
    <w:rsid w:val="00E66D88"/>
    <w:rsid w:val="00E74267"/>
    <w:rsid w:val="00E7645E"/>
    <w:rsid w:val="00E80282"/>
    <w:rsid w:val="00E9044D"/>
    <w:rsid w:val="00E90698"/>
    <w:rsid w:val="00EA1988"/>
    <w:rsid w:val="00EA1F87"/>
    <w:rsid w:val="00EA62ED"/>
    <w:rsid w:val="00EC671C"/>
    <w:rsid w:val="00ED0ACC"/>
    <w:rsid w:val="00ED263E"/>
    <w:rsid w:val="00EE4542"/>
    <w:rsid w:val="00F012BB"/>
    <w:rsid w:val="00F062DC"/>
    <w:rsid w:val="00F17A23"/>
    <w:rsid w:val="00F210F5"/>
    <w:rsid w:val="00F25865"/>
    <w:rsid w:val="00F3694F"/>
    <w:rsid w:val="00F40E69"/>
    <w:rsid w:val="00F50375"/>
    <w:rsid w:val="00F52DBF"/>
    <w:rsid w:val="00F53E15"/>
    <w:rsid w:val="00F55B07"/>
    <w:rsid w:val="00F608DD"/>
    <w:rsid w:val="00F61ED4"/>
    <w:rsid w:val="00F64627"/>
    <w:rsid w:val="00F72F07"/>
    <w:rsid w:val="00F72F24"/>
    <w:rsid w:val="00F75F40"/>
    <w:rsid w:val="00F80C82"/>
    <w:rsid w:val="00FA0200"/>
    <w:rsid w:val="00FA3AEA"/>
    <w:rsid w:val="00FB01F2"/>
    <w:rsid w:val="00FD381D"/>
    <w:rsid w:val="00FD53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83827"/>
  <w15:chartTrackingRefBased/>
  <w15:docId w15:val="{EDF5A369-2EBE-47A2-AB06-38A2BC5A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045"/>
    <w:pPr>
      <w:spacing w:after="0" w:line="240" w:lineRule="auto"/>
      <w:jc w:val="both"/>
    </w:pPr>
    <w:rPr>
      <w:rFonts w:ascii="Arial" w:eastAsia="Times New Roman" w:hAnsi="Arial" w:cs="Times New Roman"/>
      <w:sz w:val="30"/>
      <w:szCs w:val="24"/>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021045"/>
    <w:pPr>
      <w:tabs>
        <w:tab w:val="center" w:pos="4419"/>
        <w:tab w:val="right" w:pos="8838"/>
      </w:tabs>
    </w:pPr>
  </w:style>
  <w:style w:type="character" w:customStyle="1" w:styleId="EncabezadoCar">
    <w:name w:val="Encabezado Car"/>
    <w:basedOn w:val="Fuentedeprrafopredeter"/>
    <w:link w:val="Encabezado"/>
    <w:rsid w:val="00021045"/>
    <w:rPr>
      <w:rFonts w:ascii="Arial" w:eastAsia="Times New Roman" w:hAnsi="Arial" w:cs="Times New Roman"/>
      <w:sz w:val="30"/>
      <w:szCs w:val="24"/>
      <w:lang w:eastAsia="es-MX"/>
    </w:rPr>
  </w:style>
  <w:style w:type="paragraph" w:styleId="Piedepgina">
    <w:name w:val="footer"/>
    <w:basedOn w:val="Normal"/>
    <w:link w:val="PiedepginaCar"/>
    <w:uiPriority w:val="99"/>
    <w:unhideWhenUsed/>
    <w:rsid w:val="00021045"/>
    <w:pPr>
      <w:tabs>
        <w:tab w:val="center" w:pos="4419"/>
        <w:tab w:val="right" w:pos="8838"/>
      </w:tabs>
    </w:pPr>
  </w:style>
  <w:style w:type="character" w:customStyle="1" w:styleId="PiedepginaCar">
    <w:name w:val="Pie de página Car"/>
    <w:basedOn w:val="Fuentedeprrafopredeter"/>
    <w:link w:val="Piedepgina"/>
    <w:uiPriority w:val="99"/>
    <w:rsid w:val="00021045"/>
    <w:rPr>
      <w:rFonts w:ascii="Arial" w:eastAsia="Times New Roman" w:hAnsi="Arial" w:cs="Times New Roman"/>
      <w:sz w:val="30"/>
      <w:szCs w:val="24"/>
      <w:lang w:eastAsia="es-MX"/>
    </w:rPr>
  </w:style>
  <w:style w:type="character" w:customStyle="1" w:styleId="corte4fondoCar2">
    <w:name w:val="corte4 fondo Car2"/>
    <w:link w:val="corte4fondo"/>
    <w:locked/>
    <w:rsid w:val="00021045"/>
    <w:rPr>
      <w:rFonts w:ascii="Arial" w:eastAsia="Times New Roman" w:hAnsi="Arial" w:cs="Times New Roman"/>
      <w:sz w:val="30"/>
      <w:szCs w:val="24"/>
      <w:lang w:val="es-ES_tradnl" w:eastAsia="es-MX"/>
    </w:rPr>
  </w:style>
  <w:style w:type="paragraph" w:customStyle="1" w:styleId="corte4fondo">
    <w:name w:val="corte4 fondo"/>
    <w:basedOn w:val="Normal"/>
    <w:link w:val="corte4fondoCar2"/>
    <w:qFormat/>
    <w:rsid w:val="00021045"/>
    <w:pPr>
      <w:spacing w:line="360" w:lineRule="auto"/>
      <w:ind w:firstLine="709"/>
    </w:pPr>
    <w:rPr>
      <w:lang w:val="es-ES_tradnl"/>
    </w:rPr>
  </w:style>
  <w:style w:type="paragraph" w:styleId="Prrafodelista">
    <w:name w:val="List Paragraph"/>
    <w:aliases w:val="Cita texto,Footnote,List Paragraph1,Colorful List - Accent 11,Cuadrícula clara - Énfasis 31,Párrafo de lista1,Párrafo de lista2,List Paragraph"/>
    <w:basedOn w:val="Normal"/>
    <w:link w:val="PrrafodelistaCar"/>
    <w:uiPriority w:val="34"/>
    <w:qFormat/>
    <w:rsid w:val="00021045"/>
    <w:pPr>
      <w:ind w:left="720"/>
      <w:contextualSpacing/>
    </w:pPr>
  </w:style>
  <w:style w:type="paragraph" w:styleId="Sinespaciado">
    <w:name w:val="No Spacing"/>
    <w:uiPriority w:val="1"/>
    <w:qFormat/>
    <w:rsid w:val="00021045"/>
    <w:pPr>
      <w:spacing w:after="0" w:line="240" w:lineRule="auto"/>
    </w:pPr>
  </w:style>
  <w:style w:type="character" w:customStyle="1" w:styleId="PrrafodelistaCar">
    <w:name w:val="Párrafo de lista Car"/>
    <w:aliases w:val="Cita texto Car,Footnote Car,List Paragraph1 Car,Colorful List - Accent 11 Car,Cuadrícula clara - Énfasis 31 Car,Párrafo de lista1 Car,Párrafo de lista2 Car,List Paragraph Car"/>
    <w:link w:val="Prrafodelista"/>
    <w:uiPriority w:val="34"/>
    <w:locked/>
    <w:rsid w:val="005A6667"/>
    <w:rPr>
      <w:rFonts w:ascii="Arial" w:eastAsia="Times New Roman" w:hAnsi="Arial" w:cs="Times New Roman"/>
      <w:sz w:val="30"/>
      <w:szCs w:val="24"/>
      <w:lang w:eastAsia="es-MX"/>
    </w:rPr>
  </w:style>
  <w:style w:type="paragraph" w:styleId="Textonotapie">
    <w:name w:val="footnote text"/>
    <w:basedOn w:val="Normal"/>
    <w:link w:val="TextonotapieCar"/>
    <w:uiPriority w:val="99"/>
    <w:unhideWhenUsed/>
    <w:rsid w:val="00095DC6"/>
    <w:pPr>
      <w:jc w:val="left"/>
    </w:pPr>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rsid w:val="00095DC6"/>
    <w:rPr>
      <w:sz w:val="20"/>
      <w:szCs w:val="20"/>
    </w:rPr>
  </w:style>
  <w:style w:type="character" w:styleId="Refdenotaalpie">
    <w:name w:val="footnote reference"/>
    <w:aliases w:val="Ref. de nota al pie 2,Texto de nota al pie,Appel note de bas de page,Footnotes refss,f,Footnote number,referencia nota al pie,BVI fnr,4_G,16 Point,Superscript 6 Point,Texto nota al pie,julio,Footnote Reference Char3,Stinking Styles6"/>
    <w:basedOn w:val="Fuentedeprrafopredeter"/>
    <w:uiPriority w:val="99"/>
    <w:unhideWhenUsed/>
    <w:qFormat/>
    <w:rsid w:val="00095DC6"/>
    <w:rPr>
      <w:vertAlign w:val="superscript"/>
    </w:rPr>
  </w:style>
  <w:style w:type="paragraph" w:customStyle="1" w:styleId="Estilo">
    <w:name w:val="Estilo"/>
    <w:basedOn w:val="Sinespaciado"/>
    <w:link w:val="EstiloCar"/>
    <w:qFormat/>
    <w:rsid w:val="00095DC6"/>
    <w:pPr>
      <w:jc w:val="both"/>
    </w:pPr>
    <w:rPr>
      <w:rFonts w:ascii="Arial" w:hAnsi="Arial"/>
      <w:sz w:val="24"/>
    </w:rPr>
  </w:style>
  <w:style w:type="character" w:customStyle="1" w:styleId="EstiloCar">
    <w:name w:val="Estilo Car"/>
    <w:basedOn w:val="Fuentedeprrafopredeter"/>
    <w:link w:val="Estilo"/>
    <w:rsid w:val="00095DC6"/>
    <w:rPr>
      <w:rFonts w:ascii="Arial" w:hAnsi="Arial"/>
      <w:sz w:val="24"/>
    </w:rPr>
  </w:style>
  <w:style w:type="paragraph" w:styleId="Textodeglobo">
    <w:name w:val="Balloon Text"/>
    <w:basedOn w:val="Normal"/>
    <w:link w:val="TextodegloboCar"/>
    <w:uiPriority w:val="99"/>
    <w:semiHidden/>
    <w:unhideWhenUsed/>
    <w:rsid w:val="00095DC6"/>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095DC6"/>
    <w:rPr>
      <w:rFonts w:ascii="Segoe UI" w:hAnsi="Segoe UI" w:cs="Segoe UI"/>
      <w:sz w:val="18"/>
      <w:szCs w:val="18"/>
    </w:rPr>
  </w:style>
  <w:style w:type="table" w:styleId="Tablaconcuadrcula">
    <w:name w:val="Table Grid"/>
    <w:basedOn w:val="Tablanormal"/>
    <w:uiPriority w:val="39"/>
    <w:rsid w:val="003410D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NORMAL">
    <w:name w:val="TEXTO NORMAL"/>
    <w:basedOn w:val="Normal"/>
    <w:link w:val="TEXTONORMALCar"/>
    <w:rsid w:val="003410DB"/>
    <w:pPr>
      <w:spacing w:line="360" w:lineRule="auto"/>
      <w:ind w:firstLine="709"/>
    </w:pPr>
    <w:rPr>
      <w:rFonts w:cs="Arial"/>
      <w:sz w:val="28"/>
      <w:szCs w:val="28"/>
      <w:lang w:eastAsia="es-ES"/>
    </w:rPr>
  </w:style>
  <w:style w:type="character" w:customStyle="1" w:styleId="TEXTONORMALCar">
    <w:name w:val="TEXTO NORMAL Car"/>
    <w:link w:val="TEXTONORMAL"/>
    <w:rsid w:val="003410DB"/>
    <w:rPr>
      <w:rFonts w:ascii="Arial" w:eastAsia="Times New Roman" w:hAnsi="Arial" w:cs="Arial"/>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90005-C7B0-4512-A0C4-7DF5652AC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541</Words>
  <Characters>2979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SCJN</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REYNALDO DANIEL MARTINEZ SANCHEZ</dc:creator>
  <cp:keywords/>
  <dc:description/>
  <cp:lastModifiedBy>REYNALDO DANIEL MARTINEZ SANCHEZ</cp:lastModifiedBy>
  <cp:revision>18</cp:revision>
  <cp:lastPrinted>2025-10-24T23:50:00Z</cp:lastPrinted>
  <dcterms:created xsi:type="dcterms:W3CDTF">2026-10-19T16:03:00Z</dcterms:created>
  <dcterms:modified xsi:type="dcterms:W3CDTF">2026-10-20T17:03:00Z</dcterms:modified>
</cp:coreProperties>
</file>