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D82F9C" w14:textId="11FDDBF6" w:rsidR="005A4636" w:rsidRDefault="0036445E" w:rsidP="00EC1267">
      <w:pPr>
        <w:spacing w:before="120" w:after="120" w:line="276" w:lineRule="auto"/>
        <w:rPr>
          <w:rFonts w:cs="Arial"/>
          <w:b/>
          <w:bCs/>
          <w:sz w:val="24"/>
          <w:szCs w:val="24"/>
        </w:rPr>
      </w:pPr>
      <w:r w:rsidRPr="005A4636">
        <w:rPr>
          <w:rFonts w:cs="Arial"/>
          <w:b/>
          <w:sz w:val="24"/>
          <w:szCs w:val="24"/>
        </w:rPr>
        <w:t xml:space="preserve">VOTO </w:t>
      </w:r>
      <w:r>
        <w:rPr>
          <w:rFonts w:cs="Arial"/>
          <w:b/>
          <w:sz w:val="24"/>
          <w:szCs w:val="24"/>
        </w:rPr>
        <w:t>CONCURRENTE</w:t>
      </w:r>
      <w:r w:rsidRPr="005A4636">
        <w:rPr>
          <w:rFonts w:cs="Arial"/>
          <w:b/>
          <w:sz w:val="24"/>
          <w:szCs w:val="24"/>
        </w:rPr>
        <w:t xml:space="preserve"> QUE FORMULA LA MINISTRA LENIA BATRES GUADARRAMA </w:t>
      </w:r>
      <w:r w:rsidR="4963450D" w:rsidRPr="379A5007">
        <w:rPr>
          <w:rFonts w:cs="Arial"/>
          <w:b/>
          <w:bCs/>
          <w:sz w:val="24"/>
          <w:szCs w:val="24"/>
        </w:rPr>
        <w:t>EN</w:t>
      </w:r>
      <w:r w:rsidRPr="005A4636">
        <w:rPr>
          <w:rFonts w:cs="Arial"/>
          <w:b/>
          <w:sz w:val="24"/>
          <w:szCs w:val="24"/>
        </w:rPr>
        <w:t xml:space="preserve"> LA </w:t>
      </w:r>
      <w:r w:rsidRPr="379A5007">
        <w:rPr>
          <w:rFonts w:cs="Arial"/>
          <w:b/>
          <w:bCs/>
          <w:sz w:val="24"/>
          <w:szCs w:val="24"/>
        </w:rPr>
        <w:t xml:space="preserve">CONTROVERSIA CONSTITUCIONAL </w:t>
      </w:r>
      <w:r w:rsidR="00ED6999">
        <w:rPr>
          <w:rFonts w:cs="Arial"/>
          <w:b/>
          <w:bCs/>
          <w:sz w:val="24"/>
          <w:szCs w:val="24"/>
        </w:rPr>
        <w:t>1</w:t>
      </w:r>
      <w:r w:rsidR="0076451E">
        <w:rPr>
          <w:rFonts w:cs="Arial"/>
          <w:b/>
          <w:bCs/>
          <w:sz w:val="24"/>
          <w:szCs w:val="24"/>
        </w:rPr>
        <w:t>8</w:t>
      </w:r>
      <w:r w:rsidR="00ED6999">
        <w:rPr>
          <w:rFonts w:cs="Arial"/>
          <w:b/>
          <w:bCs/>
          <w:sz w:val="24"/>
          <w:szCs w:val="24"/>
        </w:rPr>
        <w:t>1</w:t>
      </w:r>
      <w:r w:rsidRPr="379A5007">
        <w:rPr>
          <w:rFonts w:cs="Arial"/>
          <w:b/>
          <w:bCs/>
          <w:sz w:val="24"/>
          <w:szCs w:val="24"/>
        </w:rPr>
        <w:t>/202</w:t>
      </w:r>
      <w:r w:rsidR="00324963">
        <w:rPr>
          <w:rFonts w:cs="Arial"/>
          <w:b/>
          <w:bCs/>
          <w:sz w:val="24"/>
          <w:szCs w:val="24"/>
        </w:rPr>
        <w:t>6</w:t>
      </w:r>
    </w:p>
    <w:p w14:paraId="476C4EA9" w14:textId="77777777" w:rsidR="00674A1F" w:rsidRDefault="00674A1F" w:rsidP="00BC4064">
      <w:pPr>
        <w:spacing w:line="276" w:lineRule="auto"/>
        <w:rPr>
          <w:rFonts w:cs="Arial"/>
          <w:b/>
          <w:bCs/>
          <w:sz w:val="24"/>
          <w:szCs w:val="24"/>
        </w:rPr>
      </w:pPr>
    </w:p>
    <w:p w14:paraId="0F60321A" w14:textId="7FEBC657" w:rsidR="00072710" w:rsidRDefault="000B23B1" w:rsidP="00BC4064">
      <w:pPr>
        <w:spacing w:line="276" w:lineRule="auto"/>
        <w:rPr>
          <w:rFonts w:cs="Arial"/>
          <w:sz w:val="24"/>
          <w:szCs w:val="24"/>
        </w:rPr>
      </w:pPr>
      <w:r w:rsidRPr="48F74540">
        <w:rPr>
          <w:rFonts w:cs="Arial"/>
          <w:sz w:val="24"/>
          <w:szCs w:val="24"/>
        </w:rPr>
        <w:t xml:space="preserve">El Poder Ejecutivo Federal promovió controversia constitucional contra los </w:t>
      </w:r>
      <w:r w:rsidR="6FA646B7" w:rsidRPr="48F74540">
        <w:rPr>
          <w:rFonts w:cs="Arial"/>
          <w:sz w:val="24"/>
          <w:szCs w:val="24"/>
        </w:rPr>
        <w:t>p</w:t>
      </w:r>
      <w:r w:rsidRPr="48F74540">
        <w:rPr>
          <w:rFonts w:cs="Arial"/>
          <w:sz w:val="24"/>
          <w:szCs w:val="24"/>
        </w:rPr>
        <w:t>oderes Ejecutivo y Legislativo de</w:t>
      </w:r>
      <w:r w:rsidR="00AF4776">
        <w:rPr>
          <w:rFonts w:cs="Arial"/>
          <w:sz w:val="24"/>
          <w:szCs w:val="24"/>
        </w:rPr>
        <w:t>l</w:t>
      </w:r>
      <w:r w:rsidR="006520B2">
        <w:rPr>
          <w:rFonts w:cs="Arial"/>
          <w:sz w:val="24"/>
          <w:szCs w:val="24"/>
        </w:rPr>
        <w:t xml:space="preserve"> Estado de </w:t>
      </w:r>
      <w:r w:rsidR="0076451E" w:rsidRPr="0076451E">
        <w:rPr>
          <w:rFonts w:cs="Arial"/>
          <w:sz w:val="24"/>
          <w:szCs w:val="24"/>
        </w:rPr>
        <w:t>Hidalgo</w:t>
      </w:r>
      <w:r w:rsidRPr="48F74540">
        <w:rPr>
          <w:rFonts w:cs="Arial"/>
          <w:sz w:val="24"/>
          <w:szCs w:val="24"/>
        </w:rPr>
        <w:t>, en la que solicit</w:t>
      </w:r>
      <w:r w:rsidR="0076451E">
        <w:rPr>
          <w:rFonts w:cs="Arial"/>
          <w:sz w:val="24"/>
          <w:szCs w:val="24"/>
        </w:rPr>
        <w:t>ó</w:t>
      </w:r>
      <w:r w:rsidRPr="48F74540">
        <w:rPr>
          <w:rFonts w:cs="Arial"/>
          <w:sz w:val="24"/>
          <w:szCs w:val="24"/>
        </w:rPr>
        <w:t xml:space="preserve"> la invalidez de los artículos </w:t>
      </w:r>
      <w:r w:rsidR="0076451E" w:rsidRPr="0076451E">
        <w:rPr>
          <w:rFonts w:cs="Arial"/>
          <w:sz w:val="24"/>
          <w:szCs w:val="24"/>
        </w:rPr>
        <w:t xml:space="preserve">18 y 26 de la Ley de Ingresos para el Municipio de Alfajayucan, Hidalgo, para el ejercicio fiscal 2026, exclusivamente en las porciones que establecen el cobro de derechos </w:t>
      </w:r>
      <w:r w:rsidR="00A83EDE" w:rsidRPr="00A83EDE">
        <w:rPr>
          <w:rFonts w:cs="Arial"/>
          <w:sz w:val="24"/>
          <w:szCs w:val="24"/>
        </w:rPr>
        <w:t>por la expedición y renovación de placas de funcionamiento</w:t>
      </w:r>
      <w:r w:rsidR="0076451E" w:rsidRPr="0076451E">
        <w:rPr>
          <w:rFonts w:cs="Arial"/>
          <w:sz w:val="24"/>
          <w:szCs w:val="24"/>
        </w:rPr>
        <w:t>, así como licencias de construcción, reconstrucción, ampliación y demolición de infraestructura en materia de telecomunicaciones.</w:t>
      </w:r>
    </w:p>
    <w:p w14:paraId="47F5789C" w14:textId="77777777" w:rsidR="000B23B1" w:rsidRDefault="000B23B1" w:rsidP="00BC4064">
      <w:pPr>
        <w:spacing w:line="276" w:lineRule="auto"/>
        <w:rPr>
          <w:rFonts w:cs="Arial"/>
          <w:sz w:val="24"/>
          <w:szCs w:val="24"/>
        </w:rPr>
      </w:pPr>
    </w:p>
    <w:p w14:paraId="4FA6897C" w14:textId="26E6E14E" w:rsidR="005E2CE2" w:rsidRDefault="005E2CE2" w:rsidP="005E2CE2">
      <w:pPr>
        <w:spacing w:line="276" w:lineRule="auto"/>
        <w:rPr>
          <w:rFonts w:cs="Arial"/>
          <w:sz w:val="24"/>
          <w:szCs w:val="24"/>
        </w:rPr>
      </w:pPr>
      <w:r w:rsidRPr="005E2CE2">
        <w:rPr>
          <w:rFonts w:cs="Arial"/>
          <w:sz w:val="24"/>
          <w:szCs w:val="24"/>
        </w:rPr>
        <w:t xml:space="preserve">Al respecto, el Pleno resolvió </w:t>
      </w:r>
      <w:r>
        <w:rPr>
          <w:rFonts w:cs="Arial"/>
          <w:sz w:val="24"/>
          <w:szCs w:val="24"/>
        </w:rPr>
        <w:t>d</w:t>
      </w:r>
      <w:r w:rsidRPr="005E2CE2">
        <w:rPr>
          <w:rFonts w:cs="Arial"/>
          <w:sz w:val="24"/>
          <w:szCs w:val="24"/>
        </w:rPr>
        <w:t xml:space="preserve">eclarar la invalidez </w:t>
      </w:r>
      <w:r>
        <w:rPr>
          <w:rFonts w:cs="Arial"/>
          <w:sz w:val="24"/>
          <w:szCs w:val="24"/>
        </w:rPr>
        <w:t xml:space="preserve">de los artículos impugnados, </w:t>
      </w:r>
      <w:r w:rsidRPr="005E2CE2">
        <w:rPr>
          <w:rFonts w:cs="Arial"/>
          <w:sz w:val="24"/>
          <w:szCs w:val="24"/>
        </w:rPr>
        <w:t>con el argumento de que invaden las competencias exclusivas de la Federación en materia de telecomunicaciones</w:t>
      </w:r>
      <w:r>
        <w:rPr>
          <w:rFonts w:cs="Arial"/>
          <w:sz w:val="24"/>
          <w:szCs w:val="24"/>
        </w:rPr>
        <w:t>.</w:t>
      </w:r>
    </w:p>
    <w:p w14:paraId="3E570252" w14:textId="77777777" w:rsidR="005E2CE2" w:rsidRDefault="005E2CE2" w:rsidP="005E2CE2">
      <w:pPr>
        <w:spacing w:line="276" w:lineRule="auto"/>
        <w:rPr>
          <w:rFonts w:cs="Arial"/>
          <w:sz w:val="24"/>
          <w:szCs w:val="24"/>
        </w:rPr>
      </w:pPr>
    </w:p>
    <w:p w14:paraId="2F4DEEAF" w14:textId="4A562D92" w:rsidR="00BC4064" w:rsidRDefault="007E54D6" w:rsidP="005E2CE2">
      <w:pPr>
        <w:spacing w:line="276" w:lineRule="auto"/>
        <w:rPr>
          <w:rFonts w:cs="Arial"/>
          <w:sz w:val="24"/>
          <w:szCs w:val="24"/>
        </w:rPr>
      </w:pPr>
      <w:r>
        <w:rPr>
          <w:rFonts w:cs="Arial"/>
          <w:sz w:val="24"/>
          <w:szCs w:val="24"/>
        </w:rPr>
        <w:t>La razón de la mayoría para sostener la invalidez</w:t>
      </w:r>
      <w:r w:rsidR="005E2CE2">
        <w:rPr>
          <w:rFonts w:cs="Arial"/>
          <w:sz w:val="24"/>
          <w:szCs w:val="24"/>
        </w:rPr>
        <w:t>,</w:t>
      </w:r>
      <w:r>
        <w:rPr>
          <w:rFonts w:cs="Arial"/>
          <w:sz w:val="24"/>
          <w:szCs w:val="24"/>
        </w:rPr>
        <w:t xml:space="preserve"> </w:t>
      </w:r>
      <w:r w:rsidR="00155F41">
        <w:rPr>
          <w:rFonts w:cs="Arial"/>
          <w:sz w:val="24"/>
          <w:szCs w:val="24"/>
        </w:rPr>
        <w:t xml:space="preserve">fue que </w:t>
      </w:r>
      <w:r w:rsidR="006840E7" w:rsidRPr="006840E7">
        <w:rPr>
          <w:rFonts w:cs="Arial"/>
          <w:sz w:val="24"/>
          <w:szCs w:val="24"/>
        </w:rPr>
        <w:t xml:space="preserve">debe distinguirse entre </w:t>
      </w:r>
      <w:r w:rsidR="005529DC" w:rsidRPr="005529DC">
        <w:rPr>
          <w:rFonts w:cs="Arial"/>
          <w:sz w:val="24"/>
          <w:szCs w:val="24"/>
        </w:rPr>
        <w:t>derechos generales por placas de funcionamiento o licencias de</w:t>
      </w:r>
      <w:r w:rsidR="005529DC">
        <w:rPr>
          <w:rFonts w:cs="Arial"/>
          <w:sz w:val="24"/>
          <w:szCs w:val="24"/>
        </w:rPr>
        <w:t xml:space="preserve"> </w:t>
      </w:r>
      <w:r w:rsidR="005529DC" w:rsidRPr="005529DC">
        <w:rPr>
          <w:rFonts w:cs="Arial"/>
          <w:sz w:val="24"/>
          <w:szCs w:val="24"/>
        </w:rPr>
        <w:t>construcción</w:t>
      </w:r>
      <w:r w:rsidR="005529DC">
        <w:rPr>
          <w:rFonts w:cs="Arial"/>
          <w:sz w:val="24"/>
          <w:szCs w:val="24"/>
        </w:rPr>
        <w:t xml:space="preserve"> </w:t>
      </w:r>
      <w:r w:rsidR="006840E7" w:rsidRPr="006840E7">
        <w:rPr>
          <w:rFonts w:cs="Arial"/>
          <w:sz w:val="24"/>
          <w:szCs w:val="24"/>
        </w:rPr>
        <w:t>ordinaria</w:t>
      </w:r>
      <w:r w:rsidR="005529DC">
        <w:rPr>
          <w:rFonts w:cs="Arial"/>
          <w:sz w:val="24"/>
          <w:szCs w:val="24"/>
        </w:rPr>
        <w:t>s</w:t>
      </w:r>
      <w:r w:rsidR="006840E7" w:rsidRPr="006840E7">
        <w:rPr>
          <w:rFonts w:cs="Arial"/>
          <w:sz w:val="24"/>
          <w:szCs w:val="24"/>
        </w:rPr>
        <w:t>, aplicable</w:t>
      </w:r>
      <w:r w:rsidR="005529DC">
        <w:rPr>
          <w:rFonts w:cs="Arial"/>
          <w:sz w:val="24"/>
          <w:szCs w:val="24"/>
        </w:rPr>
        <w:t>s</w:t>
      </w:r>
      <w:r w:rsidR="006840E7" w:rsidRPr="006840E7">
        <w:rPr>
          <w:rFonts w:cs="Arial"/>
          <w:sz w:val="24"/>
          <w:szCs w:val="24"/>
        </w:rPr>
        <w:t xml:space="preserve"> de manera </w:t>
      </w:r>
      <w:r w:rsidR="00FC5391">
        <w:rPr>
          <w:rFonts w:cs="Arial"/>
          <w:sz w:val="24"/>
          <w:szCs w:val="24"/>
        </w:rPr>
        <w:t>indistinta</w:t>
      </w:r>
      <w:r w:rsidR="006840E7" w:rsidRPr="006840E7">
        <w:rPr>
          <w:rFonts w:cs="Arial"/>
          <w:sz w:val="24"/>
          <w:szCs w:val="24"/>
        </w:rPr>
        <w:t xml:space="preserve"> a cualquier </w:t>
      </w:r>
      <w:r w:rsidR="00FC5391">
        <w:rPr>
          <w:rFonts w:cs="Arial"/>
          <w:sz w:val="24"/>
          <w:szCs w:val="24"/>
        </w:rPr>
        <w:t xml:space="preserve">establecimiento u </w:t>
      </w:r>
      <w:r w:rsidR="006840E7" w:rsidRPr="006840E7">
        <w:rPr>
          <w:rFonts w:cs="Arial"/>
          <w:sz w:val="24"/>
          <w:szCs w:val="24"/>
        </w:rPr>
        <w:t>obra civil, y autorizaci</w:t>
      </w:r>
      <w:r w:rsidR="005529DC">
        <w:rPr>
          <w:rFonts w:cs="Arial"/>
          <w:sz w:val="24"/>
          <w:szCs w:val="24"/>
        </w:rPr>
        <w:t>ones</w:t>
      </w:r>
      <w:r w:rsidR="006840E7" w:rsidRPr="006840E7">
        <w:rPr>
          <w:rFonts w:cs="Arial"/>
          <w:sz w:val="24"/>
          <w:szCs w:val="24"/>
        </w:rPr>
        <w:t xml:space="preserve"> diseñada</w:t>
      </w:r>
      <w:r w:rsidR="005529DC">
        <w:rPr>
          <w:rFonts w:cs="Arial"/>
          <w:sz w:val="24"/>
          <w:szCs w:val="24"/>
        </w:rPr>
        <w:t>s</w:t>
      </w:r>
      <w:r w:rsidR="006840E7" w:rsidRPr="006840E7">
        <w:rPr>
          <w:rFonts w:cs="Arial"/>
          <w:sz w:val="24"/>
          <w:szCs w:val="24"/>
        </w:rPr>
        <w:t xml:space="preserve"> específicamente para infraestructura de telecomunicaciones, porque cuando la</w:t>
      </w:r>
      <w:r w:rsidR="005529DC">
        <w:rPr>
          <w:rFonts w:cs="Arial"/>
          <w:sz w:val="24"/>
          <w:szCs w:val="24"/>
        </w:rPr>
        <w:t>s</w:t>
      </w:r>
      <w:r w:rsidR="006840E7" w:rsidRPr="006840E7">
        <w:rPr>
          <w:rFonts w:cs="Arial"/>
          <w:sz w:val="24"/>
          <w:szCs w:val="24"/>
        </w:rPr>
        <w:t xml:space="preserve"> norma</w:t>
      </w:r>
      <w:r w:rsidR="005529DC">
        <w:rPr>
          <w:rFonts w:cs="Arial"/>
          <w:sz w:val="24"/>
          <w:szCs w:val="24"/>
        </w:rPr>
        <w:t>s</w:t>
      </w:r>
      <w:r w:rsidR="006840E7" w:rsidRPr="006840E7">
        <w:rPr>
          <w:rFonts w:cs="Arial"/>
          <w:sz w:val="24"/>
          <w:szCs w:val="24"/>
        </w:rPr>
        <w:t xml:space="preserve"> se refiere</w:t>
      </w:r>
      <w:r w:rsidR="005529DC">
        <w:rPr>
          <w:rFonts w:cs="Arial"/>
          <w:sz w:val="24"/>
          <w:szCs w:val="24"/>
        </w:rPr>
        <w:t>n</w:t>
      </w:r>
      <w:r w:rsidR="006840E7" w:rsidRPr="006840E7">
        <w:rPr>
          <w:rFonts w:cs="Arial"/>
          <w:sz w:val="24"/>
          <w:szCs w:val="24"/>
        </w:rPr>
        <w:t xml:space="preserve"> expresamente a infraestructura de telecomunicaciones, deja</w:t>
      </w:r>
      <w:r w:rsidR="005529DC">
        <w:rPr>
          <w:rFonts w:cs="Arial"/>
          <w:sz w:val="24"/>
          <w:szCs w:val="24"/>
        </w:rPr>
        <w:t>n</w:t>
      </w:r>
      <w:r w:rsidR="006840E7" w:rsidRPr="006840E7">
        <w:rPr>
          <w:rFonts w:cs="Arial"/>
          <w:sz w:val="24"/>
          <w:szCs w:val="24"/>
        </w:rPr>
        <w:t xml:space="preserve"> de operar como una regulación urbanística general y pasa</w:t>
      </w:r>
      <w:r w:rsidR="005529DC">
        <w:rPr>
          <w:rFonts w:cs="Arial"/>
          <w:sz w:val="24"/>
          <w:szCs w:val="24"/>
        </w:rPr>
        <w:t>n</w:t>
      </w:r>
      <w:r w:rsidR="006840E7" w:rsidRPr="006840E7">
        <w:rPr>
          <w:rFonts w:cs="Arial"/>
          <w:sz w:val="24"/>
          <w:szCs w:val="24"/>
        </w:rPr>
        <w:t xml:space="preserve"> a incidir en el despliegue de redes e infraestructura de un servicio público de interés general cuy</w:t>
      </w:r>
      <w:r w:rsidR="00EE0593">
        <w:rPr>
          <w:rFonts w:cs="Arial"/>
          <w:sz w:val="24"/>
          <w:szCs w:val="24"/>
        </w:rPr>
        <w:t xml:space="preserve">o control administrativo y </w:t>
      </w:r>
      <w:r w:rsidR="00536A39">
        <w:rPr>
          <w:rFonts w:cs="Arial"/>
          <w:sz w:val="24"/>
          <w:szCs w:val="24"/>
        </w:rPr>
        <w:t xml:space="preserve">fiscal </w:t>
      </w:r>
      <w:r w:rsidR="006840E7" w:rsidRPr="006840E7">
        <w:rPr>
          <w:rFonts w:cs="Arial"/>
          <w:sz w:val="24"/>
          <w:szCs w:val="24"/>
        </w:rPr>
        <w:t>corresponde a la Federación.</w:t>
      </w:r>
    </w:p>
    <w:p w14:paraId="7D70C5C6" w14:textId="77777777" w:rsidR="006840E7" w:rsidRPr="00AA6D81" w:rsidRDefault="006840E7" w:rsidP="00BC4064">
      <w:pPr>
        <w:spacing w:line="276" w:lineRule="auto"/>
        <w:rPr>
          <w:sz w:val="24"/>
          <w:szCs w:val="24"/>
        </w:rPr>
      </w:pPr>
    </w:p>
    <w:p w14:paraId="517F1E60" w14:textId="794D3D4F" w:rsidR="004D759A" w:rsidRDefault="005A4636" w:rsidP="00BC4064">
      <w:pPr>
        <w:spacing w:line="276" w:lineRule="auto"/>
        <w:jc w:val="left"/>
        <w:rPr>
          <w:rFonts w:cs="Arial"/>
          <w:b/>
          <w:sz w:val="24"/>
          <w:szCs w:val="24"/>
        </w:rPr>
      </w:pPr>
      <w:r w:rsidRPr="005A4636">
        <w:rPr>
          <w:rFonts w:cs="Arial"/>
          <w:b/>
          <w:sz w:val="24"/>
          <w:szCs w:val="24"/>
        </w:rPr>
        <w:t>Razones de la emisión del voto</w:t>
      </w:r>
    </w:p>
    <w:p w14:paraId="1F8828A4" w14:textId="77777777" w:rsidR="00BC4064" w:rsidRDefault="00BC4064" w:rsidP="00BC4064">
      <w:pPr>
        <w:spacing w:line="276" w:lineRule="auto"/>
        <w:jc w:val="center"/>
        <w:rPr>
          <w:rFonts w:cs="Arial"/>
          <w:b/>
          <w:sz w:val="24"/>
          <w:szCs w:val="24"/>
        </w:rPr>
      </w:pPr>
    </w:p>
    <w:p w14:paraId="081892FE" w14:textId="622D708D" w:rsidR="00FC36E7" w:rsidRDefault="00FC36E7" w:rsidP="00BC4064">
      <w:pPr>
        <w:spacing w:line="276" w:lineRule="auto"/>
        <w:rPr>
          <w:rFonts w:cs="Arial"/>
          <w:bCs/>
          <w:sz w:val="24"/>
          <w:szCs w:val="24"/>
        </w:rPr>
      </w:pPr>
      <w:r>
        <w:rPr>
          <w:rFonts w:cs="Arial"/>
          <w:bCs/>
          <w:sz w:val="24"/>
          <w:szCs w:val="24"/>
        </w:rPr>
        <w:t xml:space="preserve">Si bien </w:t>
      </w:r>
      <w:r w:rsidR="0000534D">
        <w:rPr>
          <w:rFonts w:cs="Arial"/>
          <w:bCs/>
          <w:sz w:val="24"/>
          <w:szCs w:val="24"/>
        </w:rPr>
        <w:t xml:space="preserve">en </w:t>
      </w:r>
      <w:r w:rsidR="00116A7B">
        <w:rPr>
          <w:rFonts w:cs="Arial"/>
          <w:bCs/>
          <w:sz w:val="24"/>
          <w:szCs w:val="24"/>
        </w:rPr>
        <w:t xml:space="preserve">esencia compartí </w:t>
      </w:r>
      <w:r>
        <w:rPr>
          <w:rFonts w:cs="Arial"/>
          <w:bCs/>
          <w:sz w:val="24"/>
          <w:szCs w:val="24"/>
        </w:rPr>
        <w:t xml:space="preserve">el sentido </w:t>
      </w:r>
      <w:r w:rsidR="00115E91">
        <w:rPr>
          <w:rFonts w:cs="Arial"/>
          <w:bCs/>
          <w:sz w:val="24"/>
          <w:szCs w:val="24"/>
        </w:rPr>
        <w:t>de la resolución</w:t>
      </w:r>
      <w:r>
        <w:rPr>
          <w:rFonts w:cs="Arial"/>
          <w:bCs/>
          <w:sz w:val="24"/>
          <w:szCs w:val="24"/>
        </w:rPr>
        <w:t>, emito el presente voto concurrente para realizar las siguientes precisiones:</w:t>
      </w:r>
    </w:p>
    <w:p w14:paraId="090E8B82" w14:textId="172B6D57" w:rsidR="005E2CE2" w:rsidRPr="005E2CE2" w:rsidRDefault="502E0CA0" w:rsidP="005E2CE2">
      <w:pPr>
        <w:spacing w:before="120" w:after="120" w:line="276" w:lineRule="auto"/>
        <w:rPr>
          <w:rFonts w:cs="Arial"/>
          <w:sz w:val="24"/>
          <w:szCs w:val="24"/>
        </w:rPr>
      </w:pPr>
      <w:r w:rsidRPr="48F74540">
        <w:rPr>
          <w:rFonts w:cs="Arial"/>
          <w:b/>
          <w:bCs/>
          <w:sz w:val="24"/>
          <w:szCs w:val="24"/>
        </w:rPr>
        <w:t>En primer lugar,</w:t>
      </w:r>
      <w:r w:rsidRPr="48F74540">
        <w:rPr>
          <w:rFonts w:cs="Arial"/>
          <w:sz w:val="24"/>
          <w:szCs w:val="24"/>
        </w:rPr>
        <w:t xml:space="preserve"> </w:t>
      </w:r>
      <w:r w:rsidR="005E2CE2">
        <w:rPr>
          <w:rFonts w:cs="Arial"/>
          <w:sz w:val="24"/>
          <w:szCs w:val="24"/>
        </w:rPr>
        <w:t xml:space="preserve">compartí </w:t>
      </w:r>
      <w:r w:rsidR="005E2CE2" w:rsidRPr="005E2CE2">
        <w:rPr>
          <w:rFonts w:cs="Arial"/>
          <w:sz w:val="24"/>
          <w:szCs w:val="24"/>
        </w:rPr>
        <w:t>la invalidez del artículo 18 de la Ley</w:t>
      </w:r>
      <w:r w:rsidR="005E2CE2">
        <w:rPr>
          <w:rFonts w:cs="Arial"/>
          <w:sz w:val="24"/>
          <w:szCs w:val="24"/>
        </w:rPr>
        <w:t xml:space="preserve"> impugnada</w:t>
      </w:r>
      <w:r w:rsidR="005E2CE2" w:rsidRPr="005E2CE2">
        <w:rPr>
          <w:rFonts w:cs="Arial"/>
          <w:sz w:val="24"/>
          <w:szCs w:val="24"/>
        </w:rPr>
        <w:t>, que establece el cobro de derechos por la expedición y renovación de placas de funcionamiento de infraestructura en materia de telecomunicaciones</w:t>
      </w:r>
      <w:r w:rsidR="005E2CE2">
        <w:rPr>
          <w:rFonts w:cs="Arial"/>
          <w:sz w:val="24"/>
          <w:szCs w:val="24"/>
        </w:rPr>
        <w:t>,</w:t>
      </w:r>
      <w:r w:rsidR="00241EF4">
        <w:rPr>
          <w:rFonts w:cs="Arial"/>
          <w:sz w:val="24"/>
          <w:szCs w:val="24"/>
        </w:rPr>
        <w:t xml:space="preserve"> </w:t>
      </w:r>
      <w:r w:rsidR="005E2CE2">
        <w:rPr>
          <w:rFonts w:cs="Arial"/>
          <w:sz w:val="24"/>
          <w:szCs w:val="24"/>
        </w:rPr>
        <w:t xml:space="preserve">porque </w:t>
      </w:r>
      <w:r w:rsidR="00241EF4">
        <w:rPr>
          <w:rFonts w:cs="Arial"/>
          <w:sz w:val="24"/>
          <w:szCs w:val="24"/>
        </w:rPr>
        <w:t>coincid</w:t>
      </w:r>
      <w:r w:rsidR="00A83EDE">
        <w:rPr>
          <w:rFonts w:cs="Arial"/>
          <w:sz w:val="24"/>
          <w:szCs w:val="24"/>
        </w:rPr>
        <w:t>o</w:t>
      </w:r>
      <w:r w:rsidR="00241EF4">
        <w:rPr>
          <w:rFonts w:cs="Arial"/>
          <w:sz w:val="24"/>
          <w:szCs w:val="24"/>
        </w:rPr>
        <w:t xml:space="preserve"> </w:t>
      </w:r>
      <w:r w:rsidR="005E2CE2" w:rsidRPr="005E2CE2">
        <w:rPr>
          <w:rFonts w:cs="Arial"/>
          <w:sz w:val="24"/>
          <w:szCs w:val="24"/>
        </w:rPr>
        <w:t xml:space="preserve">con el proyecto </w:t>
      </w:r>
      <w:r w:rsidR="00241EF4">
        <w:rPr>
          <w:rFonts w:cs="Arial"/>
          <w:sz w:val="24"/>
          <w:szCs w:val="24"/>
        </w:rPr>
        <w:t xml:space="preserve">en que </w:t>
      </w:r>
      <w:r w:rsidR="005E2CE2" w:rsidRPr="005E2CE2">
        <w:rPr>
          <w:rFonts w:cs="Arial"/>
          <w:sz w:val="24"/>
          <w:szCs w:val="24"/>
        </w:rPr>
        <w:t xml:space="preserve">el artículo impugnado invade </w:t>
      </w:r>
      <w:r w:rsidR="005E2CE2" w:rsidRPr="005E2CE2">
        <w:rPr>
          <w:rFonts w:cs="Arial"/>
          <w:sz w:val="24"/>
          <w:szCs w:val="24"/>
          <w:lang w:val="es-ES"/>
        </w:rPr>
        <w:t>la esfera competencial de la Federación, en tanto que la CPEUM</w:t>
      </w:r>
      <w:r w:rsidR="005E2CE2" w:rsidRPr="005E2CE2">
        <w:rPr>
          <w:rFonts w:cs="Arial"/>
          <w:sz w:val="24"/>
          <w:szCs w:val="24"/>
          <w:vertAlign w:val="superscript"/>
          <w:lang w:val="es-ES"/>
        </w:rPr>
        <w:footnoteReference w:id="2"/>
      </w:r>
      <w:r w:rsidR="005E2CE2" w:rsidRPr="005E2CE2">
        <w:rPr>
          <w:rFonts w:cs="Arial"/>
          <w:sz w:val="24"/>
          <w:szCs w:val="24"/>
          <w:lang w:val="es-ES"/>
        </w:rPr>
        <w:t xml:space="preserve"> habilita exclusivamente al</w:t>
      </w:r>
      <w:r w:rsidR="005E2CE2" w:rsidRPr="005E2CE2">
        <w:rPr>
          <w:rFonts w:cs="Arial"/>
          <w:sz w:val="24"/>
          <w:szCs w:val="24"/>
        </w:rPr>
        <w:t xml:space="preserve"> Congreso de la Unión para legislar en toda la República en materia de telecomunicaciones.</w:t>
      </w:r>
    </w:p>
    <w:p w14:paraId="0E0AC276" w14:textId="77777777" w:rsidR="005E2CE2" w:rsidRPr="005E2CE2" w:rsidRDefault="005E2CE2" w:rsidP="005E2CE2">
      <w:pPr>
        <w:spacing w:before="120" w:after="120" w:line="276" w:lineRule="auto"/>
        <w:rPr>
          <w:rFonts w:cs="Arial"/>
          <w:sz w:val="24"/>
          <w:szCs w:val="24"/>
        </w:rPr>
      </w:pPr>
      <w:r w:rsidRPr="00241EF4">
        <w:rPr>
          <w:rFonts w:cs="Arial"/>
          <w:sz w:val="24"/>
          <w:szCs w:val="24"/>
        </w:rPr>
        <w:t>No obstante, cabe aclarar que los Municipios sí tienen competencia para expedir licencias de funcionamiento, incluso</w:t>
      </w:r>
      <w:r w:rsidRPr="005E2CE2">
        <w:rPr>
          <w:rFonts w:cs="Arial"/>
          <w:sz w:val="24"/>
          <w:szCs w:val="24"/>
        </w:rPr>
        <w:t xml:space="preserve"> respecto de establecimientos dedicados a actividades cuya regulación se encuentre reservada a la Federación, como la materia de telecomunicaciones, siempre que dichas autorizaciones se limiten a la competencia que la CPEUM concede a ese orden de gobierno en materia de desarrollo urbano, uso de suelo, construcciones, administración de la vía pública, protección civil e imagen urbana.</w:t>
      </w:r>
    </w:p>
    <w:p w14:paraId="4DD2E03D" w14:textId="77777777" w:rsidR="005E2CE2" w:rsidRPr="005E2CE2" w:rsidRDefault="005E2CE2" w:rsidP="005E2CE2">
      <w:pPr>
        <w:spacing w:before="120" w:after="120" w:line="276" w:lineRule="auto"/>
        <w:rPr>
          <w:rFonts w:cs="Arial"/>
          <w:sz w:val="24"/>
          <w:szCs w:val="24"/>
        </w:rPr>
      </w:pPr>
      <w:r w:rsidRPr="005E2CE2">
        <w:rPr>
          <w:rFonts w:cs="Arial"/>
          <w:sz w:val="24"/>
          <w:szCs w:val="24"/>
        </w:rPr>
        <w:t>En esos términos, aun cuando los municipios tienen atribuciones constitucionales para expedir licencias de funcionamiento, éstas no pueden configurarse de manera que el hecho imponible recaiga específicamente sobre la actividad cuyo control y vigilancia se encuentra a cargo de autoridades federales, ni calcularse con base en elementos propios de dichas actividades.</w:t>
      </w:r>
    </w:p>
    <w:p w14:paraId="2DF166EB" w14:textId="30E08492" w:rsidR="005E2CE2" w:rsidRPr="00241EF4" w:rsidRDefault="005E2CE2" w:rsidP="005E2CE2">
      <w:pPr>
        <w:spacing w:before="120" w:after="120" w:line="276" w:lineRule="auto"/>
        <w:rPr>
          <w:rFonts w:cs="Arial"/>
          <w:sz w:val="24"/>
          <w:szCs w:val="24"/>
        </w:rPr>
      </w:pPr>
      <w:r w:rsidRPr="005E2CE2">
        <w:rPr>
          <w:rFonts w:cs="Arial"/>
          <w:sz w:val="24"/>
          <w:szCs w:val="24"/>
        </w:rPr>
        <w:lastRenderedPageBreak/>
        <w:t xml:space="preserve">En este caso, la norma prevé una licencia de funcionamiento cuyo objeto es en sí mismo una actividad reservada a la </w:t>
      </w:r>
      <w:r w:rsidRPr="00241EF4">
        <w:rPr>
          <w:rFonts w:cs="Arial"/>
          <w:sz w:val="24"/>
          <w:szCs w:val="24"/>
        </w:rPr>
        <w:t>federación: servicio de telecomunicaciones, con lo que incurre en una invasión competencial</w:t>
      </w:r>
      <w:r w:rsidR="00BF6E08">
        <w:rPr>
          <w:rFonts w:cs="Arial"/>
          <w:sz w:val="24"/>
          <w:szCs w:val="24"/>
        </w:rPr>
        <w:t xml:space="preserve">. </w:t>
      </w:r>
      <w:r w:rsidR="00BF6E08" w:rsidRPr="00BF6E08">
        <w:rPr>
          <w:rFonts w:cs="Arial"/>
          <w:sz w:val="24"/>
          <w:szCs w:val="24"/>
        </w:rPr>
        <w:t>Además, los términos en los que se encuentra redactada la norma también vulneran el principio de seguridad jurídica al generar un margen de ambigüedad en su interpretación, pues no está claro si la licencia es por el funcionamiento de los establecimientos o por el servicio público que prestan.</w:t>
      </w:r>
      <w:r w:rsidR="00BF6E08">
        <w:rPr>
          <w:rFonts w:cs="Arial"/>
          <w:sz w:val="24"/>
          <w:szCs w:val="24"/>
        </w:rPr>
        <w:t xml:space="preserve"> P</w:t>
      </w:r>
      <w:r w:rsidRPr="00241EF4">
        <w:rPr>
          <w:rFonts w:cs="Arial"/>
          <w:sz w:val="24"/>
          <w:szCs w:val="24"/>
        </w:rPr>
        <w:t>or ello, lo procedente e</w:t>
      </w:r>
      <w:r w:rsidR="00BF6E08">
        <w:rPr>
          <w:rFonts w:cs="Arial"/>
          <w:sz w:val="24"/>
          <w:szCs w:val="24"/>
        </w:rPr>
        <w:t>s</w:t>
      </w:r>
      <w:r w:rsidRPr="00241EF4">
        <w:rPr>
          <w:rFonts w:cs="Arial"/>
          <w:sz w:val="24"/>
          <w:szCs w:val="24"/>
        </w:rPr>
        <w:t xml:space="preserve"> declarar su inconstitucionalidad.</w:t>
      </w:r>
    </w:p>
    <w:p w14:paraId="7F7893DC" w14:textId="6568BB96" w:rsidR="005E2CE2" w:rsidRPr="005E2CE2" w:rsidRDefault="00241EF4" w:rsidP="005E2CE2">
      <w:pPr>
        <w:spacing w:before="120" w:after="120" w:line="276" w:lineRule="auto"/>
        <w:rPr>
          <w:rFonts w:cs="Arial"/>
          <w:sz w:val="24"/>
          <w:szCs w:val="24"/>
        </w:rPr>
      </w:pPr>
      <w:r w:rsidRPr="00241EF4">
        <w:rPr>
          <w:rFonts w:cs="Arial"/>
          <w:b/>
          <w:bCs/>
          <w:sz w:val="24"/>
          <w:szCs w:val="24"/>
        </w:rPr>
        <w:t>En segundo lugar</w:t>
      </w:r>
      <w:r w:rsidR="005E2CE2" w:rsidRPr="00241EF4">
        <w:rPr>
          <w:rFonts w:cs="Arial"/>
          <w:b/>
          <w:bCs/>
          <w:sz w:val="24"/>
          <w:szCs w:val="24"/>
        </w:rPr>
        <w:t>,</w:t>
      </w:r>
      <w:r w:rsidR="005E2CE2" w:rsidRPr="005E2CE2">
        <w:rPr>
          <w:rFonts w:cs="Arial"/>
          <w:sz w:val="24"/>
          <w:szCs w:val="24"/>
        </w:rPr>
        <w:t xml:space="preserve"> </w:t>
      </w:r>
      <w:r w:rsidRPr="00241EF4">
        <w:rPr>
          <w:rFonts w:cs="Arial"/>
          <w:sz w:val="24"/>
          <w:szCs w:val="24"/>
        </w:rPr>
        <w:t xml:space="preserve">estuve </w:t>
      </w:r>
      <w:r w:rsidR="005E2CE2" w:rsidRPr="00241EF4">
        <w:rPr>
          <w:rFonts w:cs="Arial"/>
          <w:sz w:val="24"/>
          <w:szCs w:val="24"/>
        </w:rPr>
        <w:t>a favor</w:t>
      </w:r>
      <w:r w:rsidR="00237830">
        <w:rPr>
          <w:rFonts w:cs="Arial"/>
          <w:sz w:val="24"/>
          <w:szCs w:val="24"/>
        </w:rPr>
        <w:t xml:space="preserve"> </w:t>
      </w:r>
      <w:r w:rsidRPr="00241EF4">
        <w:rPr>
          <w:rFonts w:cs="Arial"/>
          <w:sz w:val="24"/>
          <w:szCs w:val="24"/>
        </w:rPr>
        <w:t xml:space="preserve">de </w:t>
      </w:r>
      <w:r w:rsidR="005E2CE2" w:rsidRPr="00241EF4">
        <w:rPr>
          <w:rFonts w:cs="Arial"/>
          <w:sz w:val="24"/>
          <w:szCs w:val="24"/>
        </w:rPr>
        <w:t>la invalidez del artículo 26 del ordenamiento impugnado, que establece el cobro de derechos por la expedición de licencias para construcción,</w:t>
      </w:r>
      <w:r w:rsidR="005E2CE2" w:rsidRPr="005E2CE2">
        <w:rPr>
          <w:rFonts w:cs="Arial"/>
          <w:sz w:val="24"/>
          <w:szCs w:val="24"/>
        </w:rPr>
        <w:t xml:space="preserve"> reconstrucción, ampliación y demolición de infraestructura en materia de telecomunicaciones.</w:t>
      </w:r>
    </w:p>
    <w:p w14:paraId="4FCD59BB" w14:textId="41979D9C" w:rsidR="005E2CE2" w:rsidRPr="005E2CE2" w:rsidRDefault="00241EF4" w:rsidP="005E2CE2">
      <w:pPr>
        <w:spacing w:before="120" w:after="120" w:line="276" w:lineRule="auto"/>
        <w:rPr>
          <w:rFonts w:cs="Arial"/>
          <w:sz w:val="24"/>
          <w:szCs w:val="24"/>
        </w:rPr>
      </w:pPr>
      <w:r>
        <w:rPr>
          <w:rFonts w:cs="Arial"/>
          <w:sz w:val="24"/>
          <w:szCs w:val="24"/>
        </w:rPr>
        <w:t>Al respecto, m</w:t>
      </w:r>
      <w:r w:rsidR="005E2CE2" w:rsidRPr="005E2CE2">
        <w:rPr>
          <w:rFonts w:cs="Arial"/>
          <w:sz w:val="24"/>
          <w:szCs w:val="24"/>
        </w:rPr>
        <w:t>e separ</w:t>
      </w:r>
      <w:r>
        <w:rPr>
          <w:rFonts w:cs="Arial"/>
          <w:sz w:val="24"/>
          <w:szCs w:val="24"/>
        </w:rPr>
        <w:t>é</w:t>
      </w:r>
      <w:r w:rsidR="005E2CE2" w:rsidRPr="005E2CE2">
        <w:rPr>
          <w:rFonts w:cs="Arial"/>
          <w:sz w:val="24"/>
          <w:szCs w:val="24"/>
        </w:rPr>
        <w:t xml:space="preserve"> de las consideraciones del proyecto que sostienen, esencialmente, que aun cuando los municipios tienen atribuciones constitucionales para expedir licencias de construcción o de uso de suelo, tales atribuciones deben ejercerse dentro del marco constitucional de competencias y no pueden proyectarse sobre materias reservadas a la Federación. </w:t>
      </w:r>
    </w:p>
    <w:p w14:paraId="3263F4BE" w14:textId="23F71A33" w:rsidR="005E2CE2" w:rsidRPr="005E2CE2" w:rsidRDefault="005E2CE2" w:rsidP="005E2CE2">
      <w:pPr>
        <w:spacing w:before="120" w:after="120" w:line="276" w:lineRule="auto"/>
        <w:rPr>
          <w:rFonts w:cs="Arial"/>
          <w:sz w:val="24"/>
          <w:szCs w:val="24"/>
        </w:rPr>
      </w:pPr>
      <w:r w:rsidRPr="00241EF4">
        <w:rPr>
          <w:rFonts w:cs="Arial"/>
          <w:sz w:val="24"/>
          <w:szCs w:val="24"/>
        </w:rPr>
        <w:t>En este caso, aunque no compart</w:t>
      </w:r>
      <w:r w:rsidR="00241EF4">
        <w:rPr>
          <w:rFonts w:cs="Arial"/>
          <w:sz w:val="24"/>
          <w:szCs w:val="24"/>
        </w:rPr>
        <w:t>í</w:t>
      </w:r>
      <w:r w:rsidRPr="00241EF4">
        <w:rPr>
          <w:rFonts w:cs="Arial"/>
          <w:sz w:val="24"/>
          <w:szCs w:val="24"/>
        </w:rPr>
        <w:t xml:space="preserve"> las consideraciones del proyecto, </w:t>
      </w:r>
      <w:r w:rsidR="004575FD">
        <w:rPr>
          <w:rFonts w:cs="Arial"/>
          <w:sz w:val="24"/>
          <w:szCs w:val="24"/>
        </w:rPr>
        <w:t xml:space="preserve">estuve de acuerdo en que </w:t>
      </w:r>
      <w:r w:rsidRPr="00241EF4">
        <w:rPr>
          <w:rFonts w:cs="Arial"/>
          <w:sz w:val="24"/>
          <w:szCs w:val="24"/>
        </w:rPr>
        <w:t>la norma impugnada debe invalidarse, pero</w:t>
      </w:r>
      <w:r w:rsidRPr="005E2CE2">
        <w:rPr>
          <w:rFonts w:cs="Arial"/>
          <w:sz w:val="24"/>
          <w:szCs w:val="24"/>
        </w:rPr>
        <w:t xml:space="preserve"> </w:t>
      </w:r>
      <w:r w:rsidR="0068586E">
        <w:rPr>
          <w:rFonts w:cs="Arial"/>
          <w:sz w:val="24"/>
          <w:szCs w:val="24"/>
        </w:rPr>
        <w:t xml:space="preserve">por </w:t>
      </w:r>
      <w:r w:rsidRPr="005E2CE2">
        <w:rPr>
          <w:rFonts w:cs="Arial"/>
          <w:sz w:val="24"/>
          <w:szCs w:val="24"/>
        </w:rPr>
        <w:t>vulnera</w:t>
      </w:r>
      <w:r w:rsidR="0068586E">
        <w:rPr>
          <w:rFonts w:cs="Arial"/>
          <w:sz w:val="24"/>
          <w:szCs w:val="24"/>
        </w:rPr>
        <w:t>r</w:t>
      </w:r>
      <w:r w:rsidRPr="005E2CE2">
        <w:rPr>
          <w:rFonts w:cs="Arial"/>
          <w:sz w:val="24"/>
          <w:szCs w:val="24"/>
        </w:rPr>
        <w:t xml:space="preserve"> el principio de seguridad jurídica, en tanto que su redacción es sobreinclusiva, de manera que abarca supuestos en los que la actividad municipal no se encuentra justificada. </w:t>
      </w:r>
    </w:p>
    <w:p w14:paraId="3FB0F284" w14:textId="23B7974F" w:rsidR="005E2CE2" w:rsidRPr="005E2CE2" w:rsidRDefault="005E2CE2" w:rsidP="005E2CE2">
      <w:pPr>
        <w:spacing w:before="120" w:after="120" w:line="276" w:lineRule="auto"/>
        <w:rPr>
          <w:rFonts w:cs="Arial"/>
          <w:sz w:val="24"/>
          <w:szCs w:val="24"/>
        </w:rPr>
      </w:pPr>
      <w:r w:rsidRPr="005E2CE2">
        <w:rPr>
          <w:rFonts w:cs="Arial"/>
          <w:sz w:val="24"/>
          <w:szCs w:val="24"/>
        </w:rPr>
        <w:t xml:space="preserve">La competencia constitucional de los municipios para expedir licencias de construcción o de uso de suelo sí puede ejercerse respecto de edificaciones destinadas a </w:t>
      </w:r>
      <w:r w:rsidR="005C0E1E">
        <w:rPr>
          <w:rFonts w:cs="Arial"/>
          <w:sz w:val="24"/>
          <w:szCs w:val="24"/>
        </w:rPr>
        <w:t xml:space="preserve">actividades </w:t>
      </w:r>
      <w:r w:rsidR="000B7D2F">
        <w:rPr>
          <w:rFonts w:cs="Arial"/>
          <w:sz w:val="24"/>
          <w:szCs w:val="24"/>
        </w:rPr>
        <w:t xml:space="preserve">en </w:t>
      </w:r>
      <w:r w:rsidRPr="005E2CE2">
        <w:rPr>
          <w:rFonts w:cs="Arial"/>
          <w:sz w:val="24"/>
          <w:szCs w:val="24"/>
        </w:rPr>
        <w:t>materias de competencia exclusiva de la Federación, porque, en esos casos, la autorización municipal recae únicamente sobre la construcción o el uso de suelo, y no sobre la materia federal de que se trate.</w:t>
      </w:r>
    </w:p>
    <w:p w14:paraId="02549576" w14:textId="77777777" w:rsidR="005E2CE2" w:rsidRPr="005E2CE2" w:rsidRDefault="005E2CE2" w:rsidP="005E2CE2">
      <w:pPr>
        <w:spacing w:before="120" w:after="120" w:line="276" w:lineRule="auto"/>
        <w:rPr>
          <w:rFonts w:cs="Arial"/>
          <w:sz w:val="24"/>
          <w:szCs w:val="24"/>
        </w:rPr>
      </w:pPr>
      <w:r w:rsidRPr="005E2CE2">
        <w:rPr>
          <w:rFonts w:cs="Arial"/>
          <w:sz w:val="24"/>
          <w:szCs w:val="24"/>
        </w:rPr>
        <w:t>El artículo 115, fracción V, incisos a, d, e y f,</w:t>
      </w:r>
      <w:r w:rsidRPr="005E2CE2">
        <w:rPr>
          <w:rFonts w:cs="Arial"/>
          <w:sz w:val="24"/>
          <w:szCs w:val="24"/>
          <w:vertAlign w:val="superscript"/>
        </w:rPr>
        <w:footnoteReference w:id="3"/>
      </w:r>
      <w:r w:rsidRPr="005E2CE2">
        <w:rPr>
          <w:rFonts w:cs="Arial"/>
          <w:sz w:val="24"/>
          <w:szCs w:val="24"/>
        </w:rPr>
        <w:t xml:space="preserve"> de la CPEUM reconoce expresamente que los municipios tienen competencia para formular, aprobar y administrar la zonificación y planes de desarrollo urbano municipal; para autorizar, controlar y vigilar la utilización del suelo; para intervenir en la regularización de la tenencia de la tierra urbana, así como para otorgar licencias y permisos para construcciones. Por tanto, cuando una persona pretende construir cualquier obra civil asociada a una red de telecomunicaciones, el municipio puede verificar que la obra cumpla con las normas urbanísticas, de seguridad estructural, alineamiento, imagen urbana y uso de suelo aplicables.</w:t>
      </w:r>
    </w:p>
    <w:p w14:paraId="01F68BBD" w14:textId="77777777" w:rsidR="005E2CE2" w:rsidRPr="005E2CE2" w:rsidRDefault="005E2CE2" w:rsidP="005E2CE2">
      <w:pPr>
        <w:spacing w:before="120" w:after="120" w:line="276" w:lineRule="auto"/>
        <w:rPr>
          <w:rFonts w:cs="Arial"/>
          <w:sz w:val="24"/>
          <w:szCs w:val="24"/>
        </w:rPr>
      </w:pPr>
      <w:r w:rsidRPr="005E2CE2">
        <w:rPr>
          <w:rFonts w:cs="Arial"/>
          <w:sz w:val="24"/>
          <w:szCs w:val="24"/>
        </w:rPr>
        <w:t>La diferencia radica en el objeto de la autorización. Mientras la autorización federal para la operación de servicios de telecomunicaciones supone verificar aspectos técnicos de esa materia, una licencia de uso de suelo o de construcción únicamente examina aspectos urbanísticos, de construcción de la obra civil, del uso de suelo y del ordenamiento territorial, materias que sí corresponde a los municipios.</w:t>
      </w:r>
    </w:p>
    <w:p w14:paraId="6A5B8A28" w14:textId="77777777" w:rsidR="005E2CE2" w:rsidRPr="005E2CE2" w:rsidRDefault="005E2CE2" w:rsidP="005E2CE2">
      <w:pPr>
        <w:spacing w:before="120" w:after="120" w:line="276" w:lineRule="auto"/>
        <w:rPr>
          <w:rFonts w:cs="Arial"/>
          <w:sz w:val="24"/>
          <w:szCs w:val="24"/>
        </w:rPr>
      </w:pPr>
      <w:r w:rsidRPr="005E2CE2">
        <w:rPr>
          <w:rFonts w:cs="Arial"/>
          <w:sz w:val="24"/>
          <w:szCs w:val="24"/>
        </w:rPr>
        <w:t>En esos términos, una auténtica interpretación sistemática de la CPEUM nos obliga a garantizar el ejercicio de las competencias que ésta concede tanto a la Federación como a los municipios; es decir, no puede asumirse que las competencias constitucionales de los municipios deben ceder frente a las competencias exclusivas de la Federación.</w:t>
      </w:r>
    </w:p>
    <w:p w14:paraId="54D00FB8" w14:textId="77777777" w:rsidR="005E2CE2" w:rsidRPr="005E2CE2" w:rsidRDefault="005E2CE2" w:rsidP="005E2CE2">
      <w:pPr>
        <w:spacing w:before="120" w:after="120" w:line="276" w:lineRule="auto"/>
        <w:rPr>
          <w:rFonts w:cs="Arial"/>
          <w:sz w:val="24"/>
          <w:szCs w:val="24"/>
        </w:rPr>
      </w:pPr>
      <w:r w:rsidRPr="005E2CE2">
        <w:rPr>
          <w:rFonts w:cs="Arial"/>
          <w:sz w:val="24"/>
          <w:szCs w:val="24"/>
        </w:rPr>
        <w:lastRenderedPageBreak/>
        <w:t>En síntesis, el problema constitucional no radica en determinar si el municipio está facultado para establecer una licencia de construcción específica en materia de infraestructura de telecomunicaciones, sino en los alcances que tiene dicha autorización municipal, que debe recaer únicamente sobre los aspectos asociados al ordenamiento territorial, el desarrollo urbano y la utilización del suelo.</w:t>
      </w:r>
    </w:p>
    <w:p w14:paraId="4CF7ED52" w14:textId="77777777" w:rsidR="005E2CE2" w:rsidRPr="005E2CE2" w:rsidRDefault="005E2CE2" w:rsidP="005E2CE2">
      <w:pPr>
        <w:spacing w:before="120" w:after="120" w:line="276" w:lineRule="auto"/>
        <w:rPr>
          <w:rFonts w:cs="Arial"/>
          <w:sz w:val="24"/>
          <w:szCs w:val="24"/>
        </w:rPr>
      </w:pPr>
      <w:r w:rsidRPr="005E2CE2">
        <w:rPr>
          <w:rFonts w:cs="Arial"/>
          <w:sz w:val="24"/>
          <w:szCs w:val="24"/>
        </w:rPr>
        <w:t>En el caso concreto, la norma impugnada no sólo exige el pago del derecho asociado a la licencia de construcción por el levantamiento de la obra civil necesaria para la colocación de alguna antena —supuesto en el que el Municipio sí tendría competencia constitucional—, sino que incluye también la colocación de dicha infraestructura, incluso cuando no es necesario realizar la construcción de ninguna obra civil, siendo que, en este último supuesto, el Municipio no tendría injerencia en esa actividad.</w:t>
      </w:r>
    </w:p>
    <w:p w14:paraId="5E5836B5" w14:textId="77777777" w:rsidR="005E2CE2" w:rsidRPr="005E2CE2" w:rsidRDefault="005E2CE2" w:rsidP="005E2CE2">
      <w:pPr>
        <w:spacing w:before="120" w:after="120" w:line="276" w:lineRule="auto"/>
        <w:rPr>
          <w:rFonts w:cs="Arial"/>
          <w:sz w:val="24"/>
          <w:szCs w:val="24"/>
        </w:rPr>
      </w:pPr>
      <w:r w:rsidRPr="005E2CE2">
        <w:rPr>
          <w:rFonts w:cs="Arial"/>
          <w:sz w:val="24"/>
          <w:szCs w:val="24"/>
        </w:rPr>
        <w:t>En otras palabras, cuando la colocación o instalación de la antena no implica la construcción de alguna obra civil, el municipio no puede condicionar su despliegue y operación a la obtención de una licencia de construcción, porque en ese supuesto, basta con la autorización de la Federación en la materia.</w:t>
      </w:r>
    </w:p>
    <w:p w14:paraId="7937A860" w14:textId="77777777" w:rsidR="005E2CE2" w:rsidRPr="005E2CE2" w:rsidRDefault="005E2CE2" w:rsidP="005E2CE2">
      <w:pPr>
        <w:spacing w:before="120" w:after="120" w:line="276" w:lineRule="auto"/>
        <w:rPr>
          <w:rFonts w:cs="Arial"/>
          <w:sz w:val="24"/>
          <w:szCs w:val="24"/>
        </w:rPr>
      </w:pPr>
      <w:r w:rsidRPr="005E2CE2">
        <w:rPr>
          <w:rFonts w:cs="Arial"/>
          <w:sz w:val="24"/>
          <w:szCs w:val="24"/>
        </w:rPr>
        <w:t>Cabe señalar, además, que los términos en que está redactada la norma vulnera el principio de seguridad jurídica, en tanto que existe un grado de ambigüedad que puede llegar a suponer que basta con la autorización que se obtenga del Municipio para que se pueda construir o instalar infraestructura en materia de telecomunicaciones, prescindiendo de la autorización o permiso correspondiente de la Federación.</w:t>
      </w:r>
    </w:p>
    <w:p w14:paraId="687DEA45" w14:textId="2FB7C58A" w:rsidR="00605670" w:rsidRDefault="00421065" w:rsidP="00BC4064">
      <w:pPr>
        <w:spacing w:line="276" w:lineRule="auto"/>
        <w:rPr>
          <w:rFonts w:cs="Arial"/>
          <w:sz w:val="24"/>
          <w:szCs w:val="24"/>
        </w:rPr>
      </w:pPr>
      <w:r w:rsidRPr="00421065">
        <w:rPr>
          <w:rFonts w:cs="Arial"/>
          <w:sz w:val="24"/>
          <w:szCs w:val="24"/>
        </w:rPr>
        <w:t>En consecuencia, al tener un objeto material excesivamente amplio o regular actividades cuya competencia corresponde exclusivamente a la Federación, estuve de acuerdo con que las disposiciones impugnadas fueran declaradas inconstitucionales, aunque por razones distintas a las sostenidas por la mayoría.</w:t>
      </w:r>
    </w:p>
    <w:p w14:paraId="7C99A616" w14:textId="77777777" w:rsidR="00605670" w:rsidRDefault="00605670" w:rsidP="00BC4064">
      <w:pPr>
        <w:spacing w:line="276" w:lineRule="auto"/>
        <w:rPr>
          <w:rFonts w:cs="Arial"/>
          <w:sz w:val="24"/>
          <w:szCs w:val="24"/>
        </w:rPr>
      </w:pPr>
    </w:p>
    <w:p w14:paraId="2927D5FE" w14:textId="6A00DF9F" w:rsidR="00460A38" w:rsidRPr="00245B5E" w:rsidRDefault="00460A38" w:rsidP="00F84BD5">
      <w:pPr>
        <w:autoSpaceDE w:val="0"/>
        <w:autoSpaceDN w:val="0"/>
        <w:adjustRightInd w:val="0"/>
        <w:spacing w:before="120" w:after="120" w:line="276" w:lineRule="auto"/>
        <w:jc w:val="center"/>
        <w:rPr>
          <w:rFonts w:cs="Arial"/>
          <w:sz w:val="24"/>
          <w:szCs w:val="24"/>
        </w:rPr>
      </w:pPr>
      <w:r w:rsidRPr="00245B5E">
        <w:rPr>
          <w:rFonts w:cs="Arial"/>
          <w:sz w:val="24"/>
          <w:szCs w:val="24"/>
        </w:rPr>
        <w:t>___________________________________________</w:t>
      </w:r>
    </w:p>
    <w:p w14:paraId="1B3330F0" w14:textId="3C45A020" w:rsidR="001C2955" w:rsidRDefault="001C2955" w:rsidP="00072710">
      <w:pPr>
        <w:jc w:val="center"/>
        <w:rPr>
          <w:rFonts w:cs="Arial"/>
          <w:sz w:val="24"/>
          <w:szCs w:val="24"/>
        </w:rPr>
      </w:pPr>
      <w:r w:rsidRPr="005E55A2">
        <w:rPr>
          <w:rFonts w:cs="Arial"/>
          <w:i/>
          <w:iCs/>
          <w:sz w:val="24"/>
          <w:szCs w:val="24"/>
        </w:rPr>
        <w:t>(Este voto se suscribe</w:t>
      </w:r>
      <w:r w:rsidR="00072710">
        <w:rPr>
          <w:rFonts w:cs="Arial"/>
          <w:i/>
          <w:iCs/>
          <w:sz w:val="24"/>
          <w:szCs w:val="24"/>
        </w:rPr>
        <w:t xml:space="preserve"> </w:t>
      </w:r>
      <w:r w:rsidRPr="005E55A2">
        <w:rPr>
          <w:rFonts w:cs="Arial"/>
          <w:i/>
          <w:iCs/>
          <w:sz w:val="24"/>
          <w:szCs w:val="24"/>
        </w:rPr>
        <w:t>con Firma Electrónica Certificada del Poder Judicial de la Federación [FIREL])</w:t>
      </w:r>
    </w:p>
    <w:p w14:paraId="05DC2E81" w14:textId="2258935C" w:rsidR="005663FA" w:rsidRDefault="00460A38" w:rsidP="001C2955">
      <w:pPr>
        <w:shd w:val="clear" w:color="auto" w:fill="FFFFFF" w:themeFill="background1"/>
        <w:autoSpaceDE w:val="0"/>
        <w:autoSpaceDN w:val="0"/>
        <w:adjustRightInd w:val="0"/>
        <w:spacing w:before="120" w:after="120" w:line="276" w:lineRule="auto"/>
        <w:jc w:val="center"/>
        <w:rPr>
          <w:rFonts w:cs="Arial"/>
          <w:sz w:val="24"/>
          <w:szCs w:val="24"/>
        </w:rPr>
      </w:pPr>
      <w:r w:rsidRPr="00245B5E">
        <w:rPr>
          <w:rFonts w:cs="Arial"/>
          <w:sz w:val="24"/>
          <w:szCs w:val="24"/>
        </w:rPr>
        <w:t>MINISTRA LENIA BATRES GUADARRAMA</w:t>
      </w:r>
    </w:p>
    <w:p w14:paraId="53242E5E" w14:textId="77777777" w:rsidR="001C2955" w:rsidRDefault="001C2955" w:rsidP="001C2955">
      <w:pPr>
        <w:shd w:val="clear" w:color="auto" w:fill="FFFFFF" w:themeFill="background1"/>
        <w:autoSpaceDE w:val="0"/>
        <w:autoSpaceDN w:val="0"/>
        <w:adjustRightInd w:val="0"/>
        <w:spacing w:before="120" w:after="120" w:line="276" w:lineRule="auto"/>
        <w:jc w:val="center"/>
        <w:rPr>
          <w:rFonts w:cs="Arial"/>
          <w:sz w:val="24"/>
          <w:szCs w:val="24"/>
        </w:rPr>
      </w:pPr>
    </w:p>
    <w:p w14:paraId="5B6F953E" w14:textId="77777777" w:rsidR="00674A1F" w:rsidRDefault="00674A1F" w:rsidP="001C2955">
      <w:pPr>
        <w:shd w:val="clear" w:color="auto" w:fill="FFFFFF" w:themeFill="background1"/>
        <w:autoSpaceDE w:val="0"/>
        <w:autoSpaceDN w:val="0"/>
        <w:adjustRightInd w:val="0"/>
        <w:spacing w:before="120" w:after="120" w:line="276" w:lineRule="auto"/>
        <w:jc w:val="center"/>
        <w:rPr>
          <w:rFonts w:cs="Arial"/>
          <w:sz w:val="24"/>
          <w:szCs w:val="24"/>
        </w:rPr>
      </w:pPr>
    </w:p>
    <w:p w14:paraId="5AAF55A9" w14:textId="77777777" w:rsidR="00072710" w:rsidRDefault="00072710" w:rsidP="005E55A2">
      <w:pPr>
        <w:tabs>
          <w:tab w:val="left" w:pos="6475"/>
        </w:tabs>
        <w:rPr>
          <w:rFonts w:cs="Arial"/>
          <w:sz w:val="20"/>
          <w:szCs w:val="20"/>
        </w:rPr>
      </w:pPr>
    </w:p>
    <w:p w14:paraId="3BEC47A6" w14:textId="4FDFF2AB" w:rsidR="005663FA" w:rsidRPr="00674A1F" w:rsidRDefault="005E55A2" w:rsidP="005E55A2">
      <w:pPr>
        <w:tabs>
          <w:tab w:val="left" w:pos="6475"/>
        </w:tabs>
        <w:rPr>
          <w:rFonts w:cs="Arial"/>
          <w:sz w:val="20"/>
          <w:szCs w:val="20"/>
        </w:rPr>
      </w:pPr>
      <w:r w:rsidRPr="00674A1F">
        <w:rPr>
          <w:rFonts w:cs="Arial"/>
          <w:sz w:val="20"/>
          <w:szCs w:val="20"/>
        </w:rPr>
        <w:t xml:space="preserve">Esta hoja corresponde al voto concurrente emitido en la controversia constitucional </w:t>
      </w:r>
      <w:r w:rsidR="00601431">
        <w:rPr>
          <w:rFonts w:cs="Arial"/>
          <w:sz w:val="20"/>
          <w:szCs w:val="20"/>
        </w:rPr>
        <w:t>1</w:t>
      </w:r>
      <w:r w:rsidR="0076451E">
        <w:rPr>
          <w:rFonts w:cs="Arial"/>
          <w:sz w:val="20"/>
          <w:szCs w:val="20"/>
        </w:rPr>
        <w:t>8</w:t>
      </w:r>
      <w:r w:rsidR="00601431">
        <w:rPr>
          <w:rFonts w:cs="Arial"/>
          <w:sz w:val="20"/>
          <w:szCs w:val="20"/>
        </w:rPr>
        <w:t>1</w:t>
      </w:r>
      <w:r w:rsidRPr="00674A1F">
        <w:rPr>
          <w:rFonts w:cs="Arial"/>
          <w:sz w:val="20"/>
          <w:szCs w:val="20"/>
        </w:rPr>
        <w:t xml:space="preserve">/2026, fallada en sesión de </w:t>
      </w:r>
      <w:r w:rsidR="0076451E" w:rsidRPr="0076451E">
        <w:rPr>
          <w:rFonts w:cs="Arial"/>
          <w:sz w:val="20"/>
          <w:szCs w:val="20"/>
        </w:rPr>
        <w:t>ocho de septiembre de dos mil veintiséis</w:t>
      </w:r>
      <w:r w:rsidRPr="00674A1F">
        <w:rPr>
          <w:rFonts w:cs="Arial"/>
          <w:sz w:val="20"/>
          <w:szCs w:val="20"/>
        </w:rPr>
        <w:t>. CONSTE.</w:t>
      </w:r>
    </w:p>
    <w:sectPr w:rsidR="005663FA" w:rsidRPr="00674A1F" w:rsidSect="0091765C">
      <w:headerReference w:type="even" r:id="rId8"/>
      <w:headerReference w:type="default" r:id="rId9"/>
      <w:footerReference w:type="even" r:id="rId10"/>
      <w:footerReference w:type="default" r:id="rId11"/>
      <w:headerReference w:type="first" r:id="rId12"/>
      <w:footerReference w:type="first" r:id="rId13"/>
      <w:pgSz w:w="12242" w:h="20163" w:code="5"/>
      <w:pgMar w:top="1418" w:right="1701" w:bottom="1418" w:left="1701" w:header="709" w:footer="709" w:gutter="0"/>
      <w:pgNumType w:start="1"/>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3BB9A6" w14:textId="77777777" w:rsidR="008B3948" w:rsidRDefault="008B3948" w:rsidP="00460A38">
      <w:pPr>
        <w:spacing w:line="240" w:lineRule="auto"/>
      </w:pPr>
      <w:r>
        <w:separator/>
      </w:r>
    </w:p>
  </w:endnote>
  <w:endnote w:type="continuationSeparator" w:id="0">
    <w:p w14:paraId="43FDD503" w14:textId="77777777" w:rsidR="008B3948" w:rsidRDefault="008B3948" w:rsidP="00460A38">
      <w:pPr>
        <w:spacing w:line="240" w:lineRule="auto"/>
      </w:pPr>
      <w:r>
        <w:continuationSeparator/>
      </w:r>
    </w:p>
  </w:endnote>
  <w:endnote w:type="continuationNotice" w:id="1">
    <w:p w14:paraId="1B44DBDC" w14:textId="77777777" w:rsidR="008B3948" w:rsidRDefault="008B3948">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514349493"/>
      <w:docPartObj>
        <w:docPartGallery w:val="Page Numbers (Bottom of Page)"/>
        <w:docPartUnique/>
      </w:docPartObj>
    </w:sdtPr>
    <w:sdtEndPr/>
    <w:sdtContent>
      <w:p w14:paraId="6A8F72CA" w14:textId="2CF729D7" w:rsidR="0091765C" w:rsidRPr="00A243B7" w:rsidRDefault="0091765C" w:rsidP="00A243B7">
        <w:pPr>
          <w:pStyle w:val="Piedepgina"/>
          <w:jc w:val="center"/>
          <w:rPr>
            <w:sz w:val="16"/>
            <w:szCs w:val="16"/>
          </w:rPr>
        </w:pPr>
        <w:r w:rsidRPr="00A243B7">
          <w:rPr>
            <w:sz w:val="16"/>
            <w:szCs w:val="16"/>
          </w:rPr>
          <w:fldChar w:fldCharType="begin"/>
        </w:r>
        <w:r w:rsidRPr="00A243B7">
          <w:rPr>
            <w:sz w:val="16"/>
            <w:szCs w:val="16"/>
          </w:rPr>
          <w:instrText>PAGE   \* MERGEFORMAT</w:instrText>
        </w:r>
        <w:r w:rsidRPr="00A243B7">
          <w:rPr>
            <w:sz w:val="16"/>
            <w:szCs w:val="16"/>
          </w:rPr>
          <w:fldChar w:fldCharType="separate"/>
        </w:r>
        <w:r w:rsidRPr="00A243B7">
          <w:rPr>
            <w:sz w:val="16"/>
            <w:szCs w:val="16"/>
            <w:lang w:val="es-ES"/>
          </w:rPr>
          <w:t>2</w:t>
        </w:r>
        <w:r w:rsidRPr="00A243B7">
          <w:rPr>
            <w:sz w:val="16"/>
            <w:szCs w:val="16"/>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738290876"/>
      <w:docPartObj>
        <w:docPartGallery w:val="Page Numbers (Bottom of Page)"/>
        <w:docPartUnique/>
      </w:docPartObj>
    </w:sdtPr>
    <w:sdtEndPr/>
    <w:sdtContent>
      <w:p w14:paraId="038B934C" w14:textId="218FA338" w:rsidR="006945BA" w:rsidRPr="007C1751" w:rsidRDefault="006945BA" w:rsidP="007C1751">
        <w:pPr>
          <w:pStyle w:val="Piedepgina"/>
          <w:jc w:val="center"/>
          <w:rPr>
            <w:sz w:val="16"/>
            <w:szCs w:val="16"/>
          </w:rPr>
        </w:pPr>
        <w:r w:rsidRPr="007C1751">
          <w:rPr>
            <w:sz w:val="16"/>
            <w:szCs w:val="16"/>
          </w:rPr>
          <w:fldChar w:fldCharType="begin"/>
        </w:r>
        <w:r w:rsidRPr="007C1751">
          <w:rPr>
            <w:sz w:val="16"/>
            <w:szCs w:val="16"/>
          </w:rPr>
          <w:instrText>PAGE   \* MERGEFORMAT</w:instrText>
        </w:r>
        <w:r w:rsidRPr="007C1751">
          <w:rPr>
            <w:sz w:val="16"/>
            <w:szCs w:val="16"/>
          </w:rPr>
          <w:fldChar w:fldCharType="separate"/>
        </w:r>
        <w:r w:rsidRPr="007C1751">
          <w:rPr>
            <w:sz w:val="16"/>
            <w:szCs w:val="16"/>
            <w:lang w:val="es-ES"/>
          </w:rPr>
          <w:t>2</w:t>
        </w:r>
        <w:r w:rsidRPr="007C1751">
          <w:rPr>
            <w:sz w:val="16"/>
            <w:szCs w:val="16"/>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24613A" w14:textId="3A49B84B" w:rsidR="0053028F" w:rsidRDefault="0053028F">
    <w:pPr>
      <w:pStyle w:val="Piedepgina"/>
      <w:jc w:val="center"/>
    </w:pPr>
  </w:p>
  <w:p w14:paraId="74BE60D5" w14:textId="77777777" w:rsidR="0053028F" w:rsidRDefault="0053028F">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882C45" w14:textId="77777777" w:rsidR="008B3948" w:rsidRDefault="008B3948" w:rsidP="00460A38">
      <w:pPr>
        <w:spacing w:line="240" w:lineRule="auto"/>
      </w:pPr>
      <w:r>
        <w:separator/>
      </w:r>
    </w:p>
  </w:footnote>
  <w:footnote w:type="continuationSeparator" w:id="0">
    <w:p w14:paraId="7BECA272" w14:textId="77777777" w:rsidR="008B3948" w:rsidRDefault="008B3948" w:rsidP="00460A38">
      <w:pPr>
        <w:spacing w:line="240" w:lineRule="auto"/>
      </w:pPr>
      <w:r>
        <w:continuationSeparator/>
      </w:r>
    </w:p>
  </w:footnote>
  <w:footnote w:type="continuationNotice" w:id="1">
    <w:p w14:paraId="4C24E03E" w14:textId="77777777" w:rsidR="008B3948" w:rsidRDefault="008B3948">
      <w:pPr>
        <w:spacing w:line="240" w:lineRule="auto"/>
      </w:pPr>
    </w:p>
  </w:footnote>
  <w:footnote w:id="2">
    <w:p w14:paraId="17C5DEBC" w14:textId="77777777" w:rsidR="005E2CE2" w:rsidRDefault="005E2CE2" w:rsidP="005E2CE2">
      <w:pPr>
        <w:spacing w:line="240" w:lineRule="auto"/>
      </w:pPr>
      <w:r w:rsidRPr="00BD5CD8">
        <w:rPr>
          <w:rStyle w:val="Refdenotaalpie"/>
          <w:rFonts w:cs="Arial"/>
          <w:sz w:val="16"/>
          <w:szCs w:val="16"/>
        </w:rPr>
        <w:footnoteRef/>
      </w:r>
      <w:r w:rsidRPr="00BD5CD8">
        <w:rPr>
          <w:rFonts w:cs="Arial"/>
          <w:sz w:val="16"/>
          <w:szCs w:val="16"/>
        </w:rPr>
        <w:t xml:space="preserve"> </w:t>
      </w:r>
      <w:r w:rsidRPr="00BD5CD8">
        <w:rPr>
          <w:rFonts w:cs="Arial"/>
          <w:sz w:val="16"/>
          <w:szCs w:val="16"/>
          <w:lang w:val="es-ES"/>
        </w:rPr>
        <w:t xml:space="preserve">Conforme a los artículos </w:t>
      </w:r>
      <w:r w:rsidRPr="00700192">
        <w:rPr>
          <w:rFonts w:cs="Arial"/>
          <w:sz w:val="16"/>
          <w:szCs w:val="16"/>
          <w:lang w:val="es-ES"/>
        </w:rPr>
        <w:t>6o., apartado B, fracción II; 28, párrafos décimo sexto y penúltimo; y 73, fracción XVII</w:t>
      </w:r>
      <w:r>
        <w:rPr>
          <w:rFonts w:cs="Arial"/>
          <w:sz w:val="16"/>
          <w:szCs w:val="16"/>
          <w:lang w:val="es-ES"/>
        </w:rPr>
        <w:t>, de la CPEUM</w:t>
      </w:r>
      <w:r w:rsidRPr="00700192">
        <w:rPr>
          <w:rFonts w:cs="Arial"/>
          <w:sz w:val="16"/>
          <w:szCs w:val="16"/>
          <w:lang w:val="es-ES"/>
        </w:rPr>
        <w:t>.</w:t>
      </w:r>
    </w:p>
  </w:footnote>
  <w:footnote w:id="3">
    <w:p w14:paraId="1CFE803B" w14:textId="77777777" w:rsidR="005E2CE2" w:rsidRPr="00A73311" w:rsidRDefault="005E2CE2" w:rsidP="005E2CE2">
      <w:pPr>
        <w:pBdr>
          <w:top w:val="nil"/>
          <w:left w:val="nil"/>
          <w:bottom w:val="nil"/>
          <w:right w:val="nil"/>
          <w:between w:val="nil"/>
        </w:pBdr>
        <w:spacing w:line="240" w:lineRule="auto"/>
        <w:rPr>
          <w:rFonts w:eastAsia="Arial" w:cs="Arial"/>
          <w:color w:val="000000"/>
          <w:sz w:val="16"/>
          <w:szCs w:val="16"/>
        </w:rPr>
      </w:pPr>
      <w:r w:rsidRPr="00A73311">
        <w:rPr>
          <w:sz w:val="16"/>
          <w:szCs w:val="16"/>
          <w:vertAlign w:val="superscript"/>
        </w:rPr>
        <w:footnoteRef/>
      </w:r>
      <w:r w:rsidRPr="00A73311">
        <w:rPr>
          <w:rFonts w:eastAsia="Arial" w:cs="Arial"/>
          <w:color w:val="000000"/>
          <w:sz w:val="16"/>
          <w:szCs w:val="16"/>
        </w:rPr>
        <w:t xml:space="preserve"> </w:t>
      </w:r>
      <w:r w:rsidRPr="00A73311">
        <w:rPr>
          <w:rFonts w:eastAsia="Arial" w:cs="Arial"/>
          <w:b/>
          <w:bCs/>
          <w:color w:val="000000"/>
          <w:sz w:val="16"/>
          <w:szCs w:val="16"/>
        </w:rPr>
        <w:t>Artículo 115.</w:t>
      </w:r>
      <w:r w:rsidRPr="00A73311">
        <w:rPr>
          <w:rFonts w:eastAsia="Arial" w:cs="Arial"/>
          <w:color w:val="000000"/>
          <w:sz w:val="16"/>
          <w:szCs w:val="16"/>
        </w:rPr>
        <w:t xml:space="preserve"> (…)</w:t>
      </w:r>
    </w:p>
    <w:p w14:paraId="6A8A182B" w14:textId="77777777" w:rsidR="005E2CE2" w:rsidRPr="00A73311" w:rsidRDefault="005E2CE2" w:rsidP="005E2CE2">
      <w:pPr>
        <w:pBdr>
          <w:top w:val="nil"/>
          <w:left w:val="nil"/>
          <w:bottom w:val="nil"/>
          <w:right w:val="nil"/>
          <w:between w:val="nil"/>
        </w:pBdr>
        <w:spacing w:line="240" w:lineRule="auto"/>
        <w:rPr>
          <w:rFonts w:eastAsia="Arial" w:cs="Arial"/>
          <w:color w:val="000000"/>
          <w:sz w:val="16"/>
          <w:szCs w:val="16"/>
        </w:rPr>
      </w:pPr>
      <w:r w:rsidRPr="00A73311">
        <w:rPr>
          <w:rFonts w:eastAsia="Arial" w:cs="Arial"/>
          <w:b/>
          <w:bCs/>
          <w:color w:val="000000"/>
          <w:sz w:val="16"/>
          <w:szCs w:val="16"/>
        </w:rPr>
        <w:t>V</w:t>
      </w:r>
      <w:r w:rsidRPr="00A73311">
        <w:rPr>
          <w:rFonts w:eastAsia="Arial" w:cs="Arial"/>
          <w:color w:val="000000"/>
          <w:sz w:val="16"/>
          <w:szCs w:val="16"/>
        </w:rPr>
        <w:t>. Los Municipios, en los términos de las leyes federales y Estatales relativas, estarán facultados para:</w:t>
      </w:r>
    </w:p>
    <w:p w14:paraId="4ECE276D" w14:textId="77777777" w:rsidR="005E2CE2" w:rsidRPr="00A73311" w:rsidRDefault="005E2CE2" w:rsidP="005E2CE2">
      <w:pPr>
        <w:pBdr>
          <w:top w:val="nil"/>
          <w:left w:val="nil"/>
          <w:bottom w:val="nil"/>
          <w:right w:val="nil"/>
          <w:between w:val="nil"/>
        </w:pBdr>
        <w:spacing w:line="240" w:lineRule="auto"/>
        <w:rPr>
          <w:rFonts w:eastAsia="Arial" w:cs="Arial"/>
          <w:color w:val="000000"/>
          <w:sz w:val="16"/>
          <w:szCs w:val="16"/>
        </w:rPr>
      </w:pPr>
      <w:r w:rsidRPr="00A73311">
        <w:rPr>
          <w:rFonts w:eastAsia="Arial" w:cs="Arial"/>
          <w:b/>
          <w:bCs/>
          <w:color w:val="000000"/>
          <w:sz w:val="16"/>
          <w:szCs w:val="16"/>
        </w:rPr>
        <w:t>a)</w:t>
      </w:r>
      <w:r w:rsidRPr="00A73311">
        <w:rPr>
          <w:rFonts w:eastAsia="Arial" w:cs="Arial"/>
          <w:color w:val="000000"/>
          <w:sz w:val="16"/>
          <w:szCs w:val="16"/>
        </w:rPr>
        <w:t xml:space="preserve"> Formular, aprobar y administrar la zonificación y planes de desarrollo urbano municipal, así como los planes en materia de movilidad y seguridad vial;</w:t>
      </w:r>
    </w:p>
    <w:p w14:paraId="55CB5976" w14:textId="77777777" w:rsidR="005E2CE2" w:rsidRPr="00A73311" w:rsidRDefault="005E2CE2" w:rsidP="005E2CE2">
      <w:pPr>
        <w:pBdr>
          <w:top w:val="nil"/>
          <w:left w:val="nil"/>
          <w:bottom w:val="nil"/>
          <w:right w:val="nil"/>
          <w:between w:val="nil"/>
        </w:pBdr>
        <w:spacing w:line="240" w:lineRule="auto"/>
        <w:rPr>
          <w:rFonts w:eastAsia="Arial" w:cs="Arial"/>
          <w:color w:val="000000"/>
          <w:sz w:val="16"/>
          <w:szCs w:val="16"/>
        </w:rPr>
      </w:pPr>
      <w:r w:rsidRPr="00A73311">
        <w:rPr>
          <w:rFonts w:eastAsia="Arial" w:cs="Arial"/>
          <w:color w:val="000000"/>
          <w:sz w:val="16"/>
          <w:szCs w:val="16"/>
        </w:rPr>
        <w:t>(…)</w:t>
      </w:r>
    </w:p>
    <w:p w14:paraId="7533EE0A" w14:textId="77777777" w:rsidR="005E2CE2" w:rsidRPr="00A73311" w:rsidRDefault="005E2CE2" w:rsidP="005E2CE2">
      <w:pPr>
        <w:pBdr>
          <w:top w:val="nil"/>
          <w:left w:val="nil"/>
          <w:bottom w:val="nil"/>
          <w:right w:val="nil"/>
          <w:between w:val="nil"/>
        </w:pBdr>
        <w:spacing w:line="240" w:lineRule="auto"/>
        <w:rPr>
          <w:rFonts w:eastAsia="Arial" w:cs="Arial"/>
          <w:color w:val="000000"/>
          <w:sz w:val="16"/>
          <w:szCs w:val="16"/>
        </w:rPr>
      </w:pPr>
      <w:r w:rsidRPr="00A73311">
        <w:rPr>
          <w:rFonts w:eastAsia="Arial" w:cs="Arial"/>
          <w:b/>
          <w:bCs/>
          <w:color w:val="000000"/>
          <w:sz w:val="16"/>
          <w:szCs w:val="16"/>
        </w:rPr>
        <w:t>d)</w:t>
      </w:r>
      <w:r w:rsidRPr="00A73311">
        <w:rPr>
          <w:rFonts w:eastAsia="Arial" w:cs="Arial"/>
          <w:color w:val="000000"/>
          <w:sz w:val="16"/>
          <w:szCs w:val="16"/>
        </w:rPr>
        <w:t xml:space="preserve"> Autorizar, controlar y vigilar la utilización del suelo, en el ámbito de su competencia, en sus jurisdicciones territoriales;</w:t>
      </w:r>
    </w:p>
    <w:p w14:paraId="643FDE3B" w14:textId="77777777" w:rsidR="005E2CE2" w:rsidRPr="00A73311" w:rsidRDefault="005E2CE2" w:rsidP="005E2CE2">
      <w:pPr>
        <w:pBdr>
          <w:top w:val="nil"/>
          <w:left w:val="nil"/>
          <w:bottom w:val="nil"/>
          <w:right w:val="nil"/>
          <w:between w:val="nil"/>
        </w:pBdr>
        <w:spacing w:line="240" w:lineRule="auto"/>
        <w:rPr>
          <w:rFonts w:eastAsia="Arial" w:cs="Arial"/>
          <w:color w:val="000000"/>
          <w:sz w:val="16"/>
          <w:szCs w:val="16"/>
        </w:rPr>
      </w:pPr>
      <w:r w:rsidRPr="00A73311">
        <w:rPr>
          <w:rFonts w:eastAsia="Arial" w:cs="Arial"/>
          <w:b/>
          <w:bCs/>
          <w:color w:val="000000"/>
          <w:sz w:val="16"/>
          <w:szCs w:val="16"/>
        </w:rPr>
        <w:t>e)</w:t>
      </w:r>
      <w:r w:rsidRPr="00A73311">
        <w:rPr>
          <w:rFonts w:eastAsia="Arial" w:cs="Arial"/>
          <w:color w:val="000000"/>
          <w:sz w:val="16"/>
          <w:szCs w:val="16"/>
        </w:rPr>
        <w:t xml:space="preserve"> Intervenir en la regularización de la tenencia de la tierra urbana;</w:t>
      </w:r>
    </w:p>
    <w:p w14:paraId="013D6D28" w14:textId="77777777" w:rsidR="005E2CE2" w:rsidRPr="00A73311" w:rsidRDefault="005E2CE2" w:rsidP="005E2CE2">
      <w:pPr>
        <w:pBdr>
          <w:top w:val="nil"/>
          <w:left w:val="nil"/>
          <w:bottom w:val="nil"/>
          <w:right w:val="nil"/>
          <w:between w:val="nil"/>
        </w:pBdr>
        <w:spacing w:line="240" w:lineRule="auto"/>
        <w:rPr>
          <w:rFonts w:eastAsia="Arial" w:cs="Arial"/>
          <w:color w:val="000000"/>
          <w:sz w:val="16"/>
          <w:szCs w:val="16"/>
        </w:rPr>
      </w:pPr>
      <w:r w:rsidRPr="00A73311">
        <w:rPr>
          <w:rFonts w:eastAsia="Arial" w:cs="Arial"/>
          <w:b/>
          <w:bCs/>
          <w:color w:val="000000"/>
          <w:sz w:val="16"/>
          <w:szCs w:val="16"/>
        </w:rPr>
        <w:t>f)</w:t>
      </w:r>
      <w:r w:rsidRPr="00A73311">
        <w:rPr>
          <w:rFonts w:eastAsia="Arial" w:cs="Arial"/>
          <w:color w:val="000000"/>
          <w:sz w:val="16"/>
          <w:szCs w:val="16"/>
        </w:rPr>
        <w:t xml:space="preserve"> Otorgar licencias y permisos para construcciones;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A63602" w14:textId="48A3D6A9" w:rsidR="00745720" w:rsidRDefault="00745720" w:rsidP="00745720">
    <w:pPr>
      <w:spacing w:line="276" w:lineRule="auto"/>
      <w:jc w:val="right"/>
      <w:rPr>
        <w:rFonts w:cs="Arial"/>
        <w:b/>
        <w:bCs/>
        <w:sz w:val="24"/>
        <w:szCs w:val="24"/>
      </w:rPr>
    </w:pPr>
    <w:r w:rsidRPr="005A4636">
      <w:rPr>
        <w:rFonts w:cs="Arial"/>
        <w:b/>
        <w:sz w:val="24"/>
        <w:szCs w:val="24"/>
      </w:rPr>
      <w:t xml:space="preserve">Voto </w:t>
    </w:r>
    <w:r w:rsidR="00A3563E">
      <w:rPr>
        <w:rFonts w:cs="Arial"/>
        <w:b/>
        <w:sz w:val="24"/>
        <w:szCs w:val="24"/>
      </w:rPr>
      <w:t>concurrente</w:t>
    </w:r>
    <w:r w:rsidRPr="005A4636">
      <w:rPr>
        <w:rFonts w:cs="Arial"/>
        <w:b/>
        <w:sz w:val="24"/>
        <w:szCs w:val="24"/>
      </w:rPr>
      <w:t xml:space="preserve"> que formula la Ministra Lenia Batres Guadarrama relativo a la </w:t>
    </w:r>
    <w:r w:rsidRPr="005A4636">
      <w:rPr>
        <w:rFonts w:cs="Arial"/>
        <w:b/>
        <w:bCs/>
        <w:sz w:val="24"/>
        <w:szCs w:val="24"/>
      </w:rPr>
      <w:t xml:space="preserve">Controversia Constitucional </w:t>
    </w:r>
    <w:r w:rsidR="003473E0">
      <w:rPr>
        <w:rFonts w:cs="Arial"/>
        <w:b/>
        <w:bCs/>
        <w:sz w:val="24"/>
        <w:szCs w:val="24"/>
      </w:rPr>
      <w:t>1</w:t>
    </w:r>
    <w:r w:rsidR="0076451E">
      <w:rPr>
        <w:rFonts w:cs="Arial"/>
        <w:b/>
        <w:bCs/>
        <w:sz w:val="24"/>
        <w:szCs w:val="24"/>
      </w:rPr>
      <w:t>8</w:t>
    </w:r>
    <w:r w:rsidR="003473E0">
      <w:rPr>
        <w:rFonts w:cs="Arial"/>
        <w:b/>
        <w:bCs/>
        <w:sz w:val="24"/>
        <w:szCs w:val="24"/>
      </w:rPr>
      <w:t>1</w:t>
    </w:r>
    <w:r w:rsidRPr="005A4636">
      <w:rPr>
        <w:rFonts w:cs="Arial"/>
        <w:b/>
        <w:bCs/>
        <w:sz w:val="24"/>
        <w:szCs w:val="24"/>
      </w:rPr>
      <w:t>/202</w:t>
    </w:r>
    <w:r w:rsidR="004C501E">
      <w:rPr>
        <w:rFonts w:cs="Arial"/>
        <w:b/>
        <w:bCs/>
        <w:sz w:val="24"/>
        <w:szCs w:val="24"/>
      </w:rPr>
      <w:t>6</w:t>
    </w:r>
  </w:p>
  <w:p w14:paraId="4DC9F1B0" w14:textId="77777777" w:rsidR="00674A1F" w:rsidRDefault="00674A1F" w:rsidP="00745720">
    <w:pPr>
      <w:spacing w:line="276" w:lineRule="auto"/>
      <w:jc w:val="right"/>
      <w:rPr>
        <w:rFonts w:cs="Arial"/>
        <w:b/>
        <w:bCs/>
        <w:sz w:val="24"/>
        <w:szCs w:val="24"/>
      </w:rPr>
    </w:pPr>
  </w:p>
  <w:p w14:paraId="03689198" w14:textId="77777777" w:rsidR="00745720" w:rsidRDefault="00745720" w:rsidP="00745720">
    <w:pPr>
      <w:pStyle w:val="Encabezado"/>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E31E58" w14:textId="66C02DE6" w:rsidR="009D775E" w:rsidRDefault="009D775E" w:rsidP="009D775E">
    <w:pPr>
      <w:spacing w:line="276" w:lineRule="auto"/>
      <w:jc w:val="right"/>
      <w:rPr>
        <w:rFonts w:cs="Arial"/>
        <w:b/>
        <w:bCs/>
        <w:sz w:val="24"/>
        <w:szCs w:val="24"/>
      </w:rPr>
    </w:pPr>
    <w:r w:rsidRPr="005A4636">
      <w:rPr>
        <w:rFonts w:cs="Arial"/>
        <w:b/>
        <w:sz w:val="24"/>
        <w:szCs w:val="24"/>
      </w:rPr>
      <w:t xml:space="preserve">Voto </w:t>
    </w:r>
    <w:r>
      <w:rPr>
        <w:rFonts w:cs="Arial"/>
        <w:b/>
        <w:sz w:val="24"/>
        <w:szCs w:val="24"/>
      </w:rPr>
      <w:t>concurrente</w:t>
    </w:r>
    <w:r w:rsidRPr="005A4636">
      <w:rPr>
        <w:rFonts w:cs="Arial"/>
        <w:b/>
        <w:sz w:val="24"/>
        <w:szCs w:val="24"/>
      </w:rPr>
      <w:t xml:space="preserve"> que formula la Ministra Lenia Batres Guadarrama relativo a la </w:t>
    </w:r>
    <w:r w:rsidRPr="005A4636">
      <w:rPr>
        <w:rFonts w:cs="Arial"/>
        <w:b/>
        <w:bCs/>
        <w:sz w:val="24"/>
        <w:szCs w:val="24"/>
      </w:rPr>
      <w:t>Controversia Constitucional</w:t>
    </w:r>
    <w:r w:rsidR="005E2CE2">
      <w:rPr>
        <w:rFonts w:cs="Arial"/>
        <w:b/>
        <w:bCs/>
        <w:sz w:val="24"/>
        <w:szCs w:val="24"/>
      </w:rPr>
      <w:t xml:space="preserve"> </w:t>
    </w:r>
    <w:r w:rsidR="00B328BA">
      <w:rPr>
        <w:rFonts w:cs="Arial"/>
        <w:b/>
        <w:bCs/>
        <w:sz w:val="24"/>
        <w:szCs w:val="24"/>
      </w:rPr>
      <w:t>1</w:t>
    </w:r>
    <w:r w:rsidR="005E2CE2">
      <w:rPr>
        <w:rFonts w:cs="Arial"/>
        <w:b/>
        <w:bCs/>
        <w:sz w:val="24"/>
        <w:szCs w:val="24"/>
      </w:rPr>
      <w:t>8</w:t>
    </w:r>
    <w:r w:rsidR="00B328BA">
      <w:rPr>
        <w:rFonts w:cs="Arial"/>
        <w:b/>
        <w:bCs/>
        <w:sz w:val="24"/>
        <w:szCs w:val="24"/>
      </w:rPr>
      <w:t>1</w:t>
    </w:r>
    <w:r w:rsidRPr="005A4636">
      <w:rPr>
        <w:rFonts w:cs="Arial"/>
        <w:b/>
        <w:bCs/>
        <w:sz w:val="24"/>
        <w:szCs w:val="24"/>
      </w:rPr>
      <w:t>/202</w:t>
    </w:r>
    <w:r w:rsidR="004C501E">
      <w:rPr>
        <w:rFonts w:cs="Arial"/>
        <w:b/>
        <w:bCs/>
        <w:sz w:val="24"/>
        <w:szCs w:val="24"/>
      </w:rPr>
      <w:t>6</w:t>
    </w:r>
  </w:p>
  <w:p w14:paraId="5C501CD7" w14:textId="77777777" w:rsidR="00674A1F" w:rsidRDefault="00674A1F" w:rsidP="009D775E">
    <w:pPr>
      <w:spacing w:line="276" w:lineRule="auto"/>
      <w:jc w:val="right"/>
      <w:rPr>
        <w:rFonts w:cs="Arial"/>
        <w:b/>
        <w:bCs/>
        <w:sz w:val="24"/>
        <w:szCs w:val="24"/>
      </w:rPr>
    </w:pPr>
  </w:p>
  <w:p w14:paraId="572F8177" w14:textId="655236A9" w:rsidR="0091765C" w:rsidRDefault="0091765C">
    <w:pPr>
      <w:pStyle w:val="Encabezado"/>
    </w:pPr>
    <w:r>
      <w:rPr>
        <w:noProof/>
      </w:rPr>
      <mc:AlternateContent>
        <mc:Choice Requires="wps">
          <w:drawing>
            <wp:anchor distT="0" distB="0" distL="114300" distR="114300" simplePos="0" relativeHeight="251658241" behindDoc="0" locked="0" layoutInCell="1" allowOverlap="1" wp14:anchorId="1E07D32E" wp14:editId="658FF3D2">
              <wp:simplePos x="0" y="0"/>
              <wp:positionH relativeFrom="margin">
                <wp:posOffset>-1056846</wp:posOffset>
              </wp:positionH>
              <wp:positionV relativeFrom="margin">
                <wp:posOffset>8255</wp:posOffset>
              </wp:positionV>
              <wp:extent cx="2339975" cy="1555115"/>
              <wp:effectExtent l="0" t="0" r="0" b="0"/>
              <wp:wrapSquare wrapText="bothSides"/>
              <wp:docPr id="176143170" name="Rectángulo 1"/>
              <wp:cNvGraphicFramePr/>
              <a:graphic xmlns:a="http://schemas.openxmlformats.org/drawingml/2006/main">
                <a:graphicData uri="http://schemas.microsoft.com/office/word/2010/wordprocessingShape">
                  <wps:wsp>
                    <wps:cNvSpPr/>
                    <wps:spPr>
                      <a:xfrm>
                        <a:off x="0" y="0"/>
                        <a:ext cx="2339975" cy="1555115"/>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a="http://schemas.openxmlformats.org/drawingml/2006/main" xmlns:arto="http://schemas.microsoft.com/office/word/2006/arto">
          <w:pict w14:anchorId="4625D0B9">
            <v:rect id="Rectángulo 1" style="position:absolute;margin-left:-83.2pt;margin-top:.65pt;width:184.25pt;height:122.45pt;z-index:251658241;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middle" o:spid="_x0000_s1026" filled="f" stroked="f" strokeweight="1pt" w14:anchorId="4244E18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dtxbAIAADcFAAAOAAAAZHJzL2Uyb0RvYy54bWysVFFP2zAQfp+0/2D5fSQpZIyKFFUgpkkI&#10;qsHEs3FsEsnxeWe3affrd3bSlAHaw7SXxPbdfXf3+TufX2w7wzYKfQu24sVRzpmyEurWPlf8x8P1&#10;py+c+SBsLQxYVfGd8vxi8fHDee/magYNmFohIxDr572reBOCm2eZl43qhD8CpywZNWAnAm3xOatR&#10;9ITemWyW55+zHrB2CFJ5T6dXg5EvEr7WSoY7rb0KzFScagvpi+n7FL/Z4lzMn1G4ppVjGeIfquhE&#10;aynpBHUlgmBrbN9Ada1E8KDDkYQuA61bqVIP1E2Rv+rmvhFOpV6IHO8mmvz/g5W3m3u3QqKhd37u&#10;aRm72Grs4p/qY9tE1m4iS20Dk3Q4Oz4+OzstOZNkK8qyLIoy0pkdwh368FVBx+Ki4ki3kUgSmxsf&#10;Bte9S8xm4bo1Jt2IsX8cEGY8yQ41plXYGRX9jP2uNGvrWFVKkOSjLg2yjaCLF1IqG4rB1IhaDcdF&#10;medJAQQ/RaQGEmBE1lTQhD0CRGm+xR7aGf1jqErqm4LzvxU2BE8RKTPYMAV3rQV8D8BQV2PmwX9P&#10;0kBNZOkJ6t0KGcKgfe/kdUvXcSN8WAkksdNY0ACHO/poA33FYVxx1gD+eu88+pMGycpZT8NTcf9z&#10;LVBxZr5ZUudZcXISpy1tTsrTGW3wpeXppcWuu0ugayroqXAyLaN/MPulRugeac6XMSuZhJWUu+Iy&#10;4H5zGYahppdCquUyudGEORFu7L2TETyyGuX2sH0U6EZNBpLzLewHTcxfSXPwjZEWlusAuk26PfA6&#10;8k3TmYQzviRx/F/uk9fhvVv8BgAA//8DAFBLAwQUAAYACAAAACEALGKXUd4AAAAKAQAADwAAAGRy&#10;cy9kb3ducmV2LnhtbEyPTUvEMBCG74L/IYzgbTdtXcpSmy4qiMgexFXvaTLbFptJadKP/feOJ73N&#10;8D6880x5WF0vZhxD50lBuk1AIBlvO2oUfH48b/YgQtRkde8JFVwwwKG6vip1Yf1C7zifYiO4hEKh&#10;FbQxDoWUwbTodNj6AYmzsx+djryOjbSjXrjc9TJLklw63RFfaPWATy2a79PkFHz58+PiTE2v8+Wt&#10;m16OozH7o1K3N+vDPYiIa/yD4Vef1aFip9pPZIPoFWzSPN8xy8kdCAayJEtB1Dzs8gxkVcr/L1Q/&#10;AAAA//8DAFBLAQItABQABgAIAAAAIQC2gziS/gAAAOEBAAATAAAAAAAAAAAAAAAAAAAAAABbQ29u&#10;dGVudF9UeXBlc10ueG1sUEsBAi0AFAAGAAgAAAAhADj9If/WAAAAlAEAAAsAAAAAAAAAAAAAAAAA&#10;LwEAAF9yZWxzLy5yZWxzUEsBAi0AFAAGAAgAAAAhAKbx23FsAgAANwUAAA4AAAAAAAAAAAAAAAAA&#10;LgIAAGRycy9lMm9Eb2MueG1sUEsBAi0AFAAGAAgAAAAhACxil1HeAAAACgEAAA8AAAAAAAAAAAAA&#10;AAAAxgQAAGRycy9kb3ducmV2LnhtbFBLBQYAAAAABAAEAPMAAADRBQAAAAA=&#10;">
              <w10:wrap type="square" anchorx="margin" anchory="margin"/>
            </v:rec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4DE7DD" w14:textId="77777777" w:rsidR="006A3E9E" w:rsidRDefault="006A3E9E">
    <w:pPr>
      <w:pStyle w:val="Encabezado"/>
    </w:pPr>
    <w:r>
      <w:rPr>
        <w:noProof/>
      </w:rPr>
      <mc:AlternateContent>
        <mc:Choice Requires="wps">
          <w:drawing>
            <wp:anchor distT="0" distB="0" distL="114300" distR="114300" simplePos="0" relativeHeight="251658240" behindDoc="0" locked="0" layoutInCell="1" allowOverlap="1" wp14:anchorId="24C4B9D7" wp14:editId="415ECA35">
              <wp:simplePos x="0" y="0"/>
              <wp:positionH relativeFrom="margin">
                <wp:posOffset>-1063625</wp:posOffset>
              </wp:positionH>
              <wp:positionV relativeFrom="margin">
                <wp:posOffset>15034</wp:posOffset>
              </wp:positionV>
              <wp:extent cx="2339975" cy="1555115"/>
              <wp:effectExtent l="0" t="0" r="0" b="0"/>
              <wp:wrapSquare wrapText="bothSides"/>
              <wp:docPr id="1296614143" name="Rectángulo 1"/>
              <wp:cNvGraphicFramePr/>
              <a:graphic xmlns:a="http://schemas.openxmlformats.org/drawingml/2006/main">
                <a:graphicData uri="http://schemas.microsoft.com/office/word/2010/wordprocessingShape">
                  <wps:wsp>
                    <wps:cNvSpPr/>
                    <wps:spPr>
                      <a:xfrm>
                        <a:off x="0" y="0"/>
                        <a:ext cx="2339975" cy="1555115"/>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a="http://schemas.openxmlformats.org/drawingml/2006/main" xmlns:arto="http://schemas.microsoft.com/office/word/2006/arto">
          <w:pict w14:anchorId="25E256CB">
            <v:rect id="Rectángulo 1" style="position:absolute;margin-left:-83.75pt;margin-top:1.2pt;width:184.25pt;height:122.4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middle" o:spid="_x0000_s1026" filled="f" stroked="f" strokeweight="1pt" w14:anchorId="0D9A39E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dtxbAIAADcFAAAOAAAAZHJzL2Uyb0RvYy54bWysVFFP2zAQfp+0/2D5fSQpZIyKFFUgpkkI&#10;qsHEs3FsEsnxeWe3affrd3bSlAHaw7SXxPbdfXf3+TufX2w7wzYKfQu24sVRzpmyEurWPlf8x8P1&#10;py+c+SBsLQxYVfGd8vxi8fHDee/magYNmFohIxDr572reBOCm2eZl43qhD8CpywZNWAnAm3xOatR&#10;9ITemWyW55+zHrB2CFJ5T6dXg5EvEr7WSoY7rb0KzFScagvpi+n7FL/Z4lzMn1G4ppVjGeIfquhE&#10;aynpBHUlgmBrbN9Ada1E8KDDkYQuA61bqVIP1E2Rv+rmvhFOpV6IHO8mmvz/g5W3m3u3QqKhd37u&#10;aRm72Grs4p/qY9tE1m4iS20Dk3Q4Oz4+OzstOZNkK8qyLIoy0pkdwh368FVBx+Ki4ki3kUgSmxsf&#10;Bte9S8xm4bo1Jt2IsX8cEGY8yQ41plXYGRX9jP2uNGvrWFVKkOSjLg2yjaCLF1IqG4rB1IhaDcdF&#10;medJAQQ/RaQGEmBE1lTQhD0CRGm+xR7aGf1jqErqm4LzvxU2BE8RKTPYMAV3rQV8D8BQV2PmwX9P&#10;0kBNZOkJ6t0KGcKgfe/kdUvXcSN8WAkksdNY0ACHO/poA33FYVxx1gD+eu88+pMGycpZT8NTcf9z&#10;LVBxZr5ZUudZcXISpy1tTsrTGW3wpeXppcWuu0ugayroqXAyLaN/MPulRugeac6XMSuZhJWUu+Iy&#10;4H5zGYahppdCquUyudGEORFu7L2TETyyGuX2sH0U6EZNBpLzLewHTcxfSXPwjZEWlusAuk26PfA6&#10;8k3TmYQzviRx/F/uk9fhvVv8BgAA//8DAFBLAwQUAAYACAAAACEA1TbLt98AAAAKAQAADwAAAGRy&#10;cy9kb3ducmV2LnhtbEyPy07DMBBF90j8gzVI7FonAdoqjVMBEkKoi4oCe8eeJlHjcWQ7j/497gqW&#10;V3N059xiN5uOjeh8a0lAukyAISmrW6oFfH+9LTbAfJCkZWcJBVzQw668vSlkru1EnzgeQ81iCflc&#10;CmhC6HPOvWrQSL+0PVK8nawzMsToaq6dnGK56XiWJCtuZEvxQyN7fG1QnY+DEfBjTy+TURV9jJdD&#10;O7zvnVKbvRD3d/PzFljAOfzBcNWP6lBGp8oOpD3rBCzS1fopsgKyR2ARyJI0jquuef0AvCz4/wnl&#10;LwAAAP//AwBQSwECLQAUAAYACAAAACEAtoM4kv4AAADhAQAAEwAAAAAAAAAAAAAAAAAAAAAAW0Nv&#10;bnRlbnRfVHlwZXNdLnhtbFBLAQItABQABgAIAAAAIQA4/SH/1gAAAJQBAAALAAAAAAAAAAAAAAAA&#10;AC8BAABfcmVscy8ucmVsc1BLAQItABQABgAIAAAAIQCm8dtxbAIAADcFAAAOAAAAAAAAAAAAAAAA&#10;AC4CAABkcnMvZTJvRG9jLnhtbFBLAQItABQABgAIAAAAIQDVNsu33wAAAAoBAAAPAAAAAAAAAAAA&#10;AAAAAMYEAABkcnMvZG93bnJldi54bWxQSwUGAAAAAAQABADzAAAA0gUAAAAA&#10;">
              <w10:wrap type="square" anchorx="margin" anchory="margin"/>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CAB06360"/>
    <w:lvl w:ilvl="0">
      <w:start w:val="1"/>
      <w:numFmt w:val="bullet"/>
      <w:pStyle w:val="Listaconvietas"/>
      <w:lvlText w:val=""/>
      <w:lvlJc w:val="left"/>
      <w:pPr>
        <w:tabs>
          <w:tab w:val="num" w:pos="360"/>
        </w:tabs>
        <w:ind w:left="360" w:hanging="360"/>
      </w:pPr>
      <w:rPr>
        <w:rFonts w:ascii="Symbol" w:hAnsi="Symbol" w:hint="default"/>
      </w:rPr>
    </w:lvl>
  </w:abstractNum>
  <w:abstractNum w:abstractNumId="1" w15:restartNumberingAfterBreak="0">
    <w:nsid w:val="0E9E7F68"/>
    <w:multiLevelType w:val="hybridMultilevel"/>
    <w:tmpl w:val="223CC77C"/>
    <w:lvl w:ilvl="0" w:tplc="62BC1F30">
      <w:start w:val="1"/>
      <w:numFmt w:val="decimal"/>
      <w:lvlText w:val="%1."/>
      <w:lvlJc w:val="left"/>
      <w:pPr>
        <w:ind w:left="720" w:hanging="360"/>
      </w:pPr>
      <w:rPr>
        <w:rFonts w:ascii="Arial" w:hAnsi="Arial" w:cs="Arial" w:hint="default"/>
        <w:b w:val="0"/>
        <w:sz w:val="28"/>
        <w:szCs w:val="28"/>
      </w:rPr>
    </w:lvl>
    <w:lvl w:ilvl="1" w:tplc="BEC2B9EC">
      <w:start w:val="1"/>
      <w:numFmt w:val="lowerLetter"/>
      <w:lvlText w:val="%2)"/>
      <w:lvlJc w:val="left"/>
      <w:pPr>
        <w:ind w:left="1069" w:hanging="360"/>
      </w:pPr>
      <w:rPr>
        <w:b w:val="0"/>
        <w:bCs w:val="0"/>
      </w:r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2" w15:restartNumberingAfterBreak="0">
    <w:nsid w:val="115F174C"/>
    <w:multiLevelType w:val="hybridMultilevel"/>
    <w:tmpl w:val="21DEB100"/>
    <w:lvl w:ilvl="0" w:tplc="72B05C88">
      <w:start w:val="1"/>
      <w:numFmt w:val="lowerLetter"/>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3" w15:restartNumberingAfterBreak="0">
    <w:nsid w:val="29294BEC"/>
    <w:multiLevelType w:val="hybridMultilevel"/>
    <w:tmpl w:val="34DC2860"/>
    <w:lvl w:ilvl="0" w:tplc="34A60B7E">
      <w:start w:val="1"/>
      <w:numFmt w:val="decimal"/>
      <w:lvlText w:val="%1."/>
      <w:lvlJc w:val="left"/>
      <w:pPr>
        <w:ind w:left="360" w:hanging="360"/>
      </w:pPr>
      <w:rPr>
        <w:b w:val="0"/>
        <w:color w:val="auto"/>
        <w:sz w:val="28"/>
        <w:szCs w:val="28"/>
      </w:rPr>
    </w:lvl>
    <w:lvl w:ilvl="1" w:tplc="080A0019">
      <w:start w:val="1"/>
      <w:numFmt w:val="lowerLetter"/>
      <w:lvlText w:val="%2."/>
      <w:lvlJc w:val="left"/>
      <w:pPr>
        <w:ind w:left="1080" w:hanging="360"/>
      </w:pPr>
    </w:lvl>
    <w:lvl w:ilvl="2" w:tplc="080A001B">
      <w:start w:val="1"/>
      <w:numFmt w:val="lowerRoman"/>
      <w:lvlText w:val="%3."/>
      <w:lvlJc w:val="right"/>
      <w:pPr>
        <w:ind w:left="1800" w:hanging="180"/>
      </w:pPr>
    </w:lvl>
    <w:lvl w:ilvl="3" w:tplc="080A000F">
      <w:start w:val="1"/>
      <w:numFmt w:val="decimal"/>
      <w:lvlText w:val="%4."/>
      <w:lvlJc w:val="left"/>
      <w:pPr>
        <w:ind w:left="2520" w:hanging="360"/>
      </w:pPr>
    </w:lvl>
    <w:lvl w:ilvl="4" w:tplc="080A0019">
      <w:start w:val="1"/>
      <w:numFmt w:val="lowerLetter"/>
      <w:lvlText w:val="%5."/>
      <w:lvlJc w:val="left"/>
      <w:pPr>
        <w:ind w:left="3240" w:hanging="360"/>
      </w:pPr>
    </w:lvl>
    <w:lvl w:ilvl="5" w:tplc="080A001B">
      <w:start w:val="1"/>
      <w:numFmt w:val="lowerRoman"/>
      <w:lvlText w:val="%6."/>
      <w:lvlJc w:val="right"/>
      <w:pPr>
        <w:ind w:left="3960" w:hanging="180"/>
      </w:pPr>
    </w:lvl>
    <w:lvl w:ilvl="6" w:tplc="080A000F">
      <w:start w:val="1"/>
      <w:numFmt w:val="decimal"/>
      <w:lvlText w:val="%7."/>
      <w:lvlJc w:val="left"/>
      <w:pPr>
        <w:ind w:left="4680" w:hanging="360"/>
      </w:pPr>
    </w:lvl>
    <w:lvl w:ilvl="7" w:tplc="080A0019">
      <w:start w:val="1"/>
      <w:numFmt w:val="lowerLetter"/>
      <w:lvlText w:val="%8."/>
      <w:lvlJc w:val="left"/>
      <w:pPr>
        <w:ind w:left="5400" w:hanging="360"/>
      </w:pPr>
    </w:lvl>
    <w:lvl w:ilvl="8" w:tplc="080A001B">
      <w:start w:val="1"/>
      <w:numFmt w:val="lowerRoman"/>
      <w:lvlText w:val="%9."/>
      <w:lvlJc w:val="right"/>
      <w:pPr>
        <w:ind w:left="6120" w:hanging="180"/>
      </w:pPr>
    </w:lvl>
  </w:abstractNum>
  <w:abstractNum w:abstractNumId="4" w15:restartNumberingAfterBreak="0">
    <w:nsid w:val="31CA3ECC"/>
    <w:multiLevelType w:val="hybridMultilevel"/>
    <w:tmpl w:val="A7088F5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15:restartNumberingAfterBreak="0">
    <w:nsid w:val="3EFF7BE7"/>
    <w:multiLevelType w:val="hybridMultilevel"/>
    <w:tmpl w:val="F752C2FA"/>
    <w:lvl w:ilvl="0" w:tplc="1A78AF76">
      <w:start w:val="1"/>
      <w:numFmt w:val="lowerLetter"/>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45DB2948"/>
    <w:multiLevelType w:val="hybridMultilevel"/>
    <w:tmpl w:val="D8164D8C"/>
    <w:lvl w:ilvl="0" w:tplc="8D406602">
      <w:start w:val="22"/>
      <w:numFmt w:val="decimal"/>
      <w:lvlText w:val="%1."/>
      <w:lvlJc w:val="left"/>
      <w:pPr>
        <w:ind w:left="1156" w:hanging="360"/>
      </w:pPr>
      <w:rPr>
        <w:rFonts w:hint="default"/>
        <w:b w:val="0"/>
        <w:bCs/>
        <w:sz w:val="24"/>
        <w:szCs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5C0D384E"/>
    <w:multiLevelType w:val="hybridMultilevel"/>
    <w:tmpl w:val="9E7EB03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15:restartNumberingAfterBreak="0">
    <w:nsid w:val="5FCE3A18"/>
    <w:multiLevelType w:val="hybridMultilevel"/>
    <w:tmpl w:val="C936D76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15:restartNumberingAfterBreak="0">
    <w:nsid w:val="61C75684"/>
    <w:multiLevelType w:val="hybridMultilevel"/>
    <w:tmpl w:val="8A125194"/>
    <w:lvl w:ilvl="0" w:tplc="FFF03B08">
      <w:start w:val="1"/>
      <w:numFmt w:val="decimal"/>
      <w:lvlText w:val="%1."/>
      <w:lvlJc w:val="left"/>
      <w:pPr>
        <w:ind w:left="1495" w:hanging="360"/>
      </w:pPr>
      <w:rPr>
        <w:rFonts w:ascii="Arial" w:eastAsia="Times New Roman" w:hAnsi="Arial" w:cs="Arial"/>
        <w:b w:val="0"/>
        <w:bCs/>
        <w:sz w:val="24"/>
        <w:szCs w:val="24"/>
      </w:rPr>
    </w:lvl>
    <w:lvl w:ilvl="1" w:tplc="080A0019">
      <w:start w:val="1"/>
      <w:numFmt w:val="lowerLetter"/>
      <w:lvlText w:val="%2."/>
      <w:lvlJc w:val="left"/>
      <w:pPr>
        <w:ind w:left="2433" w:hanging="360"/>
      </w:pPr>
    </w:lvl>
    <w:lvl w:ilvl="2" w:tplc="080A001B" w:tentative="1">
      <w:start w:val="1"/>
      <w:numFmt w:val="lowerRoman"/>
      <w:lvlText w:val="%3."/>
      <w:lvlJc w:val="right"/>
      <w:pPr>
        <w:ind w:left="3153" w:hanging="180"/>
      </w:pPr>
    </w:lvl>
    <w:lvl w:ilvl="3" w:tplc="080A000F" w:tentative="1">
      <w:start w:val="1"/>
      <w:numFmt w:val="decimal"/>
      <w:lvlText w:val="%4."/>
      <w:lvlJc w:val="left"/>
      <w:pPr>
        <w:ind w:left="3873" w:hanging="360"/>
      </w:pPr>
    </w:lvl>
    <w:lvl w:ilvl="4" w:tplc="080A0019" w:tentative="1">
      <w:start w:val="1"/>
      <w:numFmt w:val="lowerLetter"/>
      <w:lvlText w:val="%5."/>
      <w:lvlJc w:val="left"/>
      <w:pPr>
        <w:ind w:left="4593" w:hanging="360"/>
      </w:pPr>
    </w:lvl>
    <w:lvl w:ilvl="5" w:tplc="080A001B" w:tentative="1">
      <w:start w:val="1"/>
      <w:numFmt w:val="lowerRoman"/>
      <w:lvlText w:val="%6."/>
      <w:lvlJc w:val="right"/>
      <w:pPr>
        <w:ind w:left="5313" w:hanging="180"/>
      </w:pPr>
    </w:lvl>
    <w:lvl w:ilvl="6" w:tplc="080A000F" w:tentative="1">
      <w:start w:val="1"/>
      <w:numFmt w:val="decimal"/>
      <w:lvlText w:val="%7."/>
      <w:lvlJc w:val="left"/>
      <w:pPr>
        <w:ind w:left="6033" w:hanging="360"/>
      </w:pPr>
    </w:lvl>
    <w:lvl w:ilvl="7" w:tplc="080A0019" w:tentative="1">
      <w:start w:val="1"/>
      <w:numFmt w:val="lowerLetter"/>
      <w:lvlText w:val="%8."/>
      <w:lvlJc w:val="left"/>
      <w:pPr>
        <w:ind w:left="6753" w:hanging="360"/>
      </w:pPr>
    </w:lvl>
    <w:lvl w:ilvl="8" w:tplc="080A001B" w:tentative="1">
      <w:start w:val="1"/>
      <w:numFmt w:val="lowerRoman"/>
      <w:lvlText w:val="%9."/>
      <w:lvlJc w:val="right"/>
      <w:pPr>
        <w:ind w:left="7473" w:hanging="180"/>
      </w:pPr>
    </w:lvl>
  </w:abstractNum>
  <w:abstractNum w:abstractNumId="10" w15:restartNumberingAfterBreak="0">
    <w:nsid w:val="6E463206"/>
    <w:multiLevelType w:val="hybridMultilevel"/>
    <w:tmpl w:val="D38C5936"/>
    <w:lvl w:ilvl="0" w:tplc="E20205DA">
      <w:start w:val="1"/>
      <w:numFmt w:val="upperRoman"/>
      <w:lvlText w:val="%1."/>
      <w:lvlJc w:val="left"/>
      <w:pPr>
        <w:ind w:left="2138" w:hanging="720"/>
      </w:pPr>
      <w:rPr>
        <w:rFonts w:hint="default"/>
      </w:rPr>
    </w:lvl>
    <w:lvl w:ilvl="1" w:tplc="080A0019" w:tentative="1">
      <w:start w:val="1"/>
      <w:numFmt w:val="lowerLetter"/>
      <w:lvlText w:val="%2."/>
      <w:lvlJc w:val="left"/>
      <w:pPr>
        <w:ind w:left="2498" w:hanging="360"/>
      </w:pPr>
    </w:lvl>
    <w:lvl w:ilvl="2" w:tplc="080A001B" w:tentative="1">
      <w:start w:val="1"/>
      <w:numFmt w:val="lowerRoman"/>
      <w:lvlText w:val="%3."/>
      <w:lvlJc w:val="right"/>
      <w:pPr>
        <w:ind w:left="3218" w:hanging="180"/>
      </w:pPr>
    </w:lvl>
    <w:lvl w:ilvl="3" w:tplc="080A000F" w:tentative="1">
      <w:start w:val="1"/>
      <w:numFmt w:val="decimal"/>
      <w:lvlText w:val="%4."/>
      <w:lvlJc w:val="left"/>
      <w:pPr>
        <w:ind w:left="3938" w:hanging="360"/>
      </w:pPr>
    </w:lvl>
    <w:lvl w:ilvl="4" w:tplc="080A0019" w:tentative="1">
      <w:start w:val="1"/>
      <w:numFmt w:val="lowerLetter"/>
      <w:lvlText w:val="%5."/>
      <w:lvlJc w:val="left"/>
      <w:pPr>
        <w:ind w:left="4658" w:hanging="360"/>
      </w:pPr>
    </w:lvl>
    <w:lvl w:ilvl="5" w:tplc="080A001B" w:tentative="1">
      <w:start w:val="1"/>
      <w:numFmt w:val="lowerRoman"/>
      <w:lvlText w:val="%6."/>
      <w:lvlJc w:val="right"/>
      <w:pPr>
        <w:ind w:left="5378" w:hanging="180"/>
      </w:pPr>
    </w:lvl>
    <w:lvl w:ilvl="6" w:tplc="080A000F" w:tentative="1">
      <w:start w:val="1"/>
      <w:numFmt w:val="decimal"/>
      <w:lvlText w:val="%7."/>
      <w:lvlJc w:val="left"/>
      <w:pPr>
        <w:ind w:left="6098" w:hanging="360"/>
      </w:pPr>
    </w:lvl>
    <w:lvl w:ilvl="7" w:tplc="080A0019" w:tentative="1">
      <w:start w:val="1"/>
      <w:numFmt w:val="lowerLetter"/>
      <w:lvlText w:val="%8."/>
      <w:lvlJc w:val="left"/>
      <w:pPr>
        <w:ind w:left="6818" w:hanging="360"/>
      </w:pPr>
    </w:lvl>
    <w:lvl w:ilvl="8" w:tplc="080A001B" w:tentative="1">
      <w:start w:val="1"/>
      <w:numFmt w:val="lowerRoman"/>
      <w:lvlText w:val="%9."/>
      <w:lvlJc w:val="right"/>
      <w:pPr>
        <w:ind w:left="7538" w:hanging="180"/>
      </w:pPr>
    </w:lvl>
  </w:abstractNum>
  <w:abstractNum w:abstractNumId="11" w15:restartNumberingAfterBreak="0">
    <w:nsid w:val="753F37C6"/>
    <w:multiLevelType w:val="hybridMultilevel"/>
    <w:tmpl w:val="DCD465AE"/>
    <w:lvl w:ilvl="0" w:tplc="58AACE82">
      <w:start w:val="1"/>
      <w:numFmt w:val="decimal"/>
      <w:lvlText w:val="%1."/>
      <w:lvlJc w:val="left"/>
      <w:pPr>
        <w:ind w:left="1210" w:hanging="360"/>
      </w:pPr>
      <w:rPr>
        <w:rFonts w:ascii="Arial" w:eastAsia="Times New Roman" w:hAnsi="Arial" w:cs="Arial"/>
        <w:b w:val="0"/>
        <w:bCs/>
        <w:sz w:val="28"/>
        <w:szCs w:val="28"/>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138906788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580288817">
    <w:abstractNumId w:val="3"/>
  </w:num>
  <w:num w:numId="3" w16cid:durableId="1294947905">
    <w:abstractNumId w:val="2"/>
  </w:num>
  <w:num w:numId="4" w16cid:durableId="1562403923">
    <w:abstractNumId w:val="1"/>
  </w:num>
  <w:num w:numId="5" w16cid:durableId="514198936">
    <w:abstractNumId w:val="4"/>
  </w:num>
  <w:num w:numId="6" w16cid:durableId="1592933348">
    <w:abstractNumId w:val="7"/>
  </w:num>
  <w:num w:numId="7" w16cid:durableId="679089953">
    <w:abstractNumId w:val="11"/>
  </w:num>
  <w:num w:numId="8" w16cid:durableId="789393953">
    <w:abstractNumId w:val="9"/>
  </w:num>
  <w:num w:numId="9" w16cid:durableId="973680892">
    <w:abstractNumId w:val="10"/>
  </w:num>
  <w:num w:numId="10" w16cid:durableId="1985087809">
    <w:abstractNumId w:val="6"/>
  </w:num>
  <w:num w:numId="11" w16cid:durableId="1121462787">
    <w:abstractNumId w:val="0"/>
  </w:num>
  <w:num w:numId="12" w16cid:durableId="1575355957">
    <w:abstractNumId w:val="8"/>
  </w:num>
  <w:num w:numId="13" w16cid:durableId="210097686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0A38"/>
    <w:rsid w:val="000004F7"/>
    <w:rsid w:val="000010B9"/>
    <w:rsid w:val="0000126C"/>
    <w:rsid w:val="00003307"/>
    <w:rsid w:val="00004DCB"/>
    <w:rsid w:val="00004E03"/>
    <w:rsid w:val="0000534D"/>
    <w:rsid w:val="000059D6"/>
    <w:rsid w:val="00006AF5"/>
    <w:rsid w:val="00007A9C"/>
    <w:rsid w:val="00013B48"/>
    <w:rsid w:val="00014327"/>
    <w:rsid w:val="0001473D"/>
    <w:rsid w:val="00016A2A"/>
    <w:rsid w:val="00017C05"/>
    <w:rsid w:val="000214CA"/>
    <w:rsid w:val="00021925"/>
    <w:rsid w:val="00022B8E"/>
    <w:rsid w:val="0002368A"/>
    <w:rsid w:val="00023A0D"/>
    <w:rsid w:val="000250D7"/>
    <w:rsid w:val="000260EA"/>
    <w:rsid w:val="000274C8"/>
    <w:rsid w:val="00027F0A"/>
    <w:rsid w:val="000334A0"/>
    <w:rsid w:val="00035B7F"/>
    <w:rsid w:val="000368C2"/>
    <w:rsid w:val="000369C0"/>
    <w:rsid w:val="00041AB4"/>
    <w:rsid w:val="00043695"/>
    <w:rsid w:val="000463EB"/>
    <w:rsid w:val="00046728"/>
    <w:rsid w:val="00050380"/>
    <w:rsid w:val="0005491B"/>
    <w:rsid w:val="000552CD"/>
    <w:rsid w:val="00055F49"/>
    <w:rsid w:val="00056A4E"/>
    <w:rsid w:val="0006123A"/>
    <w:rsid w:val="000640CB"/>
    <w:rsid w:val="000642EB"/>
    <w:rsid w:val="00065C74"/>
    <w:rsid w:val="0006785F"/>
    <w:rsid w:val="000679ED"/>
    <w:rsid w:val="000702F5"/>
    <w:rsid w:val="00071C95"/>
    <w:rsid w:val="00072710"/>
    <w:rsid w:val="000739FC"/>
    <w:rsid w:val="000749BB"/>
    <w:rsid w:val="0007629C"/>
    <w:rsid w:val="00076F9F"/>
    <w:rsid w:val="00082BA4"/>
    <w:rsid w:val="000830EC"/>
    <w:rsid w:val="000838C7"/>
    <w:rsid w:val="000839CE"/>
    <w:rsid w:val="000865A0"/>
    <w:rsid w:val="000865A3"/>
    <w:rsid w:val="00087EE6"/>
    <w:rsid w:val="0009095D"/>
    <w:rsid w:val="00093699"/>
    <w:rsid w:val="000958BF"/>
    <w:rsid w:val="000960E9"/>
    <w:rsid w:val="000A07C6"/>
    <w:rsid w:val="000A2D16"/>
    <w:rsid w:val="000A31DA"/>
    <w:rsid w:val="000A65C9"/>
    <w:rsid w:val="000A6DE4"/>
    <w:rsid w:val="000A7535"/>
    <w:rsid w:val="000B1911"/>
    <w:rsid w:val="000B1D55"/>
    <w:rsid w:val="000B23B1"/>
    <w:rsid w:val="000B54DA"/>
    <w:rsid w:val="000B7830"/>
    <w:rsid w:val="000B7D2F"/>
    <w:rsid w:val="000C064A"/>
    <w:rsid w:val="000C2999"/>
    <w:rsid w:val="000C2B67"/>
    <w:rsid w:val="000C4F26"/>
    <w:rsid w:val="000C5B17"/>
    <w:rsid w:val="000C6578"/>
    <w:rsid w:val="000D0A37"/>
    <w:rsid w:val="000D119E"/>
    <w:rsid w:val="000D1791"/>
    <w:rsid w:val="000D1A8F"/>
    <w:rsid w:val="000D1C5B"/>
    <w:rsid w:val="000D3009"/>
    <w:rsid w:val="000D36B4"/>
    <w:rsid w:val="000D476D"/>
    <w:rsid w:val="000D6B04"/>
    <w:rsid w:val="000E1092"/>
    <w:rsid w:val="000E1376"/>
    <w:rsid w:val="000E2E9D"/>
    <w:rsid w:val="000E343D"/>
    <w:rsid w:val="000E428A"/>
    <w:rsid w:val="000E6281"/>
    <w:rsid w:val="000E6952"/>
    <w:rsid w:val="000E6B1A"/>
    <w:rsid w:val="000F11D8"/>
    <w:rsid w:val="000F38A9"/>
    <w:rsid w:val="000F5C87"/>
    <w:rsid w:val="000F6F99"/>
    <w:rsid w:val="00100109"/>
    <w:rsid w:val="001008A1"/>
    <w:rsid w:val="001009DA"/>
    <w:rsid w:val="00101AD6"/>
    <w:rsid w:val="001033EC"/>
    <w:rsid w:val="0010527C"/>
    <w:rsid w:val="00105F27"/>
    <w:rsid w:val="00110328"/>
    <w:rsid w:val="00113BD2"/>
    <w:rsid w:val="00113F33"/>
    <w:rsid w:val="00114D2D"/>
    <w:rsid w:val="0011535F"/>
    <w:rsid w:val="00115E91"/>
    <w:rsid w:val="00116A7B"/>
    <w:rsid w:val="00120293"/>
    <w:rsid w:val="00120E80"/>
    <w:rsid w:val="001219A9"/>
    <w:rsid w:val="00123B50"/>
    <w:rsid w:val="00124B22"/>
    <w:rsid w:val="001252D2"/>
    <w:rsid w:val="00126066"/>
    <w:rsid w:val="00126B33"/>
    <w:rsid w:val="00127B8A"/>
    <w:rsid w:val="0013211D"/>
    <w:rsid w:val="00133120"/>
    <w:rsid w:val="00133305"/>
    <w:rsid w:val="001353C9"/>
    <w:rsid w:val="001418E1"/>
    <w:rsid w:val="00142682"/>
    <w:rsid w:val="00144282"/>
    <w:rsid w:val="00145F59"/>
    <w:rsid w:val="00151008"/>
    <w:rsid w:val="00151F01"/>
    <w:rsid w:val="0015478F"/>
    <w:rsid w:val="00155159"/>
    <w:rsid w:val="00155A80"/>
    <w:rsid w:val="00155D9C"/>
    <w:rsid w:val="00155F41"/>
    <w:rsid w:val="001569A3"/>
    <w:rsid w:val="00161998"/>
    <w:rsid w:val="001656BE"/>
    <w:rsid w:val="0016705D"/>
    <w:rsid w:val="001710B3"/>
    <w:rsid w:val="001723F9"/>
    <w:rsid w:val="00173910"/>
    <w:rsid w:val="00173A4A"/>
    <w:rsid w:val="00173B40"/>
    <w:rsid w:val="00175083"/>
    <w:rsid w:val="00175F58"/>
    <w:rsid w:val="00181262"/>
    <w:rsid w:val="0018127E"/>
    <w:rsid w:val="00181B03"/>
    <w:rsid w:val="00184266"/>
    <w:rsid w:val="00184A67"/>
    <w:rsid w:val="00185024"/>
    <w:rsid w:val="00185EDA"/>
    <w:rsid w:val="00190096"/>
    <w:rsid w:val="00190B1D"/>
    <w:rsid w:val="00192A1A"/>
    <w:rsid w:val="00192D05"/>
    <w:rsid w:val="00193245"/>
    <w:rsid w:val="001932DD"/>
    <w:rsid w:val="00194F05"/>
    <w:rsid w:val="00195E39"/>
    <w:rsid w:val="001A026A"/>
    <w:rsid w:val="001A30D7"/>
    <w:rsid w:val="001A3533"/>
    <w:rsid w:val="001A369A"/>
    <w:rsid w:val="001A3E55"/>
    <w:rsid w:val="001A42CB"/>
    <w:rsid w:val="001A44B2"/>
    <w:rsid w:val="001A4502"/>
    <w:rsid w:val="001A5040"/>
    <w:rsid w:val="001A6462"/>
    <w:rsid w:val="001A661E"/>
    <w:rsid w:val="001A6AEA"/>
    <w:rsid w:val="001B021E"/>
    <w:rsid w:val="001B2580"/>
    <w:rsid w:val="001B35A8"/>
    <w:rsid w:val="001B4806"/>
    <w:rsid w:val="001B5124"/>
    <w:rsid w:val="001B7EFD"/>
    <w:rsid w:val="001C07A6"/>
    <w:rsid w:val="001C2955"/>
    <w:rsid w:val="001C2E34"/>
    <w:rsid w:val="001C4842"/>
    <w:rsid w:val="001C4EA7"/>
    <w:rsid w:val="001D0AE8"/>
    <w:rsid w:val="001D0C56"/>
    <w:rsid w:val="001D121B"/>
    <w:rsid w:val="001D16DC"/>
    <w:rsid w:val="001D20B7"/>
    <w:rsid w:val="001D2233"/>
    <w:rsid w:val="001D30EC"/>
    <w:rsid w:val="001D35E9"/>
    <w:rsid w:val="001D3D66"/>
    <w:rsid w:val="001D4E40"/>
    <w:rsid w:val="001D5FB3"/>
    <w:rsid w:val="001D6653"/>
    <w:rsid w:val="001E11F7"/>
    <w:rsid w:val="001E206E"/>
    <w:rsid w:val="001E25E4"/>
    <w:rsid w:val="001E4084"/>
    <w:rsid w:val="001E629E"/>
    <w:rsid w:val="001E6F48"/>
    <w:rsid w:val="001E7282"/>
    <w:rsid w:val="001F0737"/>
    <w:rsid w:val="001F1EFD"/>
    <w:rsid w:val="001F2084"/>
    <w:rsid w:val="001F6266"/>
    <w:rsid w:val="001F71C7"/>
    <w:rsid w:val="0020082E"/>
    <w:rsid w:val="002022C9"/>
    <w:rsid w:val="0020764F"/>
    <w:rsid w:val="00207C2F"/>
    <w:rsid w:val="00210266"/>
    <w:rsid w:val="00212DA8"/>
    <w:rsid w:val="002149F9"/>
    <w:rsid w:val="0021577E"/>
    <w:rsid w:val="00216B8A"/>
    <w:rsid w:val="00224052"/>
    <w:rsid w:val="00225163"/>
    <w:rsid w:val="0023143E"/>
    <w:rsid w:val="00231E52"/>
    <w:rsid w:val="00233A67"/>
    <w:rsid w:val="00234683"/>
    <w:rsid w:val="002356E5"/>
    <w:rsid w:val="00235C53"/>
    <w:rsid w:val="00235D80"/>
    <w:rsid w:val="00236155"/>
    <w:rsid w:val="002361F6"/>
    <w:rsid w:val="002362ED"/>
    <w:rsid w:val="002375E5"/>
    <w:rsid w:val="00237830"/>
    <w:rsid w:val="002407F2"/>
    <w:rsid w:val="002413F5"/>
    <w:rsid w:val="00241A87"/>
    <w:rsid w:val="00241EF4"/>
    <w:rsid w:val="0024326E"/>
    <w:rsid w:val="00243719"/>
    <w:rsid w:val="002443EA"/>
    <w:rsid w:val="00244FAC"/>
    <w:rsid w:val="00245B5E"/>
    <w:rsid w:val="00247CEC"/>
    <w:rsid w:val="002539FA"/>
    <w:rsid w:val="002548CD"/>
    <w:rsid w:val="00256628"/>
    <w:rsid w:val="00261914"/>
    <w:rsid w:val="00263234"/>
    <w:rsid w:val="002664CA"/>
    <w:rsid w:val="00275872"/>
    <w:rsid w:val="0028028B"/>
    <w:rsid w:val="002809EC"/>
    <w:rsid w:val="002818AF"/>
    <w:rsid w:val="00283B7C"/>
    <w:rsid w:val="00284DA3"/>
    <w:rsid w:val="002859BF"/>
    <w:rsid w:val="00286717"/>
    <w:rsid w:val="00290A7D"/>
    <w:rsid w:val="00290F02"/>
    <w:rsid w:val="00291D41"/>
    <w:rsid w:val="002920BE"/>
    <w:rsid w:val="00292122"/>
    <w:rsid w:val="00296543"/>
    <w:rsid w:val="002968BF"/>
    <w:rsid w:val="00297AA2"/>
    <w:rsid w:val="002A0889"/>
    <w:rsid w:val="002A5803"/>
    <w:rsid w:val="002A6BEE"/>
    <w:rsid w:val="002B079C"/>
    <w:rsid w:val="002B3260"/>
    <w:rsid w:val="002B3ABA"/>
    <w:rsid w:val="002B4178"/>
    <w:rsid w:val="002B67DD"/>
    <w:rsid w:val="002C1153"/>
    <w:rsid w:val="002C25A9"/>
    <w:rsid w:val="002C292F"/>
    <w:rsid w:val="002C4D5D"/>
    <w:rsid w:val="002C557C"/>
    <w:rsid w:val="002C6170"/>
    <w:rsid w:val="002D3827"/>
    <w:rsid w:val="002D3DB9"/>
    <w:rsid w:val="002D43EC"/>
    <w:rsid w:val="002D4488"/>
    <w:rsid w:val="002D5EE7"/>
    <w:rsid w:val="002D6D06"/>
    <w:rsid w:val="002D79E6"/>
    <w:rsid w:val="002E2032"/>
    <w:rsid w:val="002E69CA"/>
    <w:rsid w:val="002F1D24"/>
    <w:rsid w:val="002F476E"/>
    <w:rsid w:val="00301D6B"/>
    <w:rsid w:val="00301FEB"/>
    <w:rsid w:val="003021A1"/>
    <w:rsid w:val="00303985"/>
    <w:rsid w:val="00303B42"/>
    <w:rsid w:val="00304275"/>
    <w:rsid w:val="00305929"/>
    <w:rsid w:val="0030682B"/>
    <w:rsid w:val="00306FBF"/>
    <w:rsid w:val="0030746E"/>
    <w:rsid w:val="00310044"/>
    <w:rsid w:val="003101AB"/>
    <w:rsid w:val="00311060"/>
    <w:rsid w:val="00314E75"/>
    <w:rsid w:val="0031665A"/>
    <w:rsid w:val="003234AA"/>
    <w:rsid w:val="00324963"/>
    <w:rsid w:val="00324BFB"/>
    <w:rsid w:val="003252B3"/>
    <w:rsid w:val="003258F5"/>
    <w:rsid w:val="00327ABB"/>
    <w:rsid w:val="00327E80"/>
    <w:rsid w:val="003303CA"/>
    <w:rsid w:val="00331340"/>
    <w:rsid w:val="00331843"/>
    <w:rsid w:val="00331FB3"/>
    <w:rsid w:val="00333448"/>
    <w:rsid w:val="00333A1C"/>
    <w:rsid w:val="00334A27"/>
    <w:rsid w:val="00335495"/>
    <w:rsid w:val="0033597F"/>
    <w:rsid w:val="003359EE"/>
    <w:rsid w:val="00342116"/>
    <w:rsid w:val="003434D5"/>
    <w:rsid w:val="00344DCE"/>
    <w:rsid w:val="00345F6C"/>
    <w:rsid w:val="003472E4"/>
    <w:rsid w:val="0034736C"/>
    <w:rsid w:val="003473E0"/>
    <w:rsid w:val="00350B05"/>
    <w:rsid w:val="00351E99"/>
    <w:rsid w:val="0035328E"/>
    <w:rsid w:val="003549D0"/>
    <w:rsid w:val="00354A19"/>
    <w:rsid w:val="00354E4B"/>
    <w:rsid w:val="00355E5D"/>
    <w:rsid w:val="0035681A"/>
    <w:rsid w:val="0036096D"/>
    <w:rsid w:val="00360D6F"/>
    <w:rsid w:val="00362BDD"/>
    <w:rsid w:val="00362FD9"/>
    <w:rsid w:val="00363DE7"/>
    <w:rsid w:val="0036445E"/>
    <w:rsid w:val="003650F1"/>
    <w:rsid w:val="003652C0"/>
    <w:rsid w:val="00365645"/>
    <w:rsid w:val="0036626A"/>
    <w:rsid w:val="00367915"/>
    <w:rsid w:val="00370C27"/>
    <w:rsid w:val="0037115B"/>
    <w:rsid w:val="003736F4"/>
    <w:rsid w:val="00373C17"/>
    <w:rsid w:val="00374668"/>
    <w:rsid w:val="003749D4"/>
    <w:rsid w:val="003777C9"/>
    <w:rsid w:val="0038052A"/>
    <w:rsid w:val="00381124"/>
    <w:rsid w:val="00381175"/>
    <w:rsid w:val="00383D38"/>
    <w:rsid w:val="00383F25"/>
    <w:rsid w:val="00384B52"/>
    <w:rsid w:val="0038796C"/>
    <w:rsid w:val="00391932"/>
    <w:rsid w:val="003930D2"/>
    <w:rsid w:val="0039341B"/>
    <w:rsid w:val="003A0E05"/>
    <w:rsid w:val="003A2495"/>
    <w:rsid w:val="003A2A83"/>
    <w:rsid w:val="003A4005"/>
    <w:rsid w:val="003A4A58"/>
    <w:rsid w:val="003A5517"/>
    <w:rsid w:val="003A79B6"/>
    <w:rsid w:val="003B1CE5"/>
    <w:rsid w:val="003B20E7"/>
    <w:rsid w:val="003B241B"/>
    <w:rsid w:val="003B6EEA"/>
    <w:rsid w:val="003C32A5"/>
    <w:rsid w:val="003C3C7B"/>
    <w:rsid w:val="003C3F35"/>
    <w:rsid w:val="003C7DD0"/>
    <w:rsid w:val="003D10BD"/>
    <w:rsid w:val="003D7190"/>
    <w:rsid w:val="003E1029"/>
    <w:rsid w:val="003E15C7"/>
    <w:rsid w:val="003E1B91"/>
    <w:rsid w:val="003E34A3"/>
    <w:rsid w:val="003E3688"/>
    <w:rsid w:val="003E38D8"/>
    <w:rsid w:val="003E5FAD"/>
    <w:rsid w:val="003E7E37"/>
    <w:rsid w:val="003F0167"/>
    <w:rsid w:val="003F0BC5"/>
    <w:rsid w:val="003F0F56"/>
    <w:rsid w:val="003F16A1"/>
    <w:rsid w:val="003F18E4"/>
    <w:rsid w:val="003F2C11"/>
    <w:rsid w:val="003F34D3"/>
    <w:rsid w:val="003F66F5"/>
    <w:rsid w:val="004063D0"/>
    <w:rsid w:val="00406D79"/>
    <w:rsid w:val="00410258"/>
    <w:rsid w:val="00412D95"/>
    <w:rsid w:val="00413176"/>
    <w:rsid w:val="00415A44"/>
    <w:rsid w:val="0041681F"/>
    <w:rsid w:val="00417CD2"/>
    <w:rsid w:val="00420454"/>
    <w:rsid w:val="004206DE"/>
    <w:rsid w:val="00421065"/>
    <w:rsid w:val="00421C92"/>
    <w:rsid w:val="00422651"/>
    <w:rsid w:val="004240E0"/>
    <w:rsid w:val="00424328"/>
    <w:rsid w:val="00424A58"/>
    <w:rsid w:val="004253C7"/>
    <w:rsid w:val="00425BD3"/>
    <w:rsid w:val="00435397"/>
    <w:rsid w:val="00440D77"/>
    <w:rsid w:val="004416D5"/>
    <w:rsid w:val="00444556"/>
    <w:rsid w:val="00445D7C"/>
    <w:rsid w:val="0044696B"/>
    <w:rsid w:val="00450927"/>
    <w:rsid w:val="0045263B"/>
    <w:rsid w:val="00453832"/>
    <w:rsid w:val="00456B9D"/>
    <w:rsid w:val="00456DD6"/>
    <w:rsid w:val="004575FD"/>
    <w:rsid w:val="00457A9F"/>
    <w:rsid w:val="00460682"/>
    <w:rsid w:val="0046097D"/>
    <w:rsid w:val="00460A38"/>
    <w:rsid w:val="00460E34"/>
    <w:rsid w:val="004623B6"/>
    <w:rsid w:val="00463B53"/>
    <w:rsid w:val="00464E56"/>
    <w:rsid w:val="00466E13"/>
    <w:rsid w:val="00470096"/>
    <w:rsid w:val="004719B7"/>
    <w:rsid w:val="00474797"/>
    <w:rsid w:val="00474FF1"/>
    <w:rsid w:val="004768E8"/>
    <w:rsid w:val="00476F37"/>
    <w:rsid w:val="0047730C"/>
    <w:rsid w:val="00480951"/>
    <w:rsid w:val="004809B2"/>
    <w:rsid w:val="00480CA9"/>
    <w:rsid w:val="00482431"/>
    <w:rsid w:val="00482DFD"/>
    <w:rsid w:val="00483013"/>
    <w:rsid w:val="00485A79"/>
    <w:rsid w:val="00485C7B"/>
    <w:rsid w:val="00487ACA"/>
    <w:rsid w:val="00493178"/>
    <w:rsid w:val="004934BF"/>
    <w:rsid w:val="00495782"/>
    <w:rsid w:val="00495898"/>
    <w:rsid w:val="00497F91"/>
    <w:rsid w:val="004A05F0"/>
    <w:rsid w:val="004A08E3"/>
    <w:rsid w:val="004A1653"/>
    <w:rsid w:val="004A18BA"/>
    <w:rsid w:val="004A2F31"/>
    <w:rsid w:val="004A4C7D"/>
    <w:rsid w:val="004A51E5"/>
    <w:rsid w:val="004A7199"/>
    <w:rsid w:val="004A76A1"/>
    <w:rsid w:val="004A7D8D"/>
    <w:rsid w:val="004B11AA"/>
    <w:rsid w:val="004B3FF4"/>
    <w:rsid w:val="004B4184"/>
    <w:rsid w:val="004B46E6"/>
    <w:rsid w:val="004C06F2"/>
    <w:rsid w:val="004C0838"/>
    <w:rsid w:val="004C183C"/>
    <w:rsid w:val="004C1B7C"/>
    <w:rsid w:val="004C2B88"/>
    <w:rsid w:val="004C4238"/>
    <w:rsid w:val="004C501E"/>
    <w:rsid w:val="004C7238"/>
    <w:rsid w:val="004D497B"/>
    <w:rsid w:val="004D759A"/>
    <w:rsid w:val="004E13B3"/>
    <w:rsid w:val="004E2459"/>
    <w:rsid w:val="004E25DE"/>
    <w:rsid w:val="004E26A5"/>
    <w:rsid w:val="004E4308"/>
    <w:rsid w:val="004E44E8"/>
    <w:rsid w:val="004E54EA"/>
    <w:rsid w:val="004F173A"/>
    <w:rsid w:val="004F2FEB"/>
    <w:rsid w:val="004F501C"/>
    <w:rsid w:val="004F53BF"/>
    <w:rsid w:val="0050182B"/>
    <w:rsid w:val="0050357E"/>
    <w:rsid w:val="005047D3"/>
    <w:rsid w:val="005047E7"/>
    <w:rsid w:val="00505504"/>
    <w:rsid w:val="00505E77"/>
    <w:rsid w:val="0050656E"/>
    <w:rsid w:val="00511211"/>
    <w:rsid w:val="005114B8"/>
    <w:rsid w:val="00512859"/>
    <w:rsid w:val="00513D79"/>
    <w:rsid w:val="005143D3"/>
    <w:rsid w:val="005214A4"/>
    <w:rsid w:val="00521AAC"/>
    <w:rsid w:val="00524305"/>
    <w:rsid w:val="00524C30"/>
    <w:rsid w:val="00524D94"/>
    <w:rsid w:val="00525387"/>
    <w:rsid w:val="00525A7D"/>
    <w:rsid w:val="00526237"/>
    <w:rsid w:val="0052683B"/>
    <w:rsid w:val="0053028F"/>
    <w:rsid w:val="005309B5"/>
    <w:rsid w:val="00530D64"/>
    <w:rsid w:val="005323A8"/>
    <w:rsid w:val="00536A39"/>
    <w:rsid w:val="00537E6E"/>
    <w:rsid w:val="00537F9C"/>
    <w:rsid w:val="00541462"/>
    <w:rsid w:val="005429E5"/>
    <w:rsid w:val="00542F07"/>
    <w:rsid w:val="00544A72"/>
    <w:rsid w:val="00544FD9"/>
    <w:rsid w:val="00545C8A"/>
    <w:rsid w:val="00546A81"/>
    <w:rsid w:val="00547AC1"/>
    <w:rsid w:val="00550462"/>
    <w:rsid w:val="0055143E"/>
    <w:rsid w:val="005529DC"/>
    <w:rsid w:val="005536DD"/>
    <w:rsid w:val="00555908"/>
    <w:rsid w:val="00555B48"/>
    <w:rsid w:val="00556E5C"/>
    <w:rsid w:val="005570F2"/>
    <w:rsid w:val="00557991"/>
    <w:rsid w:val="005614FC"/>
    <w:rsid w:val="0056339D"/>
    <w:rsid w:val="00563C12"/>
    <w:rsid w:val="00564570"/>
    <w:rsid w:val="00564E39"/>
    <w:rsid w:val="005663FA"/>
    <w:rsid w:val="005670DC"/>
    <w:rsid w:val="00567C7F"/>
    <w:rsid w:val="005700FD"/>
    <w:rsid w:val="005701D9"/>
    <w:rsid w:val="00570ECF"/>
    <w:rsid w:val="00573F1E"/>
    <w:rsid w:val="005756B5"/>
    <w:rsid w:val="0057655E"/>
    <w:rsid w:val="005801BD"/>
    <w:rsid w:val="00581A4D"/>
    <w:rsid w:val="005843C6"/>
    <w:rsid w:val="00585048"/>
    <w:rsid w:val="00585052"/>
    <w:rsid w:val="00587EDD"/>
    <w:rsid w:val="0059099F"/>
    <w:rsid w:val="005921EC"/>
    <w:rsid w:val="00593735"/>
    <w:rsid w:val="005946E6"/>
    <w:rsid w:val="0059548B"/>
    <w:rsid w:val="00596D6C"/>
    <w:rsid w:val="005976B7"/>
    <w:rsid w:val="005A1B04"/>
    <w:rsid w:val="005A2CB5"/>
    <w:rsid w:val="005A32AF"/>
    <w:rsid w:val="005A3FD4"/>
    <w:rsid w:val="005A4636"/>
    <w:rsid w:val="005A4E85"/>
    <w:rsid w:val="005A5619"/>
    <w:rsid w:val="005A657F"/>
    <w:rsid w:val="005A6BAA"/>
    <w:rsid w:val="005A791B"/>
    <w:rsid w:val="005B43EE"/>
    <w:rsid w:val="005B78DA"/>
    <w:rsid w:val="005B7ACE"/>
    <w:rsid w:val="005C0078"/>
    <w:rsid w:val="005C06F3"/>
    <w:rsid w:val="005C0A19"/>
    <w:rsid w:val="005C0E1E"/>
    <w:rsid w:val="005C13A4"/>
    <w:rsid w:val="005C36C5"/>
    <w:rsid w:val="005C3ECC"/>
    <w:rsid w:val="005C65D0"/>
    <w:rsid w:val="005C778E"/>
    <w:rsid w:val="005C7DA2"/>
    <w:rsid w:val="005D2953"/>
    <w:rsid w:val="005D4F9B"/>
    <w:rsid w:val="005D6DB4"/>
    <w:rsid w:val="005E0A7C"/>
    <w:rsid w:val="005E0B0F"/>
    <w:rsid w:val="005E11AD"/>
    <w:rsid w:val="005E161B"/>
    <w:rsid w:val="005E2242"/>
    <w:rsid w:val="005E2CE2"/>
    <w:rsid w:val="005E3C80"/>
    <w:rsid w:val="005E4381"/>
    <w:rsid w:val="005E53FD"/>
    <w:rsid w:val="005E55A2"/>
    <w:rsid w:val="005E7D8A"/>
    <w:rsid w:val="005F1011"/>
    <w:rsid w:val="005F22E6"/>
    <w:rsid w:val="005F251C"/>
    <w:rsid w:val="005F718B"/>
    <w:rsid w:val="0060076D"/>
    <w:rsid w:val="00600A99"/>
    <w:rsid w:val="00601431"/>
    <w:rsid w:val="006021D9"/>
    <w:rsid w:val="006025C7"/>
    <w:rsid w:val="00604257"/>
    <w:rsid w:val="00604FF0"/>
    <w:rsid w:val="00605670"/>
    <w:rsid w:val="00605C61"/>
    <w:rsid w:val="0060660F"/>
    <w:rsid w:val="00606C79"/>
    <w:rsid w:val="0061290A"/>
    <w:rsid w:val="00613759"/>
    <w:rsid w:val="00613E73"/>
    <w:rsid w:val="006151D4"/>
    <w:rsid w:val="00615E7F"/>
    <w:rsid w:val="00616D75"/>
    <w:rsid w:val="00616FE5"/>
    <w:rsid w:val="00620071"/>
    <w:rsid w:val="00621952"/>
    <w:rsid w:val="00621F8B"/>
    <w:rsid w:val="00623D9D"/>
    <w:rsid w:val="00624E6A"/>
    <w:rsid w:val="00627997"/>
    <w:rsid w:val="00627FBE"/>
    <w:rsid w:val="00632D3D"/>
    <w:rsid w:val="00634DAE"/>
    <w:rsid w:val="00640E7E"/>
    <w:rsid w:val="0064140B"/>
    <w:rsid w:val="006416B8"/>
    <w:rsid w:val="00642641"/>
    <w:rsid w:val="00642E4A"/>
    <w:rsid w:val="00643721"/>
    <w:rsid w:val="00644110"/>
    <w:rsid w:val="006449C7"/>
    <w:rsid w:val="006520B2"/>
    <w:rsid w:val="006558B9"/>
    <w:rsid w:val="00655FEE"/>
    <w:rsid w:val="00661885"/>
    <w:rsid w:val="00663030"/>
    <w:rsid w:val="006632B2"/>
    <w:rsid w:val="0066387B"/>
    <w:rsid w:val="00664BBD"/>
    <w:rsid w:val="00665097"/>
    <w:rsid w:val="0066595D"/>
    <w:rsid w:val="00665D1A"/>
    <w:rsid w:val="00667C86"/>
    <w:rsid w:val="00667C92"/>
    <w:rsid w:val="00667D5F"/>
    <w:rsid w:val="006720D1"/>
    <w:rsid w:val="00674430"/>
    <w:rsid w:val="00674A1F"/>
    <w:rsid w:val="00675509"/>
    <w:rsid w:val="00676AC1"/>
    <w:rsid w:val="00677F88"/>
    <w:rsid w:val="00680720"/>
    <w:rsid w:val="006815C3"/>
    <w:rsid w:val="00682EE5"/>
    <w:rsid w:val="00683CAE"/>
    <w:rsid w:val="00683F4F"/>
    <w:rsid w:val="006840E7"/>
    <w:rsid w:val="0068586E"/>
    <w:rsid w:val="00690625"/>
    <w:rsid w:val="006945BA"/>
    <w:rsid w:val="006953B5"/>
    <w:rsid w:val="00695CFC"/>
    <w:rsid w:val="00697009"/>
    <w:rsid w:val="006A186C"/>
    <w:rsid w:val="006A36FA"/>
    <w:rsid w:val="006A3E9E"/>
    <w:rsid w:val="006A569D"/>
    <w:rsid w:val="006A5989"/>
    <w:rsid w:val="006A5F82"/>
    <w:rsid w:val="006A624B"/>
    <w:rsid w:val="006A6F42"/>
    <w:rsid w:val="006A7DCA"/>
    <w:rsid w:val="006A7E79"/>
    <w:rsid w:val="006B1AAC"/>
    <w:rsid w:val="006B3068"/>
    <w:rsid w:val="006B4D87"/>
    <w:rsid w:val="006C14C0"/>
    <w:rsid w:val="006C219E"/>
    <w:rsid w:val="006C4BF0"/>
    <w:rsid w:val="006C5E4B"/>
    <w:rsid w:val="006C6AEB"/>
    <w:rsid w:val="006C7441"/>
    <w:rsid w:val="006C79FF"/>
    <w:rsid w:val="006D070B"/>
    <w:rsid w:val="006D0CC8"/>
    <w:rsid w:val="006D0E1D"/>
    <w:rsid w:val="006D2826"/>
    <w:rsid w:val="006D53CD"/>
    <w:rsid w:val="006E1BA5"/>
    <w:rsid w:val="006E23EA"/>
    <w:rsid w:val="006E2490"/>
    <w:rsid w:val="006E583A"/>
    <w:rsid w:val="006E5F41"/>
    <w:rsid w:val="006E7A73"/>
    <w:rsid w:val="006F0548"/>
    <w:rsid w:val="006F4667"/>
    <w:rsid w:val="006F5AC2"/>
    <w:rsid w:val="006F5B19"/>
    <w:rsid w:val="006F6780"/>
    <w:rsid w:val="00700371"/>
    <w:rsid w:val="007007A0"/>
    <w:rsid w:val="00700D61"/>
    <w:rsid w:val="00705298"/>
    <w:rsid w:val="007058F2"/>
    <w:rsid w:val="00705990"/>
    <w:rsid w:val="00706613"/>
    <w:rsid w:val="007074F7"/>
    <w:rsid w:val="00711995"/>
    <w:rsid w:val="00712C37"/>
    <w:rsid w:val="007141AC"/>
    <w:rsid w:val="00714B8F"/>
    <w:rsid w:val="00722278"/>
    <w:rsid w:val="00725CC1"/>
    <w:rsid w:val="00726ECA"/>
    <w:rsid w:val="007272DD"/>
    <w:rsid w:val="00727547"/>
    <w:rsid w:val="007275B6"/>
    <w:rsid w:val="00727ADD"/>
    <w:rsid w:val="007300CF"/>
    <w:rsid w:val="00731C08"/>
    <w:rsid w:val="0073410F"/>
    <w:rsid w:val="00734D50"/>
    <w:rsid w:val="00735A2A"/>
    <w:rsid w:val="00735B86"/>
    <w:rsid w:val="00736ADE"/>
    <w:rsid w:val="00736F02"/>
    <w:rsid w:val="007378BB"/>
    <w:rsid w:val="007414B1"/>
    <w:rsid w:val="0074232C"/>
    <w:rsid w:val="00742CA5"/>
    <w:rsid w:val="00743DFF"/>
    <w:rsid w:val="0074417E"/>
    <w:rsid w:val="0074552F"/>
    <w:rsid w:val="00745720"/>
    <w:rsid w:val="007457D6"/>
    <w:rsid w:val="00746899"/>
    <w:rsid w:val="00752C15"/>
    <w:rsid w:val="00753FFF"/>
    <w:rsid w:val="0075697D"/>
    <w:rsid w:val="00757596"/>
    <w:rsid w:val="007575C8"/>
    <w:rsid w:val="00761A5D"/>
    <w:rsid w:val="00762453"/>
    <w:rsid w:val="0076388C"/>
    <w:rsid w:val="0076451E"/>
    <w:rsid w:val="00765C8C"/>
    <w:rsid w:val="0076795A"/>
    <w:rsid w:val="007714CF"/>
    <w:rsid w:val="00771D24"/>
    <w:rsid w:val="007727C9"/>
    <w:rsid w:val="00772CD8"/>
    <w:rsid w:val="007732D7"/>
    <w:rsid w:val="00775EEB"/>
    <w:rsid w:val="00776698"/>
    <w:rsid w:val="007804AA"/>
    <w:rsid w:val="0078184E"/>
    <w:rsid w:val="0078194F"/>
    <w:rsid w:val="00784147"/>
    <w:rsid w:val="0078424B"/>
    <w:rsid w:val="007845AF"/>
    <w:rsid w:val="0078500F"/>
    <w:rsid w:val="0078530B"/>
    <w:rsid w:val="007872B5"/>
    <w:rsid w:val="0078764E"/>
    <w:rsid w:val="00791312"/>
    <w:rsid w:val="007917D2"/>
    <w:rsid w:val="00793B7D"/>
    <w:rsid w:val="0079580F"/>
    <w:rsid w:val="00795DE4"/>
    <w:rsid w:val="00796290"/>
    <w:rsid w:val="00796D3F"/>
    <w:rsid w:val="007A28BF"/>
    <w:rsid w:val="007A3268"/>
    <w:rsid w:val="007A3FF0"/>
    <w:rsid w:val="007A594F"/>
    <w:rsid w:val="007A60EA"/>
    <w:rsid w:val="007B0AD8"/>
    <w:rsid w:val="007B4E6B"/>
    <w:rsid w:val="007B5BC3"/>
    <w:rsid w:val="007B6454"/>
    <w:rsid w:val="007B6FD5"/>
    <w:rsid w:val="007B796B"/>
    <w:rsid w:val="007B7C0F"/>
    <w:rsid w:val="007B7CE9"/>
    <w:rsid w:val="007C1751"/>
    <w:rsid w:val="007C195A"/>
    <w:rsid w:val="007C4312"/>
    <w:rsid w:val="007C5C59"/>
    <w:rsid w:val="007C6CD0"/>
    <w:rsid w:val="007C6D52"/>
    <w:rsid w:val="007D0A75"/>
    <w:rsid w:val="007D0FAC"/>
    <w:rsid w:val="007D31B1"/>
    <w:rsid w:val="007D38A5"/>
    <w:rsid w:val="007D41D8"/>
    <w:rsid w:val="007D42BC"/>
    <w:rsid w:val="007D689A"/>
    <w:rsid w:val="007E12D6"/>
    <w:rsid w:val="007E21BA"/>
    <w:rsid w:val="007E5100"/>
    <w:rsid w:val="007E54D6"/>
    <w:rsid w:val="007E5A2E"/>
    <w:rsid w:val="007F05CB"/>
    <w:rsid w:val="007F0A1B"/>
    <w:rsid w:val="007F385F"/>
    <w:rsid w:val="007F3BC4"/>
    <w:rsid w:val="007F6028"/>
    <w:rsid w:val="007F7C7E"/>
    <w:rsid w:val="0080001A"/>
    <w:rsid w:val="00801945"/>
    <w:rsid w:val="0080442D"/>
    <w:rsid w:val="0080446A"/>
    <w:rsid w:val="00805A26"/>
    <w:rsid w:val="00806115"/>
    <w:rsid w:val="00806D62"/>
    <w:rsid w:val="00807005"/>
    <w:rsid w:val="00810109"/>
    <w:rsid w:val="0081021F"/>
    <w:rsid w:val="00811646"/>
    <w:rsid w:val="0081521E"/>
    <w:rsid w:val="008155A7"/>
    <w:rsid w:val="008175B3"/>
    <w:rsid w:val="008203F2"/>
    <w:rsid w:val="0082224D"/>
    <w:rsid w:val="008236E7"/>
    <w:rsid w:val="00823EAB"/>
    <w:rsid w:val="00824E55"/>
    <w:rsid w:val="0082636D"/>
    <w:rsid w:val="008263A0"/>
    <w:rsid w:val="00826D90"/>
    <w:rsid w:val="00826F96"/>
    <w:rsid w:val="00834F82"/>
    <w:rsid w:val="0083605E"/>
    <w:rsid w:val="00836164"/>
    <w:rsid w:val="0083788B"/>
    <w:rsid w:val="00840BFD"/>
    <w:rsid w:val="008436C3"/>
    <w:rsid w:val="00846A4B"/>
    <w:rsid w:val="00846AC3"/>
    <w:rsid w:val="00846F24"/>
    <w:rsid w:val="00851812"/>
    <w:rsid w:val="008518B2"/>
    <w:rsid w:val="00852ABC"/>
    <w:rsid w:val="00852D6F"/>
    <w:rsid w:val="00853189"/>
    <w:rsid w:val="008568B6"/>
    <w:rsid w:val="008578E6"/>
    <w:rsid w:val="00857A61"/>
    <w:rsid w:val="00857E33"/>
    <w:rsid w:val="00860F7E"/>
    <w:rsid w:val="0086477A"/>
    <w:rsid w:val="0086554A"/>
    <w:rsid w:val="0086584B"/>
    <w:rsid w:val="00865EF1"/>
    <w:rsid w:val="0086762D"/>
    <w:rsid w:val="008738A5"/>
    <w:rsid w:val="00873C64"/>
    <w:rsid w:val="00877196"/>
    <w:rsid w:val="008772CD"/>
    <w:rsid w:val="0087776C"/>
    <w:rsid w:val="00877817"/>
    <w:rsid w:val="00880B00"/>
    <w:rsid w:val="00881640"/>
    <w:rsid w:val="008817C0"/>
    <w:rsid w:val="008831FC"/>
    <w:rsid w:val="0088540E"/>
    <w:rsid w:val="008900D1"/>
    <w:rsid w:val="008970E5"/>
    <w:rsid w:val="00897FFC"/>
    <w:rsid w:val="008A02E7"/>
    <w:rsid w:val="008A067F"/>
    <w:rsid w:val="008A1A2A"/>
    <w:rsid w:val="008A7245"/>
    <w:rsid w:val="008A7C8D"/>
    <w:rsid w:val="008A7F13"/>
    <w:rsid w:val="008B01B8"/>
    <w:rsid w:val="008B0489"/>
    <w:rsid w:val="008B242D"/>
    <w:rsid w:val="008B3948"/>
    <w:rsid w:val="008B3DBC"/>
    <w:rsid w:val="008B3DF8"/>
    <w:rsid w:val="008B4E2F"/>
    <w:rsid w:val="008B699D"/>
    <w:rsid w:val="008B79A9"/>
    <w:rsid w:val="008B7BFE"/>
    <w:rsid w:val="008C0F27"/>
    <w:rsid w:val="008C2752"/>
    <w:rsid w:val="008C3A4D"/>
    <w:rsid w:val="008C4299"/>
    <w:rsid w:val="008C6118"/>
    <w:rsid w:val="008C7A15"/>
    <w:rsid w:val="008D0080"/>
    <w:rsid w:val="008D127D"/>
    <w:rsid w:val="008D1404"/>
    <w:rsid w:val="008D298D"/>
    <w:rsid w:val="008D5918"/>
    <w:rsid w:val="008D5C42"/>
    <w:rsid w:val="008D74E6"/>
    <w:rsid w:val="008E1593"/>
    <w:rsid w:val="008E326E"/>
    <w:rsid w:val="008E382C"/>
    <w:rsid w:val="008E4CE5"/>
    <w:rsid w:val="008E5366"/>
    <w:rsid w:val="008E61D7"/>
    <w:rsid w:val="008E6D75"/>
    <w:rsid w:val="008F0DBA"/>
    <w:rsid w:val="008F5F55"/>
    <w:rsid w:val="008F648C"/>
    <w:rsid w:val="008F661C"/>
    <w:rsid w:val="009004F2"/>
    <w:rsid w:val="00905A42"/>
    <w:rsid w:val="00911C63"/>
    <w:rsid w:val="00911EA4"/>
    <w:rsid w:val="0091448C"/>
    <w:rsid w:val="0091765C"/>
    <w:rsid w:val="009177D8"/>
    <w:rsid w:val="00922911"/>
    <w:rsid w:val="0092601C"/>
    <w:rsid w:val="009269A1"/>
    <w:rsid w:val="009314B8"/>
    <w:rsid w:val="00933565"/>
    <w:rsid w:val="00941B70"/>
    <w:rsid w:val="009452FD"/>
    <w:rsid w:val="00945609"/>
    <w:rsid w:val="00950410"/>
    <w:rsid w:val="00951CB3"/>
    <w:rsid w:val="00953128"/>
    <w:rsid w:val="009535F5"/>
    <w:rsid w:val="00954367"/>
    <w:rsid w:val="009555B2"/>
    <w:rsid w:val="00955CB6"/>
    <w:rsid w:val="009576FC"/>
    <w:rsid w:val="00960889"/>
    <w:rsid w:val="009617F1"/>
    <w:rsid w:val="00962481"/>
    <w:rsid w:val="00962B09"/>
    <w:rsid w:val="00962B2D"/>
    <w:rsid w:val="00962B4A"/>
    <w:rsid w:val="0096325D"/>
    <w:rsid w:val="009653AF"/>
    <w:rsid w:val="0096605B"/>
    <w:rsid w:val="009661E7"/>
    <w:rsid w:val="00966A6B"/>
    <w:rsid w:val="00967B9D"/>
    <w:rsid w:val="00970141"/>
    <w:rsid w:val="0097496C"/>
    <w:rsid w:val="0097509D"/>
    <w:rsid w:val="009766EB"/>
    <w:rsid w:val="00980828"/>
    <w:rsid w:val="0098176D"/>
    <w:rsid w:val="009821A9"/>
    <w:rsid w:val="00983CFB"/>
    <w:rsid w:val="00984114"/>
    <w:rsid w:val="009848DC"/>
    <w:rsid w:val="0098628B"/>
    <w:rsid w:val="00986D87"/>
    <w:rsid w:val="00987843"/>
    <w:rsid w:val="00987CC5"/>
    <w:rsid w:val="00990827"/>
    <w:rsid w:val="009915DF"/>
    <w:rsid w:val="00991DF4"/>
    <w:rsid w:val="00991FD9"/>
    <w:rsid w:val="009922E2"/>
    <w:rsid w:val="00992B2B"/>
    <w:rsid w:val="00995001"/>
    <w:rsid w:val="00997EC3"/>
    <w:rsid w:val="009A271C"/>
    <w:rsid w:val="009A3329"/>
    <w:rsid w:val="009A4F60"/>
    <w:rsid w:val="009A4F7C"/>
    <w:rsid w:val="009A597C"/>
    <w:rsid w:val="009A5EBC"/>
    <w:rsid w:val="009A62CB"/>
    <w:rsid w:val="009B0C1C"/>
    <w:rsid w:val="009B0D98"/>
    <w:rsid w:val="009B1147"/>
    <w:rsid w:val="009B1D3B"/>
    <w:rsid w:val="009B7706"/>
    <w:rsid w:val="009B7CC3"/>
    <w:rsid w:val="009C1551"/>
    <w:rsid w:val="009C23DD"/>
    <w:rsid w:val="009C249E"/>
    <w:rsid w:val="009C342F"/>
    <w:rsid w:val="009C3B1E"/>
    <w:rsid w:val="009C3C7E"/>
    <w:rsid w:val="009C3F8D"/>
    <w:rsid w:val="009C5C54"/>
    <w:rsid w:val="009C6599"/>
    <w:rsid w:val="009D04D8"/>
    <w:rsid w:val="009D1AED"/>
    <w:rsid w:val="009D47A9"/>
    <w:rsid w:val="009D49D1"/>
    <w:rsid w:val="009D5E92"/>
    <w:rsid w:val="009D61D5"/>
    <w:rsid w:val="009D6537"/>
    <w:rsid w:val="009D690F"/>
    <w:rsid w:val="009D6A2C"/>
    <w:rsid w:val="009D775E"/>
    <w:rsid w:val="009E1F2E"/>
    <w:rsid w:val="009E2887"/>
    <w:rsid w:val="009E3097"/>
    <w:rsid w:val="009E5A40"/>
    <w:rsid w:val="009E5F75"/>
    <w:rsid w:val="009E601A"/>
    <w:rsid w:val="009F4B23"/>
    <w:rsid w:val="009F5226"/>
    <w:rsid w:val="009F5767"/>
    <w:rsid w:val="009F5E57"/>
    <w:rsid w:val="009F61C1"/>
    <w:rsid w:val="009F6E70"/>
    <w:rsid w:val="009F7817"/>
    <w:rsid w:val="00A00260"/>
    <w:rsid w:val="00A013F1"/>
    <w:rsid w:val="00A01601"/>
    <w:rsid w:val="00A01C41"/>
    <w:rsid w:val="00A0273F"/>
    <w:rsid w:val="00A03982"/>
    <w:rsid w:val="00A06D04"/>
    <w:rsid w:val="00A10A64"/>
    <w:rsid w:val="00A121EB"/>
    <w:rsid w:val="00A12A2F"/>
    <w:rsid w:val="00A13DC4"/>
    <w:rsid w:val="00A13EA1"/>
    <w:rsid w:val="00A1574B"/>
    <w:rsid w:val="00A177F2"/>
    <w:rsid w:val="00A201B5"/>
    <w:rsid w:val="00A243B7"/>
    <w:rsid w:val="00A265BC"/>
    <w:rsid w:val="00A27BAF"/>
    <w:rsid w:val="00A30045"/>
    <w:rsid w:val="00A301F4"/>
    <w:rsid w:val="00A305F0"/>
    <w:rsid w:val="00A3196B"/>
    <w:rsid w:val="00A31C94"/>
    <w:rsid w:val="00A355B2"/>
    <w:rsid w:val="00A3563E"/>
    <w:rsid w:val="00A40B62"/>
    <w:rsid w:val="00A41C3F"/>
    <w:rsid w:val="00A4286A"/>
    <w:rsid w:val="00A43071"/>
    <w:rsid w:val="00A454B1"/>
    <w:rsid w:val="00A5251E"/>
    <w:rsid w:val="00A53A80"/>
    <w:rsid w:val="00A54049"/>
    <w:rsid w:val="00A5473A"/>
    <w:rsid w:val="00A57424"/>
    <w:rsid w:val="00A62DFC"/>
    <w:rsid w:val="00A65843"/>
    <w:rsid w:val="00A66C55"/>
    <w:rsid w:val="00A67861"/>
    <w:rsid w:val="00A72CF7"/>
    <w:rsid w:val="00A743C9"/>
    <w:rsid w:val="00A74502"/>
    <w:rsid w:val="00A804FF"/>
    <w:rsid w:val="00A807F2"/>
    <w:rsid w:val="00A831AB"/>
    <w:rsid w:val="00A83E24"/>
    <w:rsid w:val="00A83EDE"/>
    <w:rsid w:val="00A86C4B"/>
    <w:rsid w:val="00A8703A"/>
    <w:rsid w:val="00A878BB"/>
    <w:rsid w:val="00A92369"/>
    <w:rsid w:val="00A94CAB"/>
    <w:rsid w:val="00A952D6"/>
    <w:rsid w:val="00A9584F"/>
    <w:rsid w:val="00AA13F0"/>
    <w:rsid w:val="00AA528F"/>
    <w:rsid w:val="00AA6D81"/>
    <w:rsid w:val="00AB12BE"/>
    <w:rsid w:val="00AB1E85"/>
    <w:rsid w:val="00AB1F75"/>
    <w:rsid w:val="00AB41C6"/>
    <w:rsid w:val="00AB46DE"/>
    <w:rsid w:val="00AB53C5"/>
    <w:rsid w:val="00AB6FFC"/>
    <w:rsid w:val="00AB739F"/>
    <w:rsid w:val="00AC0E9F"/>
    <w:rsid w:val="00AC4E08"/>
    <w:rsid w:val="00AD0BCB"/>
    <w:rsid w:val="00AD4A45"/>
    <w:rsid w:val="00AD4B78"/>
    <w:rsid w:val="00AD5A67"/>
    <w:rsid w:val="00AD5A6D"/>
    <w:rsid w:val="00AD6823"/>
    <w:rsid w:val="00AD74C9"/>
    <w:rsid w:val="00AD75F0"/>
    <w:rsid w:val="00AD7B69"/>
    <w:rsid w:val="00AE0286"/>
    <w:rsid w:val="00AE0678"/>
    <w:rsid w:val="00AE0F8D"/>
    <w:rsid w:val="00AE1703"/>
    <w:rsid w:val="00AE29B8"/>
    <w:rsid w:val="00AE482A"/>
    <w:rsid w:val="00AE4BF2"/>
    <w:rsid w:val="00AE4CE0"/>
    <w:rsid w:val="00AE4D9D"/>
    <w:rsid w:val="00AF094B"/>
    <w:rsid w:val="00AF1D96"/>
    <w:rsid w:val="00AF20AF"/>
    <w:rsid w:val="00AF44BF"/>
    <w:rsid w:val="00AF4776"/>
    <w:rsid w:val="00B012FC"/>
    <w:rsid w:val="00B014C4"/>
    <w:rsid w:val="00B04A9B"/>
    <w:rsid w:val="00B04F2D"/>
    <w:rsid w:val="00B0746F"/>
    <w:rsid w:val="00B130D5"/>
    <w:rsid w:val="00B13E7A"/>
    <w:rsid w:val="00B1748D"/>
    <w:rsid w:val="00B177BB"/>
    <w:rsid w:val="00B211B3"/>
    <w:rsid w:val="00B21835"/>
    <w:rsid w:val="00B221E1"/>
    <w:rsid w:val="00B22D59"/>
    <w:rsid w:val="00B248C2"/>
    <w:rsid w:val="00B2607A"/>
    <w:rsid w:val="00B2654C"/>
    <w:rsid w:val="00B27D32"/>
    <w:rsid w:val="00B321A0"/>
    <w:rsid w:val="00B328BA"/>
    <w:rsid w:val="00B33688"/>
    <w:rsid w:val="00B3464B"/>
    <w:rsid w:val="00B347E7"/>
    <w:rsid w:val="00B37032"/>
    <w:rsid w:val="00B413D8"/>
    <w:rsid w:val="00B4407A"/>
    <w:rsid w:val="00B44538"/>
    <w:rsid w:val="00B45551"/>
    <w:rsid w:val="00B4559E"/>
    <w:rsid w:val="00B519FB"/>
    <w:rsid w:val="00B51BD8"/>
    <w:rsid w:val="00B51F81"/>
    <w:rsid w:val="00B525CA"/>
    <w:rsid w:val="00B54985"/>
    <w:rsid w:val="00B549E8"/>
    <w:rsid w:val="00B554C3"/>
    <w:rsid w:val="00B566AC"/>
    <w:rsid w:val="00B60A39"/>
    <w:rsid w:val="00B61A6C"/>
    <w:rsid w:val="00B61E08"/>
    <w:rsid w:val="00B62C88"/>
    <w:rsid w:val="00B62D1C"/>
    <w:rsid w:val="00B62D6A"/>
    <w:rsid w:val="00B62ECA"/>
    <w:rsid w:val="00B64C30"/>
    <w:rsid w:val="00B657B3"/>
    <w:rsid w:val="00B65F82"/>
    <w:rsid w:val="00B67B09"/>
    <w:rsid w:val="00B7135C"/>
    <w:rsid w:val="00B71AA2"/>
    <w:rsid w:val="00B72CC7"/>
    <w:rsid w:val="00B74896"/>
    <w:rsid w:val="00B74BFE"/>
    <w:rsid w:val="00B83465"/>
    <w:rsid w:val="00B839FF"/>
    <w:rsid w:val="00B84DE3"/>
    <w:rsid w:val="00B90164"/>
    <w:rsid w:val="00B90AD9"/>
    <w:rsid w:val="00B90BE4"/>
    <w:rsid w:val="00B91339"/>
    <w:rsid w:val="00B941FB"/>
    <w:rsid w:val="00B950C0"/>
    <w:rsid w:val="00B95525"/>
    <w:rsid w:val="00B97CB5"/>
    <w:rsid w:val="00B97D27"/>
    <w:rsid w:val="00BA2B17"/>
    <w:rsid w:val="00BA603F"/>
    <w:rsid w:val="00BB36CD"/>
    <w:rsid w:val="00BB6A4B"/>
    <w:rsid w:val="00BC29CF"/>
    <w:rsid w:val="00BC3857"/>
    <w:rsid w:val="00BC3A5D"/>
    <w:rsid w:val="00BC4064"/>
    <w:rsid w:val="00BC634B"/>
    <w:rsid w:val="00BD0B2C"/>
    <w:rsid w:val="00BD0F82"/>
    <w:rsid w:val="00BD14D5"/>
    <w:rsid w:val="00BD58A9"/>
    <w:rsid w:val="00BD6251"/>
    <w:rsid w:val="00BD6661"/>
    <w:rsid w:val="00BD721C"/>
    <w:rsid w:val="00BD72D8"/>
    <w:rsid w:val="00BE2110"/>
    <w:rsid w:val="00BE345C"/>
    <w:rsid w:val="00BF2582"/>
    <w:rsid w:val="00BF2C66"/>
    <w:rsid w:val="00BF535E"/>
    <w:rsid w:val="00BF6854"/>
    <w:rsid w:val="00BF6E08"/>
    <w:rsid w:val="00BF7BFB"/>
    <w:rsid w:val="00BF7ED1"/>
    <w:rsid w:val="00C00F92"/>
    <w:rsid w:val="00C02C5B"/>
    <w:rsid w:val="00C02E37"/>
    <w:rsid w:val="00C03B55"/>
    <w:rsid w:val="00C04E16"/>
    <w:rsid w:val="00C12A68"/>
    <w:rsid w:val="00C12B0B"/>
    <w:rsid w:val="00C13CFC"/>
    <w:rsid w:val="00C145B9"/>
    <w:rsid w:val="00C17697"/>
    <w:rsid w:val="00C208E4"/>
    <w:rsid w:val="00C22A8B"/>
    <w:rsid w:val="00C23349"/>
    <w:rsid w:val="00C2549D"/>
    <w:rsid w:val="00C26335"/>
    <w:rsid w:val="00C3029B"/>
    <w:rsid w:val="00C3387F"/>
    <w:rsid w:val="00C35992"/>
    <w:rsid w:val="00C36D18"/>
    <w:rsid w:val="00C376BD"/>
    <w:rsid w:val="00C40A00"/>
    <w:rsid w:val="00C4179F"/>
    <w:rsid w:val="00C429B6"/>
    <w:rsid w:val="00C436BE"/>
    <w:rsid w:val="00C45CB1"/>
    <w:rsid w:val="00C5176F"/>
    <w:rsid w:val="00C5301E"/>
    <w:rsid w:val="00C53591"/>
    <w:rsid w:val="00C54A9B"/>
    <w:rsid w:val="00C5654E"/>
    <w:rsid w:val="00C56556"/>
    <w:rsid w:val="00C57653"/>
    <w:rsid w:val="00C60AAE"/>
    <w:rsid w:val="00C61383"/>
    <w:rsid w:val="00C6143A"/>
    <w:rsid w:val="00C61BD8"/>
    <w:rsid w:val="00C61E59"/>
    <w:rsid w:val="00C62464"/>
    <w:rsid w:val="00C62661"/>
    <w:rsid w:val="00C627F1"/>
    <w:rsid w:val="00C65552"/>
    <w:rsid w:val="00C65686"/>
    <w:rsid w:val="00C66860"/>
    <w:rsid w:val="00C66E9E"/>
    <w:rsid w:val="00C67669"/>
    <w:rsid w:val="00C706D3"/>
    <w:rsid w:val="00C710DB"/>
    <w:rsid w:val="00C733BB"/>
    <w:rsid w:val="00C73C22"/>
    <w:rsid w:val="00C762AE"/>
    <w:rsid w:val="00C775A9"/>
    <w:rsid w:val="00C83D88"/>
    <w:rsid w:val="00C8442B"/>
    <w:rsid w:val="00C8456C"/>
    <w:rsid w:val="00C87905"/>
    <w:rsid w:val="00C90062"/>
    <w:rsid w:val="00C91B06"/>
    <w:rsid w:val="00C91F53"/>
    <w:rsid w:val="00C9209D"/>
    <w:rsid w:val="00C9285E"/>
    <w:rsid w:val="00C957A2"/>
    <w:rsid w:val="00C96629"/>
    <w:rsid w:val="00C96739"/>
    <w:rsid w:val="00C96AA0"/>
    <w:rsid w:val="00C96BC5"/>
    <w:rsid w:val="00C96BFB"/>
    <w:rsid w:val="00CA10D7"/>
    <w:rsid w:val="00CA12C8"/>
    <w:rsid w:val="00CA30F2"/>
    <w:rsid w:val="00CA38CC"/>
    <w:rsid w:val="00CA7D39"/>
    <w:rsid w:val="00CA7E3E"/>
    <w:rsid w:val="00CB0910"/>
    <w:rsid w:val="00CB3083"/>
    <w:rsid w:val="00CB3143"/>
    <w:rsid w:val="00CB3167"/>
    <w:rsid w:val="00CB60C4"/>
    <w:rsid w:val="00CC022B"/>
    <w:rsid w:val="00CC1FC9"/>
    <w:rsid w:val="00CC2DED"/>
    <w:rsid w:val="00CC3099"/>
    <w:rsid w:val="00CC4819"/>
    <w:rsid w:val="00CC6D81"/>
    <w:rsid w:val="00CC6FE9"/>
    <w:rsid w:val="00CC76FF"/>
    <w:rsid w:val="00CD12E2"/>
    <w:rsid w:val="00CD328B"/>
    <w:rsid w:val="00CE14B9"/>
    <w:rsid w:val="00CE3909"/>
    <w:rsid w:val="00CE3C5E"/>
    <w:rsid w:val="00CE3E7D"/>
    <w:rsid w:val="00CE5343"/>
    <w:rsid w:val="00CE5E5D"/>
    <w:rsid w:val="00CE6FE3"/>
    <w:rsid w:val="00CE7BE6"/>
    <w:rsid w:val="00CE7DBD"/>
    <w:rsid w:val="00CE7FB2"/>
    <w:rsid w:val="00CF1BE2"/>
    <w:rsid w:val="00CF43DA"/>
    <w:rsid w:val="00CF4DC2"/>
    <w:rsid w:val="00CF51D2"/>
    <w:rsid w:val="00CF57FC"/>
    <w:rsid w:val="00CF5C46"/>
    <w:rsid w:val="00CF6038"/>
    <w:rsid w:val="00D00374"/>
    <w:rsid w:val="00D00E8E"/>
    <w:rsid w:val="00D02759"/>
    <w:rsid w:val="00D02A18"/>
    <w:rsid w:val="00D05343"/>
    <w:rsid w:val="00D05376"/>
    <w:rsid w:val="00D053A2"/>
    <w:rsid w:val="00D05CB0"/>
    <w:rsid w:val="00D06953"/>
    <w:rsid w:val="00D10207"/>
    <w:rsid w:val="00D11195"/>
    <w:rsid w:val="00D12CF0"/>
    <w:rsid w:val="00D14611"/>
    <w:rsid w:val="00D153B7"/>
    <w:rsid w:val="00D15B0E"/>
    <w:rsid w:val="00D15C82"/>
    <w:rsid w:val="00D17839"/>
    <w:rsid w:val="00D17BDE"/>
    <w:rsid w:val="00D2162A"/>
    <w:rsid w:val="00D2398D"/>
    <w:rsid w:val="00D23A81"/>
    <w:rsid w:val="00D253E8"/>
    <w:rsid w:val="00D26E7F"/>
    <w:rsid w:val="00D27ABB"/>
    <w:rsid w:val="00D32773"/>
    <w:rsid w:val="00D32C85"/>
    <w:rsid w:val="00D34D32"/>
    <w:rsid w:val="00D35331"/>
    <w:rsid w:val="00D3642F"/>
    <w:rsid w:val="00D4313C"/>
    <w:rsid w:val="00D44C1F"/>
    <w:rsid w:val="00D4567C"/>
    <w:rsid w:val="00D46AF1"/>
    <w:rsid w:val="00D47074"/>
    <w:rsid w:val="00D51C77"/>
    <w:rsid w:val="00D54AC7"/>
    <w:rsid w:val="00D54C6F"/>
    <w:rsid w:val="00D55D1C"/>
    <w:rsid w:val="00D57813"/>
    <w:rsid w:val="00D6115C"/>
    <w:rsid w:val="00D6388C"/>
    <w:rsid w:val="00D71843"/>
    <w:rsid w:val="00D731BD"/>
    <w:rsid w:val="00D74781"/>
    <w:rsid w:val="00D74AEA"/>
    <w:rsid w:val="00D75F2B"/>
    <w:rsid w:val="00D766E4"/>
    <w:rsid w:val="00D81579"/>
    <w:rsid w:val="00D85FBD"/>
    <w:rsid w:val="00D861D7"/>
    <w:rsid w:val="00D86311"/>
    <w:rsid w:val="00D86D0F"/>
    <w:rsid w:val="00D90113"/>
    <w:rsid w:val="00D914FF"/>
    <w:rsid w:val="00D92903"/>
    <w:rsid w:val="00D92A03"/>
    <w:rsid w:val="00D92F8B"/>
    <w:rsid w:val="00D96C69"/>
    <w:rsid w:val="00DA01B7"/>
    <w:rsid w:val="00DA1277"/>
    <w:rsid w:val="00DA20B7"/>
    <w:rsid w:val="00DA3A77"/>
    <w:rsid w:val="00DA575C"/>
    <w:rsid w:val="00DA65AB"/>
    <w:rsid w:val="00DB1ED2"/>
    <w:rsid w:val="00DB398D"/>
    <w:rsid w:val="00DC04C7"/>
    <w:rsid w:val="00DC2C85"/>
    <w:rsid w:val="00DC5193"/>
    <w:rsid w:val="00DC664C"/>
    <w:rsid w:val="00DC68B1"/>
    <w:rsid w:val="00DC7DA5"/>
    <w:rsid w:val="00DD0B24"/>
    <w:rsid w:val="00DD0DAF"/>
    <w:rsid w:val="00DD4136"/>
    <w:rsid w:val="00DD4C7B"/>
    <w:rsid w:val="00DD59D7"/>
    <w:rsid w:val="00DD7717"/>
    <w:rsid w:val="00DE14B2"/>
    <w:rsid w:val="00DE1A17"/>
    <w:rsid w:val="00DE3A86"/>
    <w:rsid w:val="00DE54CF"/>
    <w:rsid w:val="00DE5DF0"/>
    <w:rsid w:val="00DE6C2E"/>
    <w:rsid w:val="00DF0935"/>
    <w:rsid w:val="00DF47A7"/>
    <w:rsid w:val="00DF4A84"/>
    <w:rsid w:val="00DF6D72"/>
    <w:rsid w:val="00DF6DA2"/>
    <w:rsid w:val="00DF7DD1"/>
    <w:rsid w:val="00E00E8F"/>
    <w:rsid w:val="00E03A22"/>
    <w:rsid w:val="00E041D8"/>
    <w:rsid w:val="00E0490D"/>
    <w:rsid w:val="00E0782E"/>
    <w:rsid w:val="00E07833"/>
    <w:rsid w:val="00E11F84"/>
    <w:rsid w:val="00E1461F"/>
    <w:rsid w:val="00E17E89"/>
    <w:rsid w:val="00E17F72"/>
    <w:rsid w:val="00E2064C"/>
    <w:rsid w:val="00E2090A"/>
    <w:rsid w:val="00E2195D"/>
    <w:rsid w:val="00E243AB"/>
    <w:rsid w:val="00E31C1A"/>
    <w:rsid w:val="00E32540"/>
    <w:rsid w:val="00E3352A"/>
    <w:rsid w:val="00E343DC"/>
    <w:rsid w:val="00E349A3"/>
    <w:rsid w:val="00E34BE3"/>
    <w:rsid w:val="00E376AF"/>
    <w:rsid w:val="00E37B62"/>
    <w:rsid w:val="00E37F55"/>
    <w:rsid w:val="00E428AC"/>
    <w:rsid w:val="00E43E9F"/>
    <w:rsid w:val="00E4461B"/>
    <w:rsid w:val="00E4497B"/>
    <w:rsid w:val="00E46F17"/>
    <w:rsid w:val="00E522A5"/>
    <w:rsid w:val="00E53697"/>
    <w:rsid w:val="00E553A2"/>
    <w:rsid w:val="00E553C2"/>
    <w:rsid w:val="00E618FA"/>
    <w:rsid w:val="00E621FA"/>
    <w:rsid w:val="00E64234"/>
    <w:rsid w:val="00E643A2"/>
    <w:rsid w:val="00E655C7"/>
    <w:rsid w:val="00E65FE0"/>
    <w:rsid w:val="00E66386"/>
    <w:rsid w:val="00E66BC8"/>
    <w:rsid w:val="00E71C03"/>
    <w:rsid w:val="00E720D3"/>
    <w:rsid w:val="00E72C4E"/>
    <w:rsid w:val="00E72E82"/>
    <w:rsid w:val="00E73608"/>
    <w:rsid w:val="00E805AF"/>
    <w:rsid w:val="00E80698"/>
    <w:rsid w:val="00E80FDF"/>
    <w:rsid w:val="00E83D3A"/>
    <w:rsid w:val="00E84088"/>
    <w:rsid w:val="00E84514"/>
    <w:rsid w:val="00E87035"/>
    <w:rsid w:val="00E87CD3"/>
    <w:rsid w:val="00E87CFE"/>
    <w:rsid w:val="00E913CE"/>
    <w:rsid w:val="00E91A4A"/>
    <w:rsid w:val="00E91DBB"/>
    <w:rsid w:val="00E9634F"/>
    <w:rsid w:val="00E96ECD"/>
    <w:rsid w:val="00EA242E"/>
    <w:rsid w:val="00EA2F99"/>
    <w:rsid w:val="00EA3212"/>
    <w:rsid w:val="00EB0944"/>
    <w:rsid w:val="00EB299D"/>
    <w:rsid w:val="00EB29F5"/>
    <w:rsid w:val="00EB4BE4"/>
    <w:rsid w:val="00EB64DF"/>
    <w:rsid w:val="00EB7C63"/>
    <w:rsid w:val="00EC1267"/>
    <w:rsid w:val="00EC2337"/>
    <w:rsid w:val="00EC2D16"/>
    <w:rsid w:val="00EC50B1"/>
    <w:rsid w:val="00EC5C1B"/>
    <w:rsid w:val="00EC715A"/>
    <w:rsid w:val="00EC72DC"/>
    <w:rsid w:val="00ED1A81"/>
    <w:rsid w:val="00ED249E"/>
    <w:rsid w:val="00ED3AF5"/>
    <w:rsid w:val="00ED5B1B"/>
    <w:rsid w:val="00ED68D8"/>
    <w:rsid w:val="00ED6999"/>
    <w:rsid w:val="00ED78AC"/>
    <w:rsid w:val="00ED7A0F"/>
    <w:rsid w:val="00EE0593"/>
    <w:rsid w:val="00EE1F6D"/>
    <w:rsid w:val="00EE27F9"/>
    <w:rsid w:val="00EE298A"/>
    <w:rsid w:val="00EF44C4"/>
    <w:rsid w:val="00EF4792"/>
    <w:rsid w:val="00F00C38"/>
    <w:rsid w:val="00F019D3"/>
    <w:rsid w:val="00F01B45"/>
    <w:rsid w:val="00F026E5"/>
    <w:rsid w:val="00F032A8"/>
    <w:rsid w:val="00F047B2"/>
    <w:rsid w:val="00F0565B"/>
    <w:rsid w:val="00F05C8C"/>
    <w:rsid w:val="00F065C9"/>
    <w:rsid w:val="00F06D95"/>
    <w:rsid w:val="00F16046"/>
    <w:rsid w:val="00F16487"/>
    <w:rsid w:val="00F17772"/>
    <w:rsid w:val="00F20BFB"/>
    <w:rsid w:val="00F2107F"/>
    <w:rsid w:val="00F21886"/>
    <w:rsid w:val="00F21D22"/>
    <w:rsid w:val="00F23BD2"/>
    <w:rsid w:val="00F34F5D"/>
    <w:rsid w:val="00F3529B"/>
    <w:rsid w:val="00F35A2F"/>
    <w:rsid w:val="00F401BE"/>
    <w:rsid w:val="00F41B0F"/>
    <w:rsid w:val="00F44E1E"/>
    <w:rsid w:val="00F4516C"/>
    <w:rsid w:val="00F566E8"/>
    <w:rsid w:val="00F5757C"/>
    <w:rsid w:val="00F57A46"/>
    <w:rsid w:val="00F57EBB"/>
    <w:rsid w:val="00F6032A"/>
    <w:rsid w:val="00F6037C"/>
    <w:rsid w:val="00F6142B"/>
    <w:rsid w:val="00F662A3"/>
    <w:rsid w:val="00F7063C"/>
    <w:rsid w:val="00F70BFA"/>
    <w:rsid w:val="00F7392E"/>
    <w:rsid w:val="00F745D8"/>
    <w:rsid w:val="00F74B05"/>
    <w:rsid w:val="00F754AC"/>
    <w:rsid w:val="00F82EA0"/>
    <w:rsid w:val="00F84BD5"/>
    <w:rsid w:val="00F85F66"/>
    <w:rsid w:val="00F9035F"/>
    <w:rsid w:val="00F93082"/>
    <w:rsid w:val="00FA1170"/>
    <w:rsid w:val="00FA1A78"/>
    <w:rsid w:val="00FA40A1"/>
    <w:rsid w:val="00FA43BE"/>
    <w:rsid w:val="00FA6793"/>
    <w:rsid w:val="00FA6BEA"/>
    <w:rsid w:val="00FB3820"/>
    <w:rsid w:val="00FB714E"/>
    <w:rsid w:val="00FB778D"/>
    <w:rsid w:val="00FB7A63"/>
    <w:rsid w:val="00FC0B47"/>
    <w:rsid w:val="00FC2729"/>
    <w:rsid w:val="00FC36E7"/>
    <w:rsid w:val="00FC410B"/>
    <w:rsid w:val="00FC5185"/>
    <w:rsid w:val="00FC5391"/>
    <w:rsid w:val="00FD01C8"/>
    <w:rsid w:val="00FD160F"/>
    <w:rsid w:val="00FD2DD4"/>
    <w:rsid w:val="00FD395D"/>
    <w:rsid w:val="00FD4D8F"/>
    <w:rsid w:val="00FE1566"/>
    <w:rsid w:val="00FE21B8"/>
    <w:rsid w:val="00FE3109"/>
    <w:rsid w:val="00FE520C"/>
    <w:rsid w:val="00FE7659"/>
    <w:rsid w:val="00FF09CC"/>
    <w:rsid w:val="00FF1E08"/>
    <w:rsid w:val="00FF41AD"/>
    <w:rsid w:val="00FF4962"/>
    <w:rsid w:val="00FF7D18"/>
    <w:rsid w:val="00FF7E00"/>
    <w:rsid w:val="0326B111"/>
    <w:rsid w:val="0A630DA3"/>
    <w:rsid w:val="0A9F25C5"/>
    <w:rsid w:val="0CB5165B"/>
    <w:rsid w:val="0D30E136"/>
    <w:rsid w:val="143573F2"/>
    <w:rsid w:val="205D8A6F"/>
    <w:rsid w:val="26633ED7"/>
    <w:rsid w:val="2A57FBC3"/>
    <w:rsid w:val="2D4EBE92"/>
    <w:rsid w:val="2E3B698B"/>
    <w:rsid w:val="379A5007"/>
    <w:rsid w:val="3D8BA137"/>
    <w:rsid w:val="4782E5B3"/>
    <w:rsid w:val="48BE66DC"/>
    <w:rsid w:val="48F74540"/>
    <w:rsid w:val="4963450D"/>
    <w:rsid w:val="4C553C56"/>
    <w:rsid w:val="4DA13CD0"/>
    <w:rsid w:val="4FD52CC8"/>
    <w:rsid w:val="502E0CA0"/>
    <w:rsid w:val="557851B6"/>
    <w:rsid w:val="5A1B2E58"/>
    <w:rsid w:val="5C218630"/>
    <w:rsid w:val="5E0EFB0E"/>
    <w:rsid w:val="672C3E91"/>
    <w:rsid w:val="6BA85A7C"/>
    <w:rsid w:val="6EFC42F2"/>
    <w:rsid w:val="6F66D122"/>
    <w:rsid w:val="6FA646B7"/>
    <w:rsid w:val="708C8A52"/>
    <w:rsid w:val="72443EF7"/>
    <w:rsid w:val="735F057F"/>
    <w:rsid w:val="74359D18"/>
    <w:rsid w:val="7DE5A2C0"/>
    <w:rsid w:val="7E1204C7"/>
    <w:rsid w:val="7FB3D26A"/>
  </w:rsids>
  <m:mathPr>
    <m:mathFont m:val="Cambria Math"/>
    <m:brkBin m:val="before"/>
    <m:brkBinSub m:val="--"/>
    <m:smallFrac m:val="0"/>
    <m:dispDef/>
    <m:lMargin m:val="0"/>
    <m:rMargin m:val="0"/>
    <m:defJc m:val="centerGroup"/>
    <m:wrapIndent m:val="1440"/>
    <m:intLim m:val="subSup"/>
    <m:naryLim m:val="undOvr"/>
  </m:mathPr>
  <w:themeFontLang w:val="es-MX"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CAD219"/>
  <w15:chartTrackingRefBased/>
  <w15:docId w15:val="{19B1A54C-799A-294C-98FE-D84738C84F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MX"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Víctor/Proyecto"/>
    <w:qFormat/>
    <w:rsid w:val="00235C53"/>
    <w:pPr>
      <w:spacing w:after="0" w:line="360" w:lineRule="auto"/>
      <w:jc w:val="both"/>
    </w:pPr>
    <w:rPr>
      <w:rFonts w:ascii="Arial" w:eastAsia="Calibri" w:hAnsi="Arial" w:cs="Times New Roman"/>
      <w:kern w:val="0"/>
      <w:sz w:val="28"/>
    </w:rPr>
  </w:style>
  <w:style w:type="paragraph" w:styleId="Ttulo1">
    <w:name w:val="heading 1"/>
    <w:basedOn w:val="Normal"/>
    <w:next w:val="Normal"/>
    <w:link w:val="Ttulo1Car"/>
    <w:uiPriority w:val="9"/>
    <w:qFormat/>
    <w:rsid w:val="00460A3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unhideWhenUsed/>
    <w:qFormat/>
    <w:rsid w:val="00460A3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unhideWhenUsed/>
    <w:qFormat/>
    <w:rsid w:val="00460A38"/>
    <w:pPr>
      <w:keepNext/>
      <w:keepLines/>
      <w:spacing w:before="160" w:after="80"/>
      <w:outlineLvl w:val="2"/>
    </w:pPr>
    <w:rPr>
      <w:rFonts w:eastAsiaTheme="majorEastAsia" w:cstheme="majorBidi"/>
      <w:color w:val="0F4761" w:themeColor="accent1" w:themeShade="BF"/>
      <w:szCs w:val="28"/>
    </w:rPr>
  </w:style>
  <w:style w:type="paragraph" w:styleId="Ttulo4">
    <w:name w:val="heading 4"/>
    <w:basedOn w:val="Normal"/>
    <w:next w:val="Normal"/>
    <w:link w:val="Ttulo4Car"/>
    <w:uiPriority w:val="9"/>
    <w:semiHidden/>
    <w:unhideWhenUsed/>
    <w:qFormat/>
    <w:rsid w:val="00460A38"/>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460A38"/>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460A38"/>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460A38"/>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460A38"/>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460A38"/>
    <w:pPr>
      <w:keepNext/>
      <w:keepLines/>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460A38"/>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rsid w:val="00460A38"/>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rsid w:val="00460A38"/>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460A38"/>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460A38"/>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460A38"/>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460A38"/>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460A38"/>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460A38"/>
    <w:rPr>
      <w:rFonts w:eastAsiaTheme="majorEastAsia" w:cstheme="majorBidi"/>
      <w:color w:val="272727" w:themeColor="text1" w:themeTint="D8"/>
    </w:rPr>
  </w:style>
  <w:style w:type="paragraph" w:styleId="Ttulo">
    <w:name w:val="Title"/>
    <w:basedOn w:val="Normal"/>
    <w:next w:val="Normal"/>
    <w:link w:val="TtuloCar"/>
    <w:uiPriority w:val="10"/>
    <w:qFormat/>
    <w:rsid w:val="00460A3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460A38"/>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460A38"/>
    <w:pPr>
      <w:numPr>
        <w:ilvl w:val="1"/>
      </w:numPr>
    </w:pPr>
    <w:rPr>
      <w:rFonts w:eastAsiaTheme="majorEastAsia" w:cstheme="majorBidi"/>
      <w:color w:val="595959" w:themeColor="text1" w:themeTint="A6"/>
      <w:spacing w:val="15"/>
      <w:szCs w:val="28"/>
    </w:rPr>
  </w:style>
  <w:style w:type="character" w:customStyle="1" w:styleId="SubttuloCar">
    <w:name w:val="Subtítulo Car"/>
    <w:basedOn w:val="Fuentedeprrafopredeter"/>
    <w:link w:val="Subttulo"/>
    <w:uiPriority w:val="11"/>
    <w:rsid w:val="00460A38"/>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460A38"/>
    <w:pPr>
      <w:spacing w:before="160"/>
      <w:jc w:val="center"/>
    </w:pPr>
    <w:rPr>
      <w:i/>
      <w:iCs/>
      <w:color w:val="404040" w:themeColor="text1" w:themeTint="BF"/>
    </w:rPr>
  </w:style>
  <w:style w:type="character" w:customStyle="1" w:styleId="CitaCar">
    <w:name w:val="Cita Car"/>
    <w:basedOn w:val="Fuentedeprrafopredeter"/>
    <w:link w:val="Cita"/>
    <w:uiPriority w:val="29"/>
    <w:rsid w:val="00460A38"/>
    <w:rPr>
      <w:i/>
      <w:iCs/>
      <w:color w:val="404040" w:themeColor="text1" w:themeTint="BF"/>
    </w:rPr>
  </w:style>
  <w:style w:type="paragraph" w:styleId="Prrafodelista">
    <w:name w:val="List Paragraph"/>
    <w:aliases w:val="Footnote,List Paragraph1,Colorful List - Accent 11,Cita texto,Párrafo de lista1,List Paragraph2,Lista vistosa - Énfasis 11,TEXTO GENERAL SENTENCIAS,Cuadrícula clara - Énfasis 31,CNBV Parrafo1,Parrafo 1,Cuadrícula media 1 - Énfasis 21,DH"/>
    <w:basedOn w:val="Normal"/>
    <w:link w:val="PrrafodelistaCar"/>
    <w:uiPriority w:val="34"/>
    <w:qFormat/>
    <w:rsid w:val="00460A38"/>
    <w:pPr>
      <w:ind w:left="720"/>
      <w:contextualSpacing/>
    </w:pPr>
  </w:style>
  <w:style w:type="character" w:styleId="nfasisintenso">
    <w:name w:val="Intense Emphasis"/>
    <w:basedOn w:val="Fuentedeprrafopredeter"/>
    <w:uiPriority w:val="21"/>
    <w:qFormat/>
    <w:rsid w:val="00460A38"/>
    <w:rPr>
      <w:i/>
      <w:iCs/>
      <w:color w:val="0F4761" w:themeColor="accent1" w:themeShade="BF"/>
    </w:rPr>
  </w:style>
  <w:style w:type="paragraph" w:styleId="Citadestacada">
    <w:name w:val="Intense Quote"/>
    <w:basedOn w:val="Normal"/>
    <w:next w:val="Normal"/>
    <w:link w:val="CitadestacadaCar"/>
    <w:uiPriority w:val="30"/>
    <w:qFormat/>
    <w:rsid w:val="00460A3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460A38"/>
    <w:rPr>
      <w:i/>
      <w:iCs/>
      <w:color w:val="0F4761" w:themeColor="accent1" w:themeShade="BF"/>
    </w:rPr>
  </w:style>
  <w:style w:type="character" w:styleId="Referenciaintensa">
    <w:name w:val="Intense Reference"/>
    <w:basedOn w:val="Fuentedeprrafopredeter"/>
    <w:uiPriority w:val="32"/>
    <w:qFormat/>
    <w:rsid w:val="00460A38"/>
    <w:rPr>
      <w:b/>
      <w:bCs/>
      <w:smallCaps/>
      <w:color w:val="0F4761" w:themeColor="accent1" w:themeShade="BF"/>
      <w:spacing w:val="5"/>
    </w:rPr>
  </w:style>
  <w:style w:type="character" w:customStyle="1" w:styleId="TextonotapieCar">
    <w:name w:val="Texto nota pie Car"/>
    <w:aliases w:val="Footnote Text Char Char Char Char Char Car,Footnote Text Char Char Char Char Car,Footnote reference Car,FA Fu Car,Car Car,Footnote Text Char Char Char Car,Footnote Text Cha Car,FA Fußnotentext Car,FA Fuﬂnotentext Car,Ca Car,C Car"/>
    <w:basedOn w:val="Fuentedeprrafopredeter"/>
    <w:link w:val="Textonotapie"/>
    <w:uiPriority w:val="99"/>
    <w:qFormat/>
    <w:locked/>
    <w:rsid w:val="00460A38"/>
    <w:rPr>
      <w:rFonts w:ascii="Arial" w:hAnsi="Arial" w:cs="Arial"/>
    </w:rPr>
  </w:style>
  <w:style w:type="paragraph" w:styleId="Textonotapie">
    <w:name w:val="footnote text"/>
    <w:aliases w:val="Footnote Text Char Char Char Char Char,Footnote Text Char Char Char Char,Footnote reference,FA Fu,Car,Footnote Text Char Char Char,Footnote Text Cha,FA Fußnotentext,FA Fuﬂnotentext,Footnote Text Char Char,FA Fu?notentext,Ca,C,Car3, Car, C"/>
    <w:basedOn w:val="Normal"/>
    <w:link w:val="TextonotapieCar"/>
    <w:uiPriority w:val="99"/>
    <w:unhideWhenUsed/>
    <w:qFormat/>
    <w:rsid w:val="00460A38"/>
    <w:pPr>
      <w:spacing w:line="240" w:lineRule="auto"/>
    </w:pPr>
    <w:rPr>
      <w:rFonts w:eastAsiaTheme="minorHAnsi" w:cs="Arial"/>
      <w:kern w:val="2"/>
      <w:sz w:val="22"/>
    </w:rPr>
  </w:style>
  <w:style w:type="character" w:customStyle="1" w:styleId="TextonotapieCar1">
    <w:name w:val="Texto nota pie Car1"/>
    <w:aliases w:val="FA Fu?notentext Car"/>
    <w:basedOn w:val="Fuentedeprrafopredeter"/>
    <w:uiPriority w:val="99"/>
    <w:qFormat/>
    <w:rsid w:val="00460A38"/>
    <w:rPr>
      <w:rFonts w:ascii="Arial" w:eastAsia="Calibri" w:hAnsi="Arial" w:cs="Times New Roman"/>
      <w:kern w:val="0"/>
      <w:sz w:val="20"/>
      <w:szCs w:val="20"/>
      <w14:ligatures w14:val="none"/>
    </w:rPr>
  </w:style>
  <w:style w:type="character" w:customStyle="1" w:styleId="PrrafodelistaCar">
    <w:name w:val="Párrafo de lista Car"/>
    <w:aliases w:val="Footnote Car,List Paragraph1 Car,Colorful List - Accent 11 Car,Cita texto Car,Párrafo de lista1 Car,List Paragraph2 Car,Lista vistosa - Énfasis 11 Car,TEXTO GENERAL SENTENCIAS Car,Cuadrícula clara - Énfasis 31 Car,CNBV Parrafo1 Car"/>
    <w:link w:val="Prrafodelista"/>
    <w:uiPriority w:val="34"/>
    <w:qFormat/>
    <w:locked/>
    <w:rsid w:val="00460A38"/>
  </w:style>
  <w:style w:type="character" w:styleId="Refdenotaalpie">
    <w:name w:val="footnote reference"/>
    <w:aliases w:val="Ref. de nota al pie 2,Footnotes refss,Texto de nota al pie,Appel note de bas de page,Footnote number,referencia nota al pie,BVI fnr,f,4_G,16 Point,Superscript 6 Point,Texto nota al pie,Footnote Reference Char3,ftref,Ref,Stinking Styl"/>
    <w:link w:val="4GChar"/>
    <w:uiPriority w:val="99"/>
    <w:unhideWhenUsed/>
    <w:qFormat/>
    <w:rsid w:val="00460A38"/>
    <w:rPr>
      <w:vertAlign w:val="superscript"/>
    </w:rPr>
  </w:style>
  <w:style w:type="paragraph" w:customStyle="1" w:styleId="4GChar">
    <w:name w:val="4_G Char"/>
    <w:aliases w:val="Appel note de bas de page Char,Appel note de bas de page Char Char Char Char Char Char Char Char Char Char Char Char Char Char Char Char Char Char Char,Appel note de bas de page Char Char Char Char"/>
    <w:basedOn w:val="Normal"/>
    <w:link w:val="Refdenotaalpie"/>
    <w:uiPriority w:val="99"/>
    <w:qFormat/>
    <w:rsid w:val="00460A38"/>
    <w:pPr>
      <w:spacing w:line="240" w:lineRule="auto"/>
    </w:pPr>
    <w:rPr>
      <w:rFonts w:asciiTheme="minorHAnsi" w:eastAsiaTheme="minorHAnsi" w:hAnsiTheme="minorHAnsi" w:cstheme="minorBidi"/>
      <w:kern w:val="2"/>
      <w:sz w:val="22"/>
      <w:vertAlign w:val="superscript"/>
    </w:rPr>
  </w:style>
  <w:style w:type="paragraph" w:styleId="Encabezado">
    <w:name w:val="header"/>
    <w:basedOn w:val="Normal"/>
    <w:link w:val="EncabezadoCar"/>
    <w:uiPriority w:val="99"/>
    <w:unhideWhenUsed/>
    <w:rsid w:val="00A57424"/>
    <w:pPr>
      <w:tabs>
        <w:tab w:val="center" w:pos="4419"/>
        <w:tab w:val="right" w:pos="8838"/>
      </w:tabs>
      <w:spacing w:line="240" w:lineRule="auto"/>
    </w:pPr>
  </w:style>
  <w:style w:type="character" w:customStyle="1" w:styleId="EncabezadoCar">
    <w:name w:val="Encabezado Car"/>
    <w:basedOn w:val="Fuentedeprrafopredeter"/>
    <w:link w:val="Encabezado"/>
    <w:uiPriority w:val="99"/>
    <w:rsid w:val="00A57424"/>
    <w:rPr>
      <w:rFonts w:ascii="Arial" w:eastAsia="Calibri" w:hAnsi="Arial" w:cs="Times New Roman"/>
      <w:kern w:val="0"/>
      <w:sz w:val="28"/>
    </w:rPr>
  </w:style>
  <w:style w:type="paragraph" w:styleId="Piedepgina">
    <w:name w:val="footer"/>
    <w:basedOn w:val="Normal"/>
    <w:link w:val="PiedepginaCar"/>
    <w:uiPriority w:val="99"/>
    <w:unhideWhenUsed/>
    <w:rsid w:val="00A57424"/>
    <w:pPr>
      <w:tabs>
        <w:tab w:val="center" w:pos="4419"/>
        <w:tab w:val="right" w:pos="8838"/>
      </w:tabs>
      <w:spacing w:line="240" w:lineRule="auto"/>
    </w:pPr>
  </w:style>
  <w:style w:type="character" w:customStyle="1" w:styleId="PiedepginaCar">
    <w:name w:val="Pie de página Car"/>
    <w:basedOn w:val="Fuentedeprrafopredeter"/>
    <w:link w:val="Piedepgina"/>
    <w:uiPriority w:val="99"/>
    <w:rsid w:val="00A57424"/>
    <w:rPr>
      <w:rFonts w:ascii="Arial" w:eastAsia="Calibri" w:hAnsi="Arial" w:cs="Times New Roman"/>
      <w:kern w:val="0"/>
      <w:sz w:val="28"/>
    </w:rPr>
  </w:style>
  <w:style w:type="paragraph" w:styleId="Revisin">
    <w:name w:val="Revision"/>
    <w:hidden/>
    <w:uiPriority w:val="99"/>
    <w:semiHidden/>
    <w:rsid w:val="0020082E"/>
    <w:pPr>
      <w:spacing w:after="0" w:line="240" w:lineRule="auto"/>
    </w:pPr>
    <w:rPr>
      <w:rFonts w:ascii="Arial" w:eastAsia="Calibri" w:hAnsi="Arial" w:cs="Times New Roman"/>
      <w:kern w:val="0"/>
      <w:sz w:val="28"/>
    </w:rPr>
  </w:style>
  <w:style w:type="paragraph" w:styleId="Sinespaciado">
    <w:name w:val="No Spacing"/>
    <w:uiPriority w:val="1"/>
    <w:qFormat/>
    <w:rsid w:val="00C9209D"/>
    <w:pPr>
      <w:spacing w:after="0" w:line="240" w:lineRule="auto"/>
      <w:jc w:val="both"/>
    </w:pPr>
    <w:rPr>
      <w:rFonts w:ascii="Arial" w:eastAsia="Calibri" w:hAnsi="Arial" w:cs="Times New Roman"/>
      <w:kern w:val="0"/>
      <w:sz w:val="28"/>
    </w:rPr>
  </w:style>
  <w:style w:type="character" w:styleId="Hipervnculo">
    <w:name w:val="Hyperlink"/>
    <w:basedOn w:val="Fuentedeprrafopredeter"/>
    <w:uiPriority w:val="99"/>
    <w:unhideWhenUsed/>
    <w:rsid w:val="001A30D7"/>
    <w:rPr>
      <w:color w:val="467886" w:themeColor="hyperlink"/>
      <w:u w:val="single"/>
    </w:rPr>
  </w:style>
  <w:style w:type="character" w:styleId="Mencinsinresolver">
    <w:name w:val="Unresolved Mention"/>
    <w:basedOn w:val="Fuentedeprrafopredeter"/>
    <w:uiPriority w:val="99"/>
    <w:semiHidden/>
    <w:unhideWhenUsed/>
    <w:rsid w:val="001A30D7"/>
    <w:rPr>
      <w:color w:val="605E5C"/>
      <w:shd w:val="clear" w:color="auto" w:fill="E1DFDD"/>
    </w:rPr>
  </w:style>
  <w:style w:type="paragraph" w:styleId="Listaconvietas">
    <w:name w:val="List Bullet"/>
    <w:basedOn w:val="Normal"/>
    <w:uiPriority w:val="99"/>
    <w:unhideWhenUsed/>
    <w:rsid w:val="000D3009"/>
    <w:pPr>
      <w:numPr>
        <w:numId w:val="11"/>
      </w:numPr>
      <w:contextualSpacing/>
    </w:pPr>
  </w:style>
  <w:style w:type="paragraph" w:styleId="Textoindependiente">
    <w:name w:val="Body Text"/>
    <w:basedOn w:val="Normal"/>
    <w:link w:val="TextoindependienteCar"/>
    <w:uiPriority w:val="99"/>
    <w:unhideWhenUsed/>
    <w:rsid w:val="000D3009"/>
    <w:pPr>
      <w:spacing w:after="120"/>
    </w:pPr>
  </w:style>
  <w:style w:type="character" w:customStyle="1" w:styleId="TextoindependienteCar">
    <w:name w:val="Texto independiente Car"/>
    <w:basedOn w:val="Fuentedeprrafopredeter"/>
    <w:link w:val="Textoindependiente"/>
    <w:uiPriority w:val="99"/>
    <w:rsid w:val="000D3009"/>
    <w:rPr>
      <w:rFonts w:ascii="Arial" w:eastAsia="Calibri" w:hAnsi="Arial" w:cs="Times New Roman"/>
      <w:kern w:val="0"/>
      <w:sz w:val="28"/>
    </w:rPr>
  </w:style>
  <w:style w:type="paragraph" w:styleId="Textonotaalfinal">
    <w:name w:val="endnote text"/>
    <w:basedOn w:val="Normal"/>
    <w:link w:val="TextonotaalfinalCar"/>
    <w:uiPriority w:val="99"/>
    <w:unhideWhenUsed/>
    <w:rsid w:val="00541462"/>
    <w:pPr>
      <w:spacing w:line="240" w:lineRule="auto"/>
      <w:jc w:val="left"/>
    </w:pPr>
    <w:rPr>
      <w:rFonts w:asciiTheme="minorHAnsi" w:eastAsiaTheme="minorHAnsi" w:hAnsiTheme="minorHAnsi" w:cstheme="minorBidi"/>
      <w:kern w:val="2"/>
      <w:sz w:val="20"/>
      <w:szCs w:val="20"/>
    </w:rPr>
  </w:style>
  <w:style w:type="character" w:customStyle="1" w:styleId="TextonotaalfinalCar">
    <w:name w:val="Texto nota al final Car"/>
    <w:basedOn w:val="Fuentedeprrafopredeter"/>
    <w:link w:val="Textonotaalfinal"/>
    <w:uiPriority w:val="99"/>
    <w:rsid w:val="00541462"/>
    <w:rPr>
      <w:sz w:val="20"/>
      <w:szCs w:val="20"/>
    </w:rPr>
  </w:style>
  <w:style w:type="paragraph" w:customStyle="1" w:styleId="Estilo">
    <w:name w:val="Estilo"/>
    <w:basedOn w:val="Sinespaciado"/>
    <w:link w:val="EstiloCar"/>
    <w:qFormat/>
    <w:rsid w:val="009C3C7E"/>
    <w:pPr>
      <w:ind w:left="284" w:hanging="284"/>
      <w:jc w:val="left"/>
    </w:pPr>
    <w:rPr>
      <w:rFonts w:eastAsiaTheme="minorHAnsi" w:cstheme="minorBidi"/>
      <w:sz w:val="24"/>
      <w14:ligatures w14:val="none"/>
    </w:rPr>
  </w:style>
  <w:style w:type="character" w:customStyle="1" w:styleId="EstiloCar">
    <w:name w:val="Estilo Car"/>
    <w:basedOn w:val="Fuentedeprrafopredeter"/>
    <w:link w:val="Estilo"/>
    <w:rsid w:val="009C3C7E"/>
    <w:rPr>
      <w:rFonts w:ascii="Arial" w:hAnsi="Arial"/>
      <w:kern w:val="0"/>
      <w:sz w:val="24"/>
      <w14:ligatures w14:val="none"/>
    </w:rPr>
  </w:style>
  <w:style w:type="paragraph" w:customStyle="1" w:styleId="Prrafo">
    <w:name w:val="Párrafo"/>
    <w:basedOn w:val="Normal"/>
    <w:qFormat/>
    <w:rsid w:val="00CC6FE9"/>
    <w:pPr>
      <w:spacing w:before="240" w:after="240"/>
    </w:pPr>
    <w:rPr>
      <w:rFonts w:eastAsiaTheme="minorHAnsi" w:cs="Arial"/>
      <w:sz w:val="26"/>
      <w:szCs w:val="26"/>
      <w14:ligatures w14:val="none"/>
    </w:rPr>
  </w:style>
  <w:style w:type="paragraph" w:customStyle="1" w:styleId="paragraph">
    <w:name w:val="paragraph"/>
    <w:basedOn w:val="Normal"/>
    <w:rsid w:val="00765C8C"/>
    <w:pPr>
      <w:spacing w:before="100" w:beforeAutospacing="1" w:after="100" w:afterAutospacing="1" w:line="240" w:lineRule="auto"/>
      <w:jc w:val="left"/>
    </w:pPr>
    <w:rPr>
      <w:rFonts w:ascii="Times New Roman" w:eastAsia="Times New Roman" w:hAnsi="Times New Roman"/>
      <w:sz w:val="24"/>
      <w:szCs w:val="24"/>
      <w:lang w:eastAsia="es-MX"/>
      <w14:ligatures w14:val="none"/>
    </w:rPr>
  </w:style>
  <w:style w:type="character" w:styleId="Refdecomentario">
    <w:name w:val="annotation reference"/>
    <w:basedOn w:val="Fuentedeprrafopredeter"/>
    <w:uiPriority w:val="99"/>
    <w:semiHidden/>
    <w:unhideWhenUsed/>
    <w:rsid w:val="004206DE"/>
    <w:rPr>
      <w:sz w:val="16"/>
      <w:szCs w:val="16"/>
    </w:rPr>
  </w:style>
  <w:style w:type="paragraph" w:styleId="Textocomentario">
    <w:name w:val="annotation text"/>
    <w:basedOn w:val="Normal"/>
    <w:link w:val="TextocomentarioCar"/>
    <w:uiPriority w:val="99"/>
    <w:unhideWhenUsed/>
    <w:rsid w:val="004206DE"/>
    <w:pPr>
      <w:spacing w:line="240" w:lineRule="auto"/>
    </w:pPr>
    <w:rPr>
      <w:sz w:val="20"/>
      <w:szCs w:val="20"/>
    </w:rPr>
  </w:style>
  <w:style w:type="character" w:customStyle="1" w:styleId="TextocomentarioCar">
    <w:name w:val="Texto comentario Car"/>
    <w:basedOn w:val="Fuentedeprrafopredeter"/>
    <w:link w:val="Textocomentario"/>
    <w:uiPriority w:val="99"/>
    <w:rsid w:val="004206DE"/>
    <w:rPr>
      <w:rFonts w:ascii="Arial" w:eastAsia="Calibri" w:hAnsi="Arial" w:cs="Times New Roman"/>
      <w:kern w:val="0"/>
      <w:sz w:val="20"/>
      <w:szCs w:val="20"/>
    </w:rPr>
  </w:style>
  <w:style w:type="paragraph" w:styleId="Asuntodelcomentario">
    <w:name w:val="annotation subject"/>
    <w:basedOn w:val="Textocomentario"/>
    <w:next w:val="Textocomentario"/>
    <w:link w:val="AsuntodelcomentarioCar"/>
    <w:uiPriority w:val="99"/>
    <w:semiHidden/>
    <w:unhideWhenUsed/>
    <w:rsid w:val="004206DE"/>
    <w:rPr>
      <w:b/>
      <w:bCs/>
    </w:rPr>
  </w:style>
  <w:style w:type="character" w:customStyle="1" w:styleId="AsuntodelcomentarioCar">
    <w:name w:val="Asunto del comentario Car"/>
    <w:basedOn w:val="TextocomentarioCar"/>
    <w:link w:val="Asuntodelcomentario"/>
    <w:uiPriority w:val="99"/>
    <w:semiHidden/>
    <w:rsid w:val="004206DE"/>
    <w:rPr>
      <w:rFonts w:ascii="Arial" w:eastAsia="Calibri" w:hAnsi="Arial" w:cs="Times New Roman"/>
      <w:b/>
      <w:bCs/>
      <w:kern w:val="0"/>
      <w:sz w:val="20"/>
      <w:szCs w:val="20"/>
    </w:rPr>
  </w:style>
  <w:style w:type="paragraph" w:customStyle="1" w:styleId="p1">
    <w:name w:val="p1"/>
    <w:basedOn w:val="Normal"/>
    <w:rsid w:val="005E0A7C"/>
    <w:pPr>
      <w:spacing w:line="240" w:lineRule="auto"/>
      <w:jc w:val="left"/>
    </w:pPr>
    <w:rPr>
      <w:rFonts w:eastAsia="Times New Roman" w:cs="Arial"/>
      <w:color w:val="000000"/>
      <w:sz w:val="15"/>
      <w:szCs w:val="15"/>
      <w:lang w:eastAsia="es-MX"/>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501835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1EA4FD-BFB2-4ABE-B945-DDFC98FA29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137</TotalTime>
  <Pages>3</Pages>
  <Words>1325</Words>
  <Characters>7292</Characters>
  <Application>Microsoft Office Word</Application>
  <DocSecurity>0</DocSecurity>
  <Lines>60</Lines>
  <Paragraphs>17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Nadia Iveth Partida Mejorada</dc:creator>
  <cp:keywords/>
  <dc:description/>
  <cp:lastModifiedBy>Humberto Jardón Pérez</cp:lastModifiedBy>
  <cp:revision>138</cp:revision>
  <cp:lastPrinted>2025-06-24T23:25:00Z</cp:lastPrinted>
  <dcterms:created xsi:type="dcterms:W3CDTF">2026-09-02T01:31:00Z</dcterms:created>
  <dcterms:modified xsi:type="dcterms:W3CDTF">2026-10-20T20:59:00Z</dcterms:modified>
</cp:coreProperties>
</file>