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2DC95" w14:textId="1A391F1F" w:rsidR="004054B9" w:rsidRPr="00F644DE" w:rsidRDefault="004054B9" w:rsidP="00C91B2A">
      <w:pPr>
        <w:pStyle w:val="corte4fondoCar"/>
        <w:spacing w:line="240" w:lineRule="auto"/>
        <w:ind w:firstLine="0"/>
        <w:contextualSpacing/>
        <w:rPr>
          <w:rFonts w:cs="Arial"/>
          <w:b/>
          <w:color w:val="000000" w:themeColor="text1"/>
          <w:sz w:val="32"/>
          <w:szCs w:val="32"/>
        </w:rPr>
      </w:pPr>
      <w:r w:rsidRPr="00F644DE">
        <w:rPr>
          <w:rFonts w:cs="Arial"/>
          <w:b/>
          <w:color w:val="000000" w:themeColor="text1"/>
          <w:sz w:val="32"/>
          <w:szCs w:val="32"/>
        </w:rPr>
        <w:t xml:space="preserve">VOTO </w:t>
      </w:r>
      <w:r w:rsidR="00860CC7">
        <w:rPr>
          <w:rFonts w:cs="Arial"/>
          <w:b/>
          <w:color w:val="000000" w:themeColor="text1"/>
          <w:sz w:val="32"/>
          <w:szCs w:val="32"/>
        </w:rPr>
        <w:t>DE MINORÍA</w:t>
      </w:r>
      <w:r w:rsidRPr="00F644DE">
        <w:rPr>
          <w:rFonts w:cs="Arial"/>
          <w:b/>
          <w:color w:val="000000" w:themeColor="text1"/>
          <w:sz w:val="32"/>
          <w:szCs w:val="32"/>
        </w:rPr>
        <w:t xml:space="preserve"> QUE FORMULA</w:t>
      </w:r>
      <w:r w:rsidR="00860CC7">
        <w:rPr>
          <w:rFonts w:cs="Arial"/>
          <w:b/>
          <w:color w:val="000000" w:themeColor="text1"/>
          <w:sz w:val="32"/>
          <w:szCs w:val="32"/>
        </w:rPr>
        <w:t>N</w:t>
      </w:r>
      <w:r w:rsidRPr="00F644DE">
        <w:rPr>
          <w:rFonts w:cs="Arial"/>
          <w:b/>
          <w:color w:val="000000" w:themeColor="text1"/>
          <w:sz w:val="32"/>
          <w:szCs w:val="32"/>
        </w:rPr>
        <w:t xml:space="preserve"> </w:t>
      </w:r>
      <w:r w:rsidR="0026041A" w:rsidRPr="00F644DE">
        <w:rPr>
          <w:rFonts w:cs="Arial"/>
          <w:b/>
          <w:color w:val="000000" w:themeColor="text1"/>
          <w:sz w:val="32"/>
          <w:szCs w:val="32"/>
        </w:rPr>
        <w:t>LA SEÑORA</w:t>
      </w:r>
      <w:r w:rsidRPr="00F644DE">
        <w:rPr>
          <w:rFonts w:cs="Arial"/>
          <w:b/>
          <w:color w:val="000000" w:themeColor="text1"/>
          <w:sz w:val="32"/>
          <w:szCs w:val="32"/>
        </w:rPr>
        <w:t xml:space="preserve"> MINISTR</w:t>
      </w:r>
      <w:r w:rsidR="0026041A" w:rsidRPr="00F644DE">
        <w:rPr>
          <w:rFonts w:cs="Arial"/>
          <w:b/>
          <w:color w:val="000000" w:themeColor="text1"/>
          <w:sz w:val="32"/>
          <w:szCs w:val="32"/>
        </w:rPr>
        <w:t>A</w:t>
      </w:r>
      <w:r w:rsidRPr="00F644DE">
        <w:rPr>
          <w:rFonts w:cs="Arial"/>
          <w:b/>
          <w:color w:val="000000" w:themeColor="text1"/>
          <w:sz w:val="32"/>
          <w:szCs w:val="32"/>
        </w:rPr>
        <w:t xml:space="preserve"> </w:t>
      </w:r>
      <w:r w:rsidR="0026041A" w:rsidRPr="00F644DE">
        <w:rPr>
          <w:rFonts w:cs="Arial"/>
          <w:b/>
          <w:color w:val="000000" w:themeColor="text1"/>
          <w:sz w:val="32"/>
          <w:szCs w:val="32"/>
        </w:rPr>
        <w:t>YASMÍN ESQUIVEL MOSSA</w:t>
      </w:r>
      <w:r w:rsidR="00860CC7">
        <w:rPr>
          <w:rFonts w:cs="Arial"/>
          <w:b/>
          <w:color w:val="000000" w:themeColor="text1"/>
          <w:sz w:val="32"/>
          <w:szCs w:val="32"/>
        </w:rPr>
        <w:t xml:space="preserve"> Y EL SEÑOR MINISTRO GIOVANNI </w:t>
      </w:r>
      <w:r w:rsidR="00184D55">
        <w:rPr>
          <w:rFonts w:cs="Arial"/>
          <w:b/>
          <w:color w:val="000000" w:themeColor="text1"/>
          <w:sz w:val="32"/>
          <w:szCs w:val="32"/>
        </w:rPr>
        <w:t xml:space="preserve">AZAEL </w:t>
      </w:r>
      <w:r w:rsidR="00860CC7">
        <w:rPr>
          <w:rFonts w:cs="Arial"/>
          <w:b/>
          <w:color w:val="000000" w:themeColor="text1"/>
          <w:sz w:val="32"/>
          <w:szCs w:val="32"/>
        </w:rPr>
        <w:t>FIGUEROA MEJÍA</w:t>
      </w:r>
      <w:r w:rsidRPr="00F644DE">
        <w:rPr>
          <w:rFonts w:cs="Arial"/>
          <w:b/>
          <w:color w:val="000000" w:themeColor="text1"/>
          <w:sz w:val="32"/>
          <w:szCs w:val="32"/>
        </w:rPr>
        <w:t xml:space="preserve">, EN RELACIÓN CON LA ACCIÓN DE INCONSTITUCIONALIDAD </w:t>
      </w:r>
      <w:r w:rsidR="00D96BD3">
        <w:rPr>
          <w:rFonts w:cs="Arial"/>
          <w:b/>
          <w:color w:val="000000" w:themeColor="text1"/>
          <w:sz w:val="32"/>
          <w:szCs w:val="32"/>
        </w:rPr>
        <w:t>66/2026 Y SUS ACUMULADAS 82/2026, 85/2026 Y 87/2026</w:t>
      </w:r>
      <w:r w:rsidRPr="00F644DE">
        <w:rPr>
          <w:rFonts w:cs="Arial"/>
          <w:b/>
          <w:color w:val="000000" w:themeColor="text1"/>
          <w:sz w:val="32"/>
          <w:szCs w:val="32"/>
        </w:rPr>
        <w:t>.</w:t>
      </w:r>
    </w:p>
    <w:p w14:paraId="0A251E05" w14:textId="77777777" w:rsidR="004054B9" w:rsidRPr="002C41D8" w:rsidRDefault="004054B9" w:rsidP="00C91B2A">
      <w:pPr>
        <w:pStyle w:val="corte4fondoCar"/>
        <w:ind w:firstLine="0"/>
        <w:contextualSpacing/>
        <w:rPr>
          <w:rFonts w:cs="Arial"/>
          <w:color w:val="000000" w:themeColor="text1"/>
          <w:sz w:val="28"/>
          <w:szCs w:val="28"/>
        </w:rPr>
      </w:pPr>
    </w:p>
    <w:p w14:paraId="5959B8FC" w14:textId="3FA74A7D" w:rsidR="00C425F9" w:rsidRPr="009577A9" w:rsidRDefault="004054B9" w:rsidP="005315F7">
      <w:pPr>
        <w:pStyle w:val="corte4fondoCar"/>
        <w:ind w:firstLine="0"/>
        <w:contextualSpacing/>
        <w:rPr>
          <w:rFonts w:cs="Arial"/>
          <w:color w:val="000000" w:themeColor="text1"/>
          <w:sz w:val="28"/>
          <w:szCs w:val="28"/>
        </w:rPr>
      </w:pPr>
      <w:r w:rsidRPr="009577A9">
        <w:rPr>
          <w:rFonts w:cs="Arial"/>
          <w:color w:val="000000" w:themeColor="text1"/>
          <w:sz w:val="28"/>
          <w:szCs w:val="28"/>
        </w:rPr>
        <w:t xml:space="preserve">En sesión celebrada el </w:t>
      </w:r>
      <w:r w:rsidR="00D96BD3" w:rsidRPr="009577A9">
        <w:rPr>
          <w:rFonts w:cs="Arial"/>
          <w:color w:val="000000" w:themeColor="text1"/>
          <w:sz w:val="28"/>
          <w:szCs w:val="28"/>
        </w:rPr>
        <w:t>veintiocho de septiembre de dos mil veintiséis</w:t>
      </w:r>
      <w:r w:rsidRPr="009577A9">
        <w:rPr>
          <w:rFonts w:cs="Arial"/>
          <w:color w:val="000000" w:themeColor="text1"/>
          <w:sz w:val="28"/>
          <w:szCs w:val="28"/>
        </w:rPr>
        <w:t>, el Tribunal Pleno de esta Suprema Corte de Justicia de la Nación</w:t>
      </w:r>
      <w:r w:rsidR="00B47823" w:rsidRPr="009577A9">
        <w:rPr>
          <w:rFonts w:cs="Arial"/>
          <w:color w:val="000000" w:themeColor="text1"/>
          <w:sz w:val="28"/>
          <w:szCs w:val="28"/>
        </w:rPr>
        <w:t>,</w:t>
      </w:r>
      <w:r w:rsidRPr="009577A9">
        <w:rPr>
          <w:rFonts w:cs="Arial"/>
          <w:color w:val="000000" w:themeColor="text1"/>
          <w:sz w:val="28"/>
          <w:szCs w:val="28"/>
        </w:rPr>
        <w:t xml:space="preserve"> al resolver el expediente citado al rubro</w:t>
      </w:r>
      <w:r w:rsidR="00B47823" w:rsidRPr="009577A9">
        <w:rPr>
          <w:rFonts w:cs="Arial"/>
          <w:color w:val="000000" w:themeColor="text1"/>
          <w:sz w:val="28"/>
          <w:szCs w:val="28"/>
        </w:rPr>
        <w:t>,</w:t>
      </w:r>
      <w:r w:rsidR="008A3D17" w:rsidRPr="009577A9">
        <w:rPr>
          <w:rFonts w:cs="Arial"/>
          <w:color w:val="000000" w:themeColor="text1"/>
          <w:sz w:val="28"/>
          <w:szCs w:val="28"/>
        </w:rPr>
        <w:t xml:space="preserve"> </w:t>
      </w:r>
      <w:r w:rsidR="00D5567E" w:rsidRPr="009577A9">
        <w:rPr>
          <w:rFonts w:cs="Arial"/>
          <w:color w:val="000000" w:themeColor="text1"/>
          <w:sz w:val="28"/>
          <w:szCs w:val="28"/>
        </w:rPr>
        <w:t xml:space="preserve">analizó la constitucionalidad de </w:t>
      </w:r>
      <w:r w:rsidR="004D24C0">
        <w:rPr>
          <w:rFonts w:cs="Arial"/>
          <w:color w:val="000000" w:themeColor="text1"/>
          <w:sz w:val="28"/>
          <w:szCs w:val="28"/>
        </w:rPr>
        <w:t>algunos</w:t>
      </w:r>
      <w:r w:rsidR="00D5567E" w:rsidRPr="009577A9">
        <w:rPr>
          <w:rFonts w:cs="Arial"/>
          <w:color w:val="000000" w:themeColor="text1"/>
          <w:sz w:val="28"/>
          <w:szCs w:val="28"/>
        </w:rPr>
        <w:t xml:space="preserve"> preceptos del </w:t>
      </w:r>
      <w:r w:rsidR="00D96BD3" w:rsidRPr="009577A9">
        <w:rPr>
          <w:rFonts w:cs="Arial"/>
          <w:color w:val="000000" w:themeColor="text1"/>
          <w:sz w:val="28"/>
          <w:szCs w:val="28"/>
        </w:rPr>
        <w:t>Decreto 427 por el que se reforman, adicionan y derogan diversas disposiciones de la Ley Orgánica del Municipio Libre del Estado de Durango y de la Ley de Instituciones y Procedimientos Electorales para el Estado de Durango, publicado el dos de junio de dos mil veintiséis en el Periódico Oficial del Gobierno de dicha entidad</w:t>
      </w:r>
      <w:r w:rsidR="00D5567E" w:rsidRPr="009577A9">
        <w:rPr>
          <w:rFonts w:cs="Arial"/>
          <w:color w:val="000000" w:themeColor="text1"/>
          <w:sz w:val="28"/>
          <w:szCs w:val="28"/>
        </w:rPr>
        <w:t>.</w:t>
      </w:r>
    </w:p>
    <w:p w14:paraId="17E79210" w14:textId="77777777" w:rsidR="0090696A" w:rsidRPr="009577A9" w:rsidRDefault="0090696A" w:rsidP="005315F7">
      <w:pPr>
        <w:pStyle w:val="corte4fondoCar"/>
        <w:ind w:firstLine="0"/>
        <w:contextualSpacing/>
        <w:rPr>
          <w:rFonts w:cs="Arial"/>
          <w:b/>
          <w:bCs/>
          <w:color w:val="000000" w:themeColor="text1"/>
          <w:sz w:val="28"/>
          <w:szCs w:val="28"/>
        </w:rPr>
      </w:pPr>
    </w:p>
    <w:p w14:paraId="25B11D9A" w14:textId="6D7E0DE2" w:rsidR="008A3D17" w:rsidRPr="009577A9" w:rsidRDefault="00F76915" w:rsidP="005315F7">
      <w:pPr>
        <w:pStyle w:val="corte4fondoCar"/>
        <w:ind w:firstLine="0"/>
        <w:contextualSpacing/>
        <w:rPr>
          <w:rFonts w:cs="Arial"/>
          <w:b/>
          <w:bCs/>
          <w:color w:val="000000" w:themeColor="text1"/>
          <w:sz w:val="28"/>
          <w:szCs w:val="28"/>
        </w:rPr>
      </w:pPr>
      <w:r w:rsidRPr="009577A9">
        <w:rPr>
          <w:rFonts w:cs="Arial"/>
          <w:b/>
          <w:bCs/>
          <w:color w:val="000000" w:themeColor="text1"/>
          <w:sz w:val="28"/>
          <w:szCs w:val="28"/>
        </w:rPr>
        <w:t>Consideraciones de la mayoría.</w:t>
      </w:r>
    </w:p>
    <w:p w14:paraId="44AECA71" w14:textId="77777777" w:rsidR="008A3D17" w:rsidRPr="009577A9" w:rsidRDefault="008A3D17" w:rsidP="005315F7">
      <w:pPr>
        <w:pStyle w:val="corte4fondoCar"/>
        <w:ind w:firstLine="0"/>
        <w:contextualSpacing/>
        <w:rPr>
          <w:rFonts w:cs="Arial"/>
          <w:b/>
          <w:bCs/>
          <w:color w:val="000000" w:themeColor="text1"/>
          <w:sz w:val="28"/>
          <w:szCs w:val="28"/>
        </w:rPr>
      </w:pPr>
    </w:p>
    <w:p w14:paraId="46442772" w14:textId="2AF13428" w:rsidR="00460B26" w:rsidRPr="009577A9" w:rsidRDefault="00A65356" w:rsidP="005315F7">
      <w:pPr>
        <w:pStyle w:val="corte4fondoCar"/>
        <w:ind w:firstLine="0"/>
        <w:contextualSpacing/>
        <w:rPr>
          <w:rFonts w:cs="Arial"/>
          <w:bCs/>
          <w:color w:val="000000" w:themeColor="text1"/>
          <w:sz w:val="28"/>
          <w:szCs w:val="28"/>
        </w:rPr>
      </w:pPr>
      <w:r w:rsidRPr="009577A9">
        <w:rPr>
          <w:rFonts w:cs="Arial"/>
          <w:bCs/>
          <w:color w:val="000000" w:themeColor="text1"/>
          <w:sz w:val="28"/>
          <w:szCs w:val="28"/>
        </w:rPr>
        <w:t xml:space="preserve">En la sentencia aprobada por este Alto Tribunal, </w:t>
      </w:r>
      <w:r w:rsidR="00D96BD3" w:rsidRPr="009577A9">
        <w:rPr>
          <w:rFonts w:cs="Arial"/>
          <w:bCs/>
          <w:color w:val="000000" w:themeColor="text1"/>
          <w:sz w:val="28"/>
          <w:szCs w:val="28"/>
        </w:rPr>
        <w:t xml:space="preserve">entre otras cuestiones, </w:t>
      </w:r>
      <w:r w:rsidRPr="009577A9">
        <w:rPr>
          <w:rFonts w:cs="Arial"/>
          <w:bCs/>
          <w:color w:val="000000" w:themeColor="text1"/>
          <w:sz w:val="28"/>
          <w:szCs w:val="28"/>
        </w:rPr>
        <w:t xml:space="preserve">se </w:t>
      </w:r>
      <w:r w:rsidRPr="009577A9">
        <w:rPr>
          <w:rFonts w:cs="Arial"/>
          <w:b/>
          <w:color w:val="000000" w:themeColor="text1"/>
          <w:sz w:val="28"/>
          <w:szCs w:val="28"/>
        </w:rPr>
        <w:t xml:space="preserve">declaró la invalidez </w:t>
      </w:r>
      <w:r w:rsidR="00A92E44" w:rsidRPr="009577A9">
        <w:rPr>
          <w:rFonts w:cs="Arial"/>
          <w:b/>
          <w:color w:val="000000" w:themeColor="text1"/>
          <w:sz w:val="28"/>
          <w:szCs w:val="28"/>
        </w:rPr>
        <w:t xml:space="preserve">del </w:t>
      </w:r>
      <w:r w:rsidR="00D96BD3" w:rsidRPr="009577A9">
        <w:rPr>
          <w:rFonts w:cs="Arial"/>
          <w:b/>
          <w:color w:val="000000" w:themeColor="text1"/>
          <w:sz w:val="28"/>
          <w:szCs w:val="28"/>
        </w:rPr>
        <w:t>artículo 18, numeral 2, de la Ley de Instituciones y Procedimientos Electorales para el Estado de Durango</w:t>
      </w:r>
      <w:r w:rsidR="005C56CC" w:rsidRPr="009577A9">
        <w:rPr>
          <w:rStyle w:val="Refdenotaalpie"/>
          <w:rFonts w:cs="Arial"/>
          <w:b/>
          <w:color w:val="000000" w:themeColor="text1"/>
          <w:sz w:val="28"/>
          <w:szCs w:val="28"/>
        </w:rPr>
        <w:footnoteReference w:id="1"/>
      </w:r>
      <w:r w:rsidR="00A92E44" w:rsidRPr="009577A9">
        <w:rPr>
          <w:rFonts w:cs="Arial"/>
          <w:b/>
          <w:color w:val="000000" w:themeColor="text1"/>
          <w:sz w:val="28"/>
          <w:szCs w:val="28"/>
        </w:rPr>
        <w:t xml:space="preserve">, </w:t>
      </w:r>
      <w:r w:rsidR="00FC04F4" w:rsidRPr="009577A9">
        <w:rPr>
          <w:rFonts w:cs="Arial"/>
          <w:b/>
          <w:color w:val="000000" w:themeColor="text1"/>
          <w:sz w:val="28"/>
          <w:szCs w:val="28"/>
        </w:rPr>
        <w:t>así como del artículo Quinto Transitorio del decreto</w:t>
      </w:r>
      <w:r w:rsidR="00FC04F4" w:rsidRPr="009577A9">
        <w:rPr>
          <w:rFonts w:cs="Arial"/>
          <w:bCs/>
          <w:color w:val="000000" w:themeColor="text1"/>
          <w:sz w:val="28"/>
          <w:szCs w:val="28"/>
        </w:rPr>
        <w:t xml:space="preserve"> por el que se adicionó dicho precepto, </w:t>
      </w:r>
      <w:r w:rsidR="003D05E6" w:rsidRPr="009577A9">
        <w:rPr>
          <w:rFonts w:cs="Arial"/>
          <w:bCs/>
          <w:color w:val="000000" w:themeColor="text1"/>
          <w:sz w:val="28"/>
          <w:szCs w:val="28"/>
        </w:rPr>
        <w:t>por</w:t>
      </w:r>
      <w:r w:rsidR="00EA6F30" w:rsidRPr="009577A9">
        <w:rPr>
          <w:color w:val="000000" w:themeColor="text1"/>
          <w:sz w:val="28"/>
          <w:szCs w:val="28"/>
        </w:rPr>
        <w:t xml:space="preserve"> </w:t>
      </w:r>
      <w:r w:rsidR="00FC04F4" w:rsidRPr="009577A9">
        <w:rPr>
          <w:rFonts w:cs="Arial"/>
          <w:bCs/>
          <w:color w:val="000000" w:themeColor="text1"/>
          <w:sz w:val="28"/>
          <w:szCs w:val="28"/>
        </w:rPr>
        <w:t xml:space="preserve">establecer la obligación </w:t>
      </w:r>
      <w:r w:rsidR="00FC04F4" w:rsidRPr="009577A9">
        <w:rPr>
          <w:rFonts w:cs="Arial"/>
          <w:bCs/>
          <w:color w:val="000000" w:themeColor="text1"/>
          <w:sz w:val="28"/>
          <w:szCs w:val="28"/>
        </w:rPr>
        <w:lastRenderedPageBreak/>
        <w:t>permanente de alternancia de género para la postulación de candidaturas a la gubernatura del Estado.</w:t>
      </w:r>
    </w:p>
    <w:p w14:paraId="197AFD3D" w14:textId="77777777" w:rsidR="00860CC7" w:rsidRDefault="00860CC7" w:rsidP="005315F7">
      <w:pPr>
        <w:pStyle w:val="corte4fondoCar"/>
        <w:ind w:firstLine="0"/>
        <w:contextualSpacing/>
        <w:rPr>
          <w:rFonts w:cs="Arial"/>
          <w:bCs/>
          <w:color w:val="000000" w:themeColor="text1"/>
          <w:sz w:val="28"/>
          <w:szCs w:val="28"/>
        </w:rPr>
      </w:pPr>
    </w:p>
    <w:p w14:paraId="6BD2A3C6" w14:textId="0258888B" w:rsidR="005C56CC" w:rsidRPr="009577A9" w:rsidRDefault="00FC04F4" w:rsidP="005315F7">
      <w:pPr>
        <w:pStyle w:val="corte4fondoCar"/>
        <w:ind w:firstLine="0"/>
        <w:contextualSpacing/>
        <w:rPr>
          <w:rFonts w:cs="Arial"/>
          <w:bCs/>
          <w:color w:val="000000" w:themeColor="text1"/>
          <w:sz w:val="28"/>
          <w:szCs w:val="28"/>
        </w:rPr>
      </w:pPr>
      <w:r w:rsidRPr="009577A9">
        <w:rPr>
          <w:rFonts w:cs="Arial"/>
          <w:bCs/>
          <w:color w:val="000000" w:themeColor="text1"/>
          <w:sz w:val="28"/>
          <w:szCs w:val="28"/>
        </w:rPr>
        <w:t xml:space="preserve">A juicio de la mayoría, </w:t>
      </w:r>
      <w:r w:rsidR="00643084" w:rsidRPr="009577A9">
        <w:rPr>
          <w:rFonts w:cs="Arial"/>
          <w:bCs/>
          <w:color w:val="000000" w:themeColor="text1"/>
          <w:sz w:val="28"/>
          <w:szCs w:val="28"/>
        </w:rPr>
        <w:t>en las normas impugnadas, el Congreso del Estado de Durango excedió los límites de su libertad configurativa al sustituir el mandato constitucional de paridad por una regla permanente y obligatoria de alternancia para la postulación de candidaturas a la gubernatura de la entidad</w:t>
      </w:r>
      <w:r w:rsidR="00E32923" w:rsidRPr="009577A9">
        <w:rPr>
          <w:rFonts w:cs="Arial"/>
          <w:bCs/>
          <w:color w:val="000000" w:themeColor="text1"/>
          <w:sz w:val="28"/>
          <w:szCs w:val="28"/>
        </w:rPr>
        <w:t>,</w:t>
      </w:r>
      <w:r w:rsidR="00643084" w:rsidRPr="009577A9">
        <w:rPr>
          <w:rFonts w:cs="Arial"/>
          <w:bCs/>
          <w:color w:val="000000" w:themeColor="text1"/>
          <w:sz w:val="28"/>
          <w:szCs w:val="28"/>
        </w:rPr>
        <w:t xml:space="preserve"> por lo que declaró la invalidez de dicho sistema normativo.</w:t>
      </w:r>
    </w:p>
    <w:p w14:paraId="1FCDA9EC" w14:textId="77777777" w:rsidR="00263F68" w:rsidRPr="009577A9" w:rsidRDefault="00263F68" w:rsidP="005315F7">
      <w:pPr>
        <w:pStyle w:val="corte4fondoCar"/>
        <w:ind w:firstLine="0"/>
        <w:contextualSpacing/>
        <w:rPr>
          <w:rFonts w:cs="Arial"/>
          <w:color w:val="000000" w:themeColor="text1"/>
          <w:sz w:val="28"/>
          <w:szCs w:val="28"/>
        </w:rPr>
      </w:pPr>
    </w:p>
    <w:p w14:paraId="063E058A" w14:textId="6019ACD9" w:rsidR="00263F68" w:rsidRPr="009577A9" w:rsidRDefault="00263F68" w:rsidP="005315F7">
      <w:pPr>
        <w:pStyle w:val="corte4fondoCar"/>
        <w:ind w:firstLine="0"/>
        <w:contextualSpacing/>
        <w:rPr>
          <w:rFonts w:cs="Arial"/>
          <w:b/>
          <w:bCs/>
          <w:color w:val="000000" w:themeColor="text1"/>
          <w:sz w:val="28"/>
          <w:szCs w:val="28"/>
        </w:rPr>
      </w:pPr>
      <w:r w:rsidRPr="009577A9">
        <w:rPr>
          <w:rFonts w:cs="Arial"/>
          <w:b/>
          <w:bCs/>
          <w:color w:val="000000" w:themeColor="text1"/>
          <w:sz w:val="28"/>
          <w:szCs w:val="28"/>
        </w:rPr>
        <w:t xml:space="preserve">Consideraciones del voto </w:t>
      </w:r>
      <w:r w:rsidR="00502D85">
        <w:rPr>
          <w:rFonts w:cs="Arial"/>
          <w:b/>
          <w:bCs/>
          <w:color w:val="000000" w:themeColor="text1"/>
          <w:sz w:val="28"/>
          <w:szCs w:val="28"/>
        </w:rPr>
        <w:t>de minoritario</w:t>
      </w:r>
      <w:r w:rsidRPr="009577A9">
        <w:rPr>
          <w:rFonts w:cs="Arial"/>
          <w:b/>
          <w:bCs/>
          <w:color w:val="000000" w:themeColor="text1"/>
          <w:sz w:val="28"/>
          <w:szCs w:val="28"/>
        </w:rPr>
        <w:t>.</w:t>
      </w:r>
    </w:p>
    <w:p w14:paraId="72CB1E5B" w14:textId="5F043331" w:rsidR="00AD38BB" w:rsidRPr="009577A9" w:rsidRDefault="00AD38BB" w:rsidP="005315F7">
      <w:pPr>
        <w:pStyle w:val="corte4fondoCar"/>
        <w:ind w:firstLine="0"/>
        <w:contextualSpacing/>
        <w:rPr>
          <w:rFonts w:cs="Arial"/>
          <w:color w:val="000000" w:themeColor="text1"/>
          <w:sz w:val="28"/>
          <w:szCs w:val="28"/>
        </w:rPr>
      </w:pPr>
    </w:p>
    <w:p w14:paraId="6D0294BA" w14:textId="5408FA11" w:rsidR="00E32923" w:rsidRPr="009577A9" w:rsidRDefault="00E32923" w:rsidP="00E32923">
      <w:pPr>
        <w:pStyle w:val="corte4fondoCar"/>
        <w:ind w:firstLine="0"/>
        <w:contextualSpacing/>
        <w:rPr>
          <w:rFonts w:cs="Arial"/>
          <w:color w:val="000000" w:themeColor="text1"/>
          <w:sz w:val="28"/>
          <w:szCs w:val="28"/>
        </w:rPr>
      </w:pPr>
      <w:r w:rsidRPr="009577A9">
        <w:rPr>
          <w:rFonts w:cs="Arial"/>
          <w:color w:val="000000" w:themeColor="text1"/>
          <w:sz w:val="28"/>
          <w:szCs w:val="28"/>
        </w:rPr>
        <w:t>Con el debido respeto,</w:t>
      </w:r>
      <w:r w:rsidR="00860CC7">
        <w:rPr>
          <w:rFonts w:cs="Arial"/>
          <w:color w:val="000000" w:themeColor="text1"/>
          <w:sz w:val="28"/>
          <w:szCs w:val="28"/>
        </w:rPr>
        <w:t xml:space="preserve"> quienes suscribimos este voto </w:t>
      </w:r>
      <w:r w:rsidRPr="009577A9">
        <w:rPr>
          <w:rFonts w:cs="Arial"/>
          <w:b/>
          <w:bCs/>
          <w:color w:val="000000" w:themeColor="text1"/>
          <w:sz w:val="28"/>
          <w:szCs w:val="28"/>
          <w:u w:val="single"/>
        </w:rPr>
        <w:t xml:space="preserve">no </w:t>
      </w:r>
      <w:r w:rsidR="00860CC7">
        <w:rPr>
          <w:rFonts w:cs="Arial"/>
          <w:b/>
          <w:bCs/>
          <w:color w:val="000000" w:themeColor="text1"/>
          <w:sz w:val="28"/>
          <w:szCs w:val="28"/>
          <w:u w:val="single"/>
        </w:rPr>
        <w:t>estamos de acuerdo con</w:t>
      </w:r>
      <w:r w:rsidRPr="009577A9">
        <w:rPr>
          <w:rFonts w:cs="Arial"/>
          <w:b/>
          <w:bCs/>
          <w:color w:val="000000" w:themeColor="text1"/>
          <w:sz w:val="28"/>
          <w:szCs w:val="28"/>
          <w:u w:val="single"/>
        </w:rPr>
        <w:t xml:space="preserve"> el criterio mayoritario por el que se declaró la invalidez</w:t>
      </w:r>
      <w:r w:rsidRPr="009577A9">
        <w:rPr>
          <w:rFonts w:cs="Arial"/>
          <w:b/>
          <w:color w:val="000000" w:themeColor="text1"/>
          <w:sz w:val="28"/>
          <w:szCs w:val="28"/>
        </w:rPr>
        <w:t xml:space="preserve"> del artículo 18, numeral 2, de la Ley de Instituciones y Procedimientos Electorales para el Estado de Durango, así como del artículo Quinto Transitorio del decreto</w:t>
      </w:r>
      <w:r w:rsidRPr="009577A9">
        <w:rPr>
          <w:rFonts w:cs="Arial"/>
          <w:bCs/>
          <w:color w:val="000000" w:themeColor="text1"/>
          <w:sz w:val="28"/>
          <w:szCs w:val="28"/>
        </w:rPr>
        <w:t xml:space="preserve"> </w:t>
      </w:r>
      <w:r w:rsidR="004D24C0">
        <w:rPr>
          <w:rFonts w:cs="Arial"/>
          <w:bCs/>
          <w:color w:val="000000" w:themeColor="text1"/>
          <w:sz w:val="28"/>
          <w:szCs w:val="28"/>
        </w:rPr>
        <w:t xml:space="preserve">mediante el cual </w:t>
      </w:r>
      <w:r w:rsidRPr="009577A9">
        <w:rPr>
          <w:rFonts w:cs="Arial"/>
          <w:bCs/>
          <w:color w:val="000000" w:themeColor="text1"/>
          <w:sz w:val="28"/>
          <w:szCs w:val="28"/>
        </w:rPr>
        <w:t xml:space="preserve">se adicionó dicho precepto, en virtud de que la garantía de </w:t>
      </w:r>
      <w:r w:rsidRPr="009577A9">
        <w:rPr>
          <w:rFonts w:cs="Arial"/>
          <w:color w:val="000000" w:themeColor="text1"/>
          <w:sz w:val="28"/>
          <w:szCs w:val="28"/>
        </w:rPr>
        <w:t xml:space="preserve">la alternancia de género para la postulación de candidaturas a la gubernatura es una </w:t>
      </w:r>
      <w:r w:rsidR="004D24C0">
        <w:rPr>
          <w:rFonts w:cs="Arial"/>
          <w:color w:val="000000" w:themeColor="text1"/>
          <w:sz w:val="28"/>
          <w:szCs w:val="28"/>
        </w:rPr>
        <w:t>fórmula válida y adecuada</w:t>
      </w:r>
      <w:r w:rsidRPr="009577A9">
        <w:rPr>
          <w:rFonts w:cs="Arial"/>
          <w:color w:val="000000" w:themeColor="text1"/>
          <w:sz w:val="28"/>
          <w:szCs w:val="28"/>
        </w:rPr>
        <w:t xml:space="preserve"> para dar contenido al principio de paridad.</w:t>
      </w:r>
    </w:p>
    <w:p w14:paraId="37638E97" w14:textId="77777777" w:rsidR="00E32923" w:rsidRPr="009577A9" w:rsidRDefault="00E32923" w:rsidP="00E32923">
      <w:pPr>
        <w:pStyle w:val="corte4fondoCar"/>
        <w:ind w:firstLine="0"/>
        <w:contextualSpacing/>
        <w:rPr>
          <w:rFonts w:cs="Arial"/>
          <w:color w:val="000000" w:themeColor="text1"/>
          <w:sz w:val="28"/>
          <w:szCs w:val="28"/>
        </w:rPr>
      </w:pPr>
    </w:p>
    <w:p w14:paraId="70CF90A6" w14:textId="0A26E5E9" w:rsidR="00E32923" w:rsidRPr="009577A9" w:rsidRDefault="00E32923" w:rsidP="00E32923">
      <w:pPr>
        <w:pStyle w:val="corte4fondoCar"/>
        <w:ind w:firstLine="0"/>
        <w:contextualSpacing/>
        <w:rPr>
          <w:rFonts w:cs="Arial"/>
          <w:color w:val="000000" w:themeColor="text1"/>
          <w:sz w:val="28"/>
          <w:szCs w:val="28"/>
        </w:rPr>
      </w:pPr>
      <w:r w:rsidRPr="009577A9">
        <w:rPr>
          <w:rFonts w:cs="Arial"/>
          <w:color w:val="000000" w:themeColor="text1"/>
          <w:sz w:val="28"/>
          <w:szCs w:val="28"/>
        </w:rPr>
        <w:t xml:space="preserve">Se trata de una medida válida para paliar la subrepresentación que históricamente ha tenido la mujer en el acceso al poder público y, en este sentido, no </w:t>
      </w:r>
      <w:r w:rsidR="00860CC7">
        <w:rPr>
          <w:rFonts w:cs="Arial"/>
          <w:color w:val="000000" w:themeColor="text1"/>
          <w:sz w:val="28"/>
          <w:szCs w:val="28"/>
        </w:rPr>
        <w:t>advertimos</w:t>
      </w:r>
      <w:r w:rsidRPr="009577A9">
        <w:rPr>
          <w:rFonts w:cs="Arial"/>
          <w:color w:val="000000" w:themeColor="text1"/>
          <w:sz w:val="28"/>
          <w:szCs w:val="28"/>
        </w:rPr>
        <w:t xml:space="preserve"> que se trate de una restricción excesiva en los derechos de los hombres ni en la vida interna de los partidos y coaliciones.</w:t>
      </w:r>
    </w:p>
    <w:p w14:paraId="07CCF765" w14:textId="77777777" w:rsidR="002B38EC" w:rsidRPr="009577A9" w:rsidRDefault="002B38EC" w:rsidP="002B38EC">
      <w:pPr>
        <w:spacing w:line="360" w:lineRule="auto"/>
        <w:ind w:right="51"/>
        <w:jc w:val="both"/>
        <w:rPr>
          <w:rFonts w:ascii="Arial" w:hAnsi="Arial" w:cs="Arial"/>
          <w:color w:val="000000" w:themeColor="text1"/>
          <w:sz w:val="28"/>
          <w:szCs w:val="28"/>
        </w:rPr>
      </w:pPr>
    </w:p>
    <w:p w14:paraId="5D3BA2DA" w14:textId="625002F5" w:rsidR="002B38EC" w:rsidRPr="009577A9" w:rsidRDefault="00E32923" w:rsidP="002B38EC">
      <w:pPr>
        <w:spacing w:line="360" w:lineRule="auto"/>
        <w:ind w:right="51"/>
        <w:jc w:val="both"/>
        <w:rPr>
          <w:rFonts w:ascii="Arial" w:hAnsi="Arial" w:cs="Arial"/>
          <w:color w:val="000000" w:themeColor="text1"/>
          <w:sz w:val="28"/>
          <w:szCs w:val="28"/>
        </w:rPr>
      </w:pPr>
      <w:r w:rsidRPr="009577A9">
        <w:rPr>
          <w:rFonts w:ascii="Arial" w:hAnsi="Arial" w:cs="Arial"/>
          <w:color w:val="000000" w:themeColor="text1"/>
          <w:sz w:val="28"/>
          <w:szCs w:val="28"/>
        </w:rPr>
        <w:t xml:space="preserve">En este caso, el artículo 18, numeral 2, de la Ley de Instituciones y Procedimientos Electorales para el Estado de Durango </w:t>
      </w:r>
      <w:r w:rsidR="002B38EC" w:rsidRPr="009577A9">
        <w:rPr>
          <w:rFonts w:ascii="Arial" w:hAnsi="Arial" w:cs="Arial"/>
          <w:color w:val="000000" w:themeColor="text1"/>
          <w:sz w:val="28"/>
          <w:szCs w:val="28"/>
        </w:rPr>
        <w:t xml:space="preserve">establece que en la elección de la gubernatura los partidos deberán observar la </w:t>
      </w:r>
      <w:r w:rsidR="002B38EC" w:rsidRPr="009577A9">
        <w:rPr>
          <w:rFonts w:ascii="Arial" w:hAnsi="Arial" w:cs="Arial"/>
          <w:color w:val="000000" w:themeColor="text1"/>
          <w:sz w:val="28"/>
          <w:szCs w:val="28"/>
        </w:rPr>
        <w:lastRenderedPageBreak/>
        <w:t>alternancia de género en sus candidaturas</w:t>
      </w:r>
      <w:r w:rsidRPr="009577A9">
        <w:rPr>
          <w:rFonts w:ascii="Arial" w:hAnsi="Arial" w:cs="Arial"/>
          <w:color w:val="000000" w:themeColor="text1"/>
          <w:sz w:val="28"/>
          <w:szCs w:val="28"/>
        </w:rPr>
        <w:t xml:space="preserve"> y, </w:t>
      </w:r>
      <w:r w:rsidR="002B38EC" w:rsidRPr="009577A9">
        <w:rPr>
          <w:rFonts w:ascii="Arial" w:hAnsi="Arial" w:cs="Arial"/>
          <w:color w:val="000000" w:themeColor="text1"/>
          <w:sz w:val="28"/>
          <w:szCs w:val="28"/>
        </w:rPr>
        <w:t>como regla transitoria</w:t>
      </w:r>
      <w:r w:rsidRPr="009577A9">
        <w:rPr>
          <w:rFonts w:ascii="Arial" w:hAnsi="Arial" w:cs="Arial"/>
          <w:color w:val="000000" w:themeColor="text1"/>
          <w:sz w:val="28"/>
          <w:szCs w:val="28"/>
        </w:rPr>
        <w:t>,</w:t>
      </w:r>
      <w:r w:rsidR="002B38EC" w:rsidRPr="009577A9">
        <w:rPr>
          <w:rFonts w:ascii="Arial" w:hAnsi="Arial" w:cs="Arial"/>
          <w:color w:val="000000" w:themeColor="text1"/>
          <w:sz w:val="28"/>
          <w:szCs w:val="28"/>
        </w:rPr>
        <w:t xml:space="preserve"> se prevé que esta medida legislativa aplicará en elección inmediata posterior al proceso electoral local a celebrarse en </w:t>
      </w:r>
      <w:r w:rsidRPr="009577A9">
        <w:rPr>
          <w:rFonts w:ascii="Arial" w:hAnsi="Arial" w:cs="Arial"/>
          <w:color w:val="000000" w:themeColor="text1"/>
          <w:sz w:val="28"/>
          <w:szCs w:val="28"/>
        </w:rPr>
        <w:t>dos mil veintiocho</w:t>
      </w:r>
      <w:r w:rsidR="002B38EC" w:rsidRPr="009577A9">
        <w:rPr>
          <w:rFonts w:ascii="Arial" w:hAnsi="Arial" w:cs="Arial"/>
          <w:color w:val="000000" w:themeColor="text1"/>
          <w:sz w:val="28"/>
          <w:szCs w:val="28"/>
        </w:rPr>
        <w:t xml:space="preserve">. </w:t>
      </w:r>
    </w:p>
    <w:p w14:paraId="53E35D46" w14:textId="77777777" w:rsidR="002B38EC" w:rsidRPr="009577A9" w:rsidRDefault="002B38EC" w:rsidP="002B38EC">
      <w:pPr>
        <w:spacing w:line="360" w:lineRule="auto"/>
        <w:ind w:right="51"/>
        <w:jc w:val="both"/>
        <w:rPr>
          <w:rFonts w:ascii="Arial" w:hAnsi="Arial" w:cs="Arial"/>
          <w:color w:val="000000" w:themeColor="text1"/>
          <w:sz w:val="28"/>
          <w:szCs w:val="28"/>
        </w:rPr>
      </w:pPr>
    </w:p>
    <w:p w14:paraId="15821DEB" w14:textId="776E33F7" w:rsidR="00860CC7" w:rsidRDefault="00860CC7" w:rsidP="002B38EC">
      <w:pPr>
        <w:spacing w:line="360" w:lineRule="auto"/>
        <w:ind w:right="51"/>
        <w:jc w:val="both"/>
        <w:rPr>
          <w:rFonts w:ascii="Arial" w:hAnsi="Arial" w:cs="Arial"/>
          <w:color w:val="000000" w:themeColor="text1"/>
          <w:sz w:val="28"/>
          <w:szCs w:val="28"/>
        </w:rPr>
      </w:pPr>
      <w:r>
        <w:rPr>
          <w:rFonts w:ascii="Arial" w:hAnsi="Arial" w:cs="Arial"/>
          <w:bCs/>
          <w:color w:val="000000" w:themeColor="text1"/>
          <w:sz w:val="28"/>
          <w:szCs w:val="28"/>
        </w:rPr>
        <w:t xml:space="preserve">En este sentido, consideramos </w:t>
      </w:r>
      <w:r w:rsidR="002B38EC" w:rsidRPr="00860CC7">
        <w:rPr>
          <w:rFonts w:ascii="Arial" w:hAnsi="Arial" w:cs="Arial"/>
          <w:bCs/>
          <w:color w:val="000000" w:themeColor="text1"/>
          <w:sz w:val="28"/>
          <w:szCs w:val="28"/>
        </w:rPr>
        <w:t>que</w:t>
      </w:r>
      <w:r w:rsidR="002B38EC" w:rsidRPr="009577A9">
        <w:rPr>
          <w:rFonts w:ascii="Arial" w:hAnsi="Arial" w:cs="Arial"/>
          <w:b/>
          <w:color w:val="000000" w:themeColor="text1"/>
          <w:sz w:val="28"/>
          <w:szCs w:val="28"/>
        </w:rPr>
        <w:t xml:space="preserve"> la alternancia </w:t>
      </w:r>
      <w:r w:rsidR="009577A9" w:rsidRPr="009577A9">
        <w:rPr>
          <w:rFonts w:ascii="Arial" w:hAnsi="Arial" w:cs="Arial"/>
          <w:b/>
          <w:color w:val="000000" w:themeColor="text1"/>
          <w:sz w:val="28"/>
          <w:szCs w:val="28"/>
        </w:rPr>
        <w:t xml:space="preserve">de género </w:t>
      </w:r>
      <w:r w:rsidR="002B38EC" w:rsidRPr="009577A9">
        <w:rPr>
          <w:rFonts w:ascii="Arial" w:hAnsi="Arial" w:cs="Arial"/>
          <w:b/>
          <w:color w:val="000000" w:themeColor="text1"/>
          <w:sz w:val="28"/>
          <w:szCs w:val="28"/>
        </w:rPr>
        <w:t xml:space="preserve">por periodo electivo </w:t>
      </w:r>
      <w:r w:rsidR="009577A9" w:rsidRPr="009577A9">
        <w:rPr>
          <w:rFonts w:ascii="Arial" w:hAnsi="Arial" w:cs="Arial"/>
          <w:b/>
          <w:color w:val="000000" w:themeColor="text1"/>
          <w:sz w:val="28"/>
          <w:szCs w:val="28"/>
        </w:rPr>
        <w:t>en</w:t>
      </w:r>
      <w:r w:rsidR="002B38EC" w:rsidRPr="009577A9">
        <w:rPr>
          <w:rFonts w:ascii="Arial" w:hAnsi="Arial" w:cs="Arial"/>
          <w:b/>
          <w:color w:val="000000" w:themeColor="text1"/>
          <w:sz w:val="28"/>
          <w:szCs w:val="28"/>
        </w:rPr>
        <w:t xml:space="preserve"> las </w:t>
      </w:r>
      <w:r w:rsidRPr="009577A9">
        <w:rPr>
          <w:rFonts w:ascii="Arial" w:hAnsi="Arial" w:cs="Arial"/>
          <w:b/>
          <w:color w:val="000000" w:themeColor="text1"/>
          <w:sz w:val="28"/>
          <w:szCs w:val="28"/>
        </w:rPr>
        <w:t>candidaturas</w:t>
      </w:r>
      <w:r w:rsidR="002B38EC" w:rsidRPr="009577A9">
        <w:rPr>
          <w:rFonts w:ascii="Arial" w:hAnsi="Arial" w:cs="Arial"/>
          <w:b/>
          <w:color w:val="000000" w:themeColor="text1"/>
          <w:sz w:val="28"/>
          <w:szCs w:val="28"/>
        </w:rPr>
        <w:t xml:space="preserve"> es </w:t>
      </w:r>
      <w:r w:rsidR="00E32923" w:rsidRPr="009577A9">
        <w:rPr>
          <w:rFonts w:ascii="Arial" w:hAnsi="Arial" w:cs="Arial"/>
          <w:b/>
          <w:color w:val="000000" w:themeColor="text1"/>
          <w:sz w:val="28"/>
          <w:szCs w:val="28"/>
        </w:rPr>
        <w:t>una</w:t>
      </w:r>
      <w:r w:rsidR="002B38EC" w:rsidRPr="009577A9">
        <w:rPr>
          <w:rFonts w:ascii="Arial" w:hAnsi="Arial" w:cs="Arial"/>
          <w:b/>
          <w:color w:val="000000" w:themeColor="text1"/>
          <w:sz w:val="28"/>
          <w:szCs w:val="28"/>
        </w:rPr>
        <w:t xml:space="preserve"> forma válida en la que se puede alcanzar la plena igualdad entre hombres y mujeres</w:t>
      </w:r>
      <w:r w:rsidR="002B38EC" w:rsidRPr="009577A9">
        <w:rPr>
          <w:rFonts w:ascii="Arial" w:hAnsi="Arial" w:cs="Arial"/>
          <w:color w:val="000000" w:themeColor="text1"/>
          <w:sz w:val="28"/>
          <w:szCs w:val="28"/>
        </w:rPr>
        <w:t xml:space="preserve"> para aspirar a ocupar la titularidad de los Poderes Ejecutivos locales</w:t>
      </w:r>
      <w:r>
        <w:rPr>
          <w:rFonts w:ascii="Arial" w:hAnsi="Arial" w:cs="Arial"/>
          <w:color w:val="000000" w:themeColor="text1"/>
          <w:sz w:val="28"/>
          <w:szCs w:val="28"/>
        </w:rPr>
        <w:t>.</w:t>
      </w:r>
    </w:p>
    <w:p w14:paraId="2E89D601" w14:textId="77777777" w:rsidR="00860CC7" w:rsidRDefault="00860CC7" w:rsidP="002B38EC">
      <w:pPr>
        <w:spacing w:line="360" w:lineRule="auto"/>
        <w:ind w:right="51"/>
        <w:jc w:val="both"/>
        <w:rPr>
          <w:rFonts w:ascii="Arial" w:hAnsi="Arial" w:cs="Arial"/>
          <w:color w:val="000000" w:themeColor="text1"/>
          <w:sz w:val="28"/>
          <w:szCs w:val="28"/>
        </w:rPr>
      </w:pPr>
    </w:p>
    <w:p w14:paraId="027B7B05" w14:textId="77777777" w:rsidR="004D77FC" w:rsidRDefault="00860CC7" w:rsidP="004D77FC">
      <w:pPr>
        <w:spacing w:line="360" w:lineRule="auto"/>
        <w:ind w:right="51"/>
        <w:jc w:val="both"/>
        <w:rPr>
          <w:rFonts w:ascii="Arial" w:hAnsi="Arial" w:cs="Arial"/>
          <w:color w:val="000000" w:themeColor="text1"/>
          <w:sz w:val="28"/>
          <w:szCs w:val="28"/>
        </w:rPr>
      </w:pPr>
      <w:r>
        <w:rPr>
          <w:rFonts w:ascii="Arial" w:hAnsi="Arial" w:cs="Arial"/>
          <w:color w:val="000000" w:themeColor="text1"/>
          <w:sz w:val="28"/>
          <w:szCs w:val="28"/>
        </w:rPr>
        <w:t>C</w:t>
      </w:r>
      <w:r w:rsidR="002B38EC" w:rsidRPr="009577A9">
        <w:rPr>
          <w:rFonts w:ascii="Arial" w:hAnsi="Arial" w:cs="Arial"/>
          <w:color w:val="000000" w:themeColor="text1"/>
          <w:sz w:val="28"/>
          <w:szCs w:val="28"/>
        </w:rPr>
        <w:t>ada entidad federativa</w:t>
      </w:r>
      <w:r w:rsidR="009577A9" w:rsidRPr="009577A9">
        <w:rPr>
          <w:rFonts w:ascii="Arial" w:hAnsi="Arial" w:cs="Arial"/>
          <w:color w:val="000000" w:themeColor="text1"/>
          <w:sz w:val="28"/>
          <w:szCs w:val="28"/>
        </w:rPr>
        <w:t>,</w:t>
      </w:r>
      <w:r w:rsidR="002B38EC" w:rsidRPr="009577A9">
        <w:rPr>
          <w:rFonts w:ascii="Arial" w:hAnsi="Arial" w:cs="Arial"/>
          <w:color w:val="000000" w:themeColor="text1"/>
          <w:sz w:val="28"/>
          <w:szCs w:val="28"/>
        </w:rPr>
        <w:t xml:space="preserve"> sin afectar lo que suceda en otras, debe establecer en su legislación electoral la alternancia sexenal en las postulaciones a ese puesto de elección popular, de manera que los partidos se vean obligados a alternar cada seis años a un hombre y una mujer, evitando con ello lo que ha ocurrido hasta ahora, </w:t>
      </w:r>
      <w:r w:rsidR="002B38EC" w:rsidRPr="009577A9">
        <w:rPr>
          <w:rFonts w:ascii="Arial" w:hAnsi="Arial" w:cs="Arial"/>
          <w:b/>
          <w:color w:val="000000" w:themeColor="text1"/>
          <w:sz w:val="28"/>
          <w:szCs w:val="28"/>
          <w:u w:val="single"/>
        </w:rPr>
        <w:t>en que existen Estados como Duran</w:t>
      </w:r>
      <w:r w:rsidR="002B38EC" w:rsidRPr="00793617">
        <w:rPr>
          <w:rFonts w:ascii="Arial" w:hAnsi="Arial" w:cs="Arial"/>
          <w:b/>
          <w:color w:val="000000" w:themeColor="text1"/>
          <w:sz w:val="28"/>
          <w:szCs w:val="28"/>
          <w:u w:val="single"/>
        </w:rPr>
        <w:t>go, en los que nunca ha habido una gobernadora de la entidad</w:t>
      </w:r>
      <w:r w:rsidR="002B38EC" w:rsidRPr="009577A9">
        <w:rPr>
          <w:rFonts w:ascii="Arial" w:hAnsi="Arial" w:cs="Arial"/>
          <w:color w:val="000000" w:themeColor="text1"/>
          <w:sz w:val="28"/>
          <w:szCs w:val="28"/>
        </w:rPr>
        <w:t>, ni la obligación prevista en una ley de postular a las mujeres para encabezar el Poder Ejecutivo local.</w:t>
      </w:r>
    </w:p>
    <w:p w14:paraId="505F2274" w14:textId="77777777" w:rsidR="004D77FC" w:rsidRDefault="004D77FC" w:rsidP="004D77FC">
      <w:pPr>
        <w:spacing w:line="360" w:lineRule="auto"/>
        <w:ind w:right="51"/>
        <w:jc w:val="both"/>
        <w:rPr>
          <w:rFonts w:ascii="Arial" w:hAnsi="Arial" w:cs="Arial"/>
          <w:color w:val="000000" w:themeColor="text1"/>
          <w:sz w:val="28"/>
          <w:szCs w:val="28"/>
        </w:rPr>
      </w:pPr>
    </w:p>
    <w:p w14:paraId="551287E3" w14:textId="7C92D5EE" w:rsidR="004D77FC" w:rsidRDefault="004D77FC" w:rsidP="004D77FC">
      <w:pPr>
        <w:spacing w:line="360" w:lineRule="auto"/>
        <w:ind w:right="51"/>
        <w:jc w:val="both"/>
        <w:rPr>
          <w:rFonts w:ascii="Arial" w:hAnsi="Arial" w:cs="Arial"/>
          <w:sz w:val="28"/>
          <w:szCs w:val="28"/>
        </w:rPr>
      </w:pPr>
      <w:r>
        <w:rPr>
          <w:rFonts w:ascii="Arial" w:hAnsi="Arial" w:cs="Arial"/>
          <w:sz w:val="28"/>
          <w:szCs w:val="28"/>
        </w:rPr>
        <w:t xml:space="preserve">Sobre este punto, observamos que la decisión mayoritaria se aparta de los precedentes de este Alto Tribunal en materia de paridad de género en un aspecto sumamente importante. Hasta este momento, se había sostenido de manera consistente que las entidades federativas tienen una amplia libertad de configuración para implementar el principio de paridad de género. Hoy, por el contrario, </w:t>
      </w:r>
      <w:r w:rsidR="00DE526E">
        <w:rPr>
          <w:rFonts w:ascii="Arial" w:hAnsi="Arial" w:cs="Arial"/>
          <w:sz w:val="28"/>
          <w:szCs w:val="28"/>
        </w:rPr>
        <w:t>se está sosteniendo</w:t>
      </w:r>
      <w:r>
        <w:rPr>
          <w:rFonts w:ascii="Arial" w:hAnsi="Arial" w:cs="Arial"/>
          <w:sz w:val="28"/>
          <w:szCs w:val="28"/>
        </w:rPr>
        <w:t xml:space="preserve"> </w:t>
      </w:r>
      <w:proofErr w:type="gramStart"/>
      <w:r>
        <w:rPr>
          <w:rFonts w:ascii="Arial" w:hAnsi="Arial" w:cs="Arial"/>
          <w:sz w:val="28"/>
          <w:szCs w:val="28"/>
        </w:rPr>
        <w:t>que</w:t>
      </w:r>
      <w:proofErr w:type="gramEnd"/>
      <w:r>
        <w:rPr>
          <w:rFonts w:ascii="Arial" w:hAnsi="Arial" w:cs="Arial"/>
          <w:sz w:val="28"/>
          <w:szCs w:val="28"/>
        </w:rPr>
        <w:t xml:space="preserve"> si la Constitución no establece una medida en específico, como por ejemplo la alternancia entre géneros, esto supone un dato relevante para declarar la invalidez de la medida. </w:t>
      </w:r>
    </w:p>
    <w:p w14:paraId="22138978" w14:textId="77777777" w:rsidR="004D77FC" w:rsidRDefault="004D77FC" w:rsidP="004D77FC">
      <w:pPr>
        <w:spacing w:line="360" w:lineRule="auto"/>
        <w:ind w:right="51"/>
        <w:jc w:val="both"/>
        <w:rPr>
          <w:rFonts w:ascii="Arial" w:hAnsi="Arial" w:cs="Arial"/>
          <w:sz w:val="28"/>
          <w:szCs w:val="28"/>
        </w:rPr>
      </w:pPr>
    </w:p>
    <w:p w14:paraId="0F242D5F" w14:textId="0E2D8B66" w:rsidR="004D77FC" w:rsidRDefault="004D77FC" w:rsidP="004D77FC">
      <w:pPr>
        <w:spacing w:line="360" w:lineRule="auto"/>
        <w:ind w:right="51"/>
        <w:jc w:val="both"/>
        <w:rPr>
          <w:rFonts w:ascii="Arial" w:hAnsi="Arial" w:cs="Arial"/>
          <w:sz w:val="28"/>
          <w:szCs w:val="28"/>
        </w:rPr>
      </w:pPr>
      <w:r>
        <w:rPr>
          <w:rFonts w:ascii="Arial" w:hAnsi="Arial" w:cs="Arial"/>
          <w:sz w:val="28"/>
          <w:szCs w:val="28"/>
        </w:rPr>
        <w:lastRenderedPageBreak/>
        <w:t>De hecho, en la acción de inconstitucionalidad 187/2023 y su acumulada</w:t>
      </w:r>
      <w:r>
        <w:rPr>
          <w:rStyle w:val="Refdenotaalpie"/>
          <w:rFonts w:ascii="Arial" w:hAnsi="Arial" w:cs="Arial"/>
          <w:sz w:val="28"/>
          <w:szCs w:val="28"/>
        </w:rPr>
        <w:footnoteReference w:id="2"/>
      </w:r>
      <w:r>
        <w:rPr>
          <w:rFonts w:ascii="Arial" w:hAnsi="Arial" w:cs="Arial"/>
          <w:sz w:val="28"/>
          <w:szCs w:val="28"/>
        </w:rPr>
        <w:t xml:space="preserve">, </w:t>
      </w:r>
      <w:r w:rsidR="00502D85">
        <w:rPr>
          <w:rFonts w:ascii="Arial" w:hAnsi="Arial" w:cs="Arial"/>
          <w:sz w:val="28"/>
          <w:szCs w:val="28"/>
        </w:rPr>
        <w:t xml:space="preserve">la parte accionante </w:t>
      </w:r>
      <w:r w:rsidR="00DE526E">
        <w:rPr>
          <w:rFonts w:ascii="Arial" w:hAnsi="Arial" w:cs="Arial"/>
          <w:sz w:val="28"/>
          <w:szCs w:val="28"/>
        </w:rPr>
        <w:t>planteó</w:t>
      </w:r>
      <w:r>
        <w:rPr>
          <w:rFonts w:ascii="Arial" w:hAnsi="Arial" w:cs="Arial"/>
          <w:sz w:val="28"/>
          <w:szCs w:val="28"/>
        </w:rPr>
        <w:t xml:space="preserve"> que la legislación electoral de Durango era omisa en implementar el principio de paridad de género, precisamente por no contar con alternancia entre géneros para el cargo a la gubernatura. </w:t>
      </w:r>
    </w:p>
    <w:p w14:paraId="1E2FEDEE" w14:textId="77777777" w:rsidR="004D77FC" w:rsidRDefault="004D77FC" w:rsidP="004D77FC">
      <w:pPr>
        <w:spacing w:line="360" w:lineRule="auto"/>
        <w:ind w:right="51"/>
        <w:jc w:val="both"/>
        <w:rPr>
          <w:rFonts w:ascii="Arial" w:hAnsi="Arial" w:cs="Arial"/>
          <w:sz w:val="28"/>
          <w:szCs w:val="28"/>
        </w:rPr>
      </w:pPr>
    </w:p>
    <w:p w14:paraId="6C9AFE85" w14:textId="20C49B2B" w:rsidR="004D77FC" w:rsidRDefault="004D77FC" w:rsidP="004D77FC">
      <w:pPr>
        <w:spacing w:line="360" w:lineRule="auto"/>
        <w:ind w:right="51"/>
        <w:jc w:val="both"/>
        <w:rPr>
          <w:rFonts w:ascii="Arial" w:hAnsi="Arial" w:cs="Arial"/>
          <w:sz w:val="28"/>
          <w:szCs w:val="28"/>
        </w:rPr>
      </w:pPr>
      <w:r>
        <w:rPr>
          <w:rFonts w:ascii="Arial" w:hAnsi="Arial" w:cs="Arial"/>
          <w:sz w:val="28"/>
          <w:szCs w:val="28"/>
        </w:rPr>
        <w:t>La respuesta que dio este Alto Tribunal en aquel caso fue que las entidades federativas no estaban obligadas a implementar medidas específicas para darle operatividad al principio de paridad, sino que tenía</w:t>
      </w:r>
      <w:r w:rsidR="00847144">
        <w:rPr>
          <w:rFonts w:ascii="Arial" w:hAnsi="Arial" w:cs="Arial"/>
          <w:sz w:val="28"/>
          <w:szCs w:val="28"/>
        </w:rPr>
        <w:t>n</w:t>
      </w:r>
      <w:r>
        <w:rPr>
          <w:rFonts w:ascii="Arial" w:hAnsi="Arial" w:cs="Arial"/>
          <w:sz w:val="28"/>
          <w:szCs w:val="28"/>
        </w:rPr>
        <w:t xml:space="preserve"> libertad para elegir cómo implementarlo en el ámbito de su soberanía interna. </w:t>
      </w:r>
      <w:r w:rsidR="00847144">
        <w:rPr>
          <w:rFonts w:ascii="Arial" w:hAnsi="Arial" w:cs="Arial"/>
          <w:sz w:val="28"/>
          <w:szCs w:val="28"/>
        </w:rPr>
        <w:t xml:space="preserve">En esta sentencia, la </w:t>
      </w:r>
      <w:r w:rsidRPr="00610E85">
        <w:rPr>
          <w:rFonts w:ascii="Arial" w:hAnsi="Arial" w:cs="Arial"/>
          <w:sz w:val="28"/>
          <w:szCs w:val="28"/>
        </w:rPr>
        <w:t>respuesta</w:t>
      </w:r>
      <w:r w:rsidR="00847144">
        <w:rPr>
          <w:rFonts w:ascii="Arial" w:hAnsi="Arial" w:cs="Arial"/>
          <w:sz w:val="28"/>
          <w:szCs w:val="28"/>
        </w:rPr>
        <w:t xml:space="preserve"> es la</w:t>
      </w:r>
      <w:r w:rsidRPr="00610E85">
        <w:rPr>
          <w:rFonts w:ascii="Arial" w:hAnsi="Arial" w:cs="Arial"/>
          <w:sz w:val="28"/>
          <w:szCs w:val="28"/>
        </w:rPr>
        <w:t xml:space="preserve"> opuesta</w:t>
      </w:r>
      <w:r>
        <w:rPr>
          <w:rFonts w:ascii="Arial" w:hAnsi="Arial" w:cs="Arial"/>
          <w:sz w:val="28"/>
          <w:szCs w:val="28"/>
        </w:rPr>
        <w:t xml:space="preserve">, esto es, que la alternancia entre géneros </w:t>
      </w:r>
      <w:r w:rsidR="00847144">
        <w:rPr>
          <w:rFonts w:ascii="Arial" w:hAnsi="Arial" w:cs="Arial"/>
          <w:sz w:val="28"/>
          <w:szCs w:val="28"/>
        </w:rPr>
        <w:t xml:space="preserve">para cargos unipersonales </w:t>
      </w:r>
      <w:r>
        <w:rPr>
          <w:rFonts w:ascii="Arial" w:hAnsi="Arial" w:cs="Arial"/>
          <w:sz w:val="28"/>
          <w:szCs w:val="28"/>
        </w:rPr>
        <w:t>está prohibida.</w:t>
      </w:r>
    </w:p>
    <w:p w14:paraId="0C74FD28" w14:textId="77777777" w:rsidR="004D77FC" w:rsidRDefault="004D77FC" w:rsidP="004D77FC">
      <w:pPr>
        <w:spacing w:line="360" w:lineRule="auto"/>
        <w:ind w:right="51"/>
        <w:jc w:val="both"/>
        <w:rPr>
          <w:rFonts w:ascii="Arial" w:hAnsi="Arial" w:cs="Arial"/>
          <w:sz w:val="28"/>
          <w:szCs w:val="28"/>
        </w:rPr>
      </w:pPr>
    </w:p>
    <w:p w14:paraId="1CFDD635" w14:textId="04498EF1" w:rsidR="004D77FC" w:rsidRPr="004D77FC" w:rsidRDefault="004D77FC" w:rsidP="004D77FC">
      <w:pPr>
        <w:spacing w:line="360" w:lineRule="auto"/>
        <w:ind w:right="51"/>
        <w:jc w:val="both"/>
        <w:rPr>
          <w:rFonts w:ascii="Arial" w:hAnsi="Arial" w:cs="Arial"/>
          <w:color w:val="000000" w:themeColor="text1"/>
          <w:sz w:val="28"/>
          <w:szCs w:val="28"/>
        </w:rPr>
      </w:pPr>
      <w:r>
        <w:rPr>
          <w:rFonts w:ascii="Arial" w:hAnsi="Arial" w:cs="Arial"/>
          <w:sz w:val="28"/>
          <w:szCs w:val="28"/>
        </w:rPr>
        <w:t xml:space="preserve">Respetuosamente consideramos que esta decisión representa una intromisión en la soberanía interior de las entidades federativas, que válidamente pueden decidir cómo hacer realidad el principio de paridad de género contenido en la Constitución que, recordemos, es aplicable para </w:t>
      </w:r>
      <w:r>
        <w:rPr>
          <w:rFonts w:ascii="Arial" w:hAnsi="Arial" w:cs="Arial"/>
          <w:b/>
          <w:bCs/>
          <w:sz w:val="28"/>
          <w:szCs w:val="28"/>
        </w:rPr>
        <w:t xml:space="preserve">todos los cargos, </w:t>
      </w:r>
      <w:r>
        <w:rPr>
          <w:rFonts w:ascii="Arial" w:hAnsi="Arial" w:cs="Arial"/>
          <w:sz w:val="28"/>
          <w:szCs w:val="28"/>
        </w:rPr>
        <w:t>incluyendo los unipersonales</w:t>
      </w:r>
    </w:p>
    <w:p w14:paraId="05C58773" w14:textId="77777777" w:rsidR="002B38EC" w:rsidRPr="009577A9" w:rsidRDefault="002B38EC" w:rsidP="002B38EC">
      <w:pPr>
        <w:ind w:right="51"/>
        <w:jc w:val="both"/>
        <w:rPr>
          <w:rFonts w:ascii="Arial" w:hAnsi="Arial" w:cs="Arial"/>
          <w:color w:val="000000" w:themeColor="text1"/>
          <w:sz w:val="28"/>
          <w:szCs w:val="28"/>
        </w:rPr>
      </w:pPr>
    </w:p>
    <w:p w14:paraId="6CF21FC2" w14:textId="14FD6096" w:rsidR="00847144" w:rsidRDefault="00847144" w:rsidP="00847144">
      <w:pPr>
        <w:spacing w:line="360" w:lineRule="auto"/>
        <w:ind w:right="51"/>
        <w:jc w:val="both"/>
        <w:rPr>
          <w:rFonts w:ascii="Arial" w:hAnsi="Arial" w:cs="Arial"/>
          <w:color w:val="000000" w:themeColor="text1"/>
          <w:sz w:val="28"/>
          <w:szCs w:val="28"/>
        </w:rPr>
      </w:pPr>
      <w:r>
        <w:rPr>
          <w:rFonts w:ascii="Arial" w:hAnsi="Arial" w:cs="Arial"/>
          <w:color w:val="000000" w:themeColor="text1"/>
          <w:sz w:val="28"/>
          <w:szCs w:val="28"/>
        </w:rPr>
        <w:t>Garantizar la</w:t>
      </w:r>
      <w:r w:rsidR="002B38EC" w:rsidRPr="009577A9">
        <w:rPr>
          <w:rFonts w:ascii="Arial" w:hAnsi="Arial" w:cs="Arial"/>
          <w:color w:val="000000" w:themeColor="text1"/>
          <w:sz w:val="28"/>
          <w:szCs w:val="28"/>
        </w:rPr>
        <w:t xml:space="preserve"> participación de las mujeres</w:t>
      </w:r>
      <w:r>
        <w:rPr>
          <w:rFonts w:ascii="Arial" w:hAnsi="Arial" w:cs="Arial"/>
          <w:color w:val="000000" w:themeColor="text1"/>
          <w:sz w:val="28"/>
          <w:szCs w:val="28"/>
        </w:rPr>
        <w:t xml:space="preserve"> en todos los cargos es</w:t>
      </w:r>
      <w:r w:rsidR="002B38EC" w:rsidRPr="009577A9">
        <w:rPr>
          <w:rFonts w:ascii="Arial" w:hAnsi="Arial" w:cs="Arial"/>
          <w:color w:val="000000" w:themeColor="text1"/>
          <w:sz w:val="28"/>
          <w:szCs w:val="28"/>
        </w:rPr>
        <w:t xml:space="preserve"> vital para la vida auténticamente democrática en la sociedad, por lo que el fomento a su actividad política le permitirá generar mayores espacios para visibilizar su presencia</w:t>
      </w:r>
      <w:r w:rsidR="00502D85">
        <w:rPr>
          <w:rFonts w:ascii="Arial" w:hAnsi="Arial" w:cs="Arial"/>
          <w:color w:val="000000" w:themeColor="text1"/>
          <w:sz w:val="28"/>
          <w:szCs w:val="28"/>
        </w:rPr>
        <w:t>,</w:t>
      </w:r>
      <w:r w:rsidR="002B38EC" w:rsidRPr="009577A9">
        <w:rPr>
          <w:rFonts w:ascii="Arial" w:hAnsi="Arial" w:cs="Arial"/>
          <w:color w:val="000000" w:themeColor="text1"/>
          <w:sz w:val="28"/>
          <w:szCs w:val="28"/>
        </w:rPr>
        <w:t xml:space="preserve"> la cual, hasta ahora, no le ha sido reconocida a cabalidad, al menos para obligar a los partidos a que las mujeres puedan aspirar a ocupar la </w:t>
      </w:r>
      <w:r w:rsidR="002B38EC" w:rsidRPr="00793617">
        <w:rPr>
          <w:rFonts w:ascii="Arial" w:hAnsi="Arial" w:cs="Arial"/>
          <w:color w:val="000000" w:themeColor="text1"/>
          <w:sz w:val="28"/>
          <w:szCs w:val="28"/>
        </w:rPr>
        <w:t xml:space="preserve">mitad de las titularidades de los poderes ejecutivos de todas las entidades federativas, como </w:t>
      </w:r>
      <w:r w:rsidR="002B38EC" w:rsidRPr="00793617">
        <w:rPr>
          <w:rFonts w:ascii="Arial" w:hAnsi="Arial" w:cs="Arial"/>
          <w:color w:val="000000" w:themeColor="text1"/>
          <w:sz w:val="28"/>
          <w:szCs w:val="28"/>
        </w:rPr>
        <w:lastRenderedPageBreak/>
        <w:t>correspondería al género que representa, en la misma proporción, a la población nacional.</w:t>
      </w:r>
    </w:p>
    <w:p w14:paraId="218F2330" w14:textId="77777777" w:rsidR="00847144" w:rsidRDefault="00847144" w:rsidP="00847144">
      <w:pPr>
        <w:spacing w:line="360" w:lineRule="auto"/>
        <w:ind w:right="51"/>
        <w:jc w:val="both"/>
        <w:rPr>
          <w:rFonts w:ascii="Arial" w:hAnsi="Arial" w:cs="Arial"/>
          <w:color w:val="000000" w:themeColor="text1"/>
          <w:sz w:val="28"/>
          <w:szCs w:val="28"/>
        </w:rPr>
      </w:pPr>
    </w:p>
    <w:p w14:paraId="156A4206" w14:textId="5AD4A24C" w:rsidR="00847144" w:rsidRDefault="00847144" w:rsidP="00847144">
      <w:pPr>
        <w:spacing w:line="360" w:lineRule="auto"/>
        <w:ind w:right="51"/>
        <w:jc w:val="both"/>
        <w:rPr>
          <w:rFonts w:ascii="Arial" w:hAnsi="Arial" w:cs="Arial"/>
          <w:sz w:val="28"/>
          <w:szCs w:val="28"/>
        </w:rPr>
      </w:pPr>
      <w:r>
        <w:rPr>
          <w:rFonts w:ascii="Arial" w:hAnsi="Arial" w:cs="Arial"/>
          <w:sz w:val="28"/>
          <w:szCs w:val="28"/>
        </w:rPr>
        <w:t xml:space="preserve">Contrario a ese fin, en esta sentencia se interpretó el principio de paridad de género </w:t>
      </w:r>
      <w:r w:rsidR="00502D85">
        <w:rPr>
          <w:rFonts w:ascii="Arial" w:hAnsi="Arial" w:cs="Arial"/>
          <w:sz w:val="28"/>
          <w:szCs w:val="28"/>
        </w:rPr>
        <w:t>en forma</w:t>
      </w:r>
      <w:r>
        <w:rPr>
          <w:rFonts w:ascii="Arial" w:hAnsi="Arial" w:cs="Arial"/>
          <w:sz w:val="28"/>
          <w:szCs w:val="28"/>
        </w:rPr>
        <w:t xml:space="preserve"> restrictiva. En el año </w:t>
      </w:r>
      <w:r w:rsidR="00502D85">
        <w:rPr>
          <w:rFonts w:ascii="Arial" w:hAnsi="Arial" w:cs="Arial"/>
          <w:sz w:val="28"/>
          <w:szCs w:val="28"/>
        </w:rPr>
        <w:t>dos mil diecinueve</w:t>
      </w:r>
      <w:r>
        <w:rPr>
          <w:rFonts w:ascii="Arial" w:hAnsi="Arial" w:cs="Arial"/>
          <w:sz w:val="28"/>
          <w:szCs w:val="28"/>
        </w:rPr>
        <w:t>, el poder reformador de la Constitución implementó la llamada reforma de “</w:t>
      </w:r>
      <w:r w:rsidRPr="00DE526E">
        <w:rPr>
          <w:rFonts w:ascii="Arial" w:hAnsi="Arial" w:cs="Arial"/>
          <w:i/>
          <w:iCs/>
          <w:sz w:val="28"/>
          <w:szCs w:val="28"/>
        </w:rPr>
        <w:t>paridad en todo</w:t>
      </w:r>
      <w:r>
        <w:rPr>
          <w:rFonts w:ascii="Arial" w:hAnsi="Arial" w:cs="Arial"/>
          <w:sz w:val="28"/>
          <w:szCs w:val="28"/>
        </w:rPr>
        <w:t>”, es decir, para todos los cargos. Esta Corte está excluyendo los cargos unipersonales del mandato de paridad de género</w:t>
      </w:r>
      <w:r w:rsidR="00502D85">
        <w:rPr>
          <w:rFonts w:ascii="Arial" w:hAnsi="Arial" w:cs="Arial"/>
          <w:sz w:val="28"/>
          <w:szCs w:val="28"/>
        </w:rPr>
        <w:t>,</w:t>
      </w:r>
      <w:r>
        <w:rPr>
          <w:rFonts w:ascii="Arial" w:hAnsi="Arial" w:cs="Arial"/>
          <w:sz w:val="28"/>
          <w:szCs w:val="28"/>
        </w:rPr>
        <w:t xml:space="preserve"> lo cual no tiene un sustento en el propio texto constitucional en donde no se realiza la distinción que la mayoría sostuvo. </w:t>
      </w:r>
    </w:p>
    <w:p w14:paraId="7894DBED" w14:textId="77777777" w:rsidR="00847144" w:rsidRDefault="00847144" w:rsidP="00847144">
      <w:pPr>
        <w:spacing w:line="360" w:lineRule="auto"/>
        <w:ind w:right="51"/>
        <w:jc w:val="both"/>
        <w:rPr>
          <w:rFonts w:ascii="Arial" w:hAnsi="Arial" w:cs="Arial"/>
          <w:sz w:val="28"/>
          <w:szCs w:val="28"/>
        </w:rPr>
      </w:pPr>
    </w:p>
    <w:p w14:paraId="02B6757F" w14:textId="2A633220" w:rsidR="00847144" w:rsidRDefault="00847144" w:rsidP="00847144">
      <w:pPr>
        <w:spacing w:line="360" w:lineRule="auto"/>
        <w:ind w:right="51"/>
        <w:jc w:val="both"/>
        <w:rPr>
          <w:rFonts w:ascii="Arial" w:hAnsi="Arial" w:cs="Arial"/>
          <w:sz w:val="28"/>
          <w:szCs w:val="28"/>
        </w:rPr>
      </w:pPr>
      <w:r>
        <w:rPr>
          <w:rFonts w:ascii="Arial" w:hAnsi="Arial" w:cs="Arial"/>
          <w:sz w:val="28"/>
          <w:szCs w:val="28"/>
        </w:rPr>
        <w:t xml:space="preserve">La sentencia señala, además, que el hecho de que la medida de alternancia entre géneros tenga un carácter permanente es una razón adicional para su invalidez. Debemos recordar que el principio de paridad de género es un principio constitucional que no tiene fecha de caducidad. Por el contrario, aplica de manera transversal para todos los cargos y aplica siempre, hasta que no se reforme la Constitución, por lo que su regulación no necesita especificar hasta cuándo debe operar. </w:t>
      </w:r>
    </w:p>
    <w:p w14:paraId="7BB3E6F9" w14:textId="77777777" w:rsidR="002B38EC" w:rsidRPr="009577A9" w:rsidRDefault="002B38EC" w:rsidP="002B38EC">
      <w:pPr>
        <w:spacing w:line="360" w:lineRule="auto"/>
        <w:ind w:right="51"/>
        <w:jc w:val="both"/>
        <w:rPr>
          <w:rFonts w:ascii="Arial" w:hAnsi="Arial" w:cs="Arial"/>
          <w:color w:val="000000" w:themeColor="text1"/>
          <w:sz w:val="28"/>
          <w:szCs w:val="28"/>
        </w:rPr>
      </w:pPr>
    </w:p>
    <w:p w14:paraId="5BAE63F9" w14:textId="77777777" w:rsidR="00847144" w:rsidRDefault="00847144" w:rsidP="009577A9">
      <w:pPr>
        <w:spacing w:line="360" w:lineRule="auto"/>
        <w:ind w:right="51"/>
        <w:jc w:val="both"/>
        <w:rPr>
          <w:rFonts w:ascii="Arial" w:hAnsi="Arial" w:cs="Arial"/>
          <w:color w:val="000000" w:themeColor="text1"/>
          <w:sz w:val="28"/>
          <w:szCs w:val="28"/>
        </w:rPr>
      </w:pPr>
      <w:r>
        <w:rPr>
          <w:rFonts w:ascii="Arial" w:hAnsi="Arial" w:cs="Arial"/>
          <w:color w:val="000000" w:themeColor="text1"/>
          <w:sz w:val="28"/>
          <w:szCs w:val="28"/>
        </w:rPr>
        <w:t>Por otra parte</w:t>
      </w:r>
      <w:r w:rsidR="009577A9" w:rsidRPr="009577A9">
        <w:rPr>
          <w:rFonts w:ascii="Arial" w:hAnsi="Arial" w:cs="Arial"/>
          <w:color w:val="000000" w:themeColor="text1"/>
          <w:sz w:val="28"/>
          <w:szCs w:val="28"/>
        </w:rPr>
        <w:t>, el sistema normativo que ahora se invalidó es armónico con el principio democrático, con la vida interna de los partidos y con la certeza electoral, pues además de garantizar la alternancia por periodo electivo, contempla un sistema de tránsito en el que se determina que en este proceso electoral los partidos y coaliciones podrán postular libremente a la persona del género que consideren conforme a sus estrategias y vida interna</w:t>
      </w:r>
      <w:r>
        <w:rPr>
          <w:rFonts w:ascii="Arial" w:hAnsi="Arial" w:cs="Arial"/>
          <w:color w:val="000000" w:themeColor="text1"/>
          <w:sz w:val="28"/>
          <w:szCs w:val="28"/>
        </w:rPr>
        <w:t xml:space="preserve">. </w:t>
      </w:r>
    </w:p>
    <w:p w14:paraId="4F45C62A" w14:textId="77777777" w:rsidR="009577A9" w:rsidRPr="009577A9" w:rsidRDefault="009577A9" w:rsidP="009577A9">
      <w:pPr>
        <w:spacing w:line="360" w:lineRule="auto"/>
        <w:ind w:right="51"/>
        <w:jc w:val="both"/>
        <w:rPr>
          <w:rFonts w:ascii="Arial" w:hAnsi="Arial" w:cs="Arial"/>
          <w:color w:val="000000" w:themeColor="text1"/>
          <w:sz w:val="28"/>
          <w:szCs w:val="28"/>
        </w:rPr>
      </w:pPr>
    </w:p>
    <w:p w14:paraId="1EC76F3E" w14:textId="235DBEC6" w:rsidR="009577A9" w:rsidRPr="009577A9" w:rsidRDefault="009577A9" w:rsidP="009577A9">
      <w:pPr>
        <w:spacing w:line="360" w:lineRule="auto"/>
        <w:ind w:right="51"/>
        <w:jc w:val="both"/>
        <w:rPr>
          <w:rFonts w:ascii="Arial" w:hAnsi="Arial" w:cs="Arial"/>
          <w:color w:val="000000" w:themeColor="text1"/>
          <w:sz w:val="28"/>
          <w:szCs w:val="28"/>
        </w:rPr>
      </w:pPr>
      <w:r w:rsidRPr="009577A9">
        <w:rPr>
          <w:rFonts w:ascii="Arial" w:hAnsi="Arial" w:cs="Arial"/>
          <w:color w:val="000000" w:themeColor="text1"/>
          <w:sz w:val="28"/>
          <w:szCs w:val="28"/>
        </w:rPr>
        <w:t xml:space="preserve">Con esta fórmula de tránsito, </w:t>
      </w:r>
      <w:r w:rsidR="00847144" w:rsidRPr="009577A9">
        <w:rPr>
          <w:rFonts w:ascii="Arial" w:hAnsi="Arial" w:cs="Arial"/>
          <w:color w:val="000000" w:themeColor="text1"/>
          <w:sz w:val="28"/>
          <w:szCs w:val="28"/>
        </w:rPr>
        <w:t>ser</w:t>
      </w:r>
      <w:r w:rsidR="00D374A9">
        <w:rPr>
          <w:rFonts w:ascii="Arial" w:hAnsi="Arial" w:cs="Arial"/>
          <w:color w:val="000000" w:themeColor="text1"/>
          <w:sz w:val="28"/>
          <w:szCs w:val="28"/>
        </w:rPr>
        <w:t>ía</w:t>
      </w:r>
      <w:r w:rsidR="00847144" w:rsidRPr="009577A9">
        <w:rPr>
          <w:rFonts w:ascii="Arial" w:hAnsi="Arial" w:cs="Arial"/>
          <w:color w:val="000000" w:themeColor="text1"/>
          <w:sz w:val="28"/>
          <w:szCs w:val="28"/>
        </w:rPr>
        <w:t xml:space="preserve"> hasta el siguiente proceso electoral cuando opera</w:t>
      </w:r>
      <w:r w:rsidR="00D374A9">
        <w:rPr>
          <w:rFonts w:ascii="Arial" w:hAnsi="Arial" w:cs="Arial"/>
          <w:color w:val="000000" w:themeColor="text1"/>
          <w:sz w:val="28"/>
          <w:szCs w:val="28"/>
        </w:rPr>
        <w:t>ría</w:t>
      </w:r>
      <w:r w:rsidR="00847144" w:rsidRPr="009577A9">
        <w:rPr>
          <w:rFonts w:ascii="Arial" w:hAnsi="Arial" w:cs="Arial"/>
          <w:color w:val="000000" w:themeColor="text1"/>
          <w:sz w:val="28"/>
          <w:szCs w:val="28"/>
        </w:rPr>
        <w:t xml:space="preserve"> la alternancia de género</w:t>
      </w:r>
      <w:r w:rsidR="00D374A9">
        <w:rPr>
          <w:rFonts w:ascii="Arial" w:hAnsi="Arial" w:cs="Arial"/>
          <w:color w:val="000000" w:themeColor="text1"/>
          <w:sz w:val="28"/>
          <w:szCs w:val="28"/>
        </w:rPr>
        <w:t xml:space="preserve">, </w:t>
      </w:r>
      <w:r w:rsidR="00D374A9" w:rsidRPr="000F4FB2">
        <w:rPr>
          <w:rFonts w:ascii="Arial" w:hAnsi="Arial" w:cs="Arial"/>
          <w:sz w:val="28"/>
          <w:szCs w:val="28"/>
        </w:rPr>
        <w:t>lo que les permit</w:t>
      </w:r>
      <w:r w:rsidR="00D374A9">
        <w:rPr>
          <w:rFonts w:ascii="Arial" w:hAnsi="Arial" w:cs="Arial"/>
          <w:sz w:val="28"/>
          <w:szCs w:val="28"/>
        </w:rPr>
        <w:t>iría</w:t>
      </w:r>
      <w:r w:rsidR="00D374A9" w:rsidRPr="000F4FB2">
        <w:rPr>
          <w:rFonts w:ascii="Arial" w:hAnsi="Arial" w:cs="Arial"/>
          <w:sz w:val="28"/>
          <w:szCs w:val="28"/>
        </w:rPr>
        <w:t xml:space="preserve"> a los partidos políticos decidir, con plena autonomía y libertad, los perfiles </w:t>
      </w:r>
      <w:r w:rsidR="00D374A9" w:rsidRPr="000F4FB2">
        <w:rPr>
          <w:rFonts w:ascii="Arial" w:hAnsi="Arial" w:cs="Arial"/>
          <w:sz w:val="28"/>
          <w:szCs w:val="28"/>
        </w:rPr>
        <w:lastRenderedPageBreak/>
        <w:t>que pos</w:t>
      </w:r>
      <w:r w:rsidR="00D374A9">
        <w:rPr>
          <w:rFonts w:ascii="Arial" w:hAnsi="Arial" w:cs="Arial"/>
          <w:sz w:val="28"/>
          <w:szCs w:val="28"/>
        </w:rPr>
        <w:t>tularían</w:t>
      </w:r>
      <w:r w:rsidR="00D374A9" w:rsidRPr="000F4FB2">
        <w:rPr>
          <w:rFonts w:ascii="Arial" w:hAnsi="Arial" w:cs="Arial"/>
          <w:sz w:val="28"/>
          <w:szCs w:val="28"/>
        </w:rPr>
        <w:t xml:space="preserve"> en el año </w:t>
      </w:r>
      <w:r w:rsidR="00502D85">
        <w:rPr>
          <w:rFonts w:ascii="Arial" w:hAnsi="Arial" w:cs="Arial"/>
          <w:sz w:val="28"/>
          <w:szCs w:val="28"/>
        </w:rPr>
        <w:t>dos mil treinta y cuatro</w:t>
      </w:r>
      <w:r w:rsidR="00D374A9" w:rsidRPr="000F4FB2">
        <w:rPr>
          <w:rFonts w:ascii="Arial" w:hAnsi="Arial" w:cs="Arial"/>
          <w:sz w:val="28"/>
          <w:szCs w:val="28"/>
        </w:rPr>
        <w:t>.</w:t>
      </w:r>
      <w:r w:rsidR="00D374A9">
        <w:rPr>
          <w:rFonts w:ascii="Arial" w:hAnsi="Arial" w:cs="Arial"/>
          <w:color w:val="000000" w:themeColor="text1"/>
          <w:sz w:val="28"/>
          <w:szCs w:val="28"/>
        </w:rPr>
        <w:t xml:space="preserve"> Este ajuste temporal garantizaba la certeza y seguridad jurídica de los partidos políticos, al tiempo que ocasionaba un mínimo</w:t>
      </w:r>
      <w:r w:rsidR="00D374A9" w:rsidRPr="000F4FB2">
        <w:rPr>
          <w:rFonts w:ascii="Arial" w:hAnsi="Arial" w:cs="Arial"/>
          <w:sz w:val="28"/>
          <w:szCs w:val="28"/>
        </w:rPr>
        <w:t xml:space="preserve"> impacto en su autodeterminación</w:t>
      </w:r>
      <w:r w:rsidR="00D374A9">
        <w:rPr>
          <w:rFonts w:ascii="Arial" w:hAnsi="Arial" w:cs="Arial"/>
          <w:sz w:val="28"/>
          <w:szCs w:val="28"/>
        </w:rPr>
        <w:t xml:space="preserve">. Por lo tanto, </w:t>
      </w:r>
      <w:r w:rsidR="00502D85">
        <w:rPr>
          <w:rFonts w:ascii="Arial" w:hAnsi="Arial" w:cs="Arial"/>
          <w:sz w:val="28"/>
          <w:szCs w:val="28"/>
        </w:rPr>
        <w:t>la afectación</w:t>
      </w:r>
      <w:r w:rsidR="00D374A9">
        <w:rPr>
          <w:rFonts w:ascii="Arial" w:hAnsi="Arial" w:cs="Arial"/>
          <w:sz w:val="28"/>
          <w:szCs w:val="28"/>
        </w:rPr>
        <w:t xml:space="preserve"> en la autodeterminación partidista no justificaba declarar la invalidez de la medida</w:t>
      </w:r>
      <w:r w:rsidR="00D374A9" w:rsidRPr="000F4FB2">
        <w:rPr>
          <w:rFonts w:ascii="Arial" w:hAnsi="Arial" w:cs="Arial"/>
          <w:sz w:val="28"/>
          <w:szCs w:val="28"/>
        </w:rPr>
        <w:t>.</w:t>
      </w:r>
      <w:r w:rsidR="00D374A9">
        <w:rPr>
          <w:rFonts w:ascii="Arial" w:hAnsi="Arial" w:cs="Arial"/>
          <w:sz w:val="28"/>
          <w:szCs w:val="28"/>
        </w:rPr>
        <w:t xml:space="preserve"> </w:t>
      </w:r>
    </w:p>
    <w:p w14:paraId="1DBBF79D" w14:textId="77777777" w:rsidR="009577A9" w:rsidRPr="009577A9" w:rsidRDefault="009577A9" w:rsidP="002B38EC">
      <w:pPr>
        <w:spacing w:line="360" w:lineRule="auto"/>
        <w:ind w:right="51"/>
        <w:jc w:val="both"/>
        <w:rPr>
          <w:rFonts w:ascii="Arial" w:hAnsi="Arial" w:cs="Arial"/>
          <w:color w:val="000000" w:themeColor="text1"/>
          <w:sz w:val="28"/>
          <w:szCs w:val="28"/>
        </w:rPr>
      </w:pPr>
    </w:p>
    <w:p w14:paraId="3FB0D3B8" w14:textId="29A4BD87" w:rsidR="002B38EC" w:rsidRPr="009577A9" w:rsidRDefault="002B38EC" w:rsidP="002B38EC">
      <w:pPr>
        <w:spacing w:line="360" w:lineRule="auto"/>
        <w:ind w:right="51"/>
        <w:jc w:val="both"/>
        <w:rPr>
          <w:rFonts w:ascii="Arial" w:hAnsi="Arial" w:cs="Arial"/>
          <w:color w:val="000000" w:themeColor="text1"/>
          <w:sz w:val="28"/>
          <w:szCs w:val="28"/>
        </w:rPr>
      </w:pPr>
      <w:r w:rsidRPr="009577A9">
        <w:rPr>
          <w:rFonts w:ascii="Arial" w:hAnsi="Arial" w:cs="Arial"/>
          <w:color w:val="000000" w:themeColor="text1"/>
          <w:sz w:val="28"/>
          <w:szCs w:val="28"/>
        </w:rPr>
        <w:t xml:space="preserve">En consecuencia, </w:t>
      </w:r>
      <w:r w:rsidR="00793617">
        <w:rPr>
          <w:rFonts w:ascii="Arial" w:hAnsi="Arial" w:cs="Arial"/>
          <w:color w:val="000000" w:themeColor="text1"/>
          <w:sz w:val="28"/>
          <w:szCs w:val="28"/>
        </w:rPr>
        <w:t xml:space="preserve">respetuosamente y </w:t>
      </w:r>
      <w:r w:rsidR="009577A9" w:rsidRPr="009577A9">
        <w:rPr>
          <w:rFonts w:ascii="Arial" w:hAnsi="Arial" w:cs="Arial"/>
          <w:color w:val="000000" w:themeColor="text1"/>
          <w:sz w:val="28"/>
          <w:szCs w:val="28"/>
        </w:rPr>
        <w:t xml:space="preserve">tal como lo </w:t>
      </w:r>
      <w:r w:rsidR="00860CC7">
        <w:rPr>
          <w:rFonts w:ascii="Arial" w:hAnsi="Arial" w:cs="Arial"/>
          <w:color w:val="000000" w:themeColor="text1"/>
          <w:sz w:val="28"/>
          <w:szCs w:val="28"/>
        </w:rPr>
        <w:t>manifestamos</w:t>
      </w:r>
      <w:r w:rsidR="009577A9" w:rsidRPr="009577A9">
        <w:rPr>
          <w:rFonts w:ascii="Arial" w:hAnsi="Arial" w:cs="Arial"/>
          <w:color w:val="000000" w:themeColor="text1"/>
          <w:sz w:val="28"/>
          <w:szCs w:val="28"/>
        </w:rPr>
        <w:t xml:space="preserve"> en la sesión de esta Suprema Corte de Justicia de la Nación, </w:t>
      </w:r>
      <w:r w:rsidR="00860CC7">
        <w:rPr>
          <w:rFonts w:ascii="Arial" w:hAnsi="Arial" w:cs="Arial"/>
          <w:b/>
          <w:bCs/>
          <w:color w:val="000000" w:themeColor="text1"/>
          <w:sz w:val="28"/>
          <w:szCs w:val="28"/>
        </w:rPr>
        <w:t>estamos</w:t>
      </w:r>
      <w:r w:rsidR="009577A9" w:rsidRPr="00793617">
        <w:rPr>
          <w:rFonts w:ascii="Arial" w:hAnsi="Arial" w:cs="Arial"/>
          <w:b/>
          <w:bCs/>
          <w:color w:val="000000" w:themeColor="text1"/>
          <w:sz w:val="28"/>
          <w:szCs w:val="28"/>
        </w:rPr>
        <w:t xml:space="preserve"> </w:t>
      </w:r>
      <w:r w:rsidRPr="00793617">
        <w:rPr>
          <w:rFonts w:ascii="Arial" w:hAnsi="Arial" w:cs="Arial"/>
          <w:b/>
          <w:bCs/>
          <w:color w:val="000000" w:themeColor="text1"/>
          <w:sz w:val="28"/>
          <w:szCs w:val="28"/>
        </w:rPr>
        <w:t xml:space="preserve">en contra de esta </w:t>
      </w:r>
      <w:r w:rsidR="009577A9" w:rsidRPr="00793617">
        <w:rPr>
          <w:rFonts w:ascii="Arial" w:hAnsi="Arial" w:cs="Arial"/>
          <w:b/>
          <w:bCs/>
          <w:color w:val="000000" w:themeColor="text1"/>
          <w:sz w:val="28"/>
          <w:szCs w:val="28"/>
        </w:rPr>
        <w:t xml:space="preserve">decisión, ya que </w:t>
      </w:r>
      <w:r w:rsidR="00860CC7">
        <w:rPr>
          <w:rFonts w:ascii="Arial" w:hAnsi="Arial" w:cs="Arial"/>
          <w:b/>
          <w:bCs/>
          <w:color w:val="000000" w:themeColor="text1"/>
          <w:sz w:val="28"/>
          <w:szCs w:val="28"/>
        </w:rPr>
        <w:t>consideramos</w:t>
      </w:r>
      <w:r w:rsidR="009577A9" w:rsidRPr="00793617">
        <w:rPr>
          <w:rFonts w:ascii="Arial" w:hAnsi="Arial" w:cs="Arial"/>
          <w:b/>
          <w:bCs/>
          <w:color w:val="000000" w:themeColor="text1"/>
          <w:sz w:val="28"/>
          <w:szCs w:val="28"/>
        </w:rPr>
        <w:t xml:space="preserve"> que </w:t>
      </w:r>
      <w:r w:rsidRPr="00793617">
        <w:rPr>
          <w:rFonts w:ascii="Arial" w:hAnsi="Arial" w:cs="Arial"/>
          <w:b/>
          <w:bCs/>
          <w:color w:val="000000" w:themeColor="text1"/>
          <w:sz w:val="28"/>
          <w:szCs w:val="28"/>
          <w:u w:val="single"/>
        </w:rPr>
        <w:t>los artículos 18, numeral 2 y Quinto transitorio impugnados,</w:t>
      </w:r>
      <w:r w:rsidR="009577A9" w:rsidRPr="00793617">
        <w:rPr>
          <w:rFonts w:ascii="Arial" w:hAnsi="Arial" w:cs="Arial"/>
          <w:b/>
          <w:bCs/>
          <w:color w:val="000000" w:themeColor="text1"/>
          <w:sz w:val="28"/>
          <w:szCs w:val="28"/>
          <w:u w:val="single"/>
        </w:rPr>
        <w:t xml:space="preserve"> son constitucionales</w:t>
      </w:r>
      <w:r w:rsidR="009577A9" w:rsidRPr="009577A9">
        <w:rPr>
          <w:rFonts w:ascii="Arial" w:hAnsi="Arial" w:cs="Arial"/>
          <w:color w:val="000000" w:themeColor="text1"/>
          <w:sz w:val="28"/>
          <w:szCs w:val="28"/>
        </w:rPr>
        <w:t>.</w:t>
      </w:r>
    </w:p>
    <w:p w14:paraId="5F4B115F" w14:textId="77777777" w:rsidR="005C56CC" w:rsidRDefault="005C56CC" w:rsidP="00C91B2A">
      <w:pPr>
        <w:pStyle w:val="corte4fondoCar"/>
        <w:ind w:firstLine="0"/>
        <w:contextualSpacing/>
        <w:rPr>
          <w:rFonts w:eastAsia="Arial" w:cs="Arial"/>
          <w:bCs/>
          <w:sz w:val="28"/>
          <w:szCs w:val="28"/>
          <w:lang w:val="es-ES" w:eastAsia="en-US"/>
        </w:rPr>
      </w:pPr>
    </w:p>
    <w:p w14:paraId="0534BC15" w14:textId="77777777" w:rsidR="004F0A12" w:rsidRPr="00B56E6D" w:rsidRDefault="004F0A12" w:rsidP="00C91B2A">
      <w:pPr>
        <w:spacing w:line="360" w:lineRule="auto"/>
        <w:jc w:val="both"/>
        <w:rPr>
          <w:rFonts w:ascii="Arial" w:hAnsi="Arial" w:cs="Arial"/>
          <w:b/>
          <w:color w:val="000000" w:themeColor="text1"/>
          <w:sz w:val="28"/>
          <w:szCs w:val="28"/>
        </w:rPr>
      </w:pPr>
    </w:p>
    <w:p w14:paraId="0EE3F2BA" w14:textId="2A38F9F5" w:rsidR="00B56E6D" w:rsidRPr="00B56E6D" w:rsidRDefault="00B56E6D" w:rsidP="00C91B2A">
      <w:pPr>
        <w:pStyle w:val="corte4fondoCar"/>
        <w:ind w:firstLine="708"/>
        <w:contextualSpacing/>
        <w:jc w:val="center"/>
        <w:rPr>
          <w:rFonts w:cs="Arial"/>
          <w:b/>
          <w:color w:val="000000" w:themeColor="text1"/>
          <w:sz w:val="28"/>
          <w:szCs w:val="28"/>
          <w:lang w:val="es-MX"/>
        </w:rPr>
      </w:pPr>
      <w:r w:rsidRPr="00B56E6D">
        <w:rPr>
          <w:rFonts w:cs="Arial"/>
          <w:b/>
          <w:color w:val="000000" w:themeColor="text1"/>
          <w:sz w:val="28"/>
          <w:szCs w:val="28"/>
          <w:lang w:val="es-MX"/>
        </w:rPr>
        <w:t>ATENTAMENTE.</w:t>
      </w:r>
    </w:p>
    <w:p w14:paraId="2D0DCDEB" w14:textId="77777777" w:rsidR="00915B85" w:rsidRDefault="00915B85" w:rsidP="00C91B2A">
      <w:pPr>
        <w:pStyle w:val="corte4fondoCar"/>
        <w:ind w:firstLine="708"/>
        <w:contextualSpacing/>
        <w:jc w:val="center"/>
        <w:rPr>
          <w:rFonts w:cs="Arial"/>
          <w:b/>
          <w:color w:val="000000" w:themeColor="text1"/>
          <w:sz w:val="28"/>
          <w:szCs w:val="28"/>
          <w:lang w:val="es-MX"/>
        </w:rPr>
      </w:pPr>
    </w:p>
    <w:p w14:paraId="1CF5FCB2" w14:textId="77777777" w:rsidR="00915B85" w:rsidRPr="00B56E6D" w:rsidRDefault="00915B85" w:rsidP="00C91B2A">
      <w:pPr>
        <w:pStyle w:val="corte4fondoCar"/>
        <w:ind w:firstLine="708"/>
        <w:contextualSpacing/>
        <w:jc w:val="center"/>
        <w:rPr>
          <w:rFonts w:cs="Arial"/>
          <w:b/>
          <w:color w:val="000000" w:themeColor="text1"/>
          <w:sz w:val="28"/>
          <w:szCs w:val="28"/>
          <w:lang w:val="es-MX"/>
        </w:rPr>
      </w:pPr>
    </w:p>
    <w:p w14:paraId="239D4923" w14:textId="24F91676" w:rsidR="0031429E" w:rsidRDefault="00B56E6D" w:rsidP="00C91B2A">
      <w:pPr>
        <w:pStyle w:val="corte4fondoCar"/>
        <w:ind w:firstLine="708"/>
        <w:contextualSpacing/>
        <w:jc w:val="center"/>
        <w:rPr>
          <w:rFonts w:cs="Arial"/>
          <w:b/>
          <w:color w:val="000000" w:themeColor="text1"/>
          <w:sz w:val="28"/>
          <w:szCs w:val="28"/>
          <w:lang w:val="es-MX"/>
        </w:rPr>
      </w:pPr>
      <w:r w:rsidRPr="00B56E6D">
        <w:rPr>
          <w:rFonts w:cs="Arial"/>
          <w:b/>
          <w:color w:val="000000" w:themeColor="text1"/>
          <w:sz w:val="28"/>
          <w:szCs w:val="28"/>
          <w:lang w:val="es-MX"/>
        </w:rPr>
        <w:t xml:space="preserve">MINISTRA </w:t>
      </w:r>
      <w:r w:rsidR="0026041A" w:rsidRPr="00B56E6D">
        <w:rPr>
          <w:rFonts w:cs="Arial"/>
          <w:b/>
          <w:color w:val="000000" w:themeColor="text1"/>
          <w:sz w:val="28"/>
          <w:szCs w:val="28"/>
          <w:lang w:val="es-MX"/>
        </w:rPr>
        <w:t>YASMÍN ESQUIVEL MOSSA</w:t>
      </w:r>
    </w:p>
    <w:p w14:paraId="4568374E" w14:textId="77777777" w:rsidR="00184D55" w:rsidRDefault="00184D55" w:rsidP="00C91B2A">
      <w:pPr>
        <w:pStyle w:val="corte4fondoCar"/>
        <w:ind w:firstLine="708"/>
        <w:contextualSpacing/>
        <w:jc w:val="center"/>
        <w:rPr>
          <w:rFonts w:cs="Arial"/>
          <w:b/>
          <w:color w:val="000000" w:themeColor="text1"/>
          <w:sz w:val="28"/>
          <w:szCs w:val="28"/>
          <w:lang w:val="es-MX"/>
        </w:rPr>
      </w:pPr>
    </w:p>
    <w:p w14:paraId="11E78A01" w14:textId="77777777" w:rsidR="00184D55" w:rsidRDefault="00184D55" w:rsidP="00C91B2A">
      <w:pPr>
        <w:pStyle w:val="corte4fondoCar"/>
        <w:ind w:firstLine="708"/>
        <w:contextualSpacing/>
        <w:jc w:val="center"/>
        <w:rPr>
          <w:rFonts w:cs="Arial"/>
          <w:b/>
          <w:color w:val="000000" w:themeColor="text1"/>
          <w:sz w:val="28"/>
          <w:szCs w:val="28"/>
          <w:lang w:val="es-MX"/>
        </w:rPr>
      </w:pPr>
    </w:p>
    <w:p w14:paraId="4BF7C192" w14:textId="77777777" w:rsidR="00184D55" w:rsidRDefault="00184D55" w:rsidP="00C91B2A">
      <w:pPr>
        <w:pStyle w:val="corte4fondoCar"/>
        <w:ind w:firstLine="708"/>
        <w:contextualSpacing/>
        <w:jc w:val="center"/>
        <w:rPr>
          <w:rFonts w:cs="Arial"/>
          <w:b/>
          <w:color w:val="000000" w:themeColor="text1"/>
          <w:sz w:val="28"/>
          <w:szCs w:val="28"/>
          <w:lang w:val="es-MX"/>
        </w:rPr>
      </w:pPr>
    </w:p>
    <w:p w14:paraId="2E1AD103" w14:textId="6BEEF230" w:rsidR="00184D55" w:rsidRDefault="00184D55" w:rsidP="00C91B2A">
      <w:pPr>
        <w:pStyle w:val="corte4fondoCar"/>
        <w:ind w:firstLine="708"/>
        <w:contextualSpacing/>
        <w:jc w:val="center"/>
        <w:rPr>
          <w:rFonts w:cs="Arial"/>
          <w:b/>
          <w:color w:val="000000" w:themeColor="text1"/>
          <w:sz w:val="28"/>
          <w:szCs w:val="28"/>
          <w:lang w:val="es-MX"/>
        </w:rPr>
      </w:pPr>
      <w:r>
        <w:rPr>
          <w:rFonts w:cs="Arial"/>
          <w:b/>
          <w:color w:val="000000" w:themeColor="text1"/>
          <w:sz w:val="28"/>
          <w:szCs w:val="28"/>
          <w:lang w:val="es-MX"/>
        </w:rPr>
        <w:t>MINISTRO GIOVANNI AZAEL FIGUEROA MEJÍA</w:t>
      </w:r>
    </w:p>
    <w:p w14:paraId="553C21F6" w14:textId="69A3CA06" w:rsidR="00F503AE" w:rsidRPr="00E0227C" w:rsidRDefault="00F503AE" w:rsidP="00C91B2A">
      <w:pPr>
        <w:pStyle w:val="corte4fondoCar"/>
        <w:ind w:firstLine="708"/>
        <w:contextualSpacing/>
        <w:jc w:val="right"/>
        <w:rPr>
          <w:rFonts w:cs="Arial"/>
          <w:bCs/>
          <w:color w:val="000000" w:themeColor="text1"/>
          <w:sz w:val="28"/>
          <w:szCs w:val="28"/>
          <w:lang w:val="es-MX"/>
        </w:rPr>
      </w:pPr>
    </w:p>
    <w:sectPr w:rsidR="00F503AE" w:rsidRPr="00E0227C" w:rsidSect="003608AB">
      <w:headerReference w:type="even" r:id="rId8"/>
      <w:headerReference w:type="default" r:id="rId9"/>
      <w:footerReference w:type="even" r:id="rId10"/>
      <w:footerReference w:type="default" r:id="rId11"/>
      <w:pgSz w:w="12242" w:h="19442" w:code="10001"/>
      <w:pgMar w:top="2552" w:right="1701" w:bottom="1560" w:left="1701" w:header="1134" w:footer="73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69DE6B" w14:textId="77777777" w:rsidR="007371F4" w:rsidRDefault="007371F4" w:rsidP="0063515B">
      <w:r>
        <w:separator/>
      </w:r>
    </w:p>
  </w:endnote>
  <w:endnote w:type="continuationSeparator" w:id="0">
    <w:p w14:paraId="2F5CB299" w14:textId="77777777" w:rsidR="007371F4" w:rsidRDefault="007371F4" w:rsidP="0063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egrita">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hAnsi="Arial" w:cs="Arial"/>
      </w:rPr>
      <w:id w:val="682398120"/>
      <w:docPartObj>
        <w:docPartGallery w:val="Page Numbers (Bottom of Page)"/>
        <w:docPartUnique/>
      </w:docPartObj>
    </w:sdtPr>
    <w:sdtEndPr>
      <w:rPr>
        <w:b/>
        <w:bCs/>
        <w:sz w:val="28"/>
        <w:szCs w:val="28"/>
      </w:rPr>
    </w:sdtEndPr>
    <w:sdtContent>
      <w:p w14:paraId="06434AF0" w14:textId="77777777" w:rsidR="008B1687" w:rsidRPr="009B751D" w:rsidRDefault="008B1687" w:rsidP="00172BDA">
        <w:pPr>
          <w:pStyle w:val="Piedepgina"/>
          <w:rPr>
            <w:rFonts w:ascii="Arial" w:hAnsi="Arial" w:cs="Arial"/>
            <w:b/>
            <w:bCs/>
            <w:sz w:val="28"/>
            <w:szCs w:val="28"/>
          </w:rPr>
        </w:pPr>
        <w:r w:rsidRPr="009B751D">
          <w:rPr>
            <w:rFonts w:ascii="Arial" w:hAnsi="Arial" w:cs="Arial"/>
            <w:b/>
            <w:bCs/>
            <w:sz w:val="28"/>
            <w:szCs w:val="28"/>
          </w:rPr>
          <w:fldChar w:fldCharType="begin"/>
        </w:r>
        <w:r w:rsidRPr="009B751D">
          <w:rPr>
            <w:rFonts w:ascii="Arial" w:hAnsi="Arial" w:cs="Arial"/>
            <w:b/>
            <w:bCs/>
            <w:sz w:val="28"/>
            <w:szCs w:val="28"/>
          </w:rPr>
          <w:instrText>PAGE   \* MERGEFORMAT</w:instrText>
        </w:r>
        <w:r w:rsidRPr="009B751D">
          <w:rPr>
            <w:rFonts w:ascii="Arial" w:hAnsi="Arial" w:cs="Arial"/>
            <w:b/>
            <w:bCs/>
            <w:sz w:val="28"/>
            <w:szCs w:val="28"/>
          </w:rPr>
          <w:fldChar w:fldCharType="separate"/>
        </w:r>
        <w:r w:rsidRPr="009B751D">
          <w:rPr>
            <w:rFonts w:ascii="Arial" w:hAnsi="Arial" w:cs="Arial"/>
            <w:b/>
            <w:bCs/>
            <w:noProof/>
            <w:sz w:val="28"/>
            <w:szCs w:val="28"/>
            <w:lang w:val="es-ES"/>
          </w:rPr>
          <w:t>20</w:t>
        </w:r>
        <w:r w:rsidRPr="009B751D">
          <w:rPr>
            <w:rFonts w:ascii="Arial" w:hAnsi="Arial" w:cs="Arial"/>
            <w:b/>
            <w:bCs/>
            <w:sz w:val="28"/>
            <w:szCs w:val="28"/>
          </w:rPr>
          <w:fldChar w:fldCharType="end"/>
        </w:r>
      </w:p>
    </w:sdtContent>
  </w:sdt>
  <w:p w14:paraId="5E9E9368" w14:textId="77777777" w:rsidR="008B1687" w:rsidRPr="00297B3C" w:rsidRDefault="008B1687" w:rsidP="00172BDA">
    <w:pPr>
      <w:pStyle w:val="Piedepgina"/>
      <w:jc w:val="both"/>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66075905"/>
      <w:docPartObj>
        <w:docPartGallery w:val="Page Numbers (Bottom of Page)"/>
        <w:docPartUnique/>
      </w:docPartObj>
    </w:sdtPr>
    <w:sdtEndPr>
      <w:rPr>
        <w:rFonts w:ascii="Arial" w:hAnsi="Arial" w:cs="Arial"/>
        <w:b/>
        <w:bCs/>
        <w:sz w:val="28"/>
        <w:szCs w:val="28"/>
      </w:rPr>
    </w:sdtEndPr>
    <w:sdtContent>
      <w:p w14:paraId="37C1BA83" w14:textId="77777777" w:rsidR="008B1687" w:rsidRPr="009B751D" w:rsidRDefault="008B1687" w:rsidP="00172BDA">
        <w:pPr>
          <w:pStyle w:val="Piedepgina"/>
          <w:jc w:val="right"/>
          <w:rPr>
            <w:rFonts w:ascii="Arial" w:hAnsi="Arial" w:cs="Arial"/>
            <w:b/>
            <w:bCs/>
            <w:sz w:val="28"/>
            <w:szCs w:val="28"/>
          </w:rPr>
        </w:pPr>
        <w:r w:rsidRPr="009B751D">
          <w:rPr>
            <w:rFonts w:ascii="Arial" w:hAnsi="Arial" w:cs="Arial"/>
            <w:b/>
            <w:bCs/>
            <w:sz w:val="28"/>
            <w:szCs w:val="28"/>
          </w:rPr>
          <w:fldChar w:fldCharType="begin"/>
        </w:r>
        <w:r w:rsidRPr="009B751D">
          <w:rPr>
            <w:rFonts w:ascii="Arial" w:hAnsi="Arial" w:cs="Arial"/>
            <w:b/>
            <w:bCs/>
            <w:sz w:val="28"/>
            <w:szCs w:val="28"/>
          </w:rPr>
          <w:instrText>PAGE   \* MERGEFORMAT</w:instrText>
        </w:r>
        <w:r w:rsidRPr="009B751D">
          <w:rPr>
            <w:rFonts w:ascii="Arial" w:hAnsi="Arial" w:cs="Arial"/>
            <w:b/>
            <w:bCs/>
            <w:sz w:val="28"/>
            <w:szCs w:val="28"/>
          </w:rPr>
          <w:fldChar w:fldCharType="separate"/>
        </w:r>
        <w:r w:rsidRPr="009B751D">
          <w:rPr>
            <w:rFonts w:ascii="Arial" w:hAnsi="Arial" w:cs="Arial"/>
            <w:b/>
            <w:bCs/>
            <w:noProof/>
            <w:sz w:val="28"/>
            <w:szCs w:val="28"/>
            <w:lang w:val="es-ES"/>
          </w:rPr>
          <w:t>19</w:t>
        </w:r>
        <w:r w:rsidRPr="009B751D">
          <w:rPr>
            <w:rFonts w:ascii="Arial" w:hAnsi="Arial" w:cs="Arial"/>
            <w:b/>
            <w:bCs/>
            <w:sz w:val="28"/>
            <w:szCs w:val="28"/>
          </w:rPr>
          <w:fldChar w:fldCharType="end"/>
        </w:r>
      </w:p>
    </w:sdtContent>
  </w:sdt>
  <w:p w14:paraId="1E1CFD2C" w14:textId="77777777" w:rsidR="008B1687" w:rsidRDefault="008B16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D3163A" w14:textId="77777777" w:rsidR="007371F4" w:rsidRDefault="007371F4" w:rsidP="0063515B">
      <w:r>
        <w:separator/>
      </w:r>
    </w:p>
  </w:footnote>
  <w:footnote w:type="continuationSeparator" w:id="0">
    <w:p w14:paraId="4ACEB265" w14:textId="77777777" w:rsidR="007371F4" w:rsidRDefault="007371F4" w:rsidP="0063515B">
      <w:r>
        <w:continuationSeparator/>
      </w:r>
    </w:p>
  </w:footnote>
  <w:footnote w:id="1">
    <w:p w14:paraId="04D603DF" w14:textId="752F569F" w:rsidR="00A457BF" w:rsidRPr="001C0DA0" w:rsidRDefault="005C56CC" w:rsidP="00A457BF">
      <w:pPr>
        <w:pStyle w:val="corte4fondoCar"/>
        <w:spacing w:line="240" w:lineRule="auto"/>
        <w:ind w:firstLine="0"/>
        <w:contextualSpacing/>
        <w:rPr>
          <w:rFonts w:cs="Arial"/>
          <w:bCs/>
          <w:color w:val="000000" w:themeColor="text1"/>
          <w:sz w:val="24"/>
          <w:szCs w:val="24"/>
        </w:rPr>
      </w:pPr>
      <w:r w:rsidRPr="001C0DA0">
        <w:rPr>
          <w:rStyle w:val="Refdenotaalpie"/>
          <w:sz w:val="24"/>
          <w:szCs w:val="24"/>
        </w:rPr>
        <w:footnoteRef/>
      </w:r>
      <w:r w:rsidRPr="001C0DA0">
        <w:rPr>
          <w:sz w:val="24"/>
          <w:szCs w:val="24"/>
        </w:rPr>
        <w:t xml:space="preserve"> </w:t>
      </w:r>
      <w:r w:rsidR="00A457BF" w:rsidRPr="001C0DA0">
        <w:rPr>
          <w:rFonts w:cs="Arial"/>
          <w:bCs/>
          <w:color w:val="000000" w:themeColor="text1"/>
          <w:sz w:val="24"/>
          <w:szCs w:val="24"/>
        </w:rPr>
        <w:t>“</w:t>
      </w:r>
      <w:r w:rsidR="00A457BF" w:rsidRPr="001C0DA0">
        <w:rPr>
          <w:rFonts w:cs="Arial"/>
          <w:b/>
          <w:color w:val="000000" w:themeColor="text1"/>
          <w:sz w:val="24"/>
          <w:szCs w:val="24"/>
        </w:rPr>
        <w:t>Artículo 18</w:t>
      </w:r>
      <w:r w:rsidR="00A457BF" w:rsidRPr="001C0DA0">
        <w:rPr>
          <w:rFonts w:cs="Arial"/>
          <w:bCs/>
          <w:color w:val="000000" w:themeColor="text1"/>
          <w:sz w:val="24"/>
          <w:szCs w:val="24"/>
        </w:rPr>
        <w:t>.</w:t>
      </w:r>
    </w:p>
    <w:p w14:paraId="68BA8877" w14:textId="501D6479" w:rsidR="00A457BF" w:rsidRPr="001C0DA0" w:rsidRDefault="00A457BF" w:rsidP="00FC04F4">
      <w:pPr>
        <w:pStyle w:val="corte4fondoCar"/>
        <w:snapToGrid w:val="0"/>
        <w:spacing w:after="240" w:line="240" w:lineRule="auto"/>
        <w:ind w:firstLine="0"/>
        <w:rPr>
          <w:rFonts w:cs="Arial"/>
          <w:bCs/>
          <w:color w:val="000000" w:themeColor="text1"/>
          <w:sz w:val="24"/>
          <w:szCs w:val="24"/>
        </w:rPr>
      </w:pPr>
      <w:r w:rsidRPr="001C0DA0">
        <w:rPr>
          <w:rFonts w:cs="Arial"/>
          <w:bCs/>
          <w:color w:val="000000" w:themeColor="text1"/>
          <w:sz w:val="24"/>
          <w:szCs w:val="24"/>
        </w:rPr>
        <w:t>(…)</w:t>
      </w:r>
      <w:r w:rsidR="00FC04F4" w:rsidRPr="001C0DA0">
        <w:rPr>
          <w:rFonts w:cs="Arial"/>
          <w:bCs/>
          <w:color w:val="000000" w:themeColor="text1"/>
          <w:sz w:val="24"/>
          <w:szCs w:val="24"/>
        </w:rPr>
        <w:t xml:space="preserve"> </w:t>
      </w:r>
      <w:r w:rsidRPr="001C0DA0">
        <w:rPr>
          <w:rFonts w:cs="Arial"/>
          <w:bCs/>
          <w:color w:val="000000" w:themeColor="text1"/>
          <w:sz w:val="24"/>
          <w:szCs w:val="24"/>
        </w:rPr>
        <w:t>2. Para la elección de la Gubernatura, los partidos políticos deberán observar en la postulación el principio de alternancia de género”.</w:t>
      </w:r>
    </w:p>
    <w:p w14:paraId="1AECDBD8" w14:textId="77777777" w:rsidR="00A457BF" w:rsidRPr="001C0DA0" w:rsidRDefault="00A457BF" w:rsidP="00A457BF">
      <w:pPr>
        <w:pStyle w:val="corte4fondoCar"/>
        <w:spacing w:line="240" w:lineRule="auto"/>
        <w:ind w:firstLine="0"/>
        <w:contextualSpacing/>
        <w:rPr>
          <w:rFonts w:cs="Arial"/>
          <w:bCs/>
          <w:color w:val="000000" w:themeColor="text1"/>
          <w:sz w:val="24"/>
          <w:szCs w:val="24"/>
        </w:rPr>
      </w:pPr>
      <w:r w:rsidRPr="001C0DA0">
        <w:rPr>
          <w:rFonts w:cs="Arial"/>
          <w:bCs/>
          <w:color w:val="000000" w:themeColor="text1"/>
          <w:sz w:val="24"/>
          <w:szCs w:val="24"/>
        </w:rPr>
        <w:t>“</w:t>
      </w:r>
      <w:r w:rsidRPr="001C0DA0">
        <w:rPr>
          <w:rFonts w:cs="Arial"/>
          <w:b/>
          <w:color w:val="000000" w:themeColor="text1"/>
          <w:sz w:val="24"/>
          <w:szCs w:val="24"/>
        </w:rPr>
        <w:t>TRANSITORIOS</w:t>
      </w:r>
    </w:p>
    <w:p w14:paraId="23ED6EE4" w14:textId="3C04FA92" w:rsidR="00A457BF" w:rsidRPr="001C0DA0" w:rsidRDefault="00A457BF" w:rsidP="005C56CC">
      <w:pPr>
        <w:pStyle w:val="corte4fondoCar"/>
        <w:spacing w:line="240" w:lineRule="auto"/>
        <w:ind w:firstLine="0"/>
        <w:contextualSpacing/>
        <w:rPr>
          <w:rFonts w:cs="Arial"/>
          <w:bCs/>
          <w:color w:val="000000" w:themeColor="text1"/>
          <w:sz w:val="24"/>
          <w:szCs w:val="24"/>
        </w:rPr>
      </w:pPr>
      <w:r w:rsidRPr="001C0DA0">
        <w:rPr>
          <w:rFonts w:cs="Arial"/>
          <w:b/>
          <w:color w:val="000000" w:themeColor="text1"/>
          <w:sz w:val="24"/>
          <w:szCs w:val="24"/>
        </w:rPr>
        <w:t>QUINTO</w:t>
      </w:r>
      <w:r w:rsidRPr="001C0DA0">
        <w:rPr>
          <w:rFonts w:cs="Arial"/>
          <w:bCs/>
          <w:color w:val="000000" w:themeColor="text1"/>
          <w:sz w:val="24"/>
          <w:szCs w:val="24"/>
        </w:rPr>
        <w:t>: Lo establecido en el artículo 18, numeral 2, de la Ley de Instituciones y Procedimientos Electorales para el Estado de Durango, para la postulación de la Gubernatura los partidos políticos deberán observar el principio de alternancia de género, el cual entrará en vigor para la elección inmediata posterior del proceso electoral local a celebrarse en 2028. En consecuencia, para el proceso electoral 2027-2028, los partidos políticos, coaliciones o candidaturas comunes determinarán libremente el género a postular, conforme a las disposiciones que establezcan para hacer efectiva la paridad sustantiva. Le corresponderá a la Septuagésima Primera Legislatura del H. Congreso del Estado de Durango, establecer las disposiciones legales a fin de garantizar la alternancia de género para los procesos electorales subsecuentes”.</w:t>
      </w:r>
    </w:p>
  </w:footnote>
  <w:footnote w:id="2">
    <w:p w14:paraId="3F186EF7" w14:textId="22C3C3E1" w:rsidR="004D77FC" w:rsidRPr="001C0DA0" w:rsidRDefault="004D77FC" w:rsidP="004D77FC">
      <w:pPr>
        <w:pStyle w:val="Textonotapie"/>
        <w:jc w:val="both"/>
        <w:rPr>
          <w:rFonts w:ascii="Arial" w:hAnsi="Arial" w:cs="Arial"/>
          <w:sz w:val="24"/>
          <w:szCs w:val="24"/>
          <w:lang w:val="es-MX"/>
        </w:rPr>
      </w:pPr>
      <w:r w:rsidRPr="001C0DA0">
        <w:rPr>
          <w:rStyle w:val="Refdenotaalpie"/>
          <w:rFonts w:ascii="Arial" w:hAnsi="Arial" w:cs="Arial"/>
          <w:sz w:val="24"/>
          <w:szCs w:val="24"/>
        </w:rPr>
        <w:footnoteRef/>
      </w:r>
      <w:r w:rsidRPr="001C0DA0">
        <w:rPr>
          <w:rFonts w:ascii="Arial" w:hAnsi="Arial" w:cs="Arial"/>
          <w:sz w:val="24"/>
          <w:szCs w:val="24"/>
        </w:rPr>
        <w:t xml:space="preserve"> Resuelta en sesión </w:t>
      </w:r>
      <w:r w:rsidR="00847144" w:rsidRPr="001C0DA0">
        <w:rPr>
          <w:rFonts w:ascii="Arial" w:hAnsi="Arial" w:cs="Arial"/>
          <w:sz w:val="24"/>
          <w:szCs w:val="24"/>
        </w:rPr>
        <w:t>e</w:t>
      </w:r>
      <w:r w:rsidRPr="001C0DA0">
        <w:rPr>
          <w:rFonts w:ascii="Arial" w:hAnsi="Arial" w:cs="Arial"/>
          <w:sz w:val="24"/>
          <w:szCs w:val="24"/>
        </w:rPr>
        <w:t xml:space="preserve">l Tribunal Pleno de la Suprema Corte de Justicia de la Nación, en sesión correspondiente al dieciséis de noviembre de dos mil veintitrés, </w:t>
      </w:r>
      <w:r w:rsidR="00847144" w:rsidRPr="001C0DA0">
        <w:rPr>
          <w:rFonts w:ascii="Arial" w:hAnsi="Arial" w:cs="Arial"/>
          <w:sz w:val="24"/>
          <w:szCs w:val="24"/>
        </w:rPr>
        <w:t xml:space="preserve">por mayoría de cinco votos.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A582FE" w14:textId="4C3866BD" w:rsidR="008B1687" w:rsidRDefault="008B1687" w:rsidP="00AD0887">
    <w:pPr>
      <w:pStyle w:val="corte4fondo"/>
      <w:spacing w:before="80" w:after="80" w:line="240" w:lineRule="auto"/>
      <w:ind w:left="3402" w:firstLine="0"/>
      <w:rPr>
        <w:rFonts w:ascii="Arial Negrita" w:hAnsi="Arial Negrita" w:cs="Arial Negrita"/>
        <w:b/>
        <w:sz w:val="24"/>
        <w:szCs w:val="24"/>
      </w:rPr>
    </w:pPr>
    <w:r w:rsidRPr="002C41D8">
      <w:rPr>
        <w:rFonts w:ascii="Arial Negrita" w:hAnsi="Arial Negrita" w:cs="Arial Negrita"/>
        <w:b/>
        <w:noProof/>
        <w:sz w:val="24"/>
        <w:szCs w:val="24"/>
        <w:lang w:val="es-MX"/>
      </w:rPr>
      <mc:AlternateContent>
        <mc:Choice Requires="wps">
          <w:drawing>
            <wp:anchor distT="0" distB="0" distL="114300" distR="114300" simplePos="0" relativeHeight="251661312" behindDoc="1" locked="0" layoutInCell="1" allowOverlap="1" wp14:anchorId="0D3672C0" wp14:editId="7CDCF86D">
              <wp:simplePos x="0" y="0"/>
              <wp:positionH relativeFrom="column">
                <wp:posOffset>-720090</wp:posOffset>
              </wp:positionH>
              <wp:positionV relativeFrom="paragraph">
                <wp:posOffset>-398780</wp:posOffset>
              </wp:positionV>
              <wp:extent cx="1885315" cy="1715135"/>
              <wp:effectExtent l="3810" t="1270" r="0" b="0"/>
              <wp:wrapTight wrapText="bothSides">
                <wp:wrapPolygon edited="0">
                  <wp:start x="-102" y="0"/>
                  <wp:lineTo x="-102" y="21496"/>
                  <wp:lineTo x="21600" y="21496"/>
                  <wp:lineTo x="21600" y="0"/>
                  <wp:lineTo x="-102" y="0"/>
                </wp:wrapPolygon>
              </wp:wrapTight>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85315" cy="171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4CBDA" id="Rectangle 2" o:spid="_x0000_s1026" style="position:absolute;margin-left:-56.7pt;margin-top:-31.4pt;width:148.45pt;height:13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KkGfQIAAPwEAAAOAAAAZHJzL2Uyb0RvYy54bWysVFFv0zAQfkfiP1h+7xJnydpES6etpQhp&#10;wMTgB7i201g4drDdpgPx3zk7bemAB4TIg+Ozz5+/u/vO1zf7TqGdsE4aXWNykWIkNDNc6k2NP31c&#10;TWYYOU81p8poUeMn4fDN/OWL66GvRGZao7iwCEC0q4a+xq33fZUkjrWio+7C9ELDZmNsRz2YdpNw&#10;SwdA71SSpelVMhjLe2uYcA5Wl+Mmnkf8phHMv28aJzxSNQZuPo42juswJvNrWm0s7VvJDjToP7Do&#10;qNRw6QlqST1FWyt/g+oks8aZxl8w0yWmaSQTMQaIhqS/RPPY0l7EWCA5rj+lyf0/WPZu92CR5DXO&#10;MNK0gxJ9gKRRvVECZSE9Q+8q8HrsH2wI0PX3hn12SJtFC17i1loztIJyIEWCf/LsQDAcHEXr4a3h&#10;gE633sRM7RvbBUDIAdrHgjydCiL2HjFYJLNZcUkKjBjskSkpyGUR76DV8XhvnX8tTIfCpMYWyEd4&#10;urt3PtCh1dEl0jdK8pVUKhp2s14oi3YU1LGK3wHdnbspHZy1CcdGxHEFWMIdYS/wjdX+VpIsT++y&#10;crK6mk0n+SovJuU0nU1SUt6VV2le5svV90CQ5FUrORf6XmpxVB7J/66yhx4YNRO1h4Yal0VWxNif&#10;sXfnQabx+1OQnfTQiEp2NZ6dnGgVKvtKcwibVp5KNc6T5/RjliEHx3/MStRBKP0oobXhTyADa6BI&#10;0IjwZMCkNfYrRgO0X43dly21AiP1RoOUSpLnoV+jkRfTDAx7vrM+36GaAVSNPUbjdOHHHt/2Vm5a&#10;uInExGhzC/JrZBRGkObI6iBaaLEYweE5CD18bkevn4/W/AcAAAD//wMAUEsDBBQABgAIAAAAIQCO&#10;An+K4QAAAAwBAAAPAAAAZHJzL2Rvd25yZXYueG1sTI/BTsMwDIbvSLxDZCRuW9J1K6M0nRDSTsCB&#10;DYmr13htRZOUJt3K2+Od2M2WP/3+/mIz2U6caAitdxqSuQJBrvKmdbWGz/12tgYRIjqDnXek4ZcC&#10;bMrbmwJz48/ug067WAsOcSFHDU2MfS5lqBqyGOa+J8e3ox8sRl6HWpoBzxxuO7lQKpMWW8cfGuzp&#10;paHqezdaDZgtzc/7MX3bv44ZPtaT2q6+lNb3d9PzE4hIU/yH4aLP6lCy08GPzgTRaZglSbpklqds&#10;wSUuyDpdgThoWKiHFGRZyOsS5R8AAAD//wMAUEsBAi0AFAAGAAgAAAAhALaDOJL+AAAA4QEAABMA&#10;AAAAAAAAAAAAAAAAAAAAAFtDb250ZW50X1R5cGVzXS54bWxQSwECLQAUAAYACAAAACEAOP0h/9YA&#10;AACUAQAACwAAAAAAAAAAAAAAAAAvAQAAX3JlbHMvLnJlbHNQSwECLQAUAAYACAAAACEA3DCpBn0C&#10;AAD8BAAADgAAAAAAAAAAAAAAAAAuAgAAZHJzL2Uyb0RvYy54bWxQSwECLQAUAAYACAAAACEAjgJ/&#10;iuEAAAAMAQAADwAAAAAAAAAAAAAAAADXBAAAZHJzL2Rvd25yZXYueG1sUEsFBgAAAAAEAAQA8wAA&#10;AOUFAAAAAA==&#10;" stroked="f">
              <w10:wrap type="tight"/>
            </v:rect>
          </w:pict>
        </mc:Fallback>
      </mc:AlternateContent>
    </w:r>
    <w:r w:rsidR="00C91B2A" w:rsidRPr="00F2144C">
      <w:rPr>
        <w:rFonts w:ascii="Arial Negrita" w:hAnsi="Arial Negrita" w:cs="Arial Negrita"/>
        <w:b/>
        <w:sz w:val="24"/>
        <w:szCs w:val="24"/>
      </w:rPr>
      <w:t>VOTO</w:t>
    </w:r>
    <w:r w:rsidR="00C91B2A">
      <w:rPr>
        <w:rFonts w:ascii="Arial Negrita" w:eastAsiaTheme="minorHAnsi" w:hAnsi="Arial Negrita" w:cs="Arial Negrita"/>
        <w:caps/>
        <w:sz w:val="24"/>
        <w:szCs w:val="24"/>
        <w:lang w:val="es-MX" w:eastAsia="en-US"/>
      </w:rPr>
      <w:t xml:space="preserve"> </w:t>
    </w:r>
    <w:r w:rsidR="00860CC7">
      <w:rPr>
        <w:rFonts w:ascii="Arial Negrita" w:eastAsiaTheme="minorHAnsi" w:hAnsi="Arial Negrita" w:cs="Arial Negrita"/>
        <w:b/>
        <w:caps/>
        <w:sz w:val="24"/>
        <w:szCs w:val="24"/>
        <w:lang w:val="es-MX" w:eastAsia="en-US"/>
      </w:rPr>
      <w:t>de minoría</w:t>
    </w:r>
    <w:r w:rsidR="00C91B2A">
      <w:rPr>
        <w:rFonts w:ascii="Arial Negrita" w:eastAsiaTheme="minorHAnsi" w:hAnsi="Arial Negrita" w:cs="Arial Negrita"/>
        <w:b/>
        <w:caps/>
        <w:sz w:val="24"/>
        <w:szCs w:val="24"/>
        <w:lang w:val="es-MX" w:eastAsia="en-US"/>
      </w:rPr>
      <w:t xml:space="preserve"> DE LA MINISTRA YASMÍN ESQUIVEL MOSSA </w:t>
    </w:r>
    <w:r w:rsidR="00860CC7">
      <w:rPr>
        <w:rFonts w:ascii="Arial Negrita" w:eastAsiaTheme="minorHAnsi" w:hAnsi="Arial Negrita" w:cs="Arial Negrita"/>
        <w:b/>
        <w:caps/>
        <w:sz w:val="24"/>
        <w:szCs w:val="24"/>
        <w:lang w:val="es-MX" w:eastAsia="en-US"/>
      </w:rPr>
      <w:t xml:space="preserve">y del ministro giovanni </w:t>
    </w:r>
    <w:r w:rsidR="00184D55">
      <w:rPr>
        <w:rFonts w:ascii="Arial Negrita" w:eastAsiaTheme="minorHAnsi" w:hAnsi="Arial Negrita" w:cs="Arial Negrita"/>
        <w:b/>
        <w:caps/>
        <w:sz w:val="24"/>
        <w:szCs w:val="24"/>
        <w:lang w:val="es-MX" w:eastAsia="en-US"/>
      </w:rPr>
      <w:t xml:space="preserve">AZAEL </w:t>
    </w:r>
    <w:r w:rsidR="00860CC7">
      <w:rPr>
        <w:rFonts w:ascii="Arial Negrita" w:eastAsiaTheme="minorHAnsi" w:hAnsi="Arial Negrita" w:cs="Arial Negrita"/>
        <w:b/>
        <w:caps/>
        <w:sz w:val="24"/>
        <w:szCs w:val="24"/>
        <w:lang w:val="es-MX" w:eastAsia="en-US"/>
      </w:rPr>
      <w:t xml:space="preserve">figueroa mejía, </w:t>
    </w:r>
    <w:r w:rsidR="00C91B2A">
      <w:rPr>
        <w:rFonts w:ascii="Arial Negrita" w:eastAsiaTheme="minorHAnsi" w:hAnsi="Arial Negrita" w:cs="Arial Negrita"/>
        <w:b/>
        <w:caps/>
        <w:sz w:val="24"/>
        <w:szCs w:val="24"/>
        <w:lang w:val="es-MX" w:eastAsia="en-US"/>
      </w:rPr>
      <w:t>DERIVADO</w:t>
    </w:r>
    <w:r w:rsidR="00C91B2A">
      <w:rPr>
        <w:rFonts w:ascii="Arial Negrita" w:hAnsi="Arial Negrita" w:cs="Arial Negrita"/>
        <w:b/>
        <w:sz w:val="24"/>
        <w:szCs w:val="24"/>
        <w:lang w:val="es-MX"/>
      </w:rPr>
      <w:t xml:space="preserve"> DE</w:t>
    </w:r>
    <w:r w:rsidR="00C91B2A" w:rsidRPr="00707DE1">
      <w:rPr>
        <w:rFonts w:ascii="Arial Negrita" w:hAnsi="Arial Negrita" w:cs="Arial Negrita"/>
        <w:b/>
        <w:sz w:val="24"/>
        <w:szCs w:val="24"/>
        <w:lang w:val="es-MX"/>
      </w:rPr>
      <w:t xml:space="preserve"> LA </w:t>
    </w:r>
    <w:r w:rsidR="00C91B2A" w:rsidRPr="00587A0F">
      <w:rPr>
        <w:rFonts w:ascii="Arial Negrita" w:hAnsi="Arial Negrita" w:cs="Arial Negrita"/>
        <w:b/>
        <w:sz w:val="24"/>
        <w:szCs w:val="24"/>
      </w:rPr>
      <w:t xml:space="preserve">ACCIÓN DE INCONSTITUCIONALIDAD </w:t>
    </w:r>
    <w:r w:rsidR="00643084">
      <w:rPr>
        <w:rFonts w:ascii="Arial Negrita" w:hAnsi="Arial Negrita" w:cs="Arial Negrita"/>
        <w:b/>
        <w:sz w:val="24"/>
        <w:szCs w:val="24"/>
      </w:rPr>
      <w:t>66/2026</w:t>
    </w:r>
    <w:r w:rsidR="00860CC7">
      <w:rPr>
        <w:rFonts w:ascii="Arial Negrita" w:hAnsi="Arial Negrita" w:cs="Arial Negrita"/>
        <w:b/>
        <w:sz w:val="24"/>
        <w:szCs w:val="24"/>
      </w:rPr>
      <w:t xml:space="preserve"> Y ACUMULADAS</w:t>
    </w:r>
    <w:r w:rsidRPr="002C41D8">
      <w:rPr>
        <w:rFonts w:ascii="Arial Negrita" w:hAnsi="Arial Negrita" w:cs="Arial Negrita"/>
        <w:b/>
        <w:sz w:val="24"/>
        <w:szCs w:val="24"/>
      </w:rPr>
      <w:t>.</w:t>
    </w:r>
  </w:p>
  <w:p w14:paraId="01E91155" w14:textId="77777777" w:rsidR="001C0DA0" w:rsidRPr="002C41D8" w:rsidRDefault="001C0DA0" w:rsidP="00AD0887">
    <w:pPr>
      <w:pStyle w:val="corte4fondo"/>
      <w:spacing w:before="80" w:after="80" w:line="240" w:lineRule="auto"/>
      <w:ind w:left="3402" w:firstLine="0"/>
      <w:rPr>
        <w:rFonts w:ascii="Arial Negrita" w:hAnsi="Arial Negrita" w:cs="Arial Negrita"/>
        <w:b/>
        <w:sz w:val="24"/>
        <w:szCs w:val="24"/>
        <w:lang w:val="es-MX"/>
      </w:rPr>
    </w:pPr>
  </w:p>
  <w:p w14:paraId="699F386A" w14:textId="77777777" w:rsidR="008B1687" w:rsidRPr="002C41D8" w:rsidRDefault="008B1687" w:rsidP="00707DE1">
    <w:pPr>
      <w:pStyle w:val="Encabezado"/>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C52E6" w14:textId="083FCB45" w:rsidR="008B1687" w:rsidRDefault="008B1687" w:rsidP="00860CC7">
    <w:pPr>
      <w:pStyle w:val="corte4fondo"/>
      <w:spacing w:before="80" w:after="80" w:line="240" w:lineRule="auto"/>
      <w:ind w:left="3402" w:firstLine="0"/>
      <w:rPr>
        <w:rFonts w:ascii="Arial Negrita" w:hAnsi="Arial Negrita" w:cs="Arial Negrita"/>
        <w:b/>
        <w:sz w:val="24"/>
        <w:szCs w:val="24"/>
      </w:rPr>
    </w:pPr>
    <w:r w:rsidRPr="0081479A">
      <w:rPr>
        <w:noProof/>
        <w:sz w:val="24"/>
        <w:szCs w:val="24"/>
        <w:lang w:val="es-MX"/>
      </w:rPr>
      <mc:AlternateContent>
        <mc:Choice Requires="wps">
          <w:drawing>
            <wp:anchor distT="0" distB="0" distL="114300" distR="114300" simplePos="0" relativeHeight="251659264" behindDoc="1" locked="0" layoutInCell="1" allowOverlap="1" wp14:anchorId="44337525" wp14:editId="0521D68D">
              <wp:simplePos x="0" y="0"/>
              <wp:positionH relativeFrom="column">
                <wp:posOffset>-720090</wp:posOffset>
              </wp:positionH>
              <wp:positionV relativeFrom="paragraph">
                <wp:posOffset>-398780</wp:posOffset>
              </wp:positionV>
              <wp:extent cx="1885315" cy="1715135"/>
              <wp:effectExtent l="3810" t="1270" r="0" b="0"/>
              <wp:wrapTight wrapText="bothSides">
                <wp:wrapPolygon edited="0">
                  <wp:start x="-102" y="0"/>
                  <wp:lineTo x="-102" y="21496"/>
                  <wp:lineTo x="21600" y="21496"/>
                  <wp:lineTo x="21600" y="0"/>
                  <wp:lineTo x="-102" y="0"/>
                </wp:wrapPolygon>
              </wp:wrapTight>
              <wp:docPr id="1"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85315" cy="171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1D79B" id="Rectangle 2" o:spid="_x0000_s1026" style="position:absolute;margin-left:-56.7pt;margin-top:-31.4pt;width:148.45pt;height:13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l9rfAIAAPwEAAAOAAAAZHJzL2Uyb0RvYy54bWysVFFv0zAQfkfiP1h+7xJnydpES6etpQhp&#10;wMTgB7i201g4drDdpgPx3zk7bemAB4TIg+Ozz5+/u/vO1zf7TqGdsE4aXWNykWIkNDNc6k2NP31c&#10;TWYYOU81p8poUeMn4fDN/OWL66GvRGZao7iwCEC0q4a+xq33fZUkjrWio+7C9ELDZmNsRz2YdpNw&#10;SwdA71SSpelVMhjLe2uYcA5Wl+Mmnkf8phHMv28aJzxSNQZuPo42juswJvNrWm0s7VvJDjToP7Do&#10;qNRw6QlqST1FWyt/g+oks8aZxl8w0yWmaSQTMQaIhqS/RPPY0l7EWCA5rj+lyf0/WPZu92CR5FA7&#10;jDTtoEQfIGlUb5RAWUjP0LsKvB77BxsCdP29YZ8d0mbRgpe4tdYMraAcSJHgnzw7EAwHR9F6eGs4&#10;oNOtNzFT+8Z2ARBygPaxIE+ngoi9RwwWyWxWXJICIwZ7ZEoKclnEO2h1PN5b518L06EwqbEF8hGe&#10;7u6dD3RodXSJ9I2SfCWViobdrBfKoh0Fdazid0B3525KB2dtwrERcVwBlnBH2At8Y7W/lSTL07us&#10;nKyuZtNJvsqLSTlNZ5OUlHflVZqX+XL1PRAkedVKzoW+l1oclUfyv6vsoQdGzUTtoaHGZZEVMfZn&#10;7N15kGn8/hRkJz00opJdjWcnJ1qFyr7SHMKmladSjfPkOf2YZcjB8R+zEnUQSj9KaG34E8jAGigS&#10;NCI8GTBpjf2K0QDtV2P3ZUutwEi90SClkuR56Ndo5MU0A8Oe76zPd6hmAFVjj9E4Xfixx7e9lZsW&#10;biIxMdrcgvwaGYURpDmyOogWWixGcHgOQg+f29Hr56M1/wEAAP//AwBQSwMEFAAGAAgAAAAhAI4C&#10;f4rhAAAADAEAAA8AAABkcnMvZG93bnJldi54bWxMj8FOwzAMhu9IvENkJG5b0nUrozSdENJOwIEN&#10;iavXeG1Fk5Qm3crb453YzZY//f7+YjPZTpxoCK13GpK5AkGu8qZ1tYbP/Xa2BhEiOoOdd6ThlwJs&#10;ytubAnPjz+6DTrtYCw5xIUcNTYx9LmWoGrIY5r4nx7ejHyxGXodamgHPHG47uVAqkxZbxx8a7Oml&#10;oep7N1oNmC3Nz/sxfdu/jhk+1pParr6U1vd30/MTiEhT/Ifhos/qULLTwY/OBNFpmCVJumSWp2zB&#10;JS7IOl2BOGhYqIcUZFnI6xLlHwAAAP//AwBQSwECLQAUAAYACAAAACEAtoM4kv4AAADhAQAAEwAA&#10;AAAAAAAAAAAAAAAAAAAAW0NvbnRlbnRfVHlwZXNdLnhtbFBLAQItABQABgAIAAAAIQA4/SH/1gAA&#10;AJQBAAALAAAAAAAAAAAAAAAAAC8BAABfcmVscy8ucmVsc1BLAQItABQABgAIAAAAIQBArl9rfAIA&#10;APwEAAAOAAAAAAAAAAAAAAAAAC4CAABkcnMvZTJvRG9jLnhtbFBLAQItABQABgAIAAAAIQCOAn+K&#10;4QAAAAwBAAAPAAAAAAAAAAAAAAAAANYEAABkcnMvZG93bnJldi54bWxQSwUGAAAAAAQABADzAAAA&#10;5AUAAAAA&#10;" stroked="f">
              <w10:wrap type="tight"/>
            </v:rect>
          </w:pict>
        </mc:Fallback>
      </mc:AlternateContent>
    </w:r>
    <w:r w:rsidR="00860CC7" w:rsidRPr="00F2144C">
      <w:rPr>
        <w:rFonts w:ascii="Arial Negrita" w:hAnsi="Arial Negrita" w:cs="Arial Negrita"/>
        <w:b/>
        <w:sz w:val="24"/>
        <w:szCs w:val="24"/>
      </w:rPr>
      <w:t>VOTO</w:t>
    </w:r>
    <w:r w:rsidR="00860CC7">
      <w:rPr>
        <w:rFonts w:ascii="Arial Negrita" w:eastAsiaTheme="minorHAnsi" w:hAnsi="Arial Negrita" w:cs="Arial Negrita"/>
        <w:caps/>
        <w:sz w:val="24"/>
        <w:szCs w:val="24"/>
        <w:lang w:val="es-MX" w:eastAsia="en-US"/>
      </w:rPr>
      <w:t xml:space="preserve"> </w:t>
    </w:r>
    <w:r w:rsidR="00860CC7">
      <w:rPr>
        <w:rFonts w:ascii="Arial Negrita" w:eastAsiaTheme="minorHAnsi" w:hAnsi="Arial Negrita" w:cs="Arial Negrita"/>
        <w:b/>
        <w:caps/>
        <w:sz w:val="24"/>
        <w:szCs w:val="24"/>
        <w:lang w:val="es-MX" w:eastAsia="en-US"/>
      </w:rPr>
      <w:t>de minoría DE LA MINISTRA YASMÍN ESQUIVEL MOSSA y del ministro giovanni figueroa mejía, DERIVADO</w:t>
    </w:r>
    <w:r w:rsidR="00860CC7">
      <w:rPr>
        <w:rFonts w:ascii="Arial Negrita" w:hAnsi="Arial Negrita" w:cs="Arial Negrita"/>
        <w:b/>
        <w:sz w:val="24"/>
        <w:szCs w:val="24"/>
        <w:lang w:val="es-MX"/>
      </w:rPr>
      <w:t xml:space="preserve"> DE</w:t>
    </w:r>
    <w:r w:rsidR="00860CC7" w:rsidRPr="00707DE1">
      <w:rPr>
        <w:rFonts w:ascii="Arial Negrita" w:hAnsi="Arial Negrita" w:cs="Arial Negrita"/>
        <w:b/>
        <w:sz w:val="24"/>
        <w:szCs w:val="24"/>
        <w:lang w:val="es-MX"/>
      </w:rPr>
      <w:t xml:space="preserve"> LA </w:t>
    </w:r>
    <w:r w:rsidR="00860CC7" w:rsidRPr="00587A0F">
      <w:rPr>
        <w:rFonts w:ascii="Arial Negrita" w:hAnsi="Arial Negrita" w:cs="Arial Negrita"/>
        <w:b/>
        <w:sz w:val="24"/>
        <w:szCs w:val="24"/>
      </w:rPr>
      <w:t xml:space="preserve">ACCIÓN DE INCONSTITUCIONALIDAD </w:t>
    </w:r>
    <w:r w:rsidR="00860CC7">
      <w:rPr>
        <w:rFonts w:ascii="Arial Negrita" w:hAnsi="Arial Negrita" w:cs="Arial Negrita"/>
        <w:b/>
        <w:sz w:val="24"/>
        <w:szCs w:val="24"/>
      </w:rPr>
      <w:t>66/2026 Y ACUMULADAS</w:t>
    </w:r>
    <w:r>
      <w:rPr>
        <w:rFonts w:ascii="Arial Negrita" w:hAnsi="Arial Negrita" w:cs="Arial Negrita"/>
        <w:b/>
        <w:sz w:val="24"/>
        <w:szCs w:val="24"/>
      </w:rPr>
      <w:t>.</w:t>
    </w:r>
  </w:p>
  <w:p w14:paraId="6827F1B0" w14:textId="77777777" w:rsidR="00DE526E" w:rsidRPr="00860CC7" w:rsidRDefault="00DE526E" w:rsidP="00860CC7">
    <w:pPr>
      <w:pStyle w:val="corte4fondo"/>
      <w:spacing w:before="80" w:after="80" w:line="240" w:lineRule="auto"/>
      <w:ind w:left="3402" w:firstLine="0"/>
      <w:rPr>
        <w:rFonts w:ascii="Arial Negrita" w:hAnsi="Arial Negrita" w:cs="Arial"/>
        <w:b/>
        <w:sz w:val="24"/>
        <w:szCs w:val="24"/>
        <w:lang w:val="es-MX"/>
      </w:rPr>
    </w:pPr>
  </w:p>
  <w:p w14:paraId="37C512C7" w14:textId="77777777" w:rsidR="008B1687" w:rsidRDefault="008B16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76335D"/>
    <w:multiLevelType w:val="hybridMultilevel"/>
    <w:tmpl w:val="1806258E"/>
    <w:lvl w:ilvl="0" w:tplc="B3A8D85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01C3382"/>
    <w:multiLevelType w:val="hybridMultilevel"/>
    <w:tmpl w:val="0CAEB76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1510F01"/>
    <w:multiLevelType w:val="hybridMultilevel"/>
    <w:tmpl w:val="B4EE9EF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1BAA7747"/>
    <w:multiLevelType w:val="hybridMultilevel"/>
    <w:tmpl w:val="811A4076"/>
    <w:lvl w:ilvl="0" w:tplc="42E84334">
      <w:start w:val="1"/>
      <w:numFmt w:val="decimal"/>
      <w:lvlText w:val="%1."/>
      <w:lvlJc w:val="left"/>
      <w:pPr>
        <w:ind w:left="720" w:hanging="360"/>
      </w:pPr>
      <w:rPr>
        <w:rFonts w:hint="default"/>
        <w:i w:val="0"/>
        <w:i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CEA725E"/>
    <w:multiLevelType w:val="hybridMultilevel"/>
    <w:tmpl w:val="0928BF0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22815A51"/>
    <w:multiLevelType w:val="hybridMultilevel"/>
    <w:tmpl w:val="84F40B2E"/>
    <w:lvl w:ilvl="0" w:tplc="B3A8D85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37A288D"/>
    <w:multiLevelType w:val="hybridMultilevel"/>
    <w:tmpl w:val="9E886E2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3837EC5"/>
    <w:multiLevelType w:val="hybridMultilevel"/>
    <w:tmpl w:val="2D6E1978"/>
    <w:lvl w:ilvl="0" w:tplc="1102B672">
      <w:start w:val="1"/>
      <w:numFmt w:val="decimal"/>
      <w:lvlText w:val="%1."/>
      <w:lvlJc w:val="left"/>
      <w:pPr>
        <w:ind w:left="1637" w:hanging="360"/>
      </w:pPr>
      <w:rPr>
        <w:rFonts w:hint="default"/>
        <w:b w:val="0"/>
        <w:bCs/>
        <w:i w:val="0"/>
        <w:sz w:val="22"/>
        <w:szCs w:val="22"/>
        <w:vertAlign w:val="baseline"/>
      </w:rPr>
    </w:lvl>
    <w:lvl w:ilvl="1" w:tplc="707269DA">
      <w:start w:val="1"/>
      <w:numFmt w:val="lowerLetter"/>
      <w:lvlText w:val="%2."/>
      <w:lvlJc w:val="left"/>
      <w:pPr>
        <w:ind w:left="2847" w:hanging="360"/>
      </w:pPr>
      <w:rPr>
        <w:b/>
        <w:bCs/>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5030B91"/>
    <w:multiLevelType w:val="hybridMultilevel"/>
    <w:tmpl w:val="9DD22E1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2668123C"/>
    <w:multiLevelType w:val="hybridMultilevel"/>
    <w:tmpl w:val="420C3406"/>
    <w:lvl w:ilvl="0" w:tplc="B3A8D85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267D530C"/>
    <w:multiLevelType w:val="hybridMultilevel"/>
    <w:tmpl w:val="467A4BD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27121259"/>
    <w:multiLevelType w:val="hybridMultilevel"/>
    <w:tmpl w:val="7018D686"/>
    <w:lvl w:ilvl="0" w:tplc="5842640A">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296079F1"/>
    <w:multiLevelType w:val="hybridMultilevel"/>
    <w:tmpl w:val="F378FF32"/>
    <w:lvl w:ilvl="0" w:tplc="B3A8D85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29DF1AAA"/>
    <w:multiLevelType w:val="hybridMultilevel"/>
    <w:tmpl w:val="84BE00EE"/>
    <w:lvl w:ilvl="0" w:tplc="080A0001">
      <w:start w:val="1"/>
      <w:numFmt w:val="bullet"/>
      <w:lvlText w:val=""/>
      <w:lvlJc w:val="left"/>
      <w:pPr>
        <w:ind w:left="720" w:hanging="360"/>
      </w:pPr>
      <w:rPr>
        <w:rFonts w:ascii="Symbol" w:hAnsi="Symbol" w:hint="default"/>
        <w:b/>
        <w:bCs/>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7684A7E"/>
    <w:multiLevelType w:val="hybridMultilevel"/>
    <w:tmpl w:val="F2881248"/>
    <w:lvl w:ilvl="0" w:tplc="A5D8BB2A">
      <w:start w:val="2"/>
      <w:numFmt w:val="decimal"/>
      <w:lvlText w:val="%1."/>
      <w:lvlJc w:val="left"/>
      <w:pPr>
        <w:ind w:left="360" w:hanging="360"/>
      </w:pPr>
      <w:rPr>
        <w:rFonts w:ascii="Arial" w:hAnsi="Arial" w:cs="Arial" w:hint="default"/>
        <w:b w:val="0"/>
        <w:bCs/>
        <w:i w:val="0"/>
        <w:iCs w:val="0"/>
        <w:color w:val="auto"/>
        <w:sz w:val="24"/>
        <w:lang w:val="es-ES_tradnl"/>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AAB6A83"/>
    <w:multiLevelType w:val="hybridMultilevel"/>
    <w:tmpl w:val="6A4A0088"/>
    <w:lvl w:ilvl="0" w:tplc="B3A8D85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461250CE"/>
    <w:multiLevelType w:val="hybridMultilevel"/>
    <w:tmpl w:val="ACBAE5B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F837EE"/>
    <w:multiLevelType w:val="hybridMultilevel"/>
    <w:tmpl w:val="DD7A1800"/>
    <w:lvl w:ilvl="0" w:tplc="1EC26616">
      <w:start w:val="1"/>
      <w:numFmt w:val="lowerLetter"/>
      <w:lvlText w:val="%1)"/>
      <w:lvlJc w:val="left"/>
      <w:pPr>
        <w:ind w:left="720" w:hanging="360"/>
      </w:pPr>
      <w:rPr>
        <w:rFonts w:ascii="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48D41F4E"/>
    <w:multiLevelType w:val="hybridMultilevel"/>
    <w:tmpl w:val="AF12B5A6"/>
    <w:lvl w:ilvl="0" w:tplc="040A0017">
      <w:start w:val="1"/>
      <w:numFmt w:val="lowerLetter"/>
      <w:lvlText w:val="%1)"/>
      <w:lvlJc w:val="left"/>
      <w:pPr>
        <w:ind w:left="720" w:hanging="360"/>
      </w:pPr>
      <w:rPr>
        <w:rFonts w:hint="default"/>
        <w:i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4EB7042C"/>
    <w:multiLevelType w:val="hybridMultilevel"/>
    <w:tmpl w:val="5B5090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028563E"/>
    <w:multiLevelType w:val="hybridMultilevel"/>
    <w:tmpl w:val="46F6A238"/>
    <w:lvl w:ilvl="0" w:tplc="2E943F5E">
      <w:start w:val="6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1B014F8"/>
    <w:multiLevelType w:val="hybridMultilevel"/>
    <w:tmpl w:val="BFE652EC"/>
    <w:lvl w:ilvl="0" w:tplc="5842640A">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5ABB7C97"/>
    <w:multiLevelType w:val="hybridMultilevel"/>
    <w:tmpl w:val="671E3F60"/>
    <w:lvl w:ilvl="0" w:tplc="B3A8D85E">
      <w:start w:val="1"/>
      <w:numFmt w:val="decimal"/>
      <w:lvlText w:val="%1."/>
      <w:lvlJc w:val="left"/>
      <w:pPr>
        <w:ind w:left="720" w:hanging="360"/>
      </w:pPr>
      <w:rPr>
        <w:rFonts w:hint="default"/>
        <w:b/>
        <w:i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5C1A14E1"/>
    <w:multiLevelType w:val="hybridMultilevel"/>
    <w:tmpl w:val="F738BAF0"/>
    <w:lvl w:ilvl="0" w:tplc="20E07BA2">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D513CE1"/>
    <w:multiLevelType w:val="hybridMultilevel"/>
    <w:tmpl w:val="22C077BE"/>
    <w:lvl w:ilvl="0" w:tplc="547805A6">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5E9B2744"/>
    <w:multiLevelType w:val="hybridMultilevel"/>
    <w:tmpl w:val="6F78E0CA"/>
    <w:lvl w:ilvl="0" w:tplc="2B6C2D22">
      <w:start w:val="1"/>
      <w:numFmt w:val="decimal"/>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649F7E9C"/>
    <w:multiLevelType w:val="hybridMultilevel"/>
    <w:tmpl w:val="077EEF3A"/>
    <w:lvl w:ilvl="0" w:tplc="3760C562">
      <w:start w:val="1"/>
      <w:numFmt w:val="decimal"/>
      <w:lvlText w:val="%1."/>
      <w:lvlJc w:val="left"/>
      <w:pPr>
        <w:ind w:left="360" w:hanging="360"/>
      </w:pPr>
      <w:rPr>
        <w:rFonts w:hint="default"/>
        <w:b/>
        <w:i w:val="0"/>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7" w15:restartNumberingAfterBreak="0">
    <w:nsid w:val="673769BA"/>
    <w:multiLevelType w:val="hybridMultilevel"/>
    <w:tmpl w:val="059A633A"/>
    <w:lvl w:ilvl="0" w:tplc="5842640A">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68B82B29"/>
    <w:multiLevelType w:val="hybridMultilevel"/>
    <w:tmpl w:val="F378FF32"/>
    <w:lvl w:ilvl="0" w:tplc="B3A8D85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9" w15:restartNumberingAfterBreak="0">
    <w:nsid w:val="6F945297"/>
    <w:multiLevelType w:val="hybridMultilevel"/>
    <w:tmpl w:val="3E1C0D1A"/>
    <w:lvl w:ilvl="0" w:tplc="2112018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2ED2C0F"/>
    <w:multiLevelType w:val="hybridMultilevel"/>
    <w:tmpl w:val="7390ED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6701B2"/>
    <w:multiLevelType w:val="hybridMultilevel"/>
    <w:tmpl w:val="43521DC2"/>
    <w:lvl w:ilvl="0" w:tplc="5842640A">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2" w15:restartNumberingAfterBreak="0">
    <w:nsid w:val="74F238E5"/>
    <w:multiLevelType w:val="hybridMultilevel"/>
    <w:tmpl w:val="ACBAE5B4"/>
    <w:lvl w:ilvl="0" w:tplc="A238E04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8AC31F7"/>
    <w:multiLevelType w:val="hybridMultilevel"/>
    <w:tmpl w:val="718A3F5C"/>
    <w:lvl w:ilvl="0" w:tplc="8AB6D26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CEA66C5"/>
    <w:multiLevelType w:val="hybridMultilevel"/>
    <w:tmpl w:val="AB78D02E"/>
    <w:lvl w:ilvl="0" w:tplc="28DC0B3C">
      <w:start w:val="1"/>
      <w:numFmt w:val="decimal"/>
      <w:lvlText w:val="%1."/>
      <w:lvlJc w:val="left"/>
      <w:pPr>
        <w:ind w:left="720" w:hanging="360"/>
      </w:pPr>
      <w:rPr>
        <w:rFonts w:hint="default"/>
        <w:b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E1E13AE"/>
    <w:multiLevelType w:val="hybridMultilevel"/>
    <w:tmpl w:val="9B92D1E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87044910">
    <w:abstractNumId w:val="25"/>
  </w:num>
  <w:num w:numId="2" w16cid:durableId="1862275875">
    <w:abstractNumId w:val="30"/>
  </w:num>
  <w:num w:numId="3" w16cid:durableId="625816660">
    <w:abstractNumId w:val="17"/>
  </w:num>
  <w:num w:numId="4" w16cid:durableId="696739601">
    <w:abstractNumId w:val="1"/>
  </w:num>
  <w:num w:numId="5" w16cid:durableId="270474973">
    <w:abstractNumId w:val="4"/>
  </w:num>
  <w:num w:numId="6" w16cid:durableId="2035617313">
    <w:abstractNumId w:val="35"/>
  </w:num>
  <w:num w:numId="7" w16cid:durableId="474418813">
    <w:abstractNumId w:val="31"/>
  </w:num>
  <w:num w:numId="8" w16cid:durableId="941568736">
    <w:abstractNumId w:val="11"/>
  </w:num>
  <w:num w:numId="9" w16cid:durableId="282662065">
    <w:abstractNumId w:val="27"/>
  </w:num>
  <w:num w:numId="10" w16cid:durableId="1549537552">
    <w:abstractNumId w:val="21"/>
  </w:num>
  <w:num w:numId="11" w16cid:durableId="749616574">
    <w:abstractNumId w:val="19"/>
  </w:num>
  <w:num w:numId="12" w16cid:durableId="1004088062">
    <w:abstractNumId w:val="2"/>
  </w:num>
  <w:num w:numId="13" w16cid:durableId="896671672">
    <w:abstractNumId w:val="14"/>
  </w:num>
  <w:num w:numId="14" w16cid:durableId="1632903082">
    <w:abstractNumId w:val="3"/>
  </w:num>
  <w:num w:numId="15" w16cid:durableId="12197804">
    <w:abstractNumId w:val="20"/>
  </w:num>
  <w:num w:numId="16" w16cid:durableId="840394726">
    <w:abstractNumId w:val="24"/>
  </w:num>
  <w:num w:numId="17" w16cid:durableId="1024398928">
    <w:abstractNumId w:val="26"/>
  </w:num>
  <w:num w:numId="18" w16cid:durableId="2009215059">
    <w:abstractNumId w:val="0"/>
  </w:num>
  <w:num w:numId="19" w16cid:durableId="742607552">
    <w:abstractNumId w:val="5"/>
  </w:num>
  <w:num w:numId="20" w16cid:durableId="1426269004">
    <w:abstractNumId w:val="9"/>
  </w:num>
  <w:num w:numId="21" w16cid:durableId="16274644">
    <w:abstractNumId w:val="18"/>
  </w:num>
  <w:num w:numId="22" w16cid:durableId="1473790669">
    <w:abstractNumId w:val="15"/>
  </w:num>
  <w:num w:numId="23" w16cid:durableId="747385816">
    <w:abstractNumId w:val="12"/>
  </w:num>
  <w:num w:numId="24" w16cid:durableId="1224831208">
    <w:abstractNumId w:val="28"/>
  </w:num>
  <w:num w:numId="25" w16cid:durableId="1682311998">
    <w:abstractNumId w:val="22"/>
  </w:num>
  <w:num w:numId="26" w16cid:durableId="333076607">
    <w:abstractNumId w:val="29"/>
  </w:num>
  <w:num w:numId="27" w16cid:durableId="1188789928">
    <w:abstractNumId w:val="34"/>
  </w:num>
  <w:num w:numId="28" w16cid:durableId="1104762382">
    <w:abstractNumId w:val="33"/>
  </w:num>
  <w:num w:numId="29" w16cid:durableId="233706215">
    <w:abstractNumId w:val="32"/>
  </w:num>
  <w:num w:numId="30" w16cid:durableId="1644191985">
    <w:abstractNumId w:val="7"/>
  </w:num>
  <w:num w:numId="31" w16cid:durableId="781848176">
    <w:abstractNumId w:val="16"/>
  </w:num>
  <w:num w:numId="32" w16cid:durableId="222254686">
    <w:abstractNumId w:val="6"/>
  </w:num>
  <w:num w:numId="33" w16cid:durableId="1922791556">
    <w:abstractNumId w:val="13"/>
  </w:num>
  <w:num w:numId="34" w16cid:durableId="1442452424">
    <w:abstractNumId w:val="8"/>
  </w:num>
  <w:num w:numId="35" w16cid:durableId="994070840">
    <w:abstractNumId w:val="10"/>
  </w:num>
  <w:num w:numId="36" w16cid:durableId="467287399">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15B"/>
    <w:rsid w:val="0001269F"/>
    <w:rsid w:val="00013FF7"/>
    <w:rsid w:val="00022811"/>
    <w:rsid w:val="0003144A"/>
    <w:rsid w:val="0003302A"/>
    <w:rsid w:val="00033AD9"/>
    <w:rsid w:val="0003420F"/>
    <w:rsid w:val="00034CD6"/>
    <w:rsid w:val="00043945"/>
    <w:rsid w:val="00046023"/>
    <w:rsid w:val="0004676C"/>
    <w:rsid w:val="00055F1A"/>
    <w:rsid w:val="00060CEA"/>
    <w:rsid w:val="000623F6"/>
    <w:rsid w:val="00065206"/>
    <w:rsid w:val="00067C45"/>
    <w:rsid w:val="00077EC9"/>
    <w:rsid w:val="000827FF"/>
    <w:rsid w:val="00084E1F"/>
    <w:rsid w:val="00090930"/>
    <w:rsid w:val="000909EB"/>
    <w:rsid w:val="000911D5"/>
    <w:rsid w:val="00093615"/>
    <w:rsid w:val="000957E5"/>
    <w:rsid w:val="00097E2D"/>
    <w:rsid w:val="000B0F46"/>
    <w:rsid w:val="000B7D94"/>
    <w:rsid w:val="000C56A6"/>
    <w:rsid w:val="000C6008"/>
    <w:rsid w:val="000D2E62"/>
    <w:rsid w:val="000D4739"/>
    <w:rsid w:val="000E02AD"/>
    <w:rsid w:val="000E2E00"/>
    <w:rsid w:val="000E31B5"/>
    <w:rsid w:val="000F1ED9"/>
    <w:rsid w:val="000F4618"/>
    <w:rsid w:val="00100A2B"/>
    <w:rsid w:val="0010204D"/>
    <w:rsid w:val="00104B45"/>
    <w:rsid w:val="00107B14"/>
    <w:rsid w:val="0011015B"/>
    <w:rsid w:val="00112984"/>
    <w:rsid w:val="001175A2"/>
    <w:rsid w:val="00130154"/>
    <w:rsid w:val="00132263"/>
    <w:rsid w:val="00133308"/>
    <w:rsid w:val="0013463B"/>
    <w:rsid w:val="00135D50"/>
    <w:rsid w:val="001416F1"/>
    <w:rsid w:val="0014597B"/>
    <w:rsid w:val="001532BB"/>
    <w:rsid w:val="001550B4"/>
    <w:rsid w:val="00165C46"/>
    <w:rsid w:val="00172BDA"/>
    <w:rsid w:val="00173C4F"/>
    <w:rsid w:val="001805FC"/>
    <w:rsid w:val="00180FFD"/>
    <w:rsid w:val="00184D55"/>
    <w:rsid w:val="00187F15"/>
    <w:rsid w:val="00194499"/>
    <w:rsid w:val="00197CD7"/>
    <w:rsid w:val="001A0B5C"/>
    <w:rsid w:val="001A5B09"/>
    <w:rsid w:val="001B10DA"/>
    <w:rsid w:val="001B11C0"/>
    <w:rsid w:val="001B11F5"/>
    <w:rsid w:val="001B5D43"/>
    <w:rsid w:val="001C0826"/>
    <w:rsid w:val="001C0DA0"/>
    <w:rsid w:val="001F4E46"/>
    <w:rsid w:val="00201809"/>
    <w:rsid w:val="00206DCC"/>
    <w:rsid w:val="00211671"/>
    <w:rsid w:val="00213AD8"/>
    <w:rsid w:val="0022079C"/>
    <w:rsid w:val="00224A17"/>
    <w:rsid w:val="00231D0C"/>
    <w:rsid w:val="00237CD0"/>
    <w:rsid w:val="002463E9"/>
    <w:rsid w:val="002506D8"/>
    <w:rsid w:val="00251EAB"/>
    <w:rsid w:val="002535C8"/>
    <w:rsid w:val="00254790"/>
    <w:rsid w:val="00257EE2"/>
    <w:rsid w:val="0026041A"/>
    <w:rsid w:val="00263F68"/>
    <w:rsid w:val="00271DF6"/>
    <w:rsid w:val="00273C50"/>
    <w:rsid w:val="00277B3F"/>
    <w:rsid w:val="00283254"/>
    <w:rsid w:val="002846D5"/>
    <w:rsid w:val="00284C8E"/>
    <w:rsid w:val="00297766"/>
    <w:rsid w:val="002A7545"/>
    <w:rsid w:val="002B28C7"/>
    <w:rsid w:val="002B38EC"/>
    <w:rsid w:val="002C41D8"/>
    <w:rsid w:val="002C4F8D"/>
    <w:rsid w:val="002C6B16"/>
    <w:rsid w:val="002E4378"/>
    <w:rsid w:val="002E6ED7"/>
    <w:rsid w:val="00301B85"/>
    <w:rsid w:val="00302DA5"/>
    <w:rsid w:val="00304F38"/>
    <w:rsid w:val="00305BB8"/>
    <w:rsid w:val="00311118"/>
    <w:rsid w:val="0031429E"/>
    <w:rsid w:val="00316906"/>
    <w:rsid w:val="003377D7"/>
    <w:rsid w:val="0035426F"/>
    <w:rsid w:val="003608AB"/>
    <w:rsid w:val="00362DBB"/>
    <w:rsid w:val="00362EEF"/>
    <w:rsid w:val="00365194"/>
    <w:rsid w:val="00365478"/>
    <w:rsid w:val="00367EB5"/>
    <w:rsid w:val="00374D75"/>
    <w:rsid w:val="003801CF"/>
    <w:rsid w:val="0038285A"/>
    <w:rsid w:val="00382AA4"/>
    <w:rsid w:val="0038641F"/>
    <w:rsid w:val="0039227A"/>
    <w:rsid w:val="00394F93"/>
    <w:rsid w:val="003A67C2"/>
    <w:rsid w:val="003B28C8"/>
    <w:rsid w:val="003B36AA"/>
    <w:rsid w:val="003D05E6"/>
    <w:rsid w:val="003D4E20"/>
    <w:rsid w:val="003D7514"/>
    <w:rsid w:val="003E0D6C"/>
    <w:rsid w:val="003E2F9A"/>
    <w:rsid w:val="003F0993"/>
    <w:rsid w:val="003F0F49"/>
    <w:rsid w:val="003F4314"/>
    <w:rsid w:val="00403B55"/>
    <w:rsid w:val="004043B7"/>
    <w:rsid w:val="004054B9"/>
    <w:rsid w:val="004119B3"/>
    <w:rsid w:val="004130EA"/>
    <w:rsid w:val="00414E29"/>
    <w:rsid w:val="00414EA1"/>
    <w:rsid w:val="004204A3"/>
    <w:rsid w:val="00421428"/>
    <w:rsid w:val="004249AA"/>
    <w:rsid w:val="00425642"/>
    <w:rsid w:val="00426F12"/>
    <w:rsid w:val="0042750B"/>
    <w:rsid w:val="00437230"/>
    <w:rsid w:val="00440330"/>
    <w:rsid w:val="004477CD"/>
    <w:rsid w:val="00460B26"/>
    <w:rsid w:val="00463C31"/>
    <w:rsid w:val="00463E5B"/>
    <w:rsid w:val="004806A7"/>
    <w:rsid w:val="00481888"/>
    <w:rsid w:val="004B13B7"/>
    <w:rsid w:val="004B3F42"/>
    <w:rsid w:val="004C3462"/>
    <w:rsid w:val="004C6F3B"/>
    <w:rsid w:val="004C7096"/>
    <w:rsid w:val="004D24C0"/>
    <w:rsid w:val="004D405B"/>
    <w:rsid w:val="004D77FC"/>
    <w:rsid w:val="004D7A99"/>
    <w:rsid w:val="004E23A0"/>
    <w:rsid w:val="004E3B96"/>
    <w:rsid w:val="004E775E"/>
    <w:rsid w:val="004E78DA"/>
    <w:rsid w:val="004F0A12"/>
    <w:rsid w:val="004F1F18"/>
    <w:rsid w:val="004F23BB"/>
    <w:rsid w:val="004F4F77"/>
    <w:rsid w:val="00502D85"/>
    <w:rsid w:val="0051600D"/>
    <w:rsid w:val="005203BD"/>
    <w:rsid w:val="00522BA0"/>
    <w:rsid w:val="005242E9"/>
    <w:rsid w:val="005315F7"/>
    <w:rsid w:val="00534863"/>
    <w:rsid w:val="00534A14"/>
    <w:rsid w:val="0053520E"/>
    <w:rsid w:val="00536CED"/>
    <w:rsid w:val="00541204"/>
    <w:rsid w:val="005425D2"/>
    <w:rsid w:val="00546F5D"/>
    <w:rsid w:val="0055080A"/>
    <w:rsid w:val="00550C8D"/>
    <w:rsid w:val="0055746F"/>
    <w:rsid w:val="0056565D"/>
    <w:rsid w:val="00571EB8"/>
    <w:rsid w:val="00572AB2"/>
    <w:rsid w:val="005739BC"/>
    <w:rsid w:val="00576892"/>
    <w:rsid w:val="00587A0F"/>
    <w:rsid w:val="0059124F"/>
    <w:rsid w:val="00593BAE"/>
    <w:rsid w:val="005A08D0"/>
    <w:rsid w:val="005A4A2E"/>
    <w:rsid w:val="005A74AE"/>
    <w:rsid w:val="005B7652"/>
    <w:rsid w:val="005C56CC"/>
    <w:rsid w:val="005E253D"/>
    <w:rsid w:val="005E580B"/>
    <w:rsid w:val="005F23BA"/>
    <w:rsid w:val="005F2AB1"/>
    <w:rsid w:val="005F3158"/>
    <w:rsid w:val="006047A0"/>
    <w:rsid w:val="00605270"/>
    <w:rsid w:val="00606918"/>
    <w:rsid w:val="00613EED"/>
    <w:rsid w:val="006163CC"/>
    <w:rsid w:val="00616E22"/>
    <w:rsid w:val="00623E3F"/>
    <w:rsid w:val="00633B20"/>
    <w:rsid w:val="0063515B"/>
    <w:rsid w:val="00643084"/>
    <w:rsid w:val="006432EA"/>
    <w:rsid w:val="00644EBB"/>
    <w:rsid w:val="00647F51"/>
    <w:rsid w:val="006553E0"/>
    <w:rsid w:val="00667C6F"/>
    <w:rsid w:val="00673466"/>
    <w:rsid w:val="00682ABC"/>
    <w:rsid w:val="00686D5D"/>
    <w:rsid w:val="00690A3A"/>
    <w:rsid w:val="00695C7D"/>
    <w:rsid w:val="00695FED"/>
    <w:rsid w:val="006A0C11"/>
    <w:rsid w:val="006A0D45"/>
    <w:rsid w:val="006B4AAB"/>
    <w:rsid w:val="006D4E4E"/>
    <w:rsid w:val="006D60C5"/>
    <w:rsid w:val="006E774D"/>
    <w:rsid w:val="006F03B0"/>
    <w:rsid w:val="006F0B05"/>
    <w:rsid w:val="006F0C29"/>
    <w:rsid w:val="006F6DA8"/>
    <w:rsid w:val="00707DE1"/>
    <w:rsid w:val="00720585"/>
    <w:rsid w:val="00721A34"/>
    <w:rsid w:val="00723414"/>
    <w:rsid w:val="00730783"/>
    <w:rsid w:val="00735D79"/>
    <w:rsid w:val="0073629A"/>
    <w:rsid w:val="007371F4"/>
    <w:rsid w:val="00737804"/>
    <w:rsid w:val="00741E7F"/>
    <w:rsid w:val="007427B4"/>
    <w:rsid w:val="00742EC4"/>
    <w:rsid w:val="00746F81"/>
    <w:rsid w:val="00760A09"/>
    <w:rsid w:val="00760FCA"/>
    <w:rsid w:val="007627C6"/>
    <w:rsid w:val="0076471B"/>
    <w:rsid w:val="007743F8"/>
    <w:rsid w:val="00777B71"/>
    <w:rsid w:val="00785FA6"/>
    <w:rsid w:val="00793617"/>
    <w:rsid w:val="007968A7"/>
    <w:rsid w:val="00796B6A"/>
    <w:rsid w:val="007A06DE"/>
    <w:rsid w:val="007A2CDE"/>
    <w:rsid w:val="007B2084"/>
    <w:rsid w:val="007B72E8"/>
    <w:rsid w:val="007C4859"/>
    <w:rsid w:val="007C5D38"/>
    <w:rsid w:val="007D6AE7"/>
    <w:rsid w:val="007E6913"/>
    <w:rsid w:val="007F6604"/>
    <w:rsid w:val="00805EB5"/>
    <w:rsid w:val="00812A94"/>
    <w:rsid w:val="0082159E"/>
    <w:rsid w:val="00822F9F"/>
    <w:rsid w:val="0082527B"/>
    <w:rsid w:val="00834AB9"/>
    <w:rsid w:val="00835298"/>
    <w:rsid w:val="00837488"/>
    <w:rsid w:val="00841558"/>
    <w:rsid w:val="0084352D"/>
    <w:rsid w:val="00843CDA"/>
    <w:rsid w:val="00844721"/>
    <w:rsid w:val="00844B5B"/>
    <w:rsid w:val="00847144"/>
    <w:rsid w:val="0084768E"/>
    <w:rsid w:val="00851F94"/>
    <w:rsid w:val="00852E51"/>
    <w:rsid w:val="00853E87"/>
    <w:rsid w:val="008555BF"/>
    <w:rsid w:val="00860CC7"/>
    <w:rsid w:val="00863129"/>
    <w:rsid w:val="0086541E"/>
    <w:rsid w:val="00865578"/>
    <w:rsid w:val="00865785"/>
    <w:rsid w:val="00866198"/>
    <w:rsid w:val="00876273"/>
    <w:rsid w:val="00876358"/>
    <w:rsid w:val="00876BCB"/>
    <w:rsid w:val="00882F9F"/>
    <w:rsid w:val="0088628D"/>
    <w:rsid w:val="00894718"/>
    <w:rsid w:val="00894EA8"/>
    <w:rsid w:val="00895BF6"/>
    <w:rsid w:val="008A3D17"/>
    <w:rsid w:val="008B02E0"/>
    <w:rsid w:val="008B1687"/>
    <w:rsid w:val="008B2C84"/>
    <w:rsid w:val="008B594E"/>
    <w:rsid w:val="008B7074"/>
    <w:rsid w:val="008C1C92"/>
    <w:rsid w:val="008D2B57"/>
    <w:rsid w:val="008D4D8F"/>
    <w:rsid w:val="008D5D1A"/>
    <w:rsid w:val="008E0E1C"/>
    <w:rsid w:val="008F05FD"/>
    <w:rsid w:val="008F56E5"/>
    <w:rsid w:val="008F6116"/>
    <w:rsid w:val="009053F5"/>
    <w:rsid w:val="0090696A"/>
    <w:rsid w:val="00911E3E"/>
    <w:rsid w:val="00915275"/>
    <w:rsid w:val="00915841"/>
    <w:rsid w:val="00915B85"/>
    <w:rsid w:val="00920A10"/>
    <w:rsid w:val="00930B61"/>
    <w:rsid w:val="00930FA1"/>
    <w:rsid w:val="009359FC"/>
    <w:rsid w:val="00936C6E"/>
    <w:rsid w:val="0094204C"/>
    <w:rsid w:val="009421DE"/>
    <w:rsid w:val="00945F48"/>
    <w:rsid w:val="00946E25"/>
    <w:rsid w:val="009517B7"/>
    <w:rsid w:val="00952568"/>
    <w:rsid w:val="00954585"/>
    <w:rsid w:val="009577A9"/>
    <w:rsid w:val="00964E5E"/>
    <w:rsid w:val="00970025"/>
    <w:rsid w:val="00990510"/>
    <w:rsid w:val="009A35CE"/>
    <w:rsid w:val="009A4F80"/>
    <w:rsid w:val="009B4EBA"/>
    <w:rsid w:val="009B751D"/>
    <w:rsid w:val="009C0E4E"/>
    <w:rsid w:val="009C504F"/>
    <w:rsid w:val="009C79D1"/>
    <w:rsid w:val="009D4AB2"/>
    <w:rsid w:val="009D613B"/>
    <w:rsid w:val="009E3130"/>
    <w:rsid w:val="009E32B9"/>
    <w:rsid w:val="009E4659"/>
    <w:rsid w:val="009F6204"/>
    <w:rsid w:val="009F7756"/>
    <w:rsid w:val="00A02CDA"/>
    <w:rsid w:val="00A0378F"/>
    <w:rsid w:val="00A0571E"/>
    <w:rsid w:val="00A11304"/>
    <w:rsid w:val="00A1600A"/>
    <w:rsid w:val="00A21C7A"/>
    <w:rsid w:val="00A24A14"/>
    <w:rsid w:val="00A253E2"/>
    <w:rsid w:val="00A3444D"/>
    <w:rsid w:val="00A36DBE"/>
    <w:rsid w:val="00A37738"/>
    <w:rsid w:val="00A431E3"/>
    <w:rsid w:val="00A43833"/>
    <w:rsid w:val="00A457BF"/>
    <w:rsid w:val="00A5719A"/>
    <w:rsid w:val="00A60152"/>
    <w:rsid w:val="00A62279"/>
    <w:rsid w:val="00A65356"/>
    <w:rsid w:val="00A656DB"/>
    <w:rsid w:val="00A6752B"/>
    <w:rsid w:val="00A73841"/>
    <w:rsid w:val="00A75952"/>
    <w:rsid w:val="00A761FC"/>
    <w:rsid w:val="00A92E44"/>
    <w:rsid w:val="00A96758"/>
    <w:rsid w:val="00AA2737"/>
    <w:rsid w:val="00AA3390"/>
    <w:rsid w:val="00AA7D60"/>
    <w:rsid w:val="00AB1E62"/>
    <w:rsid w:val="00AB549A"/>
    <w:rsid w:val="00AC1817"/>
    <w:rsid w:val="00AC189B"/>
    <w:rsid w:val="00AC5FE4"/>
    <w:rsid w:val="00AD0887"/>
    <w:rsid w:val="00AD38BB"/>
    <w:rsid w:val="00AD4309"/>
    <w:rsid w:val="00AE1542"/>
    <w:rsid w:val="00AE5FA9"/>
    <w:rsid w:val="00AF1B5B"/>
    <w:rsid w:val="00AF5CAE"/>
    <w:rsid w:val="00AF7A1B"/>
    <w:rsid w:val="00B078F7"/>
    <w:rsid w:val="00B1502F"/>
    <w:rsid w:val="00B23706"/>
    <w:rsid w:val="00B26DC6"/>
    <w:rsid w:val="00B273EC"/>
    <w:rsid w:val="00B356FD"/>
    <w:rsid w:val="00B42D84"/>
    <w:rsid w:val="00B46158"/>
    <w:rsid w:val="00B467FC"/>
    <w:rsid w:val="00B47823"/>
    <w:rsid w:val="00B5052C"/>
    <w:rsid w:val="00B56E6D"/>
    <w:rsid w:val="00B62899"/>
    <w:rsid w:val="00B632FC"/>
    <w:rsid w:val="00B70B37"/>
    <w:rsid w:val="00B70C97"/>
    <w:rsid w:val="00B7294F"/>
    <w:rsid w:val="00B74245"/>
    <w:rsid w:val="00B77C08"/>
    <w:rsid w:val="00B82112"/>
    <w:rsid w:val="00BA0307"/>
    <w:rsid w:val="00BA7385"/>
    <w:rsid w:val="00BA7763"/>
    <w:rsid w:val="00BB0F55"/>
    <w:rsid w:val="00BB13ED"/>
    <w:rsid w:val="00BB67D0"/>
    <w:rsid w:val="00BB6FE0"/>
    <w:rsid w:val="00BB79A9"/>
    <w:rsid w:val="00BC168F"/>
    <w:rsid w:val="00BC4169"/>
    <w:rsid w:val="00BD03FC"/>
    <w:rsid w:val="00BD0AAA"/>
    <w:rsid w:val="00BD1865"/>
    <w:rsid w:val="00BD1B8A"/>
    <w:rsid w:val="00BD3F03"/>
    <w:rsid w:val="00BE193A"/>
    <w:rsid w:val="00BF10C8"/>
    <w:rsid w:val="00BF190B"/>
    <w:rsid w:val="00C21704"/>
    <w:rsid w:val="00C23F5A"/>
    <w:rsid w:val="00C41654"/>
    <w:rsid w:val="00C41B93"/>
    <w:rsid w:val="00C425F9"/>
    <w:rsid w:val="00C44A3F"/>
    <w:rsid w:val="00C46F8A"/>
    <w:rsid w:val="00C6468E"/>
    <w:rsid w:val="00C74CB0"/>
    <w:rsid w:val="00C86A52"/>
    <w:rsid w:val="00C873C8"/>
    <w:rsid w:val="00C91B2A"/>
    <w:rsid w:val="00C94776"/>
    <w:rsid w:val="00CA1E38"/>
    <w:rsid w:val="00CA4F96"/>
    <w:rsid w:val="00CA52F1"/>
    <w:rsid w:val="00CB3FC8"/>
    <w:rsid w:val="00CC1198"/>
    <w:rsid w:val="00CD3BB1"/>
    <w:rsid w:val="00CD53A0"/>
    <w:rsid w:val="00CE4A5A"/>
    <w:rsid w:val="00CE5CD5"/>
    <w:rsid w:val="00CE73D7"/>
    <w:rsid w:val="00CE7F54"/>
    <w:rsid w:val="00CF4B89"/>
    <w:rsid w:val="00CF6182"/>
    <w:rsid w:val="00D01867"/>
    <w:rsid w:val="00D0675C"/>
    <w:rsid w:val="00D13F6A"/>
    <w:rsid w:val="00D20773"/>
    <w:rsid w:val="00D2189D"/>
    <w:rsid w:val="00D27441"/>
    <w:rsid w:val="00D33B14"/>
    <w:rsid w:val="00D3432F"/>
    <w:rsid w:val="00D374A9"/>
    <w:rsid w:val="00D37804"/>
    <w:rsid w:val="00D4583F"/>
    <w:rsid w:val="00D516E5"/>
    <w:rsid w:val="00D53243"/>
    <w:rsid w:val="00D5567E"/>
    <w:rsid w:val="00D6389F"/>
    <w:rsid w:val="00D81227"/>
    <w:rsid w:val="00D815CA"/>
    <w:rsid w:val="00D87EE9"/>
    <w:rsid w:val="00D918DA"/>
    <w:rsid w:val="00D92241"/>
    <w:rsid w:val="00D9355F"/>
    <w:rsid w:val="00D9476C"/>
    <w:rsid w:val="00D958AD"/>
    <w:rsid w:val="00D96BD3"/>
    <w:rsid w:val="00DA6114"/>
    <w:rsid w:val="00DB54E9"/>
    <w:rsid w:val="00DD3809"/>
    <w:rsid w:val="00DE526E"/>
    <w:rsid w:val="00DF0D0B"/>
    <w:rsid w:val="00E002B0"/>
    <w:rsid w:val="00E0227C"/>
    <w:rsid w:val="00E02522"/>
    <w:rsid w:val="00E036C6"/>
    <w:rsid w:val="00E03BF6"/>
    <w:rsid w:val="00E162D7"/>
    <w:rsid w:val="00E17F19"/>
    <w:rsid w:val="00E20282"/>
    <w:rsid w:val="00E20411"/>
    <w:rsid w:val="00E22229"/>
    <w:rsid w:val="00E2530F"/>
    <w:rsid w:val="00E30E41"/>
    <w:rsid w:val="00E32923"/>
    <w:rsid w:val="00E36DDF"/>
    <w:rsid w:val="00E43628"/>
    <w:rsid w:val="00E565B7"/>
    <w:rsid w:val="00E61004"/>
    <w:rsid w:val="00E63161"/>
    <w:rsid w:val="00E66D1F"/>
    <w:rsid w:val="00E82960"/>
    <w:rsid w:val="00E83885"/>
    <w:rsid w:val="00E94402"/>
    <w:rsid w:val="00EA2722"/>
    <w:rsid w:val="00EA2DD4"/>
    <w:rsid w:val="00EA55E5"/>
    <w:rsid w:val="00EA6F30"/>
    <w:rsid w:val="00EA740C"/>
    <w:rsid w:val="00EB55C1"/>
    <w:rsid w:val="00ED2A31"/>
    <w:rsid w:val="00ED4625"/>
    <w:rsid w:val="00ED582A"/>
    <w:rsid w:val="00EE1B05"/>
    <w:rsid w:val="00EE5572"/>
    <w:rsid w:val="00EE5BFA"/>
    <w:rsid w:val="00EF747C"/>
    <w:rsid w:val="00F01B8D"/>
    <w:rsid w:val="00F05B50"/>
    <w:rsid w:val="00F10FDB"/>
    <w:rsid w:val="00F15A62"/>
    <w:rsid w:val="00F2144C"/>
    <w:rsid w:val="00F26A8B"/>
    <w:rsid w:val="00F31712"/>
    <w:rsid w:val="00F317B9"/>
    <w:rsid w:val="00F32915"/>
    <w:rsid w:val="00F4113C"/>
    <w:rsid w:val="00F43595"/>
    <w:rsid w:val="00F454BC"/>
    <w:rsid w:val="00F503AE"/>
    <w:rsid w:val="00F538D0"/>
    <w:rsid w:val="00F54B12"/>
    <w:rsid w:val="00F62C44"/>
    <w:rsid w:val="00F63B35"/>
    <w:rsid w:val="00F644DE"/>
    <w:rsid w:val="00F76915"/>
    <w:rsid w:val="00F85D7A"/>
    <w:rsid w:val="00F86ED8"/>
    <w:rsid w:val="00F87167"/>
    <w:rsid w:val="00FA672F"/>
    <w:rsid w:val="00FA7142"/>
    <w:rsid w:val="00FB430D"/>
    <w:rsid w:val="00FB45C2"/>
    <w:rsid w:val="00FC048B"/>
    <w:rsid w:val="00FC04F4"/>
    <w:rsid w:val="00FC420E"/>
    <w:rsid w:val="00FC5EC5"/>
    <w:rsid w:val="00FD089B"/>
    <w:rsid w:val="00FD56B8"/>
    <w:rsid w:val="00FD77B1"/>
    <w:rsid w:val="00FE1D3D"/>
    <w:rsid w:val="00FE2272"/>
    <w:rsid w:val="00FE72A3"/>
    <w:rsid w:val="00FE7ABA"/>
    <w:rsid w:val="00FF64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DBFCF"/>
  <w15:chartTrackingRefBased/>
  <w15:docId w15:val="{7E5DD9EE-631A-416E-A743-2ECFBC53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15B"/>
    <w:pPr>
      <w:spacing w:after="0" w:line="240" w:lineRule="auto"/>
    </w:pPr>
    <w:rPr>
      <w:rFonts w:ascii="Times New Roman" w:eastAsia="Times New Roman" w:hAnsi="Times New Roman" w:cs="Times New Roman"/>
      <w:sz w:val="20"/>
      <w:szCs w:val="20"/>
      <w:lang w:val="es-ES_tradnl" w:eastAsia="es-MX"/>
    </w:rPr>
  </w:style>
  <w:style w:type="paragraph" w:styleId="Ttulo1">
    <w:name w:val="heading 1"/>
    <w:basedOn w:val="Normal"/>
    <w:next w:val="Normal"/>
    <w:link w:val="Ttulo1Car"/>
    <w:uiPriority w:val="9"/>
    <w:qFormat/>
    <w:rsid w:val="00BC416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63515B"/>
    <w:pPr>
      <w:spacing w:line="360" w:lineRule="auto"/>
      <w:ind w:firstLine="709"/>
      <w:jc w:val="both"/>
    </w:pPr>
    <w:rPr>
      <w:rFonts w:ascii="Arial" w:hAnsi="Arial"/>
      <w:sz w:val="30"/>
    </w:rPr>
  </w:style>
  <w:style w:type="paragraph" w:customStyle="1" w:styleId="corte5transcripcion">
    <w:name w:val="corte5 transcripcion"/>
    <w:basedOn w:val="Normal"/>
    <w:link w:val="corte5transcripcionCar"/>
    <w:qFormat/>
    <w:rsid w:val="0063515B"/>
    <w:pPr>
      <w:spacing w:line="360" w:lineRule="auto"/>
      <w:ind w:left="709" w:right="709"/>
      <w:jc w:val="both"/>
    </w:pPr>
    <w:rPr>
      <w:rFonts w:ascii="Arial" w:hAnsi="Arial"/>
      <w:b/>
      <w:i/>
      <w:sz w:val="30"/>
    </w:rPr>
  </w:style>
  <w:style w:type="paragraph" w:styleId="Piedepgina">
    <w:name w:val="footer"/>
    <w:basedOn w:val="Normal"/>
    <w:link w:val="PiedepginaCar"/>
    <w:uiPriority w:val="99"/>
    <w:rsid w:val="0063515B"/>
    <w:pPr>
      <w:tabs>
        <w:tab w:val="center" w:pos="4252"/>
        <w:tab w:val="right" w:pos="8504"/>
      </w:tabs>
    </w:pPr>
  </w:style>
  <w:style w:type="character" w:customStyle="1" w:styleId="PiedepginaCar">
    <w:name w:val="Pie de página Car"/>
    <w:basedOn w:val="Fuentedeprrafopredeter"/>
    <w:link w:val="Piedepgina"/>
    <w:uiPriority w:val="99"/>
    <w:rsid w:val="0063515B"/>
    <w:rPr>
      <w:rFonts w:ascii="Times New Roman" w:eastAsia="Times New Roman" w:hAnsi="Times New Roman" w:cs="Times New Roman"/>
      <w:sz w:val="20"/>
      <w:szCs w:val="20"/>
      <w:lang w:val="es-ES_tradnl" w:eastAsia="es-MX"/>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Car, Car,FA Fu?notentext,Ca, Car3, C"/>
    <w:basedOn w:val="Normal"/>
    <w:link w:val="TextonotapieCar1"/>
    <w:qFormat/>
    <w:rsid w:val="0063515B"/>
  </w:style>
  <w:style w:type="character" w:customStyle="1" w:styleId="TextonotapieCar">
    <w:name w:val="Texto nota pie Car"/>
    <w:aliases w:val="Footnote Text Char Char Char Char Char Car1,Footnote Text Char Char Char Char Car1,Footnote reference Car1,FA Fu Car1,Car Car1 Car Car Car,Car Car1 Car Car Car Car Car Car Car Car Car,Car Car1 Car Car Car Car Car Car,Car Car1 Car Car1"/>
    <w:basedOn w:val="Fuentedeprrafopredeter"/>
    <w:qFormat/>
    <w:rsid w:val="0063515B"/>
    <w:rPr>
      <w:rFonts w:ascii="Times New Roman" w:eastAsia="Times New Roman" w:hAnsi="Times New Roman" w:cs="Times New Roman"/>
      <w:sz w:val="20"/>
      <w:szCs w:val="20"/>
      <w:lang w:val="es-ES_tradnl" w:eastAsia="es-MX"/>
    </w:rPr>
  </w:style>
  <w:style w:type="character" w:styleId="Refdenotaalpie">
    <w:name w:val="footnote reference"/>
    <w:aliases w:val="Ref. de nota al pie 2,Footnotes refss,Texto de nota al pie,Appel note de bas de page,julio,referencia nota al pie,BVI fnr,Footnote number,f,4_G,16 Point,Superscript 6 Point,Texto nota al pie,Footnote Reference Char3,Ref. de nota al,R"/>
    <w:basedOn w:val="Fuentedeprrafopredeter"/>
    <w:link w:val="4GChar"/>
    <w:uiPriority w:val="99"/>
    <w:qFormat/>
    <w:rsid w:val="0063515B"/>
    <w:rPr>
      <w:vertAlign w:val="superscript"/>
    </w:rPr>
  </w:style>
  <w:style w:type="character" w:customStyle="1" w:styleId="corte4fondoCar1">
    <w:name w:val="corte4 fondo Car1"/>
    <w:basedOn w:val="Fuentedeprrafopredeter"/>
    <w:link w:val="corte4fondo"/>
    <w:rsid w:val="0063515B"/>
    <w:rPr>
      <w:rFonts w:ascii="Arial" w:eastAsia="Times New Roman" w:hAnsi="Arial" w:cs="Times New Roman"/>
      <w:sz w:val="30"/>
      <w:szCs w:val="20"/>
      <w:lang w:val="es-ES_tradnl" w:eastAsia="es-MX"/>
    </w:rPr>
  </w:style>
  <w:style w:type="character" w:customStyle="1" w:styleId="corte5transcripcionCar">
    <w:name w:val="corte5 transcripcion Car"/>
    <w:basedOn w:val="Fuentedeprrafopredeter"/>
    <w:link w:val="corte5transcripcion"/>
    <w:locked/>
    <w:rsid w:val="0063515B"/>
    <w:rPr>
      <w:rFonts w:ascii="Arial" w:eastAsia="Times New Roman" w:hAnsi="Arial" w:cs="Times New Roman"/>
      <w:b/>
      <w:i/>
      <w:sz w:val="30"/>
      <w:szCs w:val="20"/>
      <w:lang w:val="es-ES_tradnl" w:eastAsia="es-MX"/>
    </w:rPr>
  </w:style>
  <w:style w:type="character" w:customStyle="1" w:styleId="TextonotapieCar1">
    <w:name w:val="Texto nota pie Car1"/>
    <w:aliases w:val="Footnote Text Char Char Char Char Char Car,Footnote Text Char Char Char Char Car,Footnote reference Car,FA Fu Car,Footnote Text Char Char Char Car,Footnote Text Cha Car,FA Fußnotentext Car,FA Fuﬂnotentext Car,Car Car, Car Car,Ca Car"/>
    <w:basedOn w:val="Fuentedeprrafopredeter"/>
    <w:link w:val="Textonotapie"/>
    <w:uiPriority w:val="99"/>
    <w:locked/>
    <w:rsid w:val="0063515B"/>
    <w:rPr>
      <w:rFonts w:ascii="Times New Roman" w:eastAsia="Times New Roman" w:hAnsi="Times New Roman" w:cs="Times New Roman"/>
      <w:sz w:val="20"/>
      <w:szCs w:val="20"/>
      <w:lang w:val="es-ES_tradnl" w:eastAsia="es-MX"/>
    </w:rPr>
  </w:style>
  <w:style w:type="paragraph" w:customStyle="1" w:styleId="corte4fondoCar">
    <w:name w:val="corte4 fondo Car"/>
    <w:basedOn w:val="Normal"/>
    <w:link w:val="corte4fondoCarCar"/>
    <w:rsid w:val="0063515B"/>
    <w:pPr>
      <w:spacing w:line="360" w:lineRule="auto"/>
      <w:ind w:firstLine="709"/>
      <w:jc w:val="both"/>
    </w:pPr>
    <w:rPr>
      <w:rFonts w:ascii="Arial" w:hAnsi="Arial"/>
      <w:sz w:val="30"/>
    </w:rPr>
  </w:style>
  <w:style w:type="character" w:customStyle="1" w:styleId="corte4fondoCarCar">
    <w:name w:val="corte4 fondo Car Car"/>
    <w:link w:val="corte4fondoCar"/>
    <w:rsid w:val="0063515B"/>
    <w:rPr>
      <w:rFonts w:ascii="Arial" w:eastAsia="Times New Roman" w:hAnsi="Arial" w:cs="Times New Roman"/>
      <w:sz w:val="30"/>
      <w:szCs w:val="20"/>
      <w:lang w:val="es-ES_tradnl" w:eastAsia="es-MX"/>
    </w:rPr>
  </w:style>
  <w:style w:type="character" w:customStyle="1" w:styleId="articulojustificado1">
    <w:name w:val="articulojustificado1"/>
    <w:basedOn w:val="Fuentedeprrafopredeter"/>
    <w:rsid w:val="00BA7763"/>
    <w:rPr>
      <w:rFonts w:ascii="Arial" w:hAnsi="Arial" w:cs="Arial" w:hint="default"/>
      <w:b w:val="0"/>
      <w:bCs w:val="0"/>
      <w:color w:val="000000"/>
      <w:sz w:val="18"/>
      <w:szCs w:val="18"/>
    </w:rPr>
  </w:style>
  <w:style w:type="paragraph" w:styleId="Encabezado">
    <w:name w:val="header"/>
    <w:basedOn w:val="Normal"/>
    <w:link w:val="EncabezadoCar"/>
    <w:uiPriority w:val="99"/>
    <w:unhideWhenUsed/>
    <w:rsid w:val="00BF190B"/>
    <w:pPr>
      <w:tabs>
        <w:tab w:val="center" w:pos="4419"/>
        <w:tab w:val="right" w:pos="8838"/>
      </w:tabs>
    </w:pPr>
  </w:style>
  <w:style w:type="character" w:customStyle="1" w:styleId="EncabezadoCar">
    <w:name w:val="Encabezado Car"/>
    <w:basedOn w:val="Fuentedeprrafopredeter"/>
    <w:link w:val="Encabezado"/>
    <w:uiPriority w:val="99"/>
    <w:rsid w:val="00BF190B"/>
    <w:rPr>
      <w:rFonts w:ascii="Times New Roman" w:eastAsia="Times New Roman" w:hAnsi="Times New Roman" w:cs="Times New Roman"/>
      <w:sz w:val="20"/>
      <w:szCs w:val="20"/>
      <w:lang w:val="es-ES_tradnl" w:eastAsia="es-MX"/>
    </w:rPr>
  </w:style>
  <w:style w:type="paragraph" w:styleId="Textodeglobo">
    <w:name w:val="Balloon Text"/>
    <w:basedOn w:val="Normal"/>
    <w:link w:val="TextodegloboCar"/>
    <w:uiPriority w:val="99"/>
    <w:semiHidden/>
    <w:unhideWhenUsed/>
    <w:rsid w:val="00084E1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4E1F"/>
    <w:rPr>
      <w:rFonts w:ascii="Segoe UI" w:eastAsia="Times New Roman" w:hAnsi="Segoe UI" w:cs="Segoe UI"/>
      <w:sz w:val="18"/>
      <w:szCs w:val="18"/>
      <w:lang w:val="es-ES_tradnl" w:eastAsia="es-MX"/>
    </w:rPr>
  </w:style>
  <w:style w:type="character" w:customStyle="1" w:styleId="Ttulo1Car">
    <w:name w:val="Título 1 Car"/>
    <w:basedOn w:val="Fuentedeprrafopredeter"/>
    <w:link w:val="Ttulo1"/>
    <w:uiPriority w:val="9"/>
    <w:rsid w:val="00BC4169"/>
    <w:rPr>
      <w:rFonts w:asciiTheme="majorHAnsi" w:eastAsiaTheme="majorEastAsia" w:hAnsiTheme="majorHAnsi" w:cstheme="majorBidi"/>
      <w:color w:val="2E74B5" w:themeColor="accent1" w:themeShade="BF"/>
      <w:sz w:val="32"/>
      <w:szCs w:val="32"/>
      <w:lang w:val="es-ES_tradnl"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587A0F"/>
    <w:pPr>
      <w:jc w:val="both"/>
    </w:pPr>
    <w:rPr>
      <w:rFonts w:asciiTheme="minorHAnsi" w:eastAsiaTheme="minorHAnsi" w:hAnsiTheme="minorHAnsi" w:cstheme="minorBidi"/>
      <w:sz w:val="22"/>
      <w:szCs w:val="22"/>
      <w:vertAlign w:val="superscript"/>
      <w:lang w:val="es-MX" w:eastAsia="en-US"/>
    </w:rPr>
  </w:style>
  <w:style w:type="paragraph" w:styleId="Prrafodelista">
    <w:name w:val="List Paragraph"/>
    <w:aliases w:val="Párrafo de lista1,Párrafo de lista2,List Paragraph,Cita texto,Footnote,List Paragraph1,Colorful List - Accent 11,Cuadrícula clara - Énfasis 31,TEXTO GENERAL SENTENCIAS,CNBV Parrafo1,Parrafo 1,PARRAFO,Trascripción,Dot pt,Listas,Dot p,DH1"/>
    <w:basedOn w:val="Normal"/>
    <w:link w:val="PrrafodelistaCar"/>
    <w:uiPriority w:val="34"/>
    <w:qFormat/>
    <w:rsid w:val="00D33B14"/>
    <w:pPr>
      <w:spacing w:after="160" w:line="259" w:lineRule="auto"/>
      <w:ind w:left="720"/>
      <w:contextualSpacing/>
    </w:pPr>
    <w:rPr>
      <w:rFonts w:asciiTheme="minorHAnsi" w:eastAsiaTheme="minorHAnsi" w:hAnsiTheme="minorHAnsi" w:cstheme="minorBidi"/>
      <w:sz w:val="22"/>
      <w:szCs w:val="22"/>
      <w:lang w:val="es-MX" w:eastAsia="en-US"/>
    </w:rPr>
  </w:style>
  <w:style w:type="character" w:customStyle="1" w:styleId="PrrafodelistaCar">
    <w:name w:val="Párrafo de lista Car"/>
    <w:aliases w:val="Párrafo de lista1 Car,Párrafo de lista2 Car,List Paragraph Car,Cita texto Car,Footnote Car,List Paragraph1 Car,Colorful List - Accent 11 Car,Cuadrícula clara - Énfasis 31 Car,TEXTO GENERAL SENTENCIAS Car,CNBV Parrafo1 Car,Dot pt Car"/>
    <w:basedOn w:val="Fuentedeprrafopredeter"/>
    <w:link w:val="Prrafodelista"/>
    <w:uiPriority w:val="34"/>
    <w:qFormat/>
    <w:locked/>
    <w:rsid w:val="00D33B14"/>
  </w:style>
  <w:style w:type="paragraph" w:customStyle="1" w:styleId="Estilo">
    <w:name w:val="Estilo"/>
    <w:basedOn w:val="Sinespaciado"/>
    <w:link w:val="EstiloCar"/>
    <w:qFormat/>
    <w:rsid w:val="00D33B14"/>
    <w:pPr>
      <w:jc w:val="both"/>
    </w:pPr>
    <w:rPr>
      <w:rFonts w:ascii="Arial" w:eastAsiaTheme="minorHAnsi" w:hAnsi="Arial" w:cstheme="minorBidi"/>
      <w:sz w:val="24"/>
      <w:szCs w:val="22"/>
      <w:lang w:val="es-MX" w:eastAsia="en-US"/>
    </w:rPr>
  </w:style>
  <w:style w:type="character" w:customStyle="1" w:styleId="EstiloCar">
    <w:name w:val="Estilo Car"/>
    <w:basedOn w:val="Fuentedeprrafopredeter"/>
    <w:link w:val="Estilo"/>
    <w:rsid w:val="00D33B14"/>
    <w:rPr>
      <w:rFonts w:ascii="Arial" w:hAnsi="Arial"/>
      <w:sz w:val="24"/>
    </w:rPr>
  </w:style>
  <w:style w:type="paragraph" w:styleId="Sinespaciado">
    <w:name w:val="No Spacing"/>
    <w:uiPriority w:val="1"/>
    <w:qFormat/>
    <w:rsid w:val="00D33B14"/>
    <w:pPr>
      <w:spacing w:after="0" w:line="240" w:lineRule="auto"/>
    </w:pPr>
    <w:rPr>
      <w:rFonts w:ascii="Times New Roman" w:eastAsia="Times New Roman" w:hAnsi="Times New Roman" w:cs="Times New Roman"/>
      <w:sz w:val="20"/>
      <w:szCs w:val="20"/>
      <w:lang w:val="es-ES_tradnl" w:eastAsia="es-MX"/>
    </w:rPr>
  </w:style>
  <w:style w:type="character" w:customStyle="1" w:styleId="corte4fondoCar2">
    <w:name w:val="corte4 fondo Car2"/>
    <w:basedOn w:val="Fuentedeprrafopredeter"/>
    <w:locked/>
    <w:rsid w:val="0039227A"/>
    <w:rPr>
      <w:rFonts w:ascii="Arial" w:eastAsia="Times New Roman" w:hAnsi="Arial" w:cs="Times New Roman"/>
      <w:sz w:val="30"/>
      <w:szCs w:val="20"/>
      <w:lang w:val="es-ES_tradnl" w:eastAsia="es-ES"/>
    </w:rPr>
  </w:style>
  <w:style w:type="paragraph" w:customStyle="1" w:styleId="TEXTONORMAL">
    <w:name w:val="TEXTO NORMAL"/>
    <w:basedOn w:val="Normal"/>
    <w:link w:val="TEXTONORMALCar"/>
    <w:rsid w:val="00BE193A"/>
    <w:pPr>
      <w:spacing w:line="360" w:lineRule="auto"/>
      <w:ind w:firstLine="709"/>
      <w:jc w:val="both"/>
    </w:pPr>
    <w:rPr>
      <w:rFonts w:ascii="Arial" w:hAnsi="Arial" w:cs="Arial"/>
      <w:sz w:val="28"/>
      <w:szCs w:val="28"/>
      <w:lang w:val="es-MX" w:eastAsia="es-ES"/>
    </w:rPr>
  </w:style>
  <w:style w:type="character" w:customStyle="1" w:styleId="TEXTONORMALCar">
    <w:name w:val="TEXTO NORMAL Car"/>
    <w:basedOn w:val="Fuentedeprrafopredeter"/>
    <w:link w:val="TEXTONORMAL"/>
    <w:rsid w:val="00BE193A"/>
    <w:rPr>
      <w:rFonts w:ascii="Arial" w:eastAsia="Times New Roman" w:hAnsi="Arial" w:cs="Arial"/>
      <w:sz w:val="28"/>
      <w:szCs w:val="28"/>
      <w:lang w:eastAsia="es-ES"/>
    </w:rPr>
  </w:style>
  <w:style w:type="paragraph" w:styleId="NormalWeb">
    <w:name w:val="Normal (Web)"/>
    <w:basedOn w:val="Normal"/>
    <w:uiPriority w:val="99"/>
    <w:rsid w:val="00FD089B"/>
    <w:pPr>
      <w:spacing w:before="100" w:beforeAutospacing="1" w:after="100" w:afterAutospacing="1"/>
    </w:pPr>
    <w:rPr>
      <w:color w:val="333333"/>
      <w:sz w:val="24"/>
      <w:szCs w:val="24"/>
      <w:lang w:val="es-MX"/>
    </w:rPr>
  </w:style>
  <w:style w:type="table" w:styleId="Tablaconcuadrcula">
    <w:name w:val="Table Grid"/>
    <w:basedOn w:val="Tablanormal"/>
    <w:uiPriority w:val="39"/>
    <w:rsid w:val="00A96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
    <w:name w:val="Párrafo"/>
    <w:basedOn w:val="Normal"/>
    <w:qFormat/>
    <w:rsid w:val="00A431E3"/>
    <w:pPr>
      <w:spacing w:before="240" w:after="240" w:line="360" w:lineRule="auto"/>
      <w:jc w:val="both"/>
    </w:pPr>
    <w:rPr>
      <w:rFonts w:ascii="Arial" w:eastAsiaTheme="minorHAnsi" w:hAnsi="Arial" w:cs="Arial"/>
      <w:sz w:val="26"/>
      <w:szCs w:val="26"/>
      <w:lang w:val="es-MX" w:eastAsia="en-US"/>
    </w:rPr>
  </w:style>
  <w:style w:type="character" w:customStyle="1" w:styleId="lbl-encabezado-negro2">
    <w:name w:val="lbl-encabezado-negro2"/>
    <w:rsid w:val="00A431E3"/>
    <w:rPr>
      <w:color w:val="000000"/>
    </w:rPr>
  </w:style>
  <w:style w:type="paragraph" w:customStyle="1" w:styleId="p1">
    <w:name w:val="p1"/>
    <w:basedOn w:val="Normal"/>
    <w:rsid w:val="004F23BB"/>
    <w:rPr>
      <w:rFonts w:ascii="Arial" w:hAnsi="Arial" w:cs="Arial"/>
      <w:color w:val="000000"/>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6062115">
      <w:bodyDiv w:val="1"/>
      <w:marLeft w:val="0"/>
      <w:marRight w:val="0"/>
      <w:marTop w:val="0"/>
      <w:marBottom w:val="0"/>
      <w:divBdr>
        <w:top w:val="none" w:sz="0" w:space="0" w:color="auto"/>
        <w:left w:val="none" w:sz="0" w:space="0" w:color="auto"/>
        <w:bottom w:val="none" w:sz="0" w:space="0" w:color="auto"/>
        <w:right w:val="none" w:sz="0" w:space="0" w:color="auto"/>
      </w:divBdr>
    </w:div>
    <w:div w:id="758672096">
      <w:bodyDiv w:val="1"/>
      <w:marLeft w:val="0"/>
      <w:marRight w:val="0"/>
      <w:marTop w:val="0"/>
      <w:marBottom w:val="0"/>
      <w:divBdr>
        <w:top w:val="none" w:sz="0" w:space="0" w:color="auto"/>
        <w:left w:val="none" w:sz="0" w:space="0" w:color="auto"/>
        <w:bottom w:val="none" w:sz="0" w:space="0" w:color="auto"/>
        <w:right w:val="none" w:sz="0" w:space="0" w:color="auto"/>
      </w:divBdr>
    </w:div>
    <w:div w:id="909465667">
      <w:bodyDiv w:val="1"/>
      <w:marLeft w:val="0"/>
      <w:marRight w:val="0"/>
      <w:marTop w:val="0"/>
      <w:marBottom w:val="0"/>
      <w:divBdr>
        <w:top w:val="none" w:sz="0" w:space="0" w:color="auto"/>
        <w:left w:val="none" w:sz="0" w:space="0" w:color="auto"/>
        <w:bottom w:val="none" w:sz="0" w:space="0" w:color="auto"/>
        <w:right w:val="none" w:sz="0" w:space="0" w:color="auto"/>
      </w:divBdr>
    </w:div>
    <w:div w:id="1106077216">
      <w:bodyDiv w:val="1"/>
      <w:marLeft w:val="0"/>
      <w:marRight w:val="0"/>
      <w:marTop w:val="0"/>
      <w:marBottom w:val="0"/>
      <w:divBdr>
        <w:top w:val="none" w:sz="0" w:space="0" w:color="auto"/>
        <w:left w:val="none" w:sz="0" w:space="0" w:color="auto"/>
        <w:bottom w:val="none" w:sz="0" w:space="0" w:color="auto"/>
        <w:right w:val="none" w:sz="0" w:space="0" w:color="auto"/>
      </w:divBdr>
    </w:div>
    <w:div w:id="125477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EFFB5-9D68-B244-8FFF-49756E4B9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3633</TotalTime>
  <Pages>6</Pages>
  <Words>1307</Words>
  <Characters>6890</Characters>
  <Application>Microsoft Office Word</Application>
  <DocSecurity>0</DocSecurity>
  <Lines>160</Lines>
  <Paragraphs>28</Paragraphs>
  <ScaleCrop>false</ScaleCrop>
  <HeadingPairs>
    <vt:vector size="2" baseType="variant">
      <vt:variant>
        <vt:lpstr>Título</vt:lpstr>
      </vt:variant>
      <vt:variant>
        <vt:i4>1</vt:i4>
      </vt:variant>
    </vt:vector>
  </HeadingPairs>
  <TitlesOfParts>
    <vt:vector size="1" baseType="lpstr">
      <vt:lpstr/>
    </vt:vector>
  </TitlesOfParts>
  <Company>SCJN</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CHARA TANUS</dc:creator>
  <cp:keywords/>
  <dc:description/>
  <cp:lastModifiedBy>Luis T</cp:lastModifiedBy>
  <cp:revision>210</cp:revision>
  <cp:lastPrinted>2026-01-31T20:44:00Z</cp:lastPrinted>
  <dcterms:created xsi:type="dcterms:W3CDTF">2020-10-25T06:26:00Z</dcterms:created>
  <dcterms:modified xsi:type="dcterms:W3CDTF">2026-10-08T22:11:00Z</dcterms:modified>
</cp:coreProperties>
</file>