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B477" w14:textId="33E135D5" w:rsidR="00736358" w:rsidRPr="005D63D0" w:rsidRDefault="00736358" w:rsidP="004677E9">
      <w:pPr>
        <w:pStyle w:val="corte1datos"/>
        <w:ind w:left="0"/>
        <w:jc w:val="both"/>
        <w:rPr>
          <w:sz w:val="28"/>
          <w:szCs w:val="28"/>
        </w:rPr>
      </w:pPr>
      <w:r w:rsidRPr="005D63D0">
        <w:rPr>
          <w:rFonts w:cs="Arial"/>
          <w:sz w:val="28"/>
          <w:szCs w:val="28"/>
        </w:rPr>
        <w:t xml:space="preserve">VOTO concurrente QUE FORMULA el SEÑOR MINISTRO JOrge mario pardo Rebolledo, </w:t>
      </w:r>
      <w:r w:rsidRPr="005D63D0">
        <w:rPr>
          <w:rFonts w:cs="Arial"/>
          <w:caps w:val="0"/>
          <w:sz w:val="28"/>
          <w:szCs w:val="28"/>
        </w:rPr>
        <w:t xml:space="preserve">EN LA ACCIÓN DE INCONSTITUCIONALIDAD </w:t>
      </w:r>
      <w:r>
        <w:rPr>
          <w:rFonts w:cs="Arial"/>
          <w:sz w:val="28"/>
          <w:szCs w:val="28"/>
        </w:rPr>
        <w:t>193/2020.</w:t>
      </w:r>
    </w:p>
    <w:p w14:paraId="09CD1745" w14:textId="77777777" w:rsidR="00736358" w:rsidRPr="005D63D0" w:rsidRDefault="00736358" w:rsidP="00736358">
      <w:pPr>
        <w:pStyle w:val="corte1datos"/>
        <w:spacing w:line="360" w:lineRule="auto"/>
        <w:ind w:left="0"/>
        <w:jc w:val="both"/>
        <w:rPr>
          <w:rFonts w:cs="Arial"/>
          <w:caps w:val="0"/>
          <w:sz w:val="28"/>
          <w:szCs w:val="28"/>
        </w:rPr>
      </w:pPr>
    </w:p>
    <w:p w14:paraId="5A1E2F77" w14:textId="77777777" w:rsidR="004677E9" w:rsidRDefault="00736358" w:rsidP="00736358">
      <w:pPr>
        <w:pStyle w:val="corte4fondo"/>
        <w:rPr>
          <w:rFonts w:cs="Arial"/>
          <w:sz w:val="28"/>
          <w:szCs w:val="28"/>
          <w:lang w:eastAsia="es-MX"/>
        </w:rPr>
      </w:pPr>
      <w:r w:rsidRPr="005D63D0">
        <w:rPr>
          <w:rFonts w:cs="Arial"/>
          <w:sz w:val="28"/>
          <w:szCs w:val="28"/>
        </w:rPr>
        <w:t xml:space="preserve">El Tribunal Pleno de la Suprema Corte de Justicia de la Nación, en </w:t>
      </w:r>
      <w:r>
        <w:rPr>
          <w:rFonts w:cs="Arial"/>
          <w:sz w:val="28"/>
          <w:szCs w:val="28"/>
        </w:rPr>
        <w:t>sesión virtual de diecisiete de mayo de dos mil veintiuno</w:t>
      </w:r>
      <w:r w:rsidRPr="005D63D0">
        <w:rPr>
          <w:rFonts w:cs="Arial"/>
          <w:sz w:val="28"/>
          <w:szCs w:val="28"/>
        </w:rPr>
        <w:t xml:space="preserve">, resolvió la acción de inconstitucionalidad citada al rubro, donde se determinó </w:t>
      </w:r>
      <w:r w:rsidRPr="00736358">
        <w:rPr>
          <w:rFonts w:cs="Arial"/>
          <w:sz w:val="28"/>
          <w:szCs w:val="28"/>
          <w:lang w:eastAsia="es-MX"/>
        </w:rPr>
        <w:t>declara</w:t>
      </w:r>
      <w:r w:rsidR="004677E9">
        <w:rPr>
          <w:rFonts w:cs="Arial"/>
          <w:sz w:val="28"/>
          <w:szCs w:val="28"/>
          <w:lang w:eastAsia="es-MX"/>
        </w:rPr>
        <w:t>r</w:t>
      </w:r>
      <w:r w:rsidRPr="00736358">
        <w:rPr>
          <w:rFonts w:cs="Arial"/>
          <w:sz w:val="28"/>
          <w:szCs w:val="28"/>
          <w:lang w:eastAsia="es-MX"/>
        </w:rPr>
        <w:t xml:space="preserve"> la invalidez de los artículos 39 al 41 y 44 al 48 la Ley de Educación del Estado de Zacatecas</w:t>
      </w:r>
      <w:r w:rsidRPr="005D63D0">
        <w:rPr>
          <w:rFonts w:cs="Arial"/>
          <w:sz w:val="28"/>
          <w:szCs w:val="28"/>
          <w:lang w:eastAsia="es-MX"/>
        </w:rPr>
        <w:t>.</w:t>
      </w:r>
      <w:r>
        <w:rPr>
          <w:rFonts w:cs="Arial"/>
          <w:sz w:val="28"/>
          <w:szCs w:val="28"/>
          <w:lang w:eastAsia="es-MX"/>
        </w:rPr>
        <w:t xml:space="preserve"> </w:t>
      </w:r>
    </w:p>
    <w:p w14:paraId="207DA83A" w14:textId="77777777" w:rsidR="004677E9" w:rsidRDefault="004677E9" w:rsidP="00736358">
      <w:pPr>
        <w:pStyle w:val="corte4fondo"/>
        <w:rPr>
          <w:rFonts w:cs="Arial"/>
          <w:sz w:val="28"/>
          <w:szCs w:val="28"/>
          <w:lang w:eastAsia="es-MX"/>
        </w:rPr>
      </w:pPr>
    </w:p>
    <w:p w14:paraId="1C0263F9" w14:textId="530FCECE" w:rsidR="00736358" w:rsidRDefault="00736358" w:rsidP="00736358">
      <w:pPr>
        <w:pStyle w:val="corte4fondo"/>
        <w:rPr>
          <w:rFonts w:cs="Arial"/>
          <w:sz w:val="28"/>
          <w:szCs w:val="28"/>
          <w:lang w:eastAsia="es-MX"/>
        </w:rPr>
      </w:pPr>
      <w:r>
        <w:rPr>
          <w:rFonts w:cs="Arial"/>
          <w:sz w:val="28"/>
          <w:szCs w:val="28"/>
          <w:lang w:eastAsia="es-MX"/>
        </w:rPr>
        <w:t>Lo anterior, al considerar que se vulneró el derecho a la consulta previa de las personas pertenecientes a comunidades indígenas, así como de las personas con discapacidad.</w:t>
      </w:r>
    </w:p>
    <w:p w14:paraId="22C1F9E3" w14:textId="77777777" w:rsidR="00736358" w:rsidRDefault="00736358" w:rsidP="00736358">
      <w:pPr>
        <w:pStyle w:val="corte4fondo"/>
        <w:rPr>
          <w:rFonts w:cs="Arial"/>
          <w:sz w:val="28"/>
          <w:szCs w:val="28"/>
          <w:lang w:eastAsia="es-MX"/>
        </w:rPr>
      </w:pPr>
    </w:p>
    <w:p w14:paraId="069C364F" w14:textId="3B1099DE" w:rsidR="00736358" w:rsidRDefault="004677E9" w:rsidP="00736358">
      <w:pPr>
        <w:pStyle w:val="corte4fond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736358" w:rsidRPr="005D63D0">
        <w:rPr>
          <w:rFonts w:cs="Arial"/>
          <w:sz w:val="28"/>
          <w:szCs w:val="28"/>
          <w:lang w:val="es-ES"/>
        </w:rPr>
        <w:t>i bien comparto el sentido de la resolución</w:t>
      </w:r>
      <w:r w:rsidR="00736358" w:rsidRPr="005D63D0">
        <w:rPr>
          <w:rFonts w:cs="Arial"/>
          <w:sz w:val="28"/>
          <w:szCs w:val="28"/>
        </w:rPr>
        <w:t xml:space="preserve">, me separo </w:t>
      </w:r>
      <w:r w:rsidR="00736358">
        <w:rPr>
          <w:rFonts w:cs="Arial"/>
          <w:sz w:val="28"/>
          <w:szCs w:val="28"/>
        </w:rPr>
        <w:t xml:space="preserve">del estándar </w:t>
      </w:r>
      <w:r>
        <w:rPr>
          <w:rFonts w:cs="Arial"/>
          <w:sz w:val="28"/>
          <w:szCs w:val="28"/>
        </w:rPr>
        <w:t xml:space="preserve">rígido </w:t>
      </w:r>
      <w:r w:rsidR="00736358">
        <w:rPr>
          <w:rFonts w:cs="Arial"/>
          <w:sz w:val="28"/>
          <w:szCs w:val="28"/>
        </w:rPr>
        <w:t>propuesto para tener por constitucional una consulta a las comunidades indígenas</w:t>
      </w:r>
      <w:r>
        <w:rPr>
          <w:rFonts w:cs="Arial"/>
          <w:sz w:val="28"/>
          <w:szCs w:val="28"/>
        </w:rPr>
        <w:t>;</w:t>
      </w:r>
      <w:r w:rsidR="00736358">
        <w:rPr>
          <w:rFonts w:cs="Arial"/>
          <w:sz w:val="28"/>
          <w:szCs w:val="28"/>
        </w:rPr>
        <w:t xml:space="preserve"> pues</w:t>
      </w:r>
      <w:r>
        <w:rPr>
          <w:rFonts w:cs="Arial"/>
          <w:sz w:val="28"/>
          <w:szCs w:val="28"/>
        </w:rPr>
        <w:t>to que</w:t>
      </w:r>
      <w:r w:rsidR="00736358">
        <w:rPr>
          <w:rFonts w:cs="Arial"/>
          <w:sz w:val="28"/>
          <w:szCs w:val="28"/>
        </w:rPr>
        <w:t xml:space="preserve"> como he expresado, sostengo que los méritos de cada proceso deben analizarse en </w:t>
      </w:r>
      <w:r>
        <w:rPr>
          <w:rFonts w:cs="Arial"/>
          <w:sz w:val="28"/>
          <w:szCs w:val="28"/>
        </w:rPr>
        <w:t>cada</w:t>
      </w:r>
      <w:r w:rsidR="00736358">
        <w:rPr>
          <w:rFonts w:cs="Arial"/>
          <w:sz w:val="28"/>
          <w:szCs w:val="28"/>
        </w:rPr>
        <w:t xml:space="preserve"> caso concreto, ya que un estándar inflexible y único para todos los casos podría resultar inadecuado para las particularidades de cada situación, </w:t>
      </w:r>
      <w:r w:rsidR="00736358" w:rsidRPr="00594501">
        <w:rPr>
          <w:rFonts w:cs="Arial"/>
          <w:sz w:val="28"/>
          <w:szCs w:val="28"/>
        </w:rPr>
        <w:t>lo que será un desincentivo para los esfuerzos que llevan a cabo las autoridades</w:t>
      </w:r>
      <w:r w:rsidR="00736358">
        <w:rPr>
          <w:rFonts w:cs="Arial"/>
          <w:sz w:val="28"/>
          <w:szCs w:val="28"/>
        </w:rPr>
        <w:t xml:space="preserve"> para realizar cualquier acción en beneficio de las comunidades indígenas.</w:t>
      </w:r>
    </w:p>
    <w:p w14:paraId="31DC3B0F" w14:textId="77777777" w:rsidR="00736358" w:rsidRDefault="00736358" w:rsidP="00736358">
      <w:pPr>
        <w:pStyle w:val="corte4fondo"/>
        <w:rPr>
          <w:rFonts w:cs="Arial"/>
          <w:sz w:val="28"/>
          <w:szCs w:val="28"/>
        </w:rPr>
      </w:pPr>
    </w:p>
    <w:p w14:paraId="68D2776D" w14:textId="77777777" w:rsidR="00736358" w:rsidRDefault="00736358" w:rsidP="00736358">
      <w:pPr>
        <w:pStyle w:val="corte4fond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Ello incluso, pues es posible que en un caso concreto se cumpla con el parámetro de regularidad constitucional señalado en precedentes, relativo a que la consulta debe ser previa, libre, informada, culturalmente adecuada y de buena fe; pero no cumplirse con el estándar específico señalado en la sentencia, lo cual llevaría a la declaratoria de invalidez de la norma de manera innecesaria, con la consecuente afectación a los propios derechos e intereses indígenas.</w:t>
      </w:r>
    </w:p>
    <w:p w14:paraId="6D3C8DA7" w14:textId="77777777" w:rsidR="00736358" w:rsidRPr="007C5E70" w:rsidRDefault="00736358" w:rsidP="00736358">
      <w:pPr>
        <w:pStyle w:val="corte4fondo"/>
        <w:rPr>
          <w:rFonts w:cs="Arial"/>
          <w:sz w:val="28"/>
          <w:szCs w:val="28"/>
        </w:rPr>
      </w:pPr>
    </w:p>
    <w:p w14:paraId="47131F93" w14:textId="77777777" w:rsidR="00736358" w:rsidRPr="007C5E70" w:rsidRDefault="00736358" w:rsidP="00736358">
      <w:pPr>
        <w:pStyle w:val="corte4fond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Así, p</w:t>
      </w:r>
      <w:r w:rsidRPr="007C5E70">
        <w:rPr>
          <w:rFonts w:cs="Arial"/>
          <w:sz w:val="28"/>
          <w:szCs w:val="28"/>
        </w:rPr>
        <w:t>or las razones expresadas, es que comparto las determinaciones tomadas en este asunto, separándome de la consideración que se precisa en el cuerpo del presente voto.</w:t>
      </w:r>
    </w:p>
    <w:p w14:paraId="43AF376C" w14:textId="77777777" w:rsidR="00736358" w:rsidRDefault="00736358" w:rsidP="00736358">
      <w:pPr>
        <w:pStyle w:val="corte4fondo"/>
        <w:rPr>
          <w:rFonts w:cs="Arial"/>
          <w:sz w:val="28"/>
          <w:szCs w:val="28"/>
        </w:rPr>
      </w:pPr>
    </w:p>
    <w:p w14:paraId="33EE0F17" w14:textId="77777777" w:rsidR="00736358" w:rsidRDefault="00736358" w:rsidP="00736358">
      <w:pPr>
        <w:pStyle w:val="corte4fondo"/>
      </w:pPr>
    </w:p>
    <w:p w14:paraId="4EC5AB90" w14:textId="77777777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  <w:r w:rsidRPr="005D63D0">
        <w:rPr>
          <w:rFonts w:cs="Arial"/>
          <w:b/>
          <w:sz w:val="28"/>
          <w:szCs w:val="28"/>
        </w:rPr>
        <w:t>MINISTRO</w:t>
      </w:r>
    </w:p>
    <w:p w14:paraId="105394B9" w14:textId="77777777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</w:p>
    <w:p w14:paraId="717D35C6" w14:textId="77777777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</w:p>
    <w:p w14:paraId="6B84F273" w14:textId="77777777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</w:p>
    <w:p w14:paraId="665619FD" w14:textId="77777777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</w:p>
    <w:p w14:paraId="102FF4A0" w14:textId="30C48853" w:rsidR="00736358" w:rsidRPr="005D63D0" w:rsidRDefault="00736358" w:rsidP="00736358">
      <w:pPr>
        <w:pStyle w:val="corte4fondo"/>
        <w:ind w:firstLine="0"/>
        <w:jc w:val="center"/>
        <w:rPr>
          <w:rFonts w:cs="Arial"/>
          <w:b/>
          <w:sz w:val="28"/>
          <w:szCs w:val="28"/>
        </w:rPr>
      </w:pPr>
      <w:r w:rsidRPr="005D63D0">
        <w:rPr>
          <w:rFonts w:cs="Arial"/>
          <w:b/>
          <w:sz w:val="28"/>
          <w:szCs w:val="28"/>
        </w:rPr>
        <w:t>JORGE MARIO PARDO REBOLLEDO</w:t>
      </w:r>
    </w:p>
    <w:p w14:paraId="1AC85F51" w14:textId="77777777" w:rsidR="00736358" w:rsidRPr="005D63D0" w:rsidRDefault="00736358" w:rsidP="00736358">
      <w:pPr>
        <w:pStyle w:val="corte3centro"/>
        <w:rPr>
          <w:rFonts w:cs="Arial"/>
          <w:sz w:val="28"/>
          <w:szCs w:val="28"/>
        </w:rPr>
      </w:pPr>
    </w:p>
    <w:p w14:paraId="13FD5AF4" w14:textId="77777777" w:rsidR="00736358" w:rsidRDefault="00736358" w:rsidP="00736358">
      <w:pPr>
        <w:pStyle w:val="corte3centro"/>
        <w:rPr>
          <w:rFonts w:cs="Arial"/>
          <w:sz w:val="28"/>
          <w:szCs w:val="28"/>
        </w:rPr>
      </w:pPr>
    </w:p>
    <w:p w14:paraId="799702C7" w14:textId="77777777" w:rsidR="00736358" w:rsidRPr="005D63D0" w:rsidRDefault="00736358" w:rsidP="00736358">
      <w:pPr>
        <w:pStyle w:val="corte3centro"/>
        <w:rPr>
          <w:rFonts w:cs="Arial"/>
          <w:sz w:val="28"/>
          <w:szCs w:val="28"/>
        </w:rPr>
      </w:pPr>
    </w:p>
    <w:p w14:paraId="315278B7" w14:textId="77777777" w:rsidR="00736358" w:rsidRPr="005D63D0" w:rsidRDefault="00736358" w:rsidP="00736358">
      <w:pPr>
        <w:pStyle w:val="corte3centro"/>
        <w:rPr>
          <w:rFonts w:cs="Arial"/>
          <w:sz w:val="28"/>
          <w:szCs w:val="28"/>
        </w:rPr>
      </w:pPr>
    </w:p>
    <w:p w14:paraId="43EDD807" w14:textId="77777777" w:rsidR="00736358" w:rsidRPr="005D63D0" w:rsidRDefault="00736358" w:rsidP="00736358">
      <w:pPr>
        <w:pStyle w:val="corte3centro"/>
        <w:rPr>
          <w:rFonts w:cs="Arial"/>
          <w:sz w:val="28"/>
          <w:szCs w:val="28"/>
        </w:rPr>
      </w:pPr>
      <w:r w:rsidRPr="005D63D0">
        <w:rPr>
          <w:rFonts w:cs="Arial"/>
          <w:sz w:val="28"/>
          <w:szCs w:val="28"/>
        </w:rPr>
        <w:t>SECRETARIO GENERAL DE ACUERDOS</w:t>
      </w:r>
    </w:p>
    <w:p w14:paraId="16854C54" w14:textId="77777777" w:rsidR="00736358" w:rsidRPr="005D63D0" w:rsidRDefault="00736358" w:rsidP="00736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2CDE672" w14:textId="77777777" w:rsidR="00736358" w:rsidRDefault="00736358" w:rsidP="00736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00E522C" w14:textId="77777777" w:rsidR="00736358" w:rsidRDefault="00736358" w:rsidP="00736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07322A6" w14:textId="77777777" w:rsidR="00736358" w:rsidRPr="005D63D0" w:rsidRDefault="00736358" w:rsidP="00736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C050AC8" w14:textId="7EAEAEFE" w:rsidR="00736358" w:rsidRDefault="00736358" w:rsidP="007363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63D0">
        <w:rPr>
          <w:rFonts w:ascii="Arial" w:hAnsi="Arial" w:cs="Arial"/>
          <w:b/>
          <w:sz w:val="28"/>
          <w:szCs w:val="28"/>
        </w:rPr>
        <w:t>LIC. RAFAEL COELLO CETINA</w:t>
      </w:r>
    </w:p>
    <w:p w14:paraId="087B5EEB" w14:textId="77777777" w:rsidR="00736358" w:rsidRDefault="00736358" w:rsidP="007363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F5230D" w14:textId="77777777" w:rsidR="00736358" w:rsidRDefault="00736358" w:rsidP="007363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4EA713" w14:textId="77777777" w:rsidR="00736358" w:rsidRDefault="00736358" w:rsidP="007363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6C7FC2" w14:textId="4670EB58" w:rsidR="00736358" w:rsidRDefault="00736358" w:rsidP="00736358">
      <w:pPr>
        <w:jc w:val="both"/>
        <w:rPr>
          <w:rFonts w:ascii="Arial" w:hAnsi="Arial" w:cs="Arial"/>
          <w:b/>
          <w:sz w:val="20"/>
          <w:szCs w:val="20"/>
        </w:rPr>
      </w:pPr>
      <w:r w:rsidRPr="009752E3">
        <w:rPr>
          <w:rFonts w:ascii="Arial" w:hAnsi="Arial" w:cs="Arial"/>
          <w:b/>
          <w:sz w:val="20"/>
          <w:szCs w:val="20"/>
        </w:rPr>
        <w:t xml:space="preserve">Esta hoja pertenece al voto concurrente formulado por el Ministro Jorge Mario Pardo Rebolledo en la acción de inconstitucionalidad </w:t>
      </w:r>
      <w:r>
        <w:rPr>
          <w:rFonts w:ascii="Arial" w:hAnsi="Arial" w:cs="Arial"/>
          <w:b/>
          <w:sz w:val="20"/>
          <w:szCs w:val="20"/>
        </w:rPr>
        <w:t>1</w:t>
      </w:r>
      <w:r w:rsidR="008130F1">
        <w:rPr>
          <w:rFonts w:ascii="Arial" w:hAnsi="Arial" w:cs="Arial"/>
          <w:b/>
          <w:sz w:val="20"/>
          <w:szCs w:val="20"/>
        </w:rPr>
        <w:t>93</w:t>
      </w:r>
      <w:r w:rsidRPr="009752E3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9752E3">
        <w:rPr>
          <w:rFonts w:ascii="Arial" w:hAnsi="Arial" w:cs="Arial"/>
          <w:b/>
          <w:sz w:val="20"/>
          <w:szCs w:val="20"/>
        </w:rPr>
        <w:t>.</w:t>
      </w:r>
    </w:p>
    <w:p w14:paraId="7B6E190E" w14:textId="77777777" w:rsidR="00736358" w:rsidRDefault="00736358" w:rsidP="00736358">
      <w:pPr>
        <w:jc w:val="both"/>
        <w:rPr>
          <w:rFonts w:ascii="Arial" w:hAnsi="Arial" w:cs="Arial"/>
          <w:b/>
          <w:sz w:val="20"/>
          <w:szCs w:val="20"/>
        </w:rPr>
      </w:pPr>
    </w:p>
    <w:p w14:paraId="49C41749" w14:textId="77777777" w:rsidR="00736358" w:rsidRDefault="00736358" w:rsidP="00736358">
      <w:pPr>
        <w:jc w:val="both"/>
        <w:rPr>
          <w:rFonts w:ascii="Arial" w:hAnsi="Arial" w:cs="Arial"/>
          <w:b/>
          <w:sz w:val="20"/>
          <w:szCs w:val="20"/>
        </w:rPr>
      </w:pPr>
    </w:p>
    <w:p w14:paraId="02BE2643" w14:textId="77777777" w:rsidR="00736358" w:rsidRPr="009752E3" w:rsidRDefault="00736358" w:rsidP="007363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GPLA</w:t>
      </w:r>
    </w:p>
    <w:p w14:paraId="0369A5BD" w14:textId="77777777" w:rsidR="008964ED" w:rsidRDefault="008964ED"/>
    <w:sectPr w:rsidR="008964ED" w:rsidSect="005D0344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701" w:bottom="2552" w:left="1701" w:header="1134" w:footer="17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7DBC" w14:textId="77777777" w:rsidR="00AE2186" w:rsidRDefault="00AE2186" w:rsidP="008130F1">
      <w:r>
        <w:separator/>
      </w:r>
    </w:p>
  </w:endnote>
  <w:endnote w:type="continuationSeparator" w:id="0">
    <w:p w14:paraId="53DA829D" w14:textId="77777777" w:rsidR="00AE2186" w:rsidRDefault="00AE2186" w:rsidP="008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523" w14:textId="77777777" w:rsidR="00E44A8A" w:rsidRPr="00852B8D" w:rsidRDefault="00B20670" w:rsidP="00852B8D">
    <w:pPr>
      <w:pStyle w:val="Piedepgina"/>
      <w:rPr>
        <w:rFonts w:ascii="Arial" w:hAnsi="Arial" w:cs="Arial"/>
        <w:b/>
        <w:sz w:val="28"/>
        <w:szCs w:val="28"/>
      </w:rPr>
    </w:pPr>
    <w:r w:rsidRPr="00852B8D">
      <w:rPr>
        <w:rFonts w:ascii="Arial" w:hAnsi="Arial" w:cs="Arial"/>
        <w:b/>
        <w:sz w:val="28"/>
        <w:szCs w:val="28"/>
      </w:rPr>
      <w:fldChar w:fldCharType="begin"/>
    </w:r>
    <w:r w:rsidRPr="00852B8D">
      <w:rPr>
        <w:rFonts w:ascii="Arial" w:hAnsi="Arial" w:cs="Arial"/>
        <w:b/>
        <w:sz w:val="28"/>
        <w:szCs w:val="28"/>
      </w:rPr>
      <w:instrText xml:space="preserve"> PAGE   \* MERGEFORMAT </w:instrText>
    </w:r>
    <w:r w:rsidRPr="00852B8D">
      <w:rPr>
        <w:rFonts w:ascii="Arial" w:hAnsi="Arial" w:cs="Arial"/>
        <w:b/>
        <w:sz w:val="28"/>
        <w:szCs w:val="28"/>
      </w:rPr>
      <w:fldChar w:fldCharType="separate"/>
    </w:r>
    <w:r>
      <w:rPr>
        <w:rFonts w:ascii="Arial" w:hAnsi="Arial" w:cs="Arial"/>
        <w:b/>
        <w:noProof/>
        <w:sz w:val="28"/>
        <w:szCs w:val="28"/>
      </w:rPr>
      <w:t>2</w:t>
    </w:r>
    <w:r w:rsidRPr="00852B8D">
      <w:rPr>
        <w:rFonts w:ascii="Arial" w:hAnsi="Arial" w:cs="Arial"/>
        <w:b/>
        <w:sz w:val="28"/>
        <w:szCs w:val="28"/>
      </w:rPr>
      <w:fldChar w:fldCharType="end"/>
    </w:r>
  </w:p>
  <w:p w14:paraId="4F4937B8" w14:textId="77777777" w:rsidR="00E44A8A" w:rsidRDefault="00AE21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49904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5328B163" w14:textId="77777777" w:rsidR="00E44A8A" w:rsidRPr="00852B8D" w:rsidRDefault="00B20670">
        <w:pPr>
          <w:pStyle w:val="Piedepgina"/>
          <w:jc w:val="right"/>
          <w:rPr>
            <w:rFonts w:ascii="Arial" w:hAnsi="Arial" w:cs="Arial"/>
            <w:b/>
            <w:sz w:val="28"/>
            <w:szCs w:val="28"/>
          </w:rPr>
        </w:pPr>
        <w:r w:rsidRPr="00852B8D">
          <w:rPr>
            <w:rFonts w:ascii="Arial" w:hAnsi="Arial" w:cs="Arial"/>
            <w:b/>
            <w:sz w:val="28"/>
            <w:szCs w:val="28"/>
          </w:rPr>
          <w:fldChar w:fldCharType="begin"/>
        </w:r>
        <w:r w:rsidRPr="00852B8D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Pr="00852B8D">
          <w:rPr>
            <w:rFonts w:ascii="Arial" w:hAnsi="Arial" w:cs="Arial"/>
            <w:b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noProof/>
            <w:sz w:val="28"/>
            <w:szCs w:val="28"/>
          </w:rPr>
          <w:t>3</w:t>
        </w:r>
        <w:r w:rsidRPr="00852B8D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14:paraId="5B2A0B1D" w14:textId="77777777" w:rsidR="00E44A8A" w:rsidRDefault="00AE2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B4A7" w14:textId="77777777" w:rsidR="00AE2186" w:rsidRDefault="00AE2186" w:rsidP="008130F1">
      <w:r>
        <w:separator/>
      </w:r>
    </w:p>
  </w:footnote>
  <w:footnote w:type="continuationSeparator" w:id="0">
    <w:p w14:paraId="02CA0519" w14:textId="77777777" w:rsidR="00AE2186" w:rsidRDefault="00AE2186" w:rsidP="008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5E78" w14:textId="77777777" w:rsidR="00AD6BF2" w:rsidRPr="004677E9" w:rsidRDefault="00AD6BF2" w:rsidP="00AD6BF2">
    <w:pPr>
      <w:pStyle w:val="corte6cintilloypie"/>
      <w:ind w:right="3170"/>
      <w:jc w:val="both"/>
      <w:rPr>
        <w:rFonts w:ascii="Arial Nova Cond" w:hAnsi="Arial Nova Cond" w:cs="Arial"/>
      </w:rPr>
    </w:pPr>
    <w:r w:rsidRPr="004677E9">
      <w:rPr>
        <w:rFonts w:ascii="Arial Nova Cond" w:hAnsi="Arial Nova Cond" w:cs="Arial"/>
        <w:caps w:val="0"/>
      </w:rPr>
      <w:t>VOTO CONCURRENTE EN LA ACCIÓN DE INCONSTITUCIONALIDAD 193/2020.</w:t>
    </w:r>
  </w:p>
  <w:p w14:paraId="2079B848" w14:textId="39A91014" w:rsidR="00AD6BF2" w:rsidRPr="00AD6BF2" w:rsidRDefault="00AD6BF2" w:rsidP="00AD6BF2">
    <w:pPr>
      <w:pStyle w:val="corte6cintilloypie"/>
      <w:ind w:right="3170" w:hanging="567"/>
      <w:jc w:val="both"/>
      <w:rPr>
        <w:rFonts w:ascii="Arial Nova Cond" w:hAnsi="Arial Nova Cond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3A7C" w14:textId="2A22A7F9" w:rsidR="00E44A8A" w:rsidRPr="004677E9" w:rsidRDefault="00B20670" w:rsidP="001C269F">
    <w:pPr>
      <w:pStyle w:val="corte6cintilloypie"/>
      <w:ind w:left="2835"/>
      <w:jc w:val="both"/>
      <w:rPr>
        <w:rFonts w:ascii="Arial Nova Cond" w:hAnsi="Arial Nova Cond" w:cs="Arial"/>
      </w:rPr>
    </w:pPr>
    <w:r w:rsidRPr="004677E9">
      <w:rPr>
        <w:rFonts w:ascii="Arial Nova Cond" w:hAnsi="Arial Nova Cond" w:cs="Arial"/>
        <w:caps w:val="0"/>
      </w:rPr>
      <w:t>VOTO CONCURRENTE EN LA ACCIÓN DE INCONSTITUCIONALIDAD 1</w:t>
    </w:r>
    <w:r w:rsidR="008130F1" w:rsidRPr="004677E9">
      <w:rPr>
        <w:rFonts w:ascii="Arial Nova Cond" w:hAnsi="Arial Nova Cond" w:cs="Arial"/>
        <w:caps w:val="0"/>
      </w:rPr>
      <w:t>93</w:t>
    </w:r>
    <w:r w:rsidRPr="004677E9">
      <w:rPr>
        <w:rFonts w:ascii="Arial Nova Cond" w:hAnsi="Arial Nova Cond" w:cs="Arial"/>
        <w:caps w:val="0"/>
      </w:rPr>
      <w:t>/2020.</w:t>
    </w:r>
  </w:p>
  <w:p w14:paraId="48857FE9" w14:textId="5264BA62" w:rsidR="006307E3" w:rsidRDefault="006307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58"/>
    <w:rsid w:val="00084114"/>
    <w:rsid w:val="002C5335"/>
    <w:rsid w:val="004677E9"/>
    <w:rsid w:val="005D0344"/>
    <w:rsid w:val="005F2689"/>
    <w:rsid w:val="006307E3"/>
    <w:rsid w:val="00736358"/>
    <w:rsid w:val="008130F1"/>
    <w:rsid w:val="008964ED"/>
    <w:rsid w:val="008A6CC6"/>
    <w:rsid w:val="00AD6BF2"/>
    <w:rsid w:val="00AE2186"/>
    <w:rsid w:val="00B20670"/>
    <w:rsid w:val="00C65A0A"/>
    <w:rsid w:val="00EB6D57"/>
    <w:rsid w:val="00F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8E3B"/>
  <w15:chartTrackingRefBased/>
  <w15:docId w15:val="{2FB87030-929F-465B-9E09-5660296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te1datos">
    <w:name w:val="corte1 datos"/>
    <w:basedOn w:val="Normal"/>
    <w:link w:val="corte1datosCar"/>
    <w:rsid w:val="00736358"/>
    <w:pPr>
      <w:ind w:left="2552"/>
    </w:pPr>
    <w:rPr>
      <w:rFonts w:ascii="Arial" w:hAnsi="Arial"/>
      <w:b/>
      <w:caps/>
      <w:sz w:val="30"/>
    </w:rPr>
  </w:style>
  <w:style w:type="paragraph" w:customStyle="1" w:styleId="corte3centro">
    <w:name w:val="corte3 centro"/>
    <w:basedOn w:val="Normal"/>
    <w:link w:val="corte3centroCar"/>
    <w:rsid w:val="00736358"/>
    <w:pPr>
      <w:spacing w:line="360" w:lineRule="auto"/>
      <w:jc w:val="center"/>
    </w:pPr>
    <w:rPr>
      <w:rFonts w:ascii="Arial" w:hAnsi="Arial"/>
      <w:b/>
      <w:sz w:val="30"/>
    </w:rPr>
  </w:style>
  <w:style w:type="paragraph" w:customStyle="1" w:styleId="corte4fondo">
    <w:name w:val="corte4 fondo"/>
    <w:basedOn w:val="Normal"/>
    <w:link w:val="corte4fondoCar1"/>
    <w:qFormat/>
    <w:rsid w:val="00736358"/>
    <w:pPr>
      <w:spacing w:line="360" w:lineRule="auto"/>
      <w:ind w:firstLine="709"/>
      <w:jc w:val="both"/>
    </w:pPr>
    <w:rPr>
      <w:rFonts w:ascii="Arial" w:hAnsi="Arial"/>
      <w:sz w:val="30"/>
    </w:rPr>
  </w:style>
  <w:style w:type="paragraph" w:styleId="Encabezado">
    <w:name w:val="header"/>
    <w:basedOn w:val="Normal"/>
    <w:link w:val="EncabezadoCar"/>
    <w:rsid w:val="007363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63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te6cintilloypie">
    <w:name w:val="corte6 cintillo y pie"/>
    <w:basedOn w:val="Normal"/>
    <w:rsid w:val="00736358"/>
    <w:pPr>
      <w:jc w:val="right"/>
    </w:pPr>
    <w:rPr>
      <w:rFonts w:ascii="Arial" w:hAnsi="Arial"/>
      <w:b/>
      <w:caps/>
    </w:rPr>
  </w:style>
  <w:style w:type="paragraph" w:styleId="Piedepgina">
    <w:name w:val="footer"/>
    <w:basedOn w:val="Normal"/>
    <w:link w:val="PiedepginaCar1"/>
    <w:rsid w:val="007363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semiHidden/>
    <w:rsid w:val="007363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te4fondoCar1">
    <w:name w:val="corte4 fondo Car1"/>
    <w:basedOn w:val="Fuentedeprrafopredeter"/>
    <w:link w:val="corte4fondo"/>
    <w:rsid w:val="00736358"/>
    <w:rPr>
      <w:rFonts w:ascii="Arial" w:eastAsia="Times New Roman" w:hAnsi="Arial" w:cs="Times New Roman"/>
      <w:sz w:val="30"/>
      <w:szCs w:val="24"/>
      <w:lang w:eastAsia="es-ES"/>
    </w:rPr>
  </w:style>
  <w:style w:type="character" w:customStyle="1" w:styleId="corte1datosCar">
    <w:name w:val="corte1 datos Car"/>
    <w:basedOn w:val="Fuentedeprrafopredeter"/>
    <w:link w:val="corte1datos"/>
    <w:rsid w:val="00736358"/>
    <w:rPr>
      <w:rFonts w:ascii="Arial" w:eastAsia="Times New Roman" w:hAnsi="Arial" w:cs="Times New Roman"/>
      <w:b/>
      <w:caps/>
      <w:sz w:val="30"/>
      <w:szCs w:val="24"/>
      <w:lang w:eastAsia="es-ES"/>
    </w:rPr>
  </w:style>
  <w:style w:type="character" w:customStyle="1" w:styleId="PiedepginaCar1">
    <w:name w:val="Pie de página Car1"/>
    <w:basedOn w:val="Fuentedeprrafopredeter"/>
    <w:link w:val="Piedepgina"/>
    <w:locked/>
    <w:rsid w:val="007363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te3centroCar">
    <w:name w:val="corte3 centro Car"/>
    <w:basedOn w:val="Fuentedeprrafopredeter"/>
    <w:link w:val="corte3centro"/>
    <w:rsid w:val="00736358"/>
    <w:rPr>
      <w:rFonts w:ascii="Arial" w:eastAsia="Times New Roman" w:hAnsi="Arial" w:cs="Times New Roman"/>
      <w:b/>
      <w:sz w:val="30"/>
      <w:szCs w:val="24"/>
      <w:lang w:eastAsia="es-ES"/>
    </w:rPr>
  </w:style>
  <w:style w:type="table" w:styleId="Tablaconcuadrcula">
    <w:name w:val="Table Grid"/>
    <w:basedOn w:val="Tablanormal"/>
    <w:uiPriority w:val="39"/>
    <w:rsid w:val="00EB6D57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307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7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07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7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17A2283A2B84EA272603E4159A1E9" ma:contentTypeVersion="0" ma:contentTypeDescription="Crear nuevo documento." ma:contentTypeScope="" ma:versionID="6c3840ec39503509ecd1fa7d833bb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4B9D9-AF6B-4D4D-BBDF-29533880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BE339-829F-4668-B844-2829FFA28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80CE9-77EF-41C5-A62B-BC9CD6EA1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LA LUZ CABEZA DE VACA OROZCO</dc:creator>
  <cp:keywords/>
  <dc:description/>
  <cp:lastModifiedBy>MIGUEL ANGEL ANDRADE SOLANA</cp:lastModifiedBy>
  <cp:revision>3</cp:revision>
  <dcterms:created xsi:type="dcterms:W3CDTF">2021-09-07T02:37:00Z</dcterms:created>
  <dcterms:modified xsi:type="dcterms:W3CDTF">2021-09-07T02:43:00Z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0x01010052717A2283A2B84EA272603E4159A1E9</vt:lpwstr>
  </property>
</Properties>
</file>