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96FEC" w14:textId="77777777" w:rsidR="00D87BA6" w:rsidRDefault="00D87BA6" w:rsidP="00D87BA6">
      <w:pPr>
        <w:spacing w:after="0" w:line="360" w:lineRule="auto"/>
        <w:jc w:val="both"/>
        <w:rPr>
          <w:rFonts w:ascii="Arial" w:hAnsi="Arial" w:cs="Arial"/>
          <w:b/>
          <w:sz w:val="28"/>
          <w:szCs w:val="28"/>
        </w:rPr>
      </w:pPr>
    </w:p>
    <w:p w14:paraId="35BD360C" w14:textId="77777777" w:rsidR="00D87BA6" w:rsidRDefault="00D87BA6" w:rsidP="00D87BA6">
      <w:pPr>
        <w:spacing w:after="0" w:line="360" w:lineRule="auto"/>
        <w:jc w:val="both"/>
        <w:rPr>
          <w:rFonts w:ascii="Arial" w:hAnsi="Arial" w:cs="Arial"/>
          <w:b/>
          <w:sz w:val="28"/>
          <w:szCs w:val="28"/>
        </w:rPr>
      </w:pPr>
    </w:p>
    <w:p w14:paraId="484FEC02" w14:textId="77777777" w:rsidR="00D87BA6" w:rsidRDefault="00D87BA6" w:rsidP="00D87BA6">
      <w:pPr>
        <w:spacing w:after="0" w:line="360" w:lineRule="auto"/>
        <w:jc w:val="both"/>
        <w:rPr>
          <w:rFonts w:ascii="Arial" w:hAnsi="Arial" w:cs="Arial"/>
          <w:b/>
          <w:sz w:val="28"/>
          <w:szCs w:val="28"/>
        </w:rPr>
      </w:pPr>
    </w:p>
    <w:p w14:paraId="78A10DAA" w14:textId="77777777" w:rsidR="00D87BA6" w:rsidRDefault="00D87BA6" w:rsidP="00D87BA6">
      <w:pPr>
        <w:spacing w:after="0" w:line="360" w:lineRule="auto"/>
        <w:jc w:val="both"/>
        <w:rPr>
          <w:rFonts w:ascii="Arial" w:hAnsi="Arial" w:cs="Arial"/>
          <w:b/>
          <w:sz w:val="28"/>
          <w:szCs w:val="28"/>
        </w:rPr>
      </w:pPr>
    </w:p>
    <w:p w14:paraId="623CCB31" w14:textId="59AA9EF1" w:rsidR="00D87BA6" w:rsidRPr="00957BF7" w:rsidRDefault="00D87BA6" w:rsidP="00D87BA6">
      <w:pPr>
        <w:spacing w:after="0" w:line="360" w:lineRule="auto"/>
        <w:jc w:val="both"/>
        <w:rPr>
          <w:rFonts w:ascii="Arial" w:hAnsi="Arial" w:cs="Arial"/>
          <w:bCs/>
          <w:sz w:val="28"/>
          <w:szCs w:val="28"/>
        </w:rPr>
      </w:pPr>
      <w:r w:rsidRPr="00957BF7">
        <w:rPr>
          <w:rFonts w:ascii="Arial" w:hAnsi="Arial" w:cs="Arial"/>
          <w:b/>
          <w:sz w:val="28"/>
          <w:szCs w:val="28"/>
        </w:rPr>
        <w:t>VOTO PARTICULAR QUE FORMULA EL MINISTRO PRESIDENTE ARTURO ZALDÍVAR LELO DE LARREA EN LA CONTROVERSIA CONSTITUCIONAL</w:t>
      </w:r>
      <w:r w:rsidR="00DA1B71">
        <w:rPr>
          <w:rFonts w:ascii="Arial" w:hAnsi="Arial" w:cs="Arial"/>
          <w:b/>
          <w:sz w:val="28"/>
          <w:szCs w:val="28"/>
        </w:rPr>
        <w:t xml:space="preserve"> </w:t>
      </w:r>
      <w:r w:rsidRPr="00957BF7">
        <w:rPr>
          <w:rFonts w:ascii="Arial" w:hAnsi="Arial" w:cs="Arial"/>
          <w:b/>
          <w:sz w:val="28"/>
          <w:szCs w:val="28"/>
        </w:rPr>
        <w:t>41/2020, PROMOVIDA POR EL PODER JUDICIAL DEL ESTADO DE MORELOS</w:t>
      </w:r>
      <w:r w:rsidRPr="00957BF7">
        <w:rPr>
          <w:rFonts w:ascii="Arial" w:hAnsi="Arial" w:cs="Arial"/>
          <w:bCs/>
          <w:sz w:val="28"/>
          <w:szCs w:val="28"/>
        </w:rPr>
        <w:t>.</w:t>
      </w:r>
    </w:p>
    <w:p w14:paraId="514BF8BB" w14:textId="77777777" w:rsidR="00D87BA6" w:rsidRPr="00957BF7" w:rsidRDefault="00D87BA6" w:rsidP="00D87BA6">
      <w:pPr>
        <w:spacing w:after="0" w:line="360" w:lineRule="auto"/>
        <w:jc w:val="both"/>
        <w:rPr>
          <w:rFonts w:ascii="Arial" w:hAnsi="Arial" w:cs="Arial"/>
          <w:bCs/>
          <w:sz w:val="28"/>
          <w:szCs w:val="28"/>
        </w:rPr>
      </w:pPr>
    </w:p>
    <w:p w14:paraId="6A920748" w14:textId="77777777" w:rsidR="00D87BA6" w:rsidRPr="00957BF7" w:rsidRDefault="00D87BA6" w:rsidP="00D87BA6">
      <w:pPr>
        <w:spacing w:after="0" w:line="360" w:lineRule="auto"/>
        <w:jc w:val="both"/>
        <w:rPr>
          <w:rFonts w:ascii="Arial" w:hAnsi="Arial" w:cs="Arial"/>
          <w:bCs/>
          <w:sz w:val="28"/>
          <w:szCs w:val="28"/>
        </w:rPr>
      </w:pPr>
      <w:r w:rsidRPr="00957BF7">
        <w:rPr>
          <w:rFonts w:ascii="Arial" w:hAnsi="Arial" w:cs="Arial"/>
          <w:bCs/>
          <w:sz w:val="28"/>
          <w:szCs w:val="28"/>
        </w:rPr>
        <w:t xml:space="preserve">En </w:t>
      </w:r>
      <w:r>
        <w:rPr>
          <w:rFonts w:ascii="Arial" w:hAnsi="Arial" w:cs="Arial"/>
          <w:bCs/>
          <w:sz w:val="28"/>
          <w:szCs w:val="28"/>
        </w:rPr>
        <w:t xml:space="preserve">la </w:t>
      </w:r>
      <w:r w:rsidRPr="00957BF7">
        <w:rPr>
          <w:rFonts w:ascii="Arial" w:hAnsi="Arial" w:cs="Arial"/>
          <w:bCs/>
          <w:sz w:val="28"/>
          <w:szCs w:val="28"/>
        </w:rPr>
        <w:t>sesión de</w:t>
      </w:r>
      <w:r>
        <w:rPr>
          <w:rFonts w:ascii="Arial" w:hAnsi="Arial" w:cs="Arial"/>
          <w:bCs/>
          <w:sz w:val="28"/>
          <w:szCs w:val="28"/>
        </w:rPr>
        <w:t>l</w:t>
      </w:r>
      <w:r w:rsidRPr="00957BF7">
        <w:rPr>
          <w:rFonts w:ascii="Arial" w:hAnsi="Arial" w:cs="Arial"/>
          <w:bCs/>
          <w:sz w:val="28"/>
          <w:szCs w:val="28"/>
        </w:rPr>
        <w:t xml:space="preserve"> diez de junio de dos mil veintiuno, el Tribunal Pleno de esta Suprema Corte de Justicia de la Nación resolvió en definitiva la controversia constitucional 41/2020, promovida por el Poder Judicial del Estado de Morelos en contra del Decreto número seiscientos cincuenta y nueve, publicado en el Periódico Oficial “Tierra y Libertad” número 5777</w:t>
      </w:r>
      <w:r>
        <w:rPr>
          <w:rFonts w:ascii="Arial" w:hAnsi="Arial" w:cs="Arial"/>
          <w:bCs/>
          <w:sz w:val="28"/>
          <w:szCs w:val="28"/>
        </w:rPr>
        <w:t>,</w:t>
      </w:r>
      <w:r w:rsidRPr="00957BF7">
        <w:rPr>
          <w:rFonts w:ascii="Arial" w:hAnsi="Arial" w:cs="Arial"/>
          <w:bCs/>
          <w:sz w:val="28"/>
          <w:szCs w:val="28"/>
        </w:rPr>
        <w:t xml:space="preserve"> de fecha veintinueve de enero de dos mil veinte, a través del cual se adiciona</w:t>
      </w:r>
      <w:r>
        <w:rPr>
          <w:rFonts w:ascii="Arial" w:hAnsi="Arial" w:cs="Arial"/>
          <w:bCs/>
          <w:sz w:val="28"/>
          <w:szCs w:val="28"/>
        </w:rPr>
        <w:t>ba</w:t>
      </w:r>
      <w:r w:rsidRPr="00957BF7">
        <w:rPr>
          <w:rFonts w:ascii="Arial" w:hAnsi="Arial" w:cs="Arial"/>
          <w:bCs/>
          <w:sz w:val="28"/>
          <w:szCs w:val="28"/>
        </w:rPr>
        <w:t xml:space="preserve"> el párrafo tercero del artículo 22 y el contenido del artículo 170 bis del Código Fiscal para el Estado de Morelos.</w:t>
      </w:r>
    </w:p>
    <w:p w14:paraId="7F2E3DD4" w14:textId="77777777" w:rsidR="00D87BA6" w:rsidRPr="00957BF7" w:rsidRDefault="00D87BA6" w:rsidP="00D87BA6">
      <w:pPr>
        <w:spacing w:after="0" w:line="360" w:lineRule="auto"/>
        <w:jc w:val="both"/>
        <w:rPr>
          <w:rFonts w:ascii="Arial" w:hAnsi="Arial" w:cs="Arial"/>
          <w:bCs/>
          <w:sz w:val="28"/>
          <w:szCs w:val="28"/>
        </w:rPr>
      </w:pPr>
    </w:p>
    <w:p w14:paraId="2C06E4B4" w14:textId="77777777" w:rsidR="00D87BA6" w:rsidRPr="00957BF7" w:rsidRDefault="00D87BA6" w:rsidP="00D87BA6">
      <w:pPr>
        <w:spacing w:after="0" w:line="360" w:lineRule="auto"/>
        <w:ind w:firstLine="851"/>
        <w:jc w:val="both"/>
        <w:rPr>
          <w:rFonts w:ascii="Arial" w:hAnsi="Arial" w:cs="Arial"/>
          <w:bCs/>
          <w:sz w:val="28"/>
          <w:szCs w:val="28"/>
        </w:rPr>
      </w:pPr>
      <w:r w:rsidRPr="00957BF7">
        <w:rPr>
          <w:rFonts w:ascii="Arial" w:hAnsi="Arial" w:cs="Arial"/>
          <w:bCs/>
          <w:sz w:val="28"/>
          <w:szCs w:val="28"/>
        </w:rPr>
        <w:t>El proyecto sometido a discusión del Tribunal Pleno en dicha sesión, proponía declarar la invalidez de los artículos 22, párrafo tercero, en su porción normativa “no será menor al 30 por ciento del importe de cada multa o sanción”, y 170 BIS, en su porción normativa “no será menor al 30 por ciento del importe de cada multa o sanción”, del Código Fiscal para el Estado de Morelos, al considerar que vulnera</w:t>
      </w:r>
      <w:r>
        <w:rPr>
          <w:rFonts w:ascii="Arial" w:hAnsi="Arial" w:cs="Arial"/>
          <w:bCs/>
          <w:sz w:val="28"/>
          <w:szCs w:val="28"/>
        </w:rPr>
        <w:t>ban</w:t>
      </w:r>
      <w:r w:rsidRPr="00957BF7">
        <w:rPr>
          <w:rFonts w:ascii="Arial" w:hAnsi="Arial" w:cs="Arial"/>
          <w:bCs/>
          <w:sz w:val="28"/>
          <w:szCs w:val="28"/>
        </w:rPr>
        <w:t xml:space="preserve"> </w:t>
      </w:r>
      <w:r w:rsidRPr="00581D9E">
        <w:rPr>
          <w:rFonts w:ascii="Arial" w:hAnsi="Arial" w:cs="Arial"/>
          <w:bCs/>
          <w:sz w:val="28"/>
          <w:szCs w:val="28"/>
        </w:rPr>
        <w:t>la autonomía e independencia financiera</w:t>
      </w:r>
      <w:r w:rsidRPr="00957BF7">
        <w:rPr>
          <w:rFonts w:ascii="Arial" w:hAnsi="Arial" w:cs="Arial"/>
          <w:bCs/>
          <w:sz w:val="28"/>
          <w:szCs w:val="28"/>
        </w:rPr>
        <w:t xml:space="preserve"> del Poder Judicial del Estado de Morelos</w:t>
      </w:r>
      <w:r>
        <w:rPr>
          <w:rFonts w:ascii="Arial" w:hAnsi="Arial" w:cs="Arial"/>
          <w:bCs/>
          <w:sz w:val="28"/>
          <w:szCs w:val="28"/>
        </w:rPr>
        <w:t>,</w:t>
      </w:r>
      <w:r w:rsidRPr="00957BF7">
        <w:rPr>
          <w:rFonts w:ascii="Arial" w:hAnsi="Arial" w:cs="Arial"/>
          <w:bCs/>
          <w:sz w:val="28"/>
          <w:szCs w:val="28"/>
        </w:rPr>
        <w:t xml:space="preserve"> pues </w:t>
      </w:r>
      <w:r>
        <w:rPr>
          <w:rFonts w:ascii="Arial" w:hAnsi="Arial" w:cs="Arial"/>
          <w:bCs/>
          <w:sz w:val="28"/>
          <w:szCs w:val="28"/>
        </w:rPr>
        <w:t xml:space="preserve">constituían </w:t>
      </w:r>
      <w:r w:rsidRPr="00957BF7">
        <w:rPr>
          <w:rFonts w:ascii="Arial" w:hAnsi="Arial" w:cs="Arial"/>
          <w:bCs/>
          <w:sz w:val="28"/>
          <w:szCs w:val="28"/>
        </w:rPr>
        <w:t>una intromisión indebida en la administración de los recursos económicos del Fondo Auxiliar para la Administración de Justicia de esa entidad.</w:t>
      </w:r>
    </w:p>
    <w:p w14:paraId="1F809C71" w14:textId="77777777" w:rsidR="00D87BA6" w:rsidRPr="00957BF7" w:rsidRDefault="00D87BA6" w:rsidP="00D87BA6">
      <w:pPr>
        <w:spacing w:after="0" w:line="360" w:lineRule="auto"/>
        <w:ind w:firstLine="851"/>
        <w:jc w:val="both"/>
        <w:rPr>
          <w:rFonts w:ascii="Arial" w:hAnsi="Arial" w:cs="Arial"/>
          <w:bCs/>
          <w:sz w:val="28"/>
          <w:szCs w:val="28"/>
        </w:rPr>
      </w:pPr>
    </w:p>
    <w:p w14:paraId="23FE66BB" w14:textId="1976ABE9" w:rsidR="00D87BA6" w:rsidRPr="00957BF7" w:rsidRDefault="00D87BA6" w:rsidP="00D87BA6">
      <w:pPr>
        <w:spacing w:after="0" w:line="360" w:lineRule="auto"/>
        <w:ind w:firstLine="851"/>
        <w:jc w:val="both"/>
        <w:rPr>
          <w:rFonts w:ascii="Arial" w:hAnsi="Arial" w:cs="Arial"/>
          <w:bCs/>
          <w:sz w:val="28"/>
          <w:szCs w:val="28"/>
        </w:rPr>
      </w:pPr>
      <w:r w:rsidRPr="00957BF7">
        <w:rPr>
          <w:rFonts w:ascii="Arial" w:hAnsi="Arial" w:cs="Arial"/>
          <w:bCs/>
          <w:sz w:val="28"/>
          <w:szCs w:val="28"/>
        </w:rPr>
        <w:t xml:space="preserve">En esencia, la propuesta sostenía que el contenido de los preceptos mencionados implicaba un cambio en el destino de las </w:t>
      </w:r>
      <w:r w:rsidRPr="00957BF7">
        <w:rPr>
          <w:rFonts w:ascii="Arial" w:hAnsi="Arial" w:cs="Arial"/>
          <w:bCs/>
          <w:sz w:val="28"/>
          <w:szCs w:val="28"/>
        </w:rPr>
        <w:lastRenderedPageBreak/>
        <w:t xml:space="preserve">multas impuestas por el Poder Judicial actor, al establecer que un porcentaje de éstas deberá utilizarse para cubrir los gastos de la autoridad fiscal por concepto de operación, administración, control, ejercicio y cobro coactivo. Asimismo, </w:t>
      </w:r>
      <w:r>
        <w:rPr>
          <w:rFonts w:ascii="Arial" w:hAnsi="Arial" w:cs="Arial"/>
          <w:bCs/>
          <w:sz w:val="28"/>
          <w:szCs w:val="28"/>
        </w:rPr>
        <w:t xml:space="preserve">el proyecto </w:t>
      </w:r>
      <w:r w:rsidRPr="00957BF7">
        <w:rPr>
          <w:rFonts w:ascii="Arial" w:hAnsi="Arial" w:cs="Arial"/>
          <w:bCs/>
          <w:sz w:val="28"/>
          <w:szCs w:val="28"/>
        </w:rPr>
        <w:t>señalaba que, con los preceptos impugnados, se afecta</w:t>
      </w:r>
      <w:r>
        <w:rPr>
          <w:rFonts w:ascii="Arial" w:hAnsi="Arial" w:cs="Arial"/>
          <w:bCs/>
          <w:sz w:val="28"/>
          <w:szCs w:val="28"/>
        </w:rPr>
        <w:t>ba</w:t>
      </w:r>
      <w:r w:rsidRPr="00957BF7">
        <w:rPr>
          <w:rFonts w:ascii="Arial" w:hAnsi="Arial" w:cs="Arial"/>
          <w:bCs/>
          <w:sz w:val="28"/>
          <w:szCs w:val="28"/>
        </w:rPr>
        <w:t xml:space="preserve"> en grado de subordinación el principio de división de poderes, al constreñir al </w:t>
      </w:r>
      <w:r w:rsidR="00A338DB">
        <w:rPr>
          <w:rFonts w:ascii="Arial" w:hAnsi="Arial" w:cs="Arial"/>
          <w:bCs/>
          <w:sz w:val="28"/>
          <w:szCs w:val="28"/>
        </w:rPr>
        <w:t xml:space="preserve">referido </w:t>
      </w:r>
      <w:r w:rsidRPr="00957BF7">
        <w:rPr>
          <w:rFonts w:ascii="Arial" w:hAnsi="Arial" w:cs="Arial"/>
          <w:bCs/>
          <w:sz w:val="28"/>
          <w:szCs w:val="28"/>
        </w:rPr>
        <w:t>Poder Judicial del Estado a suscribir convenios de colaboración, condicionando el auxilio que, por ley, está obligado a dar la Secretaría de Hacienda del Poder Ejecutivo del Estado de Morelos.</w:t>
      </w:r>
    </w:p>
    <w:p w14:paraId="71B7D8F1" w14:textId="77777777" w:rsidR="00D87BA6" w:rsidRPr="00957BF7" w:rsidRDefault="00D87BA6" w:rsidP="00D87BA6">
      <w:pPr>
        <w:spacing w:after="0" w:line="360" w:lineRule="auto"/>
        <w:ind w:firstLine="851"/>
        <w:jc w:val="both"/>
        <w:rPr>
          <w:rFonts w:ascii="Arial" w:hAnsi="Arial" w:cs="Arial"/>
          <w:bCs/>
          <w:sz w:val="28"/>
          <w:szCs w:val="28"/>
        </w:rPr>
      </w:pPr>
    </w:p>
    <w:p w14:paraId="350A7A8E" w14:textId="38485189" w:rsidR="00D87BA6" w:rsidRPr="00957BF7" w:rsidRDefault="00D87BA6" w:rsidP="00D87BA6">
      <w:pPr>
        <w:spacing w:after="0" w:line="360" w:lineRule="auto"/>
        <w:ind w:firstLine="851"/>
        <w:jc w:val="both"/>
        <w:rPr>
          <w:rFonts w:ascii="Arial" w:hAnsi="Arial" w:cs="Arial"/>
          <w:bCs/>
          <w:sz w:val="28"/>
          <w:szCs w:val="28"/>
        </w:rPr>
      </w:pPr>
      <w:r>
        <w:rPr>
          <w:rFonts w:ascii="Arial" w:hAnsi="Arial" w:cs="Arial"/>
          <w:bCs/>
          <w:sz w:val="28"/>
          <w:szCs w:val="28"/>
        </w:rPr>
        <w:t>En la sesión en la que se discutió el asunto</w:t>
      </w:r>
      <w:r w:rsidRPr="00957BF7">
        <w:rPr>
          <w:rFonts w:ascii="Arial" w:hAnsi="Arial" w:cs="Arial"/>
          <w:bCs/>
          <w:sz w:val="28"/>
          <w:szCs w:val="28"/>
        </w:rPr>
        <w:t xml:space="preserve">, </w:t>
      </w:r>
      <w:r>
        <w:rPr>
          <w:rFonts w:ascii="Arial" w:hAnsi="Arial" w:cs="Arial"/>
          <w:bCs/>
          <w:sz w:val="28"/>
          <w:szCs w:val="28"/>
        </w:rPr>
        <w:t xml:space="preserve">tal como se le </w:t>
      </w:r>
      <w:r w:rsidRPr="00957BF7">
        <w:rPr>
          <w:rFonts w:ascii="Arial" w:hAnsi="Arial" w:cs="Arial"/>
          <w:bCs/>
          <w:sz w:val="28"/>
          <w:szCs w:val="28"/>
        </w:rPr>
        <w:t>sug</w:t>
      </w:r>
      <w:r>
        <w:rPr>
          <w:rFonts w:ascii="Arial" w:hAnsi="Arial" w:cs="Arial"/>
          <w:bCs/>
          <w:sz w:val="28"/>
          <w:szCs w:val="28"/>
        </w:rPr>
        <w:t>irió,</w:t>
      </w:r>
      <w:r w:rsidRPr="00957BF7">
        <w:rPr>
          <w:rFonts w:ascii="Arial" w:hAnsi="Arial" w:cs="Arial"/>
          <w:bCs/>
          <w:sz w:val="28"/>
          <w:szCs w:val="28"/>
        </w:rPr>
        <w:t xml:space="preserve"> el </w:t>
      </w:r>
      <w:proofErr w:type="gramStart"/>
      <w:r>
        <w:rPr>
          <w:rFonts w:ascii="Arial" w:hAnsi="Arial" w:cs="Arial"/>
          <w:bCs/>
          <w:sz w:val="28"/>
          <w:szCs w:val="28"/>
        </w:rPr>
        <w:t>M</w:t>
      </w:r>
      <w:r w:rsidRPr="00957BF7">
        <w:rPr>
          <w:rFonts w:ascii="Arial" w:hAnsi="Arial" w:cs="Arial"/>
          <w:bCs/>
          <w:sz w:val="28"/>
          <w:szCs w:val="28"/>
        </w:rPr>
        <w:t>inistro</w:t>
      </w:r>
      <w:proofErr w:type="gramEnd"/>
      <w:r w:rsidRPr="00957BF7">
        <w:rPr>
          <w:rFonts w:ascii="Arial" w:hAnsi="Arial" w:cs="Arial"/>
          <w:bCs/>
          <w:sz w:val="28"/>
          <w:szCs w:val="28"/>
        </w:rPr>
        <w:t xml:space="preserve"> Ponente </w:t>
      </w:r>
      <w:r>
        <w:rPr>
          <w:rFonts w:ascii="Arial" w:hAnsi="Arial" w:cs="Arial"/>
          <w:bCs/>
          <w:sz w:val="28"/>
          <w:szCs w:val="28"/>
        </w:rPr>
        <w:t xml:space="preserve">expresó </w:t>
      </w:r>
      <w:r w:rsidRPr="00957BF7">
        <w:rPr>
          <w:rFonts w:ascii="Arial" w:hAnsi="Arial" w:cs="Arial"/>
          <w:bCs/>
          <w:sz w:val="28"/>
          <w:szCs w:val="28"/>
        </w:rPr>
        <w:t xml:space="preserve">que estaba de acuerdo en modificar la propuesta para no descansar la argumentación de invalidez de las porciones normativas en el principio de autonomía e independencia financiera, sino en el de </w:t>
      </w:r>
      <w:r w:rsidRPr="002B6B29">
        <w:rPr>
          <w:rFonts w:ascii="Arial" w:hAnsi="Arial" w:cs="Arial"/>
          <w:bCs/>
          <w:sz w:val="28"/>
          <w:szCs w:val="28"/>
        </w:rPr>
        <w:t>autonomía en la gestión presupuestal</w:t>
      </w:r>
      <w:r w:rsidRPr="00957BF7">
        <w:rPr>
          <w:rFonts w:ascii="Arial" w:hAnsi="Arial" w:cs="Arial"/>
          <w:bCs/>
          <w:sz w:val="28"/>
          <w:szCs w:val="28"/>
        </w:rPr>
        <w:t>.</w:t>
      </w:r>
    </w:p>
    <w:p w14:paraId="6E0C6DBA" w14:textId="77777777" w:rsidR="00D87BA6" w:rsidRPr="00957BF7" w:rsidRDefault="00D87BA6" w:rsidP="00D87BA6">
      <w:pPr>
        <w:spacing w:after="0" w:line="360" w:lineRule="auto"/>
        <w:ind w:firstLine="851"/>
        <w:jc w:val="both"/>
        <w:rPr>
          <w:rFonts w:ascii="Arial" w:hAnsi="Arial" w:cs="Arial"/>
          <w:bCs/>
          <w:sz w:val="28"/>
          <w:szCs w:val="28"/>
        </w:rPr>
      </w:pPr>
    </w:p>
    <w:p w14:paraId="6DDA7819" w14:textId="2B6EEB70" w:rsidR="00D87BA6" w:rsidRDefault="00D87BA6" w:rsidP="00D87BA6">
      <w:pPr>
        <w:spacing w:after="0" w:line="360" w:lineRule="auto"/>
        <w:ind w:firstLine="851"/>
        <w:jc w:val="both"/>
        <w:rPr>
          <w:rFonts w:ascii="Arial" w:hAnsi="Arial" w:cs="Arial"/>
          <w:bCs/>
          <w:sz w:val="28"/>
          <w:szCs w:val="28"/>
        </w:rPr>
      </w:pPr>
      <w:r w:rsidRPr="00957BF7">
        <w:rPr>
          <w:rFonts w:ascii="Arial" w:hAnsi="Arial" w:cs="Arial"/>
          <w:bCs/>
          <w:sz w:val="28"/>
          <w:szCs w:val="28"/>
        </w:rPr>
        <w:t>No obstante</w:t>
      </w:r>
      <w:r>
        <w:rPr>
          <w:rFonts w:ascii="Arial" w:hAnsi="Arial" w:cs="Arial"/>
          <w:bCs/>
          <w:sz w:val="28"/>
          <w:szCs w:val="28"/>
        </w:rPr>
        <w:t>,</w:t>
      </w:r>
      <w:r w:rsidRPr="00957BF7">
        <w:rPr>
          <w:rFonts w:ascii="Arial" w:hAnsi="Arial" w:cs="Arial"/>
          <w:bCs/>
          <w:sz w:val="28"/>
          <w:szCs w:val="28"/>
        </w:rPr>
        <w:t xml:space="preserve"> al someter a votación el proyecto modificado, seis </w:t>
      </w:r>
      <w:proofErr w:type="gramStart"/>
      <w:r w:rsidR="00A338DB">
        <w:rPr>
          <w:rFonts w:ascii="Arial" w:hAnsi="Arial" w:cs="Arial"/>
          <w:bCs/>
          <w:sz w:val="28"/>
          <w:szCs w:val="28"/>
        </w:rPr>
        <w:t>M</w:t>
      </w:r>
      <w:r w:rsidRPr="00957BF7">
        <w:rPr>
          <w:rFonts w:ascii="Arial" w:hAnsi="Arial" w:cs="Arial"/>
          <w:bCs/>
          <w:sz w:val="28"/>
          <w:szCs w:val="28"/>
        </w:rPr>
        <w:t>inistras</w:t>
      </w:r>
      <w:proofErr w:type="gramEnd"/>
      <w:r w:rsidRPr="00957BF7">
        <w:rPr>
          <w:rFonts w:ascii="Arial" w:hAnsi="Arial" w:cs="Arial"/>
          <w:bCs/>
          <w:sz w:val="28"/>
          <w:szCs w:val="28"/>
        </w:rPr>
        <w:t xml:space="preserve"> y </w:t>
      </w:r>
      <w:r w:rsidR="00A338DB">
        <w:rPr>
          <w:rFonts w:ascii="Arial" w:hAnsi="Arial" w:cs="Arial"/>
          <w:bCs/>
          <w:sz w:val="28"/>
          <w:szCs w:val="28"/>
        </w:rPr>
        <w:t>M</w:t>
      </w:r>
      <w:r w:rsidRPr="00957BF7">
        <w:rPr>
          <w:rFonts w:ascii="Arial" w:hAnsi="Arial" w:cs="Arial"/>
          <w:bCs/>
          <w:sz w:val="28"/>
          <w:szCs w:val="28"/>
        </w:rPr>
        <w:t xml:space="preserve">inistros votaron a favor de </w:t>
      </w:r>
      <w:r>
        <w:rPr>
          <w:rFonts w:ascii="Arial" w:hAnsi="Arial" w:cs="Arial"/>
          <w:bCs/>
          <w:sz w:val="28"/>
          <w:szCs w:val="28"/>
        </w:rPr>
        <w:t xml:space="preserve">declarar la inconstitucionalidad de las normas impugnadas, por lo que no se </w:t>
      </w:r>
      <w:r w:rsidRPr="00957BF7">
        <w:rPr>
          <w:rFonts w:ascii="Arial" w:hAnsi="Arial" w:cs="Arial"/>
          <w:bCs/>
          <w:sz w:val="28"/>
          <w:szCs w:val="28"/>
        </w:rPr>
        <w:t>alcanzó la mayoría calificada requerida</w:t>
      </w:r>
      <w:r>
        <w:rPr>
          <w:rFonts w:ascii="Arial" w:hAnsi="Arial" w:cs="Arial"/>
          <w:bCs/>
          <w:sz w:val="28"/>
          <w:szCs w:val="28"/>
        </w:rPr>
        <w:t xml:space="preserve"> para declararlas inválidas</w:t>
      </w:r>
      <w:r w:rsidRPr="00957BF7">
        <w:rPr>
          <w:rFonts w:ascii="Arial" w:hAnsi="Arial" w:cs="Arial"/>
          <w:bCs/>
          <w:sz w:val="28"/>
          <w:szCs w:val="28"/>
        </w:rPr>
        <w:t xml:space="preserve">, </w:t>
      </w:r>
      <w:r>
        <w:rPr>
          <w:rFonts w:ascii="Arial" w:hAnsi="Arial" w:cs="Arial"/>
          <w:bCs/>
          <w:sz w:val="28"/>
          <w:szCs w:val="28"/>
        </w:rPr>
        <w:t xml:space="preserve">lo que llevo al Tribunal Pleno a </w:t>
      </w:r>
      <w:r w:rsidRPr="00957BF7">
        <w:rPr>
          <w:rFonts w:ascii="Arial" w:hAnsi="Arial" w:cs="Arial"/>
          <w:bCs/>
          <w:sz w:val="28"/>
          <w:szCs w:val="28"/>
        </w:rPr>
        <w:t>desestima</w:t>
      </w:r>
      <w:r>
        <w:rPr>
          <w:rFonts w:ascii="Arial" w:hAnsi="Arial" w:cs="Arial"/>
          <w:bCs/>
          <w:sz w:val="28"/>
          <w:szCs w:val="28"/>
        </w:rPr>
        <w:t>r esa propuesta de inconstitucionalidad</w:t>
      </w:r>
      <w:r w:rsidRPr="00957BF7">
        <w:rPr>
          <w:rFonts w:ascii="Arial" w:hAnsi="Arial" w:cs="Arial"/>
          <w:bCs/>
          <w:sz w:val="28"/>
          <w:szCs w:val="28"/>
        </w:rPr>
        <w:t>.</w:t>
      </w:r>
      <w:r>
        <w:rPr>
          <w:rFonts w:ascii="Arial" w:hAnsi="Arial" w:cs="Arial"/>
          <w:bCs/>
          <w:sz w:val="28"/>
          <w:szCs w:val="28"/>
        </w:rPr>
        <w:t xml:space="preserve"> </w:t>
      </w:r>
    </w:p>
    <w:p w14:paraId="713E36EA" w14:textId="77777777" w:rsidR="00D87BA6" w:rsidRDefault="00D87BA6" w:rsidP="00D87BA6">
      <w:pPr>
        <w:spacing w:after="0" w:line="360" w:lineRule="auto"/>
        <w:ind w:firstLine="851"/>
        <w:jc w:val="both"/>
        <w:rPr>
          <w:rFonts w:ascii="Arial" w:hAnsi="Arial" w:cs="Arial"/>
          <w:bCs/>
          <w:sz w:val="28"/>
          <w:szCs w:val="28"/>
        </w:rPr>
      </w:pPr>
    </w:p>
    <w:p w14:paraId="7ACD9522" w14:textId="77777777" w:rsidR="00D87BA6" w:rsidRPr="00957BF7" w:rsidRDefault="00D87BA6" w:rsidP="00D87BA6">
      <w:pPr>
        <w:spacing w:after="0" w:line="360" w:lineRule="auto"/>
        <w:ind w:firstLine="851"/>
        <w:jc w:val="both"/>
        <w:rPr>
          <w:rFonts w:ascii="Arial" w:hAnsi="Arial" w:cs="Arial"/>
          <w:bCs/>
          <w:sz w:val="28"/>
          <w:szCs w:val="28"/>
        </w:rPr>
      </w:pPr>
      <w:r w:rsidRPr="00EC6B2C">
        <w:rPr>
          <w:rFonts w:ascii="Arial" w:hAnsi="Arial" w:cs="Arial"/>
          <w:sz w:val="28"/>
          <w:szCs w:val="28"/>
        </w:rPr>
        <w:t xml:space="preserve">Dicho lo anterior, dividiré el presente voto en </w:t>
      </w:r>
      <w:r>
        <w:rPr>
          <w:rFonts w:ascii="Arial" w:hAnsi="Arial" w:cs="Arial"/>
          <w:sz w:val="28"/>
          <w:szCs w:val="28"/>
        </w:rPr>
        <w:t xml:space="preserve">dos </w:t>
      </w:r>
      <w:r w:rsidRPr="00EC6B2C">
        <w:rPr>
          <w:rFonts w:ascii="Arial" w:hAnsi="Arial" w:cs="Arial"/>
          <w:sz w:val="28"/>
          <w:szCs w:val="28"/>
        </w:rPr>
        <w:t>apartados en donde</w:t>
      </w:r>
      <w:r>
        <w:rPr>
          <w:rFonts w:ascii="Arial" w:hAnsi="Arial" w:cs="Arial"/>
          <w:sz w:val="28"/>
          <w:szCs w:val="28"/>
        </w:rPr>
        <w:t>, en primer lugar, me referiré brevemente al estándar aplicable, para posteriormente</w:t>
      </w:r>
      <w:r w:rsidRPr="00957BF7">
        <w:rPr>
          <w:rFonts w:ascii="Arial" w:hAnsi="Arial" w:cs="Arial"/>
          <w:bCs/>
          <w:sz w:val="28"/>
          <w:szCs w:val="28"/>
        </w:rPr>
        <w:t xml:space="preserve"> explicar las razones </w:t>
      </w:r>
      <w:r>
        <w:rPr>
          <w:rFonts w:ascii="Arial" w:hAnsi="Arial" w:cs="Arial"/>
          <w:bCs/>
          <w:sz w:val="28"/>
          <w:szCs w:val="28"/>
        </w:rPr>
        <w:t>que me llevaron a votar en contra de la propuesta que se nos presentó</w:t>
      </w:r>
      <w:r w:rsidRPr="00957BF7">
        <w:rPr>
          <w:rFonts w:ascii="Arial" w:hAnsi="Arial" w:cs="Arial"/>
          <w:bCs/>
          <w:sz w:val="28"/>
          <w:szCs w:val="28"/>
        </w:rPr>
        <w:t>.</w:t>
      </w:r>
    </w:p>
    <w:p w14:paraId="3BDF295F" w14:textId="77777777" w:rsidR="00D87BA6" w:rsidRPr="00EC6B2C" w:rsidRDefault="00D87BA6" w:rsidP="00D87BA6">
      <w:pPr>
        <w:spacing w:after="0" w:line="360" w:lineRule="auto"/>
        <w:ind w:firstLine="851"/>
        <w:jc w:val="both"/>
        <w:rPr>
          <w:rFonts w:ascii="Arial" w:hAnsi="Arial" w:cs="Arial"/>
          <w:sz w:val="28"/>
          <w:szCs w:val="28"/>
        </w:rPr>
      </w:pPr>
    </w:p>
    <w:p w14:paraId="7B42EA44" w14:textId="77777777" w:rsidR="00D87BA6" w:rsidRPr="00EC6B2C" w:rsidRDefault="00D87BA6" w:rsidP="00D87BA6">
      <w:pPr>
        <w:spacing w:after="0" w:line="360" w:lineRule="auto"/>
        <w:ind w:firstLine="851"/>
        <w:jc w:val="both"/>
        <w:rPr>
          <w:rFonts w:ascii="Arial" w:hAnsi="Arial" w:cs="Arial"/>
          <w:b/>
          <w:sz w:val="28"/>
          <w:szCs w:val="28"/>
        </w:rPr>
      </w:pPr>
      <w:r w:rsidRPr="00EC6B2C">
        <w:rPr>
          <w:rFonts w:ascii="Arial" w:hAnsi="Arial" w:cs="Arial"/>
          <w:b/>
          <w:sz w:val="28"/>
          <w:szCs w:val="28"/>
        </w:rPr>
        <w:t xml:space="preserve">I. </w:t>
      </w:r>
      <w:r>
        <w:rPr>
          <w:rFonts w:ascii="Arial" w:hAnsi="Arial" w:cs="Arial"/>
          <w:b/>
          <w:sz w:val="28"/>
          <w:szCs w:val="28"/>
        </w:rPr>
        <w:t xml:space="preserve">Principio de </w:t>
      </w:r>
      <w:r w:rsidRPr="00C86BB4">
        <w:rPr>
          <w:rFonts w:ascii="Arial" w:hAnsi="Arial" w:cs="Arial"/>
          <w:b/>
          <w:sz w:val="28"/>
          <w:szCs w:val="28"/>
        </w:rPr>
        <w:t>autonomía en la gestión presupuestal</w:t>
      </w:r>
      <w:r w:rsidRPr="00EC6B2C">
        <w:rPr>
          <w:rFonts w:ascii="Arial" w:hAnsi="Arial" w:cs="Arial"/>
          <w:b/>
          <w:sz w:val="28"/>
          <w:szCs w:val="28"/>
        </w:rPr>
        <w:t xml:space="preserve"> </w:t>
      </w:r>
    </w:p>
    <w:p w14:paraId="51221ADA" w14:textId="77777777" w:rsidR="00D87BA6" w:rsidRDefault="00D87BA6" w:rsidP="00D87BA6">
      <w:pPr>
        <w:spacing w:after="0" w:line="360" w:lineRule="auto"/>
        <w:ind w:firstLine="851"/>
        <w:jc w:val="both"/>
        <w:rPr>
          <w:rFonts w:ascii="Arial" w:hAnsi="Arial" w:cs="Arial"/>
          <w:sz w:val="28"/>
          <w:szCs w:val="28"/>
        </w:rPr>
      </w:pPr>
    </w:p>
    <w:p w14:paraId="246D099E" w14:textId="77777777" w:rsidR="00D87BA6" w:rsidRPr="00957BF7" w:rsidRDefault="00D87BA6" w:rsidP="00D87BA6">
      <w:pPr>
        <w:pStyle w:val="corte4fondo"/>
        <w:tabs>
          <w:tab w:val="left" w:pos="0"/>
        </w:tabs>
        <w:ind w:right="51" w:firstLine="851"/>
        <w:contextualSpacing/>
        <w:rPr>
          <w:rFonts w:eastAsia="Calibri" w:cs="Arial"/>
          <w:bCs/>
          <w:sz w:val="28"/>
          <w:szCs w:val="28"/>
          <w:lang w:val="es-MX" w:eastAsia="en-US"/>
        </w:rPr>
      </w:pPr>
      <w:r>
        <w:rPr>
          <w:rFonts w:cs="Arial"/>
          <w:bCs/>
          <w:color w:val="000000"/>
          <w:sz w:val="28"/>
          <w:szCs w:val="28"/>
        </w:rPr>
        <w:lastRenderedPageBreak/>
        <w:t>E</w:t>
      </w:r>
      <w:r w:rsidRPr="00237AEB">
        <w:rPr>
          <w:rFonts w:cs="Arial"/>
          <w:bCs/>
          <w:color w:val="000000"/>
          <w:sz w:val="28"/>
          <w:szCs w:val="28"/>
        </w:rPr>
        <w:t xml:space="preserve">ste Alto Tribunal </w:t>
      </w:r>
      <w:r w:rsidRPr="00237AEB">
        <w:rPr>
          <w:rFonts w:cs="Arial"/>
          <w:sz w:val="28"/>
          <w:szCs w:val="28"/>
        </w:rPr>
        <w:t>desde la controversia constitucional 35/2000</w:t>
      </w:r>
      <w:r>
        <w:rPr>
          <w:rStyle w:val="Refdenotaalpie"/>
          <w:rFonts w:cs="Arial"/>
          <w:sz w:val="28"/>
          <w:szCs w:val="28"/>
        </w:rPr>
        <w:footnoteReference w:id="1"/>
      </w:r>
      <w:r>
        <w:rPr>
          <w:rFonts w:cs="Arial"/>
          <w:sz w:val="28"/>
          <w:szCs w:val="28"/>
        </w:rPr>
        <w:t xml:space="preserve"> sostuvo que </w:t>
      </w:r>
      <w:r w:rsidRPr="00237AEB">
        <w:rPr>
          <w:rFonts w:cs="Arial"/>
          <w:bCs/>
          <w:color w:val="000000"/>
          <w:sz w:val="28"/>
          <w:szCs w:val="28"/>
        </w:rPr>
        <w:t>el principio de autonomía en la gestión presupuestal encuentra su fundamento en el artículo 17 constitucional</w:t>
      </w:r>
      <w:r w:rsidRPr="00237AEB">
        <w:rPr>
          <w:rStyle w:val="Refdenotaalpie"/>
          <w:rFonts w:cs="Arial"/>
          <w:bCs/>
          <w:color w:val="000000"/>
          <w:sz w:val="28"/>
          <w:szCs w:val="28"/>
        </w:rPr>
        <w:footnoteReference w:id="2"/>
      </w:r>
      <w:r w:rsidRPr="00237AEB">
        <w:rPr>
          <w:rFonts w:cs="Arial"/>
          <w:bCs/>
          <w:color w:val="000000"/>
          <w:sz w:val="28"/>
          <w:szCs w:val="28"/>
        </w:rPr>
        <w:t xml:space="preserve">, en el cual se estatuyen los principios de </w:t>
      </w:r>
      <w:proofErr w:type="spellStart"/>
      <w:r w:rsidRPr="00237AEB">
        <w:rPr>
          <w:rFonts w:cs="Arial"/>
          <w:bCs/>
          <w:color w:val="000000"/>
          <w:sz w:val="28"/>
          <w:szCs w:val="28"/>
        </w:rPr>
        <w:t>expeditez</w:t>
      </w:r>
      <w:proofErr w:type="spellEnd"/>
      <w:r w:rsidRPr="00237AEB">
        <w:rPr>
          <w:rFonts w:cs="Arial"/>
          <w:bCs/>
          <w:color w:val="000000"/>
          <w:sz w:val="28"/>
          <w:szCs w:val="28"/>
        </w:rPr>
        <w:t xml:space="preserve">, gratuidad e independencia, que difícilmente pudieran cumplirse sin la referida autonomía presupuestal. Asimismo, </w:t>
      </w:r>
      <w:r w:rsidRPr="00237AEB">
        <w:rPr>
          <w:rFonts w:cs="Arial"/>
          <w:sz w:val="28"/>
          <w:szCs w:val="28"/>
        </w:rPr>
        <w:t xml:space="preserve">que al ser una circunstancia que condiciona la independencia judicial, la autonomía de la gestión presupuestal debe sumarse </w:t>
      </w:r>
      <w:r>
        <w:rPr>
          <w:rFonts w:cs="Arial"/>
          <w:sz w:val="28"/>
          <w:szCs w:val="28"/>
        </w:rPr>
        <w:t xml:space="preserve">como </w:t>
      </w:r>
      <w:r w:rsidRPr="00237AEB">
        <w:rPr>
          <w:rFonts w:cs="Arial"/>
          <w:sz w:val="28"/>
          <w:szCs w:val="28"/>
        </w:rPr>
        <w:t>principio fundamental.</w:t>
      </w:r>
    </w:p>
    <w:p w14:paraId="0616C5DF" w14:textId="77777777" w:rsidR="00D87BA6" w:rsidRDefault="00D87BA6" w:rsidP="00D87BA6">
      <w:pPr>
        <w:pStyle w:val="corte4fondo"/>
        <w:tabs>
          <w:tab w:val="left" w:pos="0"/>
        </w:tabs>
        <w:ind w:right="51" w:firstLine="851"/>
        <w:contextualSpacing/>
        <w:rPr>
          <w:rFonts w:cs="Arial"/>
          <w:bCs/>
          <w:iCs/>
          <w:sz w:val="28"/>
          <w:szCs w:val="28"/>
        </w:rPr>
      </w:pPr>
    </w:p>
    <w:p w14:paraId="32B1BCD3" w14:textId="77777777" w:rsidR="00D87BA6" w:rsidRPr="00237AEB" w:rsidRDefault="00D87BA6" w:rsidP="00D87BA6">
      <w:pPr>
        <w:pStyle w:val="corte4fondo"/>
        <w:tabs>
          <w:tab w:val="left" w:pos="0"/>
        </w:tabs>
        <w:ind w:right="51" w:firstLine="851"/>
        <w:contextualSpacing/>
        <w:rPr>
          <w:rFonts w:cs="Arial"/>
          <w:bCs/>
          <w:color w:val="000000"/>
          <w:sz w:val="28"/>
          <w:szCs w:val="28"/>
        </w:rPr>
      </w:pPr>
      <w:r>
        <w:rPr>
          <w:rFonts w:cs="Arial"/>
          <w:bCs/>
          <w:iCs/>
          <w:sz w:val="28"/>
          <w:szCs w:val="28"/>
        </w:rPr>
        <w:t xml:space="preserve">En ese sentido, al ser entendida dicha </w:t>
      </w:r>
      <w:r w:rsidRPr="00957BF7">
        <w:rPr>
          <w:rFonts w:cs="Arial"/>
          <w:bCs/>
          <w:iCs/>
          <w:sz w:val="28"/>
          <w:szCs w:val="28"/>
        </w:rPr>
        <w:t xml:space="preserve">autonomía </w:t>
      </w:r>
      <w:r>
        <w:rPr>
          <w:rFonts w:cs="Arial"/>
          <w:bCs/>
          <w:iCs/>
          <w:sz w:val="28"/>
          <w:szCs w:val="28"/>
        </w:rPr>
        <w:t>por esta Suprema Corte de Justicia de la Nación c</w:t>
      </w:r>
      <w:r w:rsidRPr="00957BF7">
        <w:rPr>
          <w:rFonts w:cs="Arial"/>
          <w:bCs/>
          <w:iCs/>
          <w:sz w:val="28"/>
          <w:szCs w:val="28"/>
        </w:rPr>
        <w:t xml:space="preserve">omo una </w:t>
      </w:r>
      <w:r w:rsidRPr="00957BF7">
        <w:rPr>
          <w:rFonts w:cs="Arial"/>
          <w:bCs/>
          <w:color w:val="000000"/>
          <w:sz w:val="28"/>
          <w:szCs w:val="28"/>
        </w:rPr>
        <w:t xml:space="preserve">condición necesaria para que </w:t>
      </w:r>
      <w:r w:rsidRPr="00957BF7">
        <w:rPr>
          <w:rFonts w:cs="Arial"/>
          <w:bCs/>
          <w:iCs/>
          <w:sz w:val="28"/>
          <w:szCs w:val="28"/>
        </w:rPr>
        <w:t>los Poderes Judiciales locales</w:t>
      </w:r>
      <w:r w:rsidRPr="00957BF7">
        <w:rPr>
          <w:rFonts w:cs="Arial"/>
          <w:bCs/>
          <w:color w:val="000000"/>
          <w:sz w:val="28"/>
          <w:szCs w:val="28"/>
        </w:rPr>
        <w:t xml:space="preserve"> ejerzan sus funciones con </w:t>
      </w:r>
      <w:r w:rsidRPr="00957BF7">
        <w:rPr>
          <w:rFonts w:cs="Arial"/>
          <w:bCs/>
          <w:color w:val="000000"/>
          <w:sz w:val="28"/>
          <w:szCs w:val="28"/>
        </w:rPr>
        <w:lastRenderedPageBreak/>
        <w:t>plena independencia</w:t>
      </w:r>
      <w:r w:rsidRPr="00957BF7">
        <w:rPr>
          <w:rStyle w:val="Refdenotaalpie"/>
          <w:rFonts w:cs="Arial"/>
          <w:bCs/>
          <w:color w:val="000000"/>
          <w:sz w:val="28"/>
          <w:szCs w:val="28"/>
        </w:rPr>
        <w:footnoteReference w:id="3"/>
      </w:r>
      <w:r w:rsidRPr="00957BF7">
        <w:rPr>
          <w:rFonts w:cs="Arial"/>
          <w:bCs/>
          <w:color w:val="000000"/>
          <w:sz w:val="28"/>
          <w:szCs w:val="28"/>
        </w:rPr>
        <w:t xml:space="preserve">, </w:t>
      </w:r>
      <w:r>
        <w:rPr>
          <w:rFonts w:cs="Arial"/>
          <w:bCs/>
          <w:color w:val="000000"/>
          <w:sz w:val="28"/>
          <w:szCs w:val="28"/>
        </w:rPr>
        <w:t>ésta</w:t>
      </w:r>
      <w:r w:rsidRPr="00957BF7">
        <w:rPr>
          <w:rFonts w:cs="Arial"/>
          <w:bCs/>
          <w:color w:val="000000"/>
          <w:sz w:val="28"/>
          <w:szCs w:val="28"/>
        </w:rPr>
        <w:t xml:space="preserve"> no puede quedar sujeta a las limitaciones de otros poderes, so pena de vulnerar el principio de división de poderes</w:t>
      </w:r>
      <w:r w:rsidRPr="00957BF7">
        <w:rPr>
          <w:rStyle w:val="Refdenotaalpie"/>
          <w:rFonts w:cs="Arial"/>
          <w:bCs/>
          <w:color w:val="000000"/>
          <w:sz w:val="28"/>
          <w:szCs w:val="28"/>
        </w:rPr>
        <w:footnoteReference w:id="4"/>
      </w:r>
      <w:r w:rsidRPr="00957BF7">
        <w:rPr>
          <w:rFonts w:cs="Arial"/>
          <w:bCs/>
          <w:color w:val="000000"/>
          <w:sz w:val="28"/>
          <w:szCs w:val="28"/>
        </w:rPr>
        <w:t>.</w:t>
      </w:r>
      <w:r w:rsidRPr="00237AEB">
        <w:rPr>
          <w:rFonts w:cs="Arial"/>
          <w:sz w:val="28"/>
          <w:szCs w:val="28"/>
        </w:rPr>
        <w:t xml:space="preserve"> </w:t>
      </w:r>
    </w:p>
    <w:p w14:paraId="67A5C90F" w14:textId="77777777" w:rsidR="00D87BA6" w:rsidRDefault="00D87BA6" w:rsidP="00D87BA6">
      <w:pPr>
        <w:spacing w:after="0" w:line="360" w:lineRule="auto"/>
        <w:ind w:firstLine="851"/>
        <w:jc w:val="both"/>
        <w:rPr>
          <w:rFonts w:ascii="Arial" w:hAnsi="Arial" w:cs="Arial"/>
          <w:sz w:val="28"/>
          <w:szCs w:val="28"/>
        </w:rPr>
      </w:pPr>
    </w:p>
    <w:p w14:paraId="5E1F3F8E" w14:textId="0FFB87B1" w:rsidR="00D87BA6" w:rsidRDefault="00D87BA6" w:rsidP="00D87BA6">
      <w:pPr>
        <w:spacing w:after="0" w:line="360" w:lineRule="auto"/>
        <w:ind w:firstLine="851"/>
        <w:jc w:val="both"/>
        <w:rPr>
          <w:rFonts w:ascii="Arial" w:hAnsi="Arial" w:cs="Arial"/>
          <w:sz w:val="28"/>
          <w:szCs w:val="28"/>
        </w:rPr>
      </w:pPr>
      <w:r w:rsidRPr="004B505D">
        <w:rPr>
          <w:rFonts w:ascii="Arial" w:hAnsi="Arial" w:cs="Arial"/>
          <w:sz w:val="28"/>
          <w:szCs w:val="28"/>
        </w:rPr>
        <w:t>En el informe del Relator Especial sobre la independencia de los magistrados y abogados</w:t>
      </w:r>
      <w:r>
        <w:rPr>
          <w:rStyle w:val="Refdenotaalpie"/>
          <w:rFonts w:ascii="Arial" w:hAnsi="Arial" w:cs="Arial"/>
          <w:sz w:val="28"/>
          <w:szCs w:val="28"/>
        </w:rPr>
        <w:footnoteReference w:id="5"/>
      </w:r>
      <w:r w:rsidRPr="004B505D">
        <w:rPr>
          <w:rFonts w:ascii="Arial" w:hAnsi="Arial" w:cs="Arial"/>
          <w:sz w:val="28"/>
          <w:szCs w:val="28"/>
        </w:rPr>
        <w:t xml:space="preserve">, </w:t>
      </w:r>
      <w:r>
        <w:rPr>
          <w:rFonts w:ascii="Arial" w:hAnsi="Arial" w:cs="Arial"/>
          <w:sz w:val="28"/>
          <w:szCs w:val="28"/>
        </w:rPr>
        <w:t xml:space="preserve">también se pronunció sobre la relación entre la </w:t>
      </w:r>
      <w:r w:rsidRPr="004B505D">
        <w:rPr>
          <w:rFonts w:ascii="Arial" w:hAnsi="Arial" w:cs="Arial"/>
          <w:sz w:val="28"/>
          <w:szCs w:val="28"/>
        </w:rPr>
        <w:t>independencia judicial y su relación con los recursos con que debe</w:t>
      </w:r>
      <w:r>
        <w:rPr>
          <w:rFonts w:ascii="Arial" w:hAnsi="Arial" w:cs="Arial"/>
          <w:sz w:val="28"/>
          <w:szCs w:val="28"/>
        </w:rPr>
        <w:t>n</w:t>
      </w:r>
      <w:r w:rsidRPr="004B505D">
        <w:rPr>
          <w:rFonts w:ascii="Arial" w:hAnsi="Arial" w:cs="Arial"/>
          <w:sz w:val="28"/>
          <w:szCs w:val="28"/>
        </w:rPr>
        <w:t xml:space="preserve"> contar los </w:t>
      </w:r>
      <w:r w:rsidR="004161C2">
        <w:rPr>
          <w:rFonts w:ascii="Arial" w:hAnsi="Arial" w:cs="Arial"/>
          <w:sz w:val="28"/>
          <w:szCs w:val="28"/>
        </w:rPr>
        <w:t>P</w:t>
      </w:r>
      <w:r w:rsidRPr="004B505D">
        <w:rPr>
          <w:rFonts w:ascii="Arial" w:hAnsi="Arial" w:cs="Arial"/>
          <w:sz w:val="28"/>
          <w:szCs w:val="28"/>
        </w:rPr>
        <w:t xml:space="preserve">oderes </w:t>
      </w:r>
      <w:r w:rsidR="004161C2">
        <w:rPr>
          <w:rFonts w:ascii="Arial" w:hAnsi="Arial" w:cs="Arial"/>
          <w:sz w:val="28"/>
          <w:szCs w:val="28"/>
        </w:rPr>
        <w:t>J</w:t>
      </w:r>
      <w:r w:rsidRPr="004B505D">
        <w:rPr>
          <w:rFonts w:ascii="Arial" w:hAnsi="Arial" w:cs="Arial"/>
          <w:sz w:val="28"/>
          <w:szCs w:val="28"/>
        </w:rPr>
        <w:t>udiciales para desarrollar sus funciones</w:t>
      </w:r>
      <w:r>
        <w:rPr>
          <w:rFonts w:ascii="Arial" w:hAnsi="Arial" w:cs="Arial"/>
          <w:sz w:val="28"/>
          <w:szCs w:val="28"/>
        </w:rPr>
        <w:t>.</w:t>
      </w:r>
      <w:r w:rsidRPr="004B505D">
        <w:rPr>
          <w:rFonts w:ascii="Arial" w:hAnsi="Arial" w:cs="Arial"/>
          <w:sz w:val="28"/>
          <w:szCs w:val="28"/>
        </w:rPr>
        <w:t xml:space="preserve"> </w:t>
      </w:r>
      <w:r>
        <w:rPr>
          <w:rFonts w:ascii="Arial" w:hAnsi="Arial" w:cs="Arial"/>
          <w:sz w:val="28"/>
          <w:szCs w:val="28"/>
        </w:rPr>
        <w:t xml:space="preserve">Así, en dicho informe se </w:t>
      </w:r>
      <w:r w:rsidRPr="004B505D">
        <w:rPr>
          <w:rFonts w:ascii="Arial" w:hAnsi="Arial" w:cs="Arial"/>
          <w:sz w:val="28"/>
          <w:szCs w:val="28"/>
        </w:rPr>
        <w:t xml:space="preserve">sostuvo </w:t>
      </w:r>
      <w:r>
        <w:rPr>
          <w:rFonts w:ascii="Arial" w:hAnsi="Arial" w:cs="Arial"/>
          <w:sz w:val="28"/>
          <w:szCs w:val="28"/>
        </w:rPr>
        <w:t xml:space="preserve">lo siguiente: </w:t>
      </w:r>
    </w:p>
    <w:p w14:paraId="6FD61522" w14:textId="77777777" w:rsidR="00D87BA6" w:rsidRDefault="00D87BA6" w:rsidP="00D87BA6">
      <w:pPr>
        <w:pStyle w:val="corte4fondo"/>
        <w:tabs>
          <w:tab w:val="left" w:pos="0"/>
        </w:tabs>
        <w:ind w:right="51" w:firstLine="851"/>
        <w:contextualSpacing/>
        <w:rPr>
          <w:rFonts w:cs="Arial"/>
          <w:bCs/>
          <w:iCs/>
          <w:sz w:val="28"/>
          <w:szCs w:val="28"/>
        </w:rPr>
      </w:pPr>
    </w:p>
    <w:p w14:paraId="02F59E6F" w14:textId="77777777" w:rsidR="00D87BA6" w:rsidRPr="004B505D" w:rsidRDefault="00D87BA6" w:rsidP="00D87BA6">
      <w:pPr>
        <w:spacing w:after="0" w:line="240" w:lineRule="auto"/>
        <w:ind w:left="567" w:right="760"/>
        <w:jc w:val="both"/>
        <w:rPr>
          <w:rFonts w:ascii="Arial" w:hAnsi="Arial" w:cs="Arial"/>
          <w:sz w:val="28"/>
          <w:szCs w:val="28"/>
        </w:rPr>
      </w:pPr>
      <w:r w:rsidRPr="004B505D">
        <w:rPr>
          <w:rFonts w:ascii="Arial" w:hAnsi="Arial" w:cs="Arial"/>
          <w:sz w:val="28"/>
          <w:szCs w:val="28"/>
        </w:rPr>
        <w:t xml:space="preserve">“… En cuanto a la garantía de independencia del poder judicial, se plantean dos cuestiones diferentes que merecen un análisis en relación con el presupuesto de la judicatura. La primera cuestión es cómo garantizar que la asignación de fondos a los tribunales se haga respetando estrictamente la independencia del poder judicial. La segunda cuestión se refiere a la administración de los fondos asignados al Poder Judicial, por lo que el Relator Especial hace hincapié en que, a su entender, hay muchas más probabilidades de que la independencia del poder judicial salga reforzada, especialmente en épocas de transición y/o tensión entre los Poderes Judicial y Ejecutivo, si la administración de los </w:t>
      </w:r>
      <w:r w:rsidRPr="004B505D">
        <w:rPr>
          <w:rFonts w:ascii="Arial" w:hAnsi="Arial" w:cs="Arial"/>
          <w:sz w:val="28"/>
          <w:szCs w:val="28"/>
        </w:rPr>
        <w:lastRenderedPageBreak/>
        <w:t>fondos se encomienda directamente al poder judicial o un órgano independiente encargado de la judicatura. Asimismo, subraya que la reducción del presupuesto de los tribunales obstaculiza considerablemente la administración de justicia</w:t>
      </w:r>
      <w:r>
        <w:rPr>
          <w:rFonts w:ascii="Arial" w:hAnsi="Arial" w:cs="Arial"/>
          <w:sz w:val="28"/>
          <w:szCs w:val="28"/>
        </w:rPr>
        <w:t>…</w:t>
      </w:r>
      <w:r w:rsidRPr="004B505D">
        <w:rPr>
          <w:rFonts w:ascii="Arial" w:hAnsi="Arial" w:cs="Arial"/>
          <w:sz w:val="28"/>
          <w:szCs w:val="28"/>
        </w:rPr>
        <w:t>”.</w:t>
      </w:r>
    </w:p>
    <w:p w14:paraId="23CBBD27" w14:textId="77777777" w:rsidR="00D87BA6" w:rsidRDefault="00D87BA6" w:rsidP="00D87BA6">
      <w:pPr>
        <w:pStyle w:val="corte4fondo"/>
        <w:tabs>
          <w:tab w:val="left" w:pos="0"/>
        </w:tabs>
        <w:ind w:right="51" w:firstLine="851"/>
        <w:contextualSpacing/>
        <w:rPr>
          <w:rFonts w:cs="Arial"/>
          <w:bCs/>
          <w:iCs/>
          <w:sz w:val="28"/>
          <w:szCs w:val="28"/>
        </w:rPr>
      </w:pPr>
    </w:p>
    <w:p w14:paraId="5A2436D1" w14:textId="68631938" w:rsidR="00D87BA6" w:rsidRDefault="00D87BA6" w:rsidP="00D87BA6">
      <w:pPr>
        <w:pStyle w:val="corte4fondo"/>
        <w:tabs>
          <w:tab w:val="left" w:pos="0"/>
        </w:tabs>
        <w:ind w:right="51" w:firstLine="851"/>
        <w:contextualSpacing/>
        <w:rPr>
          <w:rFonts w:eastAsia="Calibri" w:cs="Arial"/>
          <w:bCs/>
          <w:sz w:val="28"/>
          <w:szCs w:val="28"/>
          <w:lang w:val="es-MX" w:eastAsia="en-US"/>
        </w:rPr>
      </w:pPr>
      <w:r>
        <w:rPr>
          <w:rFonts w:cs="Arial"/>
          <w:bCs/>
          <w:color w:val="000000"/>
          <w:sz w:val="28"/>
          <w:szCs w:val="28"/>
        </w:rPr>
        <w:t xml:space="preserve">A partir de esas líneas generales, estimo que la </w:t>
      </w:r>
      <w:r w:rsidRPr="00957BF7">
        <w:rPr>
          <w:rFonts w:eastAsia="Calibri" w:cs="Arial"/>
          <w:bCs/>
          <w:sz w:val="28"/>
          <w:szCs w:val="28"/>
          <w:lang w:val="es-MX" w:eastAsia="en-US"/>
        </w:rPr>
        <w:t xml:space="preserve">autonomía de gestión presupuestal consiste en la libertad de cuantificar por sí mismo las asignaciones necesarias para cumplir con sus finalidades, así como la capacidad de gestionarlos de manera independiente, </w:t>
      </w:r>
      <w:r>
        <w:rPr>
          <w:rFonts w:eastAsia="Calibri" w:cs="Arial"/>
          <w:bCs/>
          <w:sz w:val="28"/>
          <w:szCs w:val="28"/>
          <w:lang w:val="es-MX" w:eastAsia="en-US"/>
        </w:rPr>
        <w:t xml:space="preserve">lo que aplicado a los </w:t>
      </w:r>
      <w:r w:rsidR="004161C2">
        <w:rPr>
          <w:rFonts w:eastAsia="Calibri" w:cs="Arial"/>
          <w:bCs/>
          <w:sz w:val="28"/>
          <w:szCs w:val="28"/>
          <w:lang w:val="es-MX" w:eastAsia="en-US"/>
        </w:rPr>
        <w:t>P</w:t>
      </w:r>
      <w:r>
        <w:rPr>
          <w:rFonts w:eastAsia="Calibri" w:cs="Arial"/>
          <w:bCs/>
          <w:sz w:val="28"/>
          <w:szCs w:val="28"/>
          <w:lang w:val="es-MX" w:eastAsia="en-US"/>
        </w:rPr>
        <w:t xml:space="preserve">oderes </w:t>
      </w:r>
      <w:r w:rsidR="004161C2">
        <w:rPr>
          <w:rFonts w:eastAsia="Calibri" w:cs="Arial"/>
          <w:bCs/>
          <w:sz w:val="28"/>
          <w:szCs w:val="28"/>
          <w:lang w:val="es-MX" w:eastAsia="en-US"/>
        </w:rPr>
        <w:t>J</w:t>
      </w:r>
      <w:r>
        <w:rPr>
          <w:rFonts w:eastAsia="Calibri" w:cs="Arial"/>
          <w:bCs/>
          <w:sz w:val="28"/>
          <w:szCs w:val="28"/>
          <w:lang w:val="es-MX" w:eastAsia="en-US"/>
        </w:rPr>
        <w:t xml:space="preserve">udiciales implica la libertad de determinar su presupuesto y </w:t>
      </w:r>
      <w:r w:rsidRPr="00957BF7">
        <w:rPr>
          <w:rFonts w:eastAsia="Calibri" w:cs="Arial"/>
          <w:bCs/>
          <w:sz w:val="28"/>
          <w:szCs w:val="28"/>
          <w:lang w:val="es-MX" w:eastAsia="en-US"/>
        </w:rPr>
        <w:t>ejecutar</w:t>
      </w:r>
      <w:r>
        <w:rPr>
          <w:rFonts w:eastAsia="Calibri" w:cs="Arial"/>
          <w:bCs/>
          <w:sz w:val="28"/>
          <w:szCs w:val="28"/>
          <w:lang w:val="es-MX" w:eastAsia="en-US"/>
        </w:rPr>
        <w:t>lo</w:t>
      </w:r>
      <w:r w:rsidRPr="00957BF7">
        <w:rPr>
          <w:rFonts w:eastAsia="Calibri" w:cs="Arial"/>
          <w:bCs/>
          <w:sz w:val="28"/>
          <w:szCs w:val="28"/>
          <w:lang w:val="es-MX" w:eastAsia="en-US"/>
        </w:rPr>
        <w:t xml:space="preserve"> para atender el objeto con el que fue creado.</w:t>
      </w:r>
    </w:p>
    <w:p w14:paraId="3A57E2DE" w14:textId="77777777" w:rsidR="00D87BA6" w:rsidRDefault="00D87BA6" w:rsidP="00D87BA6">
      <w:pPr>
        <w:pStyle w:val="corte4fondo"/>
        <w:tabs>
          <w:tab w:val="left" w:pos="0"/>
        </w:tabs>
        <w:ind w:right="51" w:firstLine="851"/>
        <w:contextualSpacing/>
        <w:rPr>
          <w:rFonts w:eastAsia="Calibri" w:cs="Arial"/>
          <w:bCs/>
          <w:sz w:val="28"/>
          <w:szCs w:val="28"/>
          <w:lang w:val="es-MX" w:eastAsia="en-US"/>
        </w:rPr>
      </w:pPr>
    </w:p>
    <w:p w14:paraId="58A72A8D" w14:textId="77777777" w:rsidR="00D87BA6" w:rsidRPr="00CD5025" w:rsidRDefault="00D87BA6" w:rsidP="00D87BA6">
      <w:pPr>
        <w:pStyle w:val="corte4fondo"/>
        <w:tabs>
          <w:tab w:val="left" w:pos="0"/>
        </w:tabs>
        <w:ind w:right="51" w:firstLine="851"/>
        <w:contextualSpacing/>
        <w:rPr>
          <w:rFonts w:eastAsia="Calibri" w:cs="Arial"/>
          <w:bCs/>
          <w:sz w:val="28"/>
          <w:szCs w:val="28"/>
          <w:lang w:val="es-MX" w:eastAsia="en-US"/>
        </w:rPr>
      </w:pPr>
      <w:r w:rsidRPr="00CD5025">
        <w:rPr>
          <w:rFonts w:cs="Arial"/>
          <w:bCs/>
          <w:iCs/>
          <w:sz w:val="28"/>
          <w:szCs w:val="28"/>
        </w:rPr>
        <w:t xml:space="preserve">Ello se debe a que la capacidad de elaborar el presupuesto está vinculada a la libertad de </w:t>
      </w:r>
      <w:r w:rsidRPr="00CD5025">
        <w:rPr>
          <w:rFonts w:cs="Arial"/>
          <w:sz w:val="28"/>
          <w:szCs w:val="28"/>
        </w:rPr>
        <w:t>disponer de sus recursos presupuestales en cumplimiento a su objeto, fines y funciones, evidenci</w:t>
      </w:r>
      <w:r>
        <w:rPr>
          <w:rFonts w:cs="Arial"/>
          <w:sz w:val="28"/>
          <w:szCs w:val="28"/>
        </w:rPr>
        <w:t>ándose de esa manera</w:t>
      </w:r>
      <w:r w:rsidRPr="00CD5025">
        <w:rPr>
          <w:rFonts w:cs="Arial"/>
          <w:sz w:val="28"/>
          <w:szCs w:val="28"/>
        </w:rPr>
        <w:t xml:space="preserve"> el vínculo que existe entre la autonomía de gestión y la autonomía presupuestaria de los Poderes Judiciales locales.</w:t>
      </w:r>
    </w:p>
    <w:p w14:paraId="20183D24" w14:textId="77777777" w:rsidR="00D87BA6" w:rsidRDefault="00D87BA6" w:rsidP="00D87BA6">
      <w:pPr>
        <w:pStyle w:val="corte4fondo"/>
        <w:tabs>
          <w:tab w:val="left" w:pos="0"/>
        </w:tabs>
        <w:ind w:right="51" w:firstLine="851"/>
        <w:contextualSpacing/>
        <w:rPr>
          <w:rFonts w:eastAsia="Calibri" w:cs="Arial"/>
          <w:bCs/>
          <w:sz w:val="28"/>
          <w:szCs w:val="28"/>
          <w:lang w:val="es-MX" w:eastAsia="en-US"/>
        </w:rPr>
      </w:pPr>
    </w:p>
    <w:p w14:paraId="5CEE405B" w14:textId="601A9A0C" w:rsidR="00D87BA6" w:rsidRDefault="00D87BA6" w:rsidP="00D87BA6">
      <w:pPr>
        <w:pStyle w:val="corte4fondo"/>
        <w:tabs>
          <w:tab w:val="left" w:pos="0"/>
        </w:tabs>
        <w:ind w:right="51" w:firstLine="851"/>
        <w:contextualSpacing/>
        <w:rPr>
          <w:rFonts w:eastAsia="Calibri" w:cs="Arial"/>
          <w:bCs/>
          <w:sz w:val="28"/>
          <w:szCs w:val="28"/>
          <w:lang w:val="es-MX" w:eastAsia="en-US"/>
        </w:rPr>
      </w:pPr>
      <w:r w:rsidRPr="003F2F9F">
        <w:rPr>
          <w:rFonts w:cs="Arial"/>
          <w:sz w:val="28"/>
          <w:szCs w:val="28"/>
        </w:rPr>
        <w:t xml:space="preserve">Lo anterior implica que una vez que el Poder </w:t>
      </w:r>
      <w:r w:rsidRPr="001E653C">
        <w:rPr>
          <w:rFonts w:cs="Arial"/>
          <w:sz w:val="28"/>
          <w:szCs w:val="28"/>
        </w:rPr>
        <w:t>Judicial elaboró sus presupuestos, y éstos hayan sido aprobados por el Congreso del Estado</w:t>
      </w:r>
      <w:r w:rsidRPr="001E653C">
        <w:rPr>
          <w:rStyle w:val="Refdenotaalpie"/>
          <w:rFonts w:cs="Arial"/>
          <w:sz w:val="28"/>
          <w:szCs w:val="28"/>
        </w:rPr>
        <w:footnoteReference w:id="6"/>
      </w:r>
      <w:r w:rsidR="004161C2">
        <w:rPr>
          <w:rFonts w:cs="Arial"/>
          <w:sz w:val="28"/>
          <w:szCs w:val="28"/>
        </w:rPr>
        <w:t>,</w:t>
      </w:r>
      <w:r w:rsidRPr="001E653C">
        <w:rPr>
          <w:rFonts w:cs="Arial"/>
          <w:sz w:val="28"/>
          <w:szCs w:val="28"/>
        </w:rPr>
        <w:t xml:space="preserve"> la consecuencia lógica y natural es que pueda</w:t>
      </w:r>
      <w:r w:rsidRPr="003F2F9F">
        <w:rPr>
          <w:rFonts w:cs="Arial"/>
          <w:sz w:val="28"/>
          <w:szCs w:val="28"/>
        </w:rPr>
        <w:t xml:space="preserve"> decidir libremente sobre </w:t>
      </w:r>
      <w:r>
        <w:rPr>
          <w:rFonts w:cs="Arial"/>
          <w:sz w:val="28"/>
          <w:szCs w:val="28"/>
        </w:rPr>
        <w:t xml:space="preserve">su </w:t>
      </w:r>
      <w:r w:rsidRPr="003F2F9F">
        <w:rPr>
          <w:rFonts w:cs="Arial"/>
          <w:sz w:val="28"/>
          <w:szCs w:val="28"/>
        </w:rPr>
        <w:t xml:space="preserve">administración, manejo, custodia y aplicación de sus ingresos, egresos, fondos y, en general, de todos los recursos </w:t>
      </w:r>
      <w:r w:rsidRPr="003F2F9F">
        <w:rPr>
          <w:rFonts w:cs="Arial"/>
          <w:sz w:val="28"/>
          <w:szCs w:val="28"/>
        </w:rPr>
        <w:lastRenderedPageBreak/>
        <w:t>financieros, humanos y materiales que utilice para la ejecución de los objetivos, sin la intervención de cualquier entidad externa.</w:t>
      </w:r>
    </w:p>
    <w:p w14:paraId="3B27B854" w14:textId="77777777" w:rsidR="00D87BA6" w:rsidRDefault="00D87BA6" w:rsidP="00D87BA6">
      <w:pPr>
        <w:pStyle w:val="corte4fondo"/>
        <w:tabs>
          <w:tab w:val="left" w:pos="0"/>
        </w:tabs>
        <w:ind w:right="51" w:firstLine="851"/>
        <w:contextualSpacing/>
        <w:rPr>
          <w:rFonts w:cs="Arial"/>
          <w:bCs/>
          <w:iCs/>
          <w:sz w:val="28"/>
          <w:szCs w:val="28"/>
        </w:rPr>
      </w:pPr>
    </w:p>
    <w:p w14:paraId="7DD73D1D" w14:textId="43EEAE8A" w:rsidR="00D87BA6" w:rsidRPr="00957BF7" w:rsidRDefault="00D87BA6" w:rsidP="00D87BA6">
      <w:pPr>
        <w:pStyle w:val="corte4fondo"/>
        <w:tabs>
          <w:tab w:val="left" w:pos="0"/>
        </w:tabs>
        <w:ind w:right="51" w:firstLine="851"/>
        <w:contextualSpacing/>
        <w:rPr>
          <w:rFonts w:cs="Arial"/>
          <w:bCs/>
          <w:iCs/>
          <w:sz w:val="28"/>
          <w:szCs w:val="28"/>
        </w:rPr>
      </w:pPr>
      <w:r>
        <w:rPr>
          <w:rFonts w:cs="Arial"/>
          <w:bCs/>
          <w:iCs/>
          <w:sz w:val="28"/>
          <w:szCs w:val="28"/>
        </w:rPr>
        <w:t>Con base en los elementos antes expuestos, considero que s</w:t>
      </w:r>
      <w:r w:rsidR="00956044">
        <w:rPr>
          <w:rFonts w:cs="Arial"/>
          <w:bCs/>
          <w:iCs/>
          <w:sz w:val="28"/>
          <w:szCs w:val="28"/>
        </w:rPr>
        <w:t>ó</w:t>
      </w:r>
      <w:r>
        <w:rPr>
          <w:rFonts w:cs="Arial"/>
          <w:bCs/>
          <w:iCs/>
          <w:sz w:val="28"/>
          <w:szCs w:val="28"/>
        </w:rPr>
        <w:t xml:space="preserve">lo </w:t>
      </w:r>
      <w:r w:rsidRPr="00957BF7">
        <w:rPr>
          <w:rFonts w:cs="Arial"/>
          <w:bCs/>
          <w:iCs/>
          <w:sz w:val="28"/>
          <w:szCs w:val="28"/>
        </w:rPr>
        <w:t>los recursos que hubieran sido asignados presupuestalmente a favor del Poder Judicial local y su ejercicio libre puede</w:t>
      </w:r>
      <w:r>
        <w:rPr>
          <w:rFonts w:cs="Arial"/>
          <w:bCs/>
          <w:iCs/>
          <w:sz w:val="28"/>
          <w:szCs w:val="28"/>
        </w:rPr>
        <w:t>n</w:t>
      </w:r>
      <w:r w:rsidRPr="00957BF7">
        <w:rPr>
          <w:rFonts w:cs="Arial"/>
          <w:bCs/>
          <w:iCs/>
          <w:sz w:val="28"/>
          <w:szCs w:val="28"/>
        </w:rPr>
        <w:t xml:space="preserve"> considerarse protegidos por la Constitución General a través del principio de autonomía de gestión presupuestal, ya que son éstos los que le permitirán ejercer sus atribuciones en pleno cumplimiento a los principios que se desprenden del referido precepto constitucional.</w:t>
      </w:r>
    </w:p>
    <w:p w14:paraId="45507021" w14:textId="77777777" w:rsidR="00D87BA6" w:rsidRDefault="00D87BA6" w:rsidP="00D87BA6">
      <w:pPr>
        <w:pStyle w:val="corte4fondo"/>
        <w:tabs>
          <w:tab w:val="left" w:pos="0"/>
        </w:tabs>
        <w:ind w:right="51" w:firstLine="851"/>
        <w:contextualSpacing/>
        <w:rPr>
          <w:rFonts w:eastAsia="Calibri" w:cs="Arial"/>
          <w:bCs/>
          <w:sz w:val="28"/>
          <w:szCs w:val="28"/>
          <w:lang w:val="es-MX" w:eastAsia="en-US"/>
        </w:rPr>
      </w:pPr>
    </w:p>
    <w:p w14:paraId="39EA7FB9" w14:textId="05A15D44" w:rsidR="00D87BA6" w:rsidRDefault="00D87BA6" w:rsidP="00D87BA6">
      <w:pPr>
        <w:pStyle w:val="corte4fondo"/>
        <w:tabs>
          <w:tab w:val="left" w:pos="0"/>
        </w:tabs>
        <w:ind w:right="51" w:firstLine="851"/>
        <w:contextualSpacing/>
        <w:rPr>
          <w:rFonts w:eastAsia="Calibri" w:cs="Arial"/>
          <w:bCs/>
          <w:sz w:val="28"/>
          <w:szCs w:val="28"/>
          <w:lang w:val="es-MX" w:eastAsia="en-US"/>
        </w:rPr>
      </w:pPr>
      <w:r>
        <w:rPr>
          <w:rFonts w:eastAsia="Calibri" w:cs="Arial"/>
          <w:bCs/>
          <w:sz w:val="28"/>
          <w:szCs w:val="28"/>
          <w:lang w:val="es-MX" w:eastAsia="en-US"/>
        </w:rPr>
        <w:t>Precisado el parámetro sobre el cual deben analizarse las normas impugnadas, a continuación, expondré por qué éstas no vulneran el principio de autonomía de gestión presupuestal.</w:t>
      </w:r>
    </w:p>
    <w:p w14:paraId="7432BEF6" w14:textId="77777777" w:rsidR="00D87BA6" w:rsidRPr="00EC6B2C" w:rsidRDefault="00D87BA6" w:rsidP="00D87BA6">
      <w:pPr>
        <w:spacing w:after="0" w:line="360" w:lineRule="auto"/>
        <w:ind w:firstLine="851"/>
        <w:jc w:val="both"/>
        <w:rPr>
          <w:rFonts w:ascii="Arial" w:hAnsi="Arial" w:cs="Arial"/>
          <w:sz w:val="28"/>
          <w:szCs w:val="28"/>
        </w:rPr>
      </w:pPr>
    </w:p>
    <w:p w14:paraId="59D4CCA4" w14:textId="77777777" w:rsidR="00D87BA6" w:rsidRPr="00EC6B2C" w:rsidRDefault="00D87BA6" w:rsidP="00D87BA6">
      <w:pPr>
        <w:spacing w:after="0" w:line="360" w:lineRule="auto"/>
        <w:ind w:firstLine="851"/>
        <w:jc w:val="both"/>
        <w:rPr>
          <w:rFonts w:ascii="Arial" w:hAnsi="Arial" w:cs="Arial"/>
          <w:b/>
          <w:sz w:val="28"/>
          <w:szCs w:val="28"/>
        </w:rPr>
      </w:pPr>
      <w:r>
        <w:rPr>
          <w:rFonts w:ascii="Arial" w:hAnsi="Arial" w:cs="Arial"/>
          <w:b/>
          <w:sz w:val="28"/>
          <w:szCs w:val="28"/>
        </w:rPr>
        <w:t>I</w:t>
      </w:r>
      <w:r w:rsidRPr="00EC6B2C">
        <w:rPr>
          <w:rFonts w:ascii="Arial" w:hAnsi="Arial" w:cs="Arial"/>
          <w:b/>
          <w:sz w:val="28"/>
          <w:szCs w:val="28"/>
        </w:rPr>
        <w:t xml:space="preserve">I. </w:t>
      </w:r>
      <w:r>
        <w:rPr>
          <w:rFonts w:ascii="Arial" w:hAnsi="Arial" w:cs="Arial"/>
          <w:b/>
          <w:sz w:val="28"/>
          <w:szCs w:val="28"/>
        </w:rPr>
        <w:t>Análisis de las normas impugnadas en la presente controversia constitucional</w:t>
      </w:r>
      <w:r w:rsidRPr="00EC6B2C">
        <w:rPr>
          <w:rFonts w:ascii="Arial" w:hAnsi="Arial" w:cs="Arial"/>
          <w:b/>
          <w:sz w:val="28"/>
          <w:szCs w:val="28"/>
        </w:rPr>
        <w:t xml:space="preserve"> </w:t>
      </w:r>
    </w:p>
    <w:p w14:paraId="53BB915C" w14:textId="77777777" w:rsidR="00D87BA6" w:rsidRDefault="00D87BA6" w:rsidP="00D87BA6">
      <w:pPr>
        <w:spacing w:after="0" w:line="360" w:lineRule="auto"/>
        <w:ind w:firstLine="851"/>
        <w:jc w:val="both"/>
        <w:rPr>
          <w:rFonts w:ascii="Arial" w:hAnsi="Arial" w:cs="Arial"/>
          <w:sz w:val="28"/>
          <w:szCs w:val="28"/>
        </w:rPr>
      </w:pPr>
    </w:p>
    <w:p w14:paraId="5DC451D5" w14:textId="45A87B8C" w:rsidR="00D87BA6" w:rsidRPr="00A83AE6" w:rsidRDefault="00D87BA6" w:rsidP="00D87BA6">
      <w:pPr>
        <w:pStyle w:val="corte4fondo"/>
        <w:tabs>
          <w:tab w:val="left" w:pos="0"/>
        </w:tabs>
        <w:ind w:right="51" w:firstLine="851"/>
        <w:contextualSpacing/>
        <w:rPr>
          <w:rFonts w:eastAsia="Calibri" w:cs="Arial"/>
          <w:bCs/>
          <w:sz w:val="28"/>
          <w:szCs w:val="28"/>
          <w:lang w:val="es-MX" w:eastAsia="en-US"/>
        </w:rPr>
      </w:pPr>
      <w:r w:rsidRPr="00A83AE6">
        <w:rPr>
          <w:rFonts w:eastAsia="Calibri" w:cs="Arial"/>
          <w:bCs/>
          <w:sz w:val="28"/>
          <w:szCs w:val="28"/>
          <w:lang w:val="es-MX" w:eastAsia="en-US"/>
        </w:rPr>
        <w:t>Para iniciar este estudio, me par</w:t>
      </w:r>
      <w:r>
        <w:rPr>
          <w:rFonts w:eastAsia="Calibri" w:cs="Arial"/>
          <w:bCs/>
          <w:sz w:val="28"/>
          <w:szCs w:val="28"/>
          <w:lang w:val="es-MX" w:eastAsia="en-US"/>
        </w:rPr>
        <w:t>e</w:t>
      </w:r>
      <w:r w:rsidRPr="00A83AE6">
        <w:rPr>
          <w:rFonts w:eastAsia="Calibri" w:cs="Arial"/>
          <w:bCs/>
          <w:sz w:val="28"/>
          <w:szCs w:val="28"/>
          <w:lang w:val="es-MX" w:eastAsia="en-US"/>
        </w:rPr>
        <w:t xml:space="preserve">ce necesario arrancar a partir de lo que establecen </w:t>
      </w:r>
      <w:r>
        <w:rPr>
          <w:rFonts w:eastAsia="Calibri" w:cs="Arial"/>
          <w:bCs/>
          <w:sz w:val="28"/>
          <w:szCs w:val="28"/>
          <w:lang w:val="es-MX" w:eastAsia="en-US"/>
        </w:rPr>
        <w:t xml:space="preserve">los </w:t>
      </w:r>
      <w:r w:rsidRPr="00A83AE6">
        <w:rPr>
          <w:rFonts w:cs="Arial"/>
          <w:sz w:val="28"/>
          <w:szCs w:val="28"/>
        </w:rPr>
        <w:t>artículo</w:t>
      </w:r>
      <w:r>
        <w:rPr>
          <w:rFonts w:cs="Arial"/>
          <w:sz w:val="28"/>
          <w:szCs w:val="28"/>
        </w:rPr>
        <w:t>s</w:t>
      </w:r>
      <w:r w:rsidRPr="00A83AE6">
        <w:rPr>
          <w:rFonts w:cs="Arial"/>
          <w:sz w:val="28"/>
          <w:szCs w:val="28"/>
        </w:rPr>
        <w:t xml:space="preserve"> 22, tercer párrafo </w:t>
      </w:r>
      <w:r>
        <w:rPr>
          <w:rFonts w:cs="Arial"/>
          <w:sz w:val="28"/>
          <w:szCs w:val="28"/>
        </w:rPr>
        <w:t xml:space="preserve">y </w:t>
      </w:r>
      <w:r w:rsidRPr="00A83AE6">
        <w:rPr>
          <w:rFonts w:cs="Arial"/>
          <w:sz w:val="28"/>
          <w:szCs w:val="28"/>
        </w:rPr>
        <w:t>170 bis del Código Fiscal para el Estado de Morelos</w:t>
      </w:r>
      <w:r>
        <w:rPr>
          <w:rFonts w:cs="Arial"/>
          <w:sz w:val="28"/>
          <w:szCs w:val="28"/>
        </w:rPr>
        <w:t>.</w:t>
      </w:r>
    </w:p>
    <w:p w14:paraId="4F84494C" w14:textId="77777777" w:rsidR="00D87BA6" w:rsidRDefault="00D87BA6" w:rsidP="00D87BA6">
      <w:pPr>
        <w:pStyle w:val="corte4fondo"/>
        <w:tabs>
          <w:tab w:val="left" w:pos="0"/>
        </w:tabs>
        <w:ind w:right="51" w:firstLine="851"/>
        <w:contextualSpacing/>
        <w:rPr>
          <w:rFonts w:eastAsia="Calibri" w:cs="Arial"/>
          <w:bCs/>
          <w:sz w:val="28"/>
          <w:szCs w:val="28"/>
          <w:lang w:val="es-MX" w:eastAsia="en-US"/>
        </w:rPr>
      </w:pPr>
    </w:p>
    <w:p w14:paraId="20FCB82F" w14:textId="63E3405F" w:rsidR="00D87BA6" w:rsidRPr="00CD5025" w:rsidRDefault="00D87BA6" w:rsidP="00D87BA6">
      <w:pPr>
        <w:pStyle w:val="corte4fondo"/>
        <w:tabs>
          <w:tab w:val="left" w:pos="0"/>
        </w:tabs>
        <w:ind w:right="51" w:firstLine="851"/>
        <w:contextualSpacing/>
        <w:rPr>
          <w:rFonts w:eastAsia="Calibri" w:cs="Arial"/>
          <w:bCs/>
          <w:sz w:val="28"/>
          <w:szCs w:val="28"/>
          <w:lang w:val="es-MX" w:eastAsia="en-US"/>
        </w:rPr>
      </w:pPr>
      <w:r w:rsidRPr="00CD5025">
        <w:rPr>
          <w:rFonts w:cs="Arial"/>
          <w:bCs/>
          <w:iCs/>
          <w:sz w:val="28"/>
          <w:szCs w:val="28"/>
        </w:rPr>
        <w:t>El tercer párrafo del artículo 2</w:t>
      </w:r>
      <w:r w:rsidR="00A909EF">
        <w:rPr>
          <w:rFonts w:cs="Arial"/>
          <w:bCs/>
          <w:iCs/>
          <w:sz w:val="28"/>
          <w:szCs w:val="28"/>
        </w:rPr>
        <w:t>2</w:t>
      </w:r>
      <w:r w:rsidRPr="00CD5025">
        <w:rPr>
          <w:rStyle w:val="Refdenotaalpie"/>
          <w:rFonts w:cs="Arial"/>
          <w:bCs/>
          <w:iCs/>
          <w:sz w:val="28"/>
          <w:szCs w:val="28"/>
        </w:rPr>
        <w:footnoteReference w:id="7"/>
      </w:r>
      <w:r w:rsidRPr="00CD5025">
        <w:rPr>
          <w:rFonts w:cs="Arial"/>
          <w:bCs/>
          <w:iCs/>
          <w:sz w:val="28"/>
          <w:szCs w:val="28"/>
        </w:rPr>
        <w:t xml:space="preserve"> </w:t>
      </w:r>
      <w:r w:rsidRPr="00CD5025">
        <w:rPr>
          <w:rFonts w:cs="Arial"/>
          <w:sz w:val="28"/>
          <w:szCs w:val="28"/>
        </w:rPr>
        <w:t xml:space="preserve">del Código Fiscal para el Estado de Morelos establece </w:t>
      </w:r>
      <w:r w:rsidRPr="00CD5025">
        <w:rPr>
          <w:rFonts w:cs="Arial"/>
          <w:bCs/>
          <w:iCs/>
          <w:sz w:val="28"/>
          <w:szCs w:val="28"/>
        </w:rPr>
        <w:t xml:space="preserve">que los aprovechamientos por concepto de </w:t>
      </w:r>
      <w:r w:rsidRPr="00CD5025">
        <w:rPr>
          <w:rFonts w:cs="Arial"/>
          <w:bCs/>
          <w:iCs/>
          <w:sz w:val="28"/>
          <w:szCs w:val="28"/>
        </w:rPr>
        <w:lastRenderedPageBreak/>
        <w:t>multas, que no sean de carácter fiscal, es decir aqu</w:t>
      </w:r>
      <w:r w:rsidR="00A909EF">
        <w:rPr>
          <w:rFonts w:cs="Arial"/>
          <w:bCs/>
          <w:iCs/>
          <w:sz w:val="28"/>
          <w:szCs w:val="28"/>
        </w:rPr>
        <w:t>e</w:t>
      </w:r>
      <w:r w:rsidRPr="00CD5025">
        <w:rPr>
          <w:rFonts w:cs="Arial"/>
          <w:bCs/>
          <w:iCs/>
          <w:sz w:val="28"/>
          <w:szCs w:val="28"/>
        </w:rPr>
        <w:t>llas que imponga el Poder Judicial local y otras autoridades administrativas no fiscales, serán destinados a cubrir los gastos de la autoridad hacendaria por concepto de operación, administración, control, ejercicio y cobro coactivo, en un porcentaje no menor al 30% del importe de cada multa.</w:t>
      </w:r>
    </w:p>
    <w:p w14:paraId="1A32B92B" w14:textId="77777777" w:rsidR="00D87BA6" w:rsidRDefault="00D87BA6" w:rsidP="00D87BA6">
      <w:pPr>
        <w:pStyle w:val="corte4fondo"/>
        <w:tabs>
          <w:tab w:val="left" w:pos="0"/>
        </w:tabs>
        <w:ind w:right="51" w:firstLine="851"/>
        <w:contextualSpacing/>
        <w:rPr>
          <w:rFonts w:eastAsia="Calibri" w:cs="Arial"/>
          <w:bCs/>
          <w:sz w:val="28"/>
          <w:szCs w:val="28"/>
          <w:lang w:val="es-MX" w:eastAsia="en-US"/>
        </w:rPr>
      </w:pPr>
    </w:p>
    <w:p w14:paraId="26F67526" w14:textId="77777777" w:rsidR="00D87BA6" w:rsidRPr="00CD5025" w:rsidRDefault="00D87BA6" w:rsidP="00D87BA6">
      <w:pPr>
        <w:pStyle w:val="corte4fondo"/>
        <w:tabs>
          <w:tab w:val="left" w:pos="0"/>
        </w:tabs>
        <w:ind w:right="51" w:firstLine="851"/>
        <w:contextualSpacing/>
        <w:rPr>
          <w:rFonts w:cs="Arial"/>
          <w:bCs/>
          <w:iCs/>
          <w:sz w:val="28"/>
          <w:szCs w:val="28"/>
        </w:rPr>
      </w:pPr>
      <w:r w:rsidRPr="00CD5025">
        <w:rPr>
          <w:rFonts w:cs="Arial"/>
          <w:bCs/>
          <w:iCs/>
          <w:sz w:val="28"/>
          <w:szCs w:val="28"/>
        </w:rPr>
        <w:t>Por otro lado, el artículo 170 bis</w:t>
      </w:r>
      <w:r w:rsidRPr="00CD5025">
        <w:rPr>
          <w:rStyle w:val="Refdenotaalpie"/>
          <w:rFonts w:cs="Arial"/>
          <w:bCs/>
          <w:iCs/>
          <w:sz w:val="28"/>
          <w:szCs w:val="28"/>
        </w:rPr>
        <w:footnoteReference w:id="8"/>
      </w:r>
      <w:r w:rsidRPr="00CD5025">
        <w:rPr>
          <w:rFonts w:cs="Arial"/>
          <w:bCs/>
          <w:iCs/>
          <w:sz w:val="28"/>
          <w:szCs w:val="28"/>
        </w:rPr>
        <w:t xml:space="preserve"> impugnado del citado código dispone que las autoridades administrativas o jurisdiccionales deberán celebrar convenios de colaboración con la hacienda local para el cobro de las multas que impongan, en el cual </w:t>
      </w:r>
      <w:r w:rsidRPr="00CD5025">
        <w:rPr>
          <w:rFonts w:cs="Arial"/>
          <w:iCs/>
          <w:sz w:val="28"/>
          <w:szCs w:val="26"/>
        </w:rPr>
        <w:t xml:space="preserve">se establecerán los lineamientos para el ejercicio del procedimiento de ejecución, los </w:t>
      </w:r>
      <w:r w:rsidRPr="00CD5025">
        <w:rPr>
          <w:rFonts w:cs="Arial"/>
          <w:iCs/>
          <w:sz w:val="28"/>
          <w:szCs w:val="26"/>
        </w:rPr>
        <w:lastRenderedPageBreak/>
        <w:t>porcentajes que correspondan a la autoridad fiscal por la administración, control, ejercicio y cobro coactivo de las mismas (que no será menor al 30% del importe de cada multa), así como los datos necesarios para el cobro del crédito fiscal.</w:t>
      </w:r>
    </w:p>
    <w:p w14:paraId="57F8F411" w14:textId="77777777" w:rsidR="00D87BA6" w:rsidRDefault="00D87BA6" w:rsidP="00D87BA6">
      <w:pPr>
        <w:pStyle w:val="corte4fondo"/>
        <w:tabs>
          <w:tab w:val="left" w:pos="0"/>
        </w:tabs>
        <w:ind w:right="51" w:firstLine="851"/>
        <w:contextualSpacing/>
        <w:rPr>
          <w:rFonts w:eastAsia="Calibri" w:cs="Arial"/>
          <w:bCs/>
          <w:sz w:val="28"/>
          <w:szCs w:val="28"/>
          <w:lang w:val="es-MX" w:eastAsia="en-US"/>
        </w:rPr>
      </w:pPr>
    </w:p>
    <w:p w14:paraId="04B81209" w14:textId="77777777" w:rsidR="00D87BA6" w:rsidRPr="00957BF7" w:rsidRDefault="00D87BA6" w:rsidP="00D87BA6">
      <w:pPr>
        <w:pStyle w:val="corte4fondo"/>
        <w:tabs>
          <w:tab w:val="left" w:pos="0"/>
        </w:tabs>
        <w:ind w:right="51" w:firstLine="851"/>
        <w:contextualSpacing/>
        <w:rPr>
          <w:rFonts w:cs="Arial"/>
          <w:bCs/>
          <w:iCs/>
          <w:sz w:val="28"/>
          <w:szCs w:val="28"/>
        </w:rPr>
      </w:pPr>
      <w:r>
        <w:rPr>
          <w:rFonts w:cs="Arial"/>
          <w:bCs/>
          <w:iCs/>
          <w:sz w:val="28"/>
          <w:szCs w:val="28"/>
          <w:lang w:val="es-MX"/>
        </w:rPr>
        <w:t xml:space="preserve">Del contenido de las disposiciones impugnadas, se advierte que </w:t>
      </w:r>
      <w:r w:rsidRPr="00957BF7">
        <w:rPr>
          <w:rFonts w:cs="Arial"/>
          <w:bCs/>
          <w:iCs/>
          <w:sz w:val="28"/>
          <w:szCs w:val="28"/>
        </w:rPr>
        <w:t>el Código Fiscal para el Estado de Morelos establece que las multas impuestas por el Poder Judicial local y otras autoridades administrativas distintas a las fiscales (multas no fiscales) tienen la naturaleza de aprovechamientos</w:t>
      </w:r>
      <w:r>
        <w:rPr>
          <w:rFonts w:cs="Arial"/>
          <w:bCs/>
          <w:iCs/>
          <w:sz w:val="28"/>
          <w:szCs w:val="28"/>
        </w:rPr>
        <w:t xml:space="preserve">. La lógica que hay detrás de ese tipo de decisiones, descansa en que </w:t>
      </w:r>
      <w:r w:rsidRPr="00957BF7">
        <w:rPr>
          <w:rFonts w:cs="Arial"/>
          <w:bCs/>
          <w:iCs/>
          <w:sz w:val="28"/>
          <w:szCs w:val="28"/>
        </w:rPr>
        <w:t xml:space="preserve">sean cobradas con mayor agilidad a través del procedimiento administrativo de ejecución. </w:t>
      </w:r>
    </w:p>
    <w:p w14:paraId="24989F4A" w14:textId="77777777" w:rsidR="00D87BA6" w:rsidRDefault="00D87BA6" w:rsidP="00D87BA6">
      <w:pPr>
        <w:pStyle w:val="corte4fondo"/>
        <w:tabs>
          <w:tab w:val="left" w:pos="0"/>
        </w:tabs>
        <w:ind w:right="51" w:firstLine="851"/>
        <w:contextualSpacing/>
        <w:rPr>
          <w:rFonts w:cs="Arial"/>
          <w:bCs/>
          <w:sz w:val="28"/>
          <w:szCs w:val="28"/>
        </w:rPr>
      </w:pPr>
    </w:p>
    <w:p w14:paraId="0E23A052" w14:textId="602E72BB" w:rsidR="00D87BA6" w:rsidRPr="00957BF7" w:rsidRDefault="00D87BA6" w:rsidP="00D87BA6">
      <w:pPr>
        <w:pStyle w:val="corte4fondo"/>
        <w:tabs>
          <w:tab w:val="left" w:pos="0"/>
        </w:tabs>
        <w:ind w:right="51" w:firstLine="851"/>
        <w:contextualSpacing/>
        <w:rPr>
          <w:rFonts w:cs="Arial"/>
          <w:bCs/>
          <w:iCs/>
          <w:sz w:val="28"/>
          <w:szCs w:val="28"/>
        </w:rPr>
      </w:pPr>
      <w:r>
        <w:rPr>
          <w:rFonts w:eastAsia="Calibri" w:cs="Arial"/>
          <w:bCs/>
          <w:sz w:val="28"/>
          <w:szCs w:val="28"/>
          <w:lang w:val="es-MX" w:eastAsia="en-US"/>
        </w:rPr>
        <w:t xml:space="preserve">En esa medida, ese tipo de ingresos normalmente forman parte de los ingresos no tributarios del Estado, que se reflejan en sus diversas leyes de ingresos. Así, desde ese primer acercamiento, </w:t>
      </w:r>
      <w:r w:rsidRPr="0054754F">
        <w:rPr>
          <w:rFonts w:eastAsia="Calibri" w:cs="Arial"/>
          <w:b/>
          <w:sz w:val="28"/>
          <w:szCs w:val="28"/>
          <w:u w:val="single"/>
          <w:lang w:val="es-MX" w:eastAsia="en-US"/>
        </w:rPr>
        <w:t xml:space="preserve">advierto que </w:t>
      </w:r>
      <w:r w:rsidRPr="0054754F">
        <w:rPr>
          <w:rFonts w:cs="Arial"/>
          <w:b/>
          <w:iCs/>
          <w:sz w:val="28"/>
          <w:szCs w:val="28"/>
          <w:u w:val="single"/>
        </w:rPr>
        <w:t>las multas que impone el Poder Judicial local no son ingresos que le pertenezcan presupuestariamente</w:t>
      </w:r>
      <w:r>
        <w:rPr>
          <w:rFonts w:cs="Arial"/>
          <w:bCs/>
          <w:iCs/>
          <w:sz w:val="28"/>
          <w:szCs w:val="28"/>
        </w:rPr>
        <w:t xml:space="preserve">, sino que, al constituir </w:t>
      </w:r>
      <w:r w:rsidRPr="00957BF7">
        <w:rPr>
          <w:rFonts w:cs="Arial"/>
          <w:bCs/>
          <w:iCs/>
          <w:sz w:val="28"/>
          <w:szCs w:val="28"/>
        </w:rPr>
        <w:t>ingresos no tributarios del Estado, el legislador es libre de asignar</w:t>
      </w:r>
      <w:r>
        <w:rPr>
          <w:rFonts w:cs="Arial"/>
          <w:bCs/>
          <w:iCs/>
          <w:sz w:val="28"/>
          <w:szCs w:val="28"/>
        </w:rPr>
        <w:t xml:space="preserve">los a cualquier rubro; incluso, designar </w:t>
      </w:r>
      <w:r w:rsidRPr="00957BF7">
        <w:rPr>
          <w:rFonts w:cs="Arial"/>
          <w:bCs/>
          <w:iCs/>
          <w:sz w:val="28"/>
          <w:szCs w:val="28"/>
        </w:rPr>
        <w:t>un porcentaje a favor de las autoridades fiscales por concepto de operación, administración, control, ejercicio y cobro coactivo.</w:t>
      </w:r>
    </w:p>
    <w:p w14:paraId="07CA1361" w14:textId="77777777" w:rsidR="00D87BA6" w:rsidRDefault="00D87BA6" w:rsidP="00D87BA6">
      <w:pPr>
        <w:pStyle w:val="corte4fondo"/>
        <w:tabs>
          <w:tab w:val="left" w:pos="0"/>
        </w:tabs>
        <w:ind w:right="51" w:firstLine="851"/>
        <w:contextualSpacing/>
        <w:rPr>
          <w:rFonts w:cs="Arial"/>
          <w:bCs/>
          <w:sz w:val="28"/>
          <w:szCs w:val="28"/>
        </w:rPr>
      </w:pPr>
    </w:p>
    <w:p w14:paraId="6E561C72" w14:textId="5B77092D" w:rsidR="00D87BA6" w:rsidRPr="00957BF7" w:rsidRDefault="00D87BA6" w:rsidP="00D87BA6">
      <w:pPr>
        <w:pStyle w:val="corte4fondo"/>
        <w:tabs>
          <w:tab w:val="left" w:pos="0"/>
        </w:tabs>
        <w:ind w:right="51" w:firstLine="851"/>
        <w:contextualSpacing/>
        <w:rPr>
          <w:rFonts w:cs="Arial"/>
          <w:bCs/>
          <w:iCs/>
          <w:sz w:val="28"/>
          <w:szCs w:val="28"/>
        </w:rPr>
      </w:pPr>
      <w:r w:rsidRPr="00296586">
        <w:rPr>
          <w:rFonts w:cs="Arial"/>
          <w:bCs/>
          <w:iCs/>
          <w:sz w:val="28"/>
          <w:szCs w:val="28"/>
        </w:rPr>
        <w:t>No obsta para llegar a la conclusión anterior, que el artículo 6</w:t>
      </w:r>
      <w:r w:rsidRPr="00296586">
        <w:rPr>
          <w:rStyle w:val="Refdenotaalpie"/>
          <w:rFonts w:cs="Arial"/>
          <w:bCs/>
          <w:sz w:val="28"/>
          <w:szCs w:val="28"/>
        </w:rPr>
        <w:footnoteReference w:id="9"/>
      </w:r>
      <w:r w:rsidRPr="00296586">
        <w:rPr>
          <w:rFonts w:cs="Arial"/>
          <w:bCs/>
          <w:iCs/>
          <w:sz w:val="28"/>
          <w:szCs w:val="28"/>
        </w:rPr>
        <w:t xml:space="preserve"> de la </w:t>
      </w:r>
      <w:r w:rsidRPr="00296586">
        <w:rPr>
          <w:rFonts w:cs="Arial"/>
          <w:bCs/>
          <w:iCs/>
          <w:sz w:val="28"/>
          <w:szCs w:val="28"/>
          <w:lang w:eastAsia="es-ES"/>
        </w:rPr>
        <w:t xml:space="preserve">de la Ley que regula el Fondo Auxiliar para la Administración de </w:t>
      </w:r>
      <w:r w:rsidRPr="00296586">
        <w:rPr>
          <w:rFonts w:cs="Arial"/>
          <w:bCs/>
          <w:iCs/>
          <w:sz w:val="28"/>
          <w:szCs w:val="28"/>
          <w:lang w:eastAsia="es-ES"/>
        </w:rPr>
        <w:lastRenderedPageBreak/>
        <w:t>Justicia del Estado de Morelos</w:t>
      </w:r>
      <w:r>
        <w:rPr>
          <w:rFonts w:cs="Arial"/>
          <w:bCs/>
          <w:iCs/>
          <w:sz w:val="28"/>
          <w:szCs w:val="28"/>
          <w:lang w:eastAsia="es-ES"/>
        </w:rPr>
        <w:t xml:space="preserve"> disponga que </w:t>
      </w:r>
      <w:r w:rsidRPr="00957BF7">
        <w:rPr>
          <w:rFonts w:cs="Arial"/>
          <w:bCs/>
          <w:iCs/>
          <w:sz w:val="28"/>
          <w:szCs w:val="28"/>
        </w:rPr>
        <w:t xml:space="preserve">las multas </w:t>
      </w:r>
      <w:r w:rsidRPr="00957BF7">
        <w:rPr>
          <w:rFonts w:cs="Arial"/>
          <w:bCs/>
          <w:sz w:val="28"/>
          <w:szCs w:val="28"/>
        </w:rPr>
        <w:t xml:space="preserve">que por cualquier causa impongan el Tribunal Superior de Justicia, sus </w:t>
      </w:r>
      <w:r w:rsidR="009C16E4">
        <w:rPr>
          <w:rFonts w:cs="Arial"/>
          <w:bCs/>
          <w:sz w:val="28"/>
          <w:szCs w:val="28"/>
        </w:rPr>
        <w:t>S</w:t>
      </w:r>
      <w:r w:rsidRPr="00957BF7">
        <w:rPr>
          <w:rFonts w:cs="Arial"/>
          <w:bCs/>
          <w:sz w:val="28"/>
          <w:szCs w:val="28"/>
        </w:rPr>
        <w:t xml:space="preserve">alas, la Junta, la Visitaduría General y los </w:t>
      </w:r>
      <w:r w:rsidR="009C16E4">
        <w:rPr>
          <w:rFonts w:cs="Arial"/>
          <w:bCs/>
          <w:sz w:val="28"/>
          <w:szCs w:val="28"/>
        </w:rPr>
        <w:t>J</w:t>
      </w:r>
      <w:r w:rsidRPr="00957BF7">
        <w:rPr>
          <w:rFonts w:cs="Arial"/>
          <w:bCs/>
          <w:sz w:val="28"/>
          <w:szCs w:val="28"/>
        </w:rPr>
        <w:t xml:space="preserve">ueces constituyen recursos propios de </w:t>
      </w:r>
      <w:r>
        <w:rPr>
          <w:rFonts w:cs="Arial"/>
          <w:bCs/>
          <w:sz w:val="28"/>
          <w:szCs w:val="28"/>
        </w:rPr>
        <w:t xml:space="preserve">dicho </w:t>
      </w:r>
      <w:r w:rsidRPr="00957BF7">
        <w:rPr>
          <w:rFonts w:cs="Arial"/>
          <w:bCs/>
          <w:iCs/>
          <w:sz w:val="28"/>
          <w:szCs w:val="28"/>
        </w:rPr>
        <w:t xml:space="preserve">Fondo, </w:t>
      </w:r>
      <w:r>
        <w:rPr>
          <w:rFonts w:cs="Arial"/>
          <w:bCs/>
          <w:iCs/>
          <w:sz w:val="28"/>
          <w:szCs w:val="28"/>
        </w:rPr>
        <w:t xml:space="preserve">pues lo cierto es </w:t>
      </w:r>
      <w:r w:rsidRPr="00957BF7">
        <w:rPr>
          <w:rFonts w:cs="Arial"/>
          <w:bCs/>
          <w:iCs/>
          <w:sz w:val="28"/>
          <w:szCs w:val="28"/>
        </w:rPr>
        <w:t>que la Constitución General, mediante el principio de autonomía de gestión presupuestal, sólo reconoce como recursos propios</w:t>
      </w:r>
      <w:r w:rsidRPr="00957BF7">
        <w:rPr>
          <w:rFonts w:cs="Arial"/>
          <w:bCs/>
          <w:sz w:val="28"/>
          <w:szCs w:val="28"/>
        </w:rPr>
        <w:t xml:space="preserve"> y, por ende, protegidos constitucionalmente, los que emanan del presupuesto autorizado por el Congreso del Estado</w:t>
      </w:r>
      <w:r w:rsidRPr="00957BF7">
        <w:rPr>
          <w:rFonts w:cs="Arial"/>
          <w:bCs/>
          <w:iCs/>
          <w:sz w:val="28"/>
          <w:szCs w:val="28"/>
        </w:rPr>
        <w:t xml:space="preserve"> y no los que pudieran estimarse adicionales de aquél.</w:t>
      </w:r>
    </w:p>
    <w:p w14:paraId="788E21B2" w14:textId="77777777" w:rsidR="00D87BA6" w:rsidRDefault="00D87BA6" w:rsidP="00D87BA6">
      <w:pPr>
        <w:pStyle w:val="corte4fondo"/>
        <w:tabs>
          <w:tab w:val="left" w:pos="0"/>
        </w:tabs>
        <w:ind w:right="51" w:firstLine="851"/>
        <w:contextualSpacing/>
        <w:rPr>
          <w:rFonts w:cs="Arial"/>
          <w:bCs/>
          <w:sz w:val="28"/>
          <w:szCs w:val="28"/>
        </w:rPr>
      </w:pPr>
    </w:p>
    <w:p w14:paraId="7FAF933C" w14:textId="77777777" w:rsidR="00D87BA6" w:rsidRPr="00F86E73" w:rsidRDefault="00D87BA6" w:rsidP="00D87BA6">
      <w:pPr>
        <w:pStyle w:val="corte4fondo"/>
        <w:tabs>
          <w:tab w:val="left" w:pos="0"/>
        </w:tabs>
        <w:ind w:right="51" w:firstLine="851"/>
        <w:contextualSpacing/>
        <w:rPr>
          <w:rFonts w:cs="Arial"/>
          <w:bCs/>
          <w:sz w:val="28"/>
          <w:szCs w:val="28"/>
        </w:rPr>
      </w:pPr>
      <w:r w:rsidRPr="00F86E73">
        <w:rPr>
          <w:rFonts w:cs="Arial"/>
          <w:bCs/>
          <w:sz w:val="28"/>
          <w:szCs w:val="28"/>
        </w:rPr>
        <w:t xml:space="preserve">Esto es, </w:t>
      </w:r>
      <w:r w:rsidRPr="00F86E73">
        <w:rPr>
          <w:rFonts w:cs="Arial"/>
          <w:b/>
          <w:iCs/>
          <w:sz w:val="28"/>
          <w:szCs w:val="28"/>
          <w:u w:val="single"/>
        </w:rPr>
        <w:t>solo los recursos que hubieran sido asignados presupuestalmente a favor del Poder Judicial local y su ejercicio libre</w:t>
      </w:r>
      <w:r w:rsidRPr="0054754F">
        <w:rPr>
          <w:rFonts w:cs="Arial"/>
          <w:b/>
          <w:iCs/>
          <w:sz w:val="28"/>
          <w:szCs w:val="28"/>
          <w:u w:val="single"/>
        </w:rPr>
        <w:t xml:space="preserve"> pueden considerarse protegidos por la Constitución General a través del principio de autonomía de gestión presupuestal</w:t>
      </w:r>
      <w:r w:rsidRPr="00F86E73">
        <w:rPr>
          <w:rFonts w:cs="Arial"/>
          <w:bCs/>
          <w:iCs/>
          <w:sz w:val="28"/>
          <w:szCs w:val="28"/>
        </w:rPr>
        <w:t>, ya que son éstos los que le permitirán ejercer sus atribuciones en pleno cumplimiento a los principios que se desprenden del artículo 17 constitucional.</w:t>
      </w:r>
    </w:p>
    <w:p w14:paraId="0DB06274" w14:textId="77777777" w:rsidR="00D87BA6" w:rsidRDefault="00D87BA6" w:rsidP="00D87BA6">
      <w:pPr>
        <w:pStyle w:val="corte4fondo"/>
        <w:tabs>
          <w:tab w:val="left" w:pos="0"/>
        </w:tabs>
        <w:ind w:right="51" w:firstLine="851"/>
        <w:contextualSpacing/>
        <w:rPr>
          <w:rFonts w:cs="Arial"/>
          <w:bCs/>
          <w:sz w:val="28"/>
          <w:szCs w:val="28"/>
        </w:rPr>
      </w:pPr>
    </w:p>
    <w:p w14:paraId="42BDC725" w14:textId="77777777" w:rsidR="00D87BA6" w:rsidRPr="00957BF7" w:rsidRDefault="00D87BA6" w:rsidP="00D87BA6">
      <w:pPr>
        <w:pStyle w:val="corte4fondo"/>
        <w:tabs>
          <w:tab w:val="left" w:pos="0"/>
        </w:tabs>
        <w:ind w:right="51" w:firstLine="851"/>
        <w:contextualSpacing/>
        <w:rPr>
          <w:rFonts w:cs="Arial"/>
          <w:bCs/>
          <w:iCs/>
          <w:sz w:val="28"/>
          <w:szCs w:val="28"/>
        </w:rPr>
      </w:pPr>
      <w:r>
        <w:rPr>
          <w:rFonts w:cs="Arial"/>
          <w:bCs/>
          <w:iCs/>
          <w:sz w:val="28"/>
          <w:szCs w:val="28"/>
        </w:rPr>
        <w:t>De tal suerte que</w:t>
      </w:r>
      <w:r w:rsidRPr="00957BF7">
        <w:rPr>
          <w:rFonts w:cs="Arial"/>
          <w:bCs/>
          <w:iCs/>
          <w:sz w:val="28"/>
          <w:szCs w:val="28"/>
        </w:rPr>
        <w:t xml:space="preserve">, </w:t>
      </w:r>
      <w:r>
        <w:rPr>
          <w:rFonts w:cs="Arial"/>
          <w:bCs/>
          <w:iCs/>
          <w:sz w:val="28"/>
          <w:szCs w:val="28"/>
        </w:rPr>
        <w:t xml:space="preserve">las </w:t>
      </w:r>
      <w:r w:rsidRPr="00957BF7">
        <w:rPr>
          <w:rFonts w:cs="Arial"/>
          <w:bCs/>
          <w:iCs/>
          <w:sz w:val="28"/>
          <w:szCs w:val="28"/>
        </w:rPr>
        <w:t xml:space="preserve">multas no fiscales </w:t>
      </w:r>
      <w:r>
        <w:rPr>
          <w:rFonts w:cs="Arial"/>
          <w:bCs/>
          <w:iCs/>
          <w:sz w:val="28"/>
          <w:szCs w:val="28"/>
        </w:rPr>
        <w:t xml:space="preserve">que impone el Poder Judicial del Estado de Morelos </w:t>
      </w:r>
      <w:r w:rsidRPr="00957BF7">
        <w:rPr>
          <w:rFonts w:cs="Arial"/>
          <w:bCs/>
          <w:iCs/>
          <w:sz w:val="28"/>
          <w:szCs w:val="28"/>
        </w:rPr>
        <w:t>siguen los cauces normales de cualquier recurso público, es decir, se remiten a las arcas del Estado para que formen parte del cúmulo de recursos que se distribuyen a todos los poderes y organismos constitucionales autónomos que lo integran.</w:t>
      </w:r>
    </w:p>
    <w:p w14:paraId="058DA977" w14:textId="77777777" w:rsidR="00D87BA6" w:rsidRPr="00957BF7" w:rsidRDefault="00D87BA6" w:rsidP="00D87BA6">
      <w:pPr>
        <w:pStyle w:val="corte4fondo"/>
        <w:tabs>
          <w:tab w:val="left" w:pos="0"/>
        </w:tabs>
        <w:ind w:right="51" w:firstLine="851"/>
        <w:contextualSpacing/>
        <w:rPr>
          <w:rFonts w:cs="Arial"/>
          <w:bCs/>
          <w:sz w:val="28"/>
          <w:szCs w:val="28"/>
        </w:rPr>
      </w:pPr>
    </w:p>
    <w:p w14:paraId="26AAF799" w14:textId="77777777" w:rsidR="00D87BA6" w:rsidRDefault="00D87BA6" w:rsidP="00D87BA6">
      <w:pPr>
        <w:pStyle w:val="corte4fondo"/>
        <w:tabs>
          <w:tab w:val="left" w:pos="0"/>
        </w:tabs>
        <w:ind w:right="51" w:firstLine="851"/>
        <w:contextualSpacing/>
        <w:rPr>
          <w:rFonts w:cs="Arial"/>
          <w:bCs/>
          <w:iCs/>
          <w:sz w:val="28"/>
          <w:szCs w:val="28"/>
        </w:rPr>
      </w:pPr>
      <w:r>
        <w:rPr>
          <w:rFonts w:cs="Arial"/>
          <w:bCs/>
          <w:iCs/>
          <w:sz w:val="28"/>
          <w:szCs w:val="28"/>
        </w:rPr>
        <w:lastRenderedPageBreak/>
        <w:t>En ese sentido</w:t>
      </w:r>
      <w:r w:rsidRPr="00957BF7">
        <w:rPr>
          <w:rFonts w:cs="Arial"/>
          <w:bCs/>
          <w:iCs/>
          <w:sz w:val="28"/>
          <w:szCs w:val="28"/>
        </w:rPr>
        <w:t xml:space="preserve">, </w:t>
      </w:r>
      <w:r>
        <w:rPr>
          <w:rFonts w:cs="Arial"/>
          <w:bCs/>
          <w:iCs/>
          <w:sz w:val="28"/>
          <w:szCs w:val="28"/>
        </w:rPr>
        <w:t xml:space="preserve">es que </w:t>
      </w:r>
      <w:r w:rsidRPr="00957BF7">
        <w:rPr>
          <w:rFonts w:cs="Arial"/>
          <w:bCs/>
          <w:iCs/>
          <w:sz w:val="28"/>
          <w:szCs w:val="28"/>
        </w:rPr>
        <w:t xml:space="preserve">el </w:t>
      </w:r>
      <w:r w:rsidRPr="00296586">
        <w:rPr>
          <w:rFonts w:cs="Arial"/>
          <w:bCs/>
          <w:iCs/>
          <w:sz w:val="28"/>
          <w:szCs w:val="28"/>
          <w:lang w:eastAsia="es-ES"/>
        </w:rPr>
        <w:t>Fondo Auxiliar para la Administración de Justicia del Estado de Morelos</w:t>
      </w:r>
      <w:r w:rsidRPr="00957BF7">
        <w:rPr>
          <w:rFonts w:cs="Arial"/>
          <w:bCs/>
          <w:iCs/>
          <w:sz w:val="28"/>
          <w:szCs w:val="28"/>
        </w:rPr>
        <w:t xml:space="preserve"> </w:t>
      </w:r>
      <w:r>
        <w:rPr>
          <w:rFonts w:cs="Arial"/>
          <w:bCs/>
          <w:iCs/>
          <w:sz w:val="28"/>
          <w:szCs w:val="28"/>
        </w:rPr>
        <w:t xml:space="preserve">puede constituir </w:t>
      </w:r>
      <w:r w:rsidRPr="00957BF7">
        <w:rPr>
          <w:rFonts w:cs="Arial"/>
          <w:bCs/>
          <w:iCs/>
          <w:sz w:val="28"/>
          <w:szCs w:val="28"/>
        </w:rPr>
        <w:t xml:space="preserve">una fuente de recursos adicionales a los autorizados en </w:t>
      </w:r>
      <w:r>
        <w:rPr>
          <w:rFonts w:cs="Arial"/>
          <w:bCs/>
          <w:iCs/>
          <w:sz w:val="28"/>
          <w:szCs w:val="28"/>
        </w:rPr>
        <w:t xml:space="preserve">el </w:t>
      </w:r>
      <w:r w:rsidRPr="00957BF7">
        <w:rPr>
          <w:rFonts w:cs="Arial"/>
          <w:bCs/>
          <w:iCs/>
          <w:sz w:val="28"/>
          <w:szCs w:val="28"/>
        </w:rPr>
        <w:t xml:space="preserve">presupuesto </w:t>
      </w:r>
      <w:r>
        <w:rPr>
          <w:rFonts w:cs="Arial"/>
          <w:bCs/>
          <w:iCs/>
          <w:sz w:val="28"/>
          <w:szCs w:val="28"/>
        </w:rPr>
        <w:t xml:space="preserve">del Poder Judicial local, pero esa sola circunstancia es insuficiente para sostener que están protegidos por </w:t>
      </w:r>
      <w:r w:rsidRPr="00957BF7">
        <w:rPr>
          <w:rFonts w:cs="Arial"/>
          <w:bCs/>
          <w:iCs/>
          <w:sz w:val="28"/>
          <w:szCs w:val="28"/>
        </w:rPr>
        <w:t>el principio de autonomía de gestión presupuestal</w:t>
      </w:r>
      <w:r>
        <w:rPr>
          <w:rFonts w:cs="Arial"/>
          <w:bCs/>
          <w:iCs/>
          <w:sz w:val="28"/>
          <w:szCs w:val="28"/>
        </w:rPr>
        <w:t xml:space="preserve">, pues no se tratan de ingresos </w:t>
      </w:r>
      <w:r w:rsidRPr="00957BF7">
        <w:rPr>
          <w:rFonts w:cs="Arial"/>
          <w:bCs/>
          <w:iCs/>
          <w:sz w:val="28"/>
          <w:szCs w:val="28"/>
        </w:rPr>
        <w:t>autorizados a través de su presupuesto por el Congreso local</w:t>
      </w:r>
      <w:r>
        <w:rPr>
          <w:rFonts w:cs="Arial"/>
          <w:bCs/>
          <w:iCs/>
          <w:sz w:val="28"/>
          <w:szCs w:val="28"/>
        </w:rPr>
        <w:t xml:space="preserve"> y, por ende, no se transgrede el principio de división de poderes.</w:t>
      </w:r>
    </w:p>
    <w:p w14:paraId="07E9795C" w14:textId="77777777" w:rsidR="00D87BA6" w:rsidRDefault="00D87BA6" w:rsidP="00D87BA6">
      <w:pPr>
        <w:pStyle w:val="corte4fondo"/>
        <w:tabs>
          <w:tab w:val="left" w:pos="0"/>
        </w:tabs>
        <w:ind w:right="51" w:firstLine="851"/>
        <w:contextualSpacing/>
        <w:rPr>
          <w:rFonts w:cs="Arial"/>
          <w:bCs/>
          <w:iCs/>
          <w:sz w:val="28"/>
          <w:szCs w:val="28"/>
        </w:rPr>
      </w:pPr>
    </w:p>
    <w:p w14:paraId="22E16A8F" w14:textId="3BC4FF3B" w:rsidR="00D87BA6" w:rsidRPr="00D7442E" w:rsidRDefault="00D87BA6" w:rsidP="00D87BA6">
      <w:pPr>
        <w:spacing w:after="0" w:line="360" w:lineRule="auto"/>
        <w:ind w:firstLine="851"/>
        <w:jc w:val="both"/>
        <w:rPr>
          <w:rFonts w:ascii="Arial" w:eastAsia="Calibri" w:hAnsi="Arial" w:cs="Arial"/>
          <w:bCs/>
          <w:sz w:val="28"/>
          <w:szCs w:val="28"/>
        </w:rPr>
      </w:pPr>
      <w:r w:rsidRPr="00D7442E">
        <w:rPr>
          <w:rFonts w:ascii="Arial" w:eastAsia="Calibri" w:hAnsi="Arial" w:cs="Arial"/>
          <w:bCs/>
          <w:sz w:val="28"/>
          <w:szCs w:val="28"/>
        </w:rPr>
        <w:t xml:space="preserve">Consecuentemente, </w:t>
      </w:r>
      <w:r>
        <w:rPr>
          <w:rFonts w:ascii="Arial" w:eastAsia="Calibri" w:hAnsi="Arial" w:cs="Arial"/>
          <w:bCs/>
          <w:sz w:val="28"/>
          <w:szCs w:val="28"/>
        </w:rPr>
        <w:t xml:space="preserve">desde mi perspectiva </w:t>
      </w:r>
      <w:r w:rsidRPr="00D7442E">
        <w:rPr>
          <w:rFonts w:ascii="Arial" w:hAnsi="Arial" w:cs="Arial"/>
          <w:sz w:val="28"/>
          <w:szCs w:val="28"/>
        </w:rPr>
        <w:t xml:space="preserve">las </w:t>
      </w:r>
      <w:r w:rsidRPr="00D7442E">
        <w:rPr>
          <w:rFonts w:ascii="Arial" w:hAnsi="Arial" w:cs="Arial"/>
          <w:bCs/>
          <w:iCs/>
          <w:sz w:val="28"/>
          <w:szCs w:val="28"/>
        </w:rPr>
        <w:t xml:space="preserve">multas que impone el Poder Judicial local no son ingresos que le pertenezcan presupuestariamente, </w:t>
      </w:r>
      <w:r>
        <w:rPr>
          <w:rFonts w:ascii="Arial" w:hAnsi="Arial" w:cs="Arial"/>
          <w:bCs/>
          <w:iCs/>
          <w:sz w:val="28"/>
          <w:szCs w:val="28"/>
        </w:rPr>
        <w:t xml:space="preserve">de ahí que </w:t>
      </w:r>
      <w:r w:rsidRPr="00D7442E">
        <w:rPr>
          <w:rFonts w:ascii="Arial" w:hAnsi="Arial" w:cs="Arial"/>
          <w:bCs/>
          <w:iCs/>
          <w:sz w:val="28"/>
          <w:szCs w:val="28"/>
        </w:rPr>
        <w:t xml:space="preserve">no </w:t>
      </w:r>
      <w:r>
        <w:rPr>
          <w:rFonts w:ascii="Arial" w:hAnsi="Arial" w:cs="Arial"/>
          <w:bCs/>
          <w:iCs/>
          <w:sz w:val="28"/>
          <w:szCs w:val="28"/>
        </w:rPr>
        <w:t xml:space="preserve">puedan </w:t>
      </w:r>
      <w:r w:rsidRPr="00D7442E">
        <w:rPr>
          <w:rFonts w:ascii="Arial" w:hAnsi="Arial" w:cs="Arial"/>
          <w:bCs/>
          <w:iCs/>
          <w:sz w:val="28"/>
          <w:szCs w:val="28"/>
        </w:rPr>
        <w:t>goza</w:t>
      </w:r>
      <w:r>
        <w:rPr>
          <w:rFonts w:ascii="Arial" w:hAnsi="Arial" w:cs="Arial"/>
          <w:bCs/>
          <w:iCs/>
          <w:sz w:val="28"/>
          <w:szCs w:val="28"/>
        </w:rPr>
        <w:t>r</w:t>
      </w:r>
      <w:r w:rsidRPr="00D7442E">
        <w:rPr>
          <w:rFonts w:ascii="Arial" w:hAnsi="Arial" w:cs="Arial"/>
          <w:bCs/>
          <w:iCs/>
          <w:sz w:val="28"/>
          <w:szCs w:val="28"/>
        </w:rPr>
        <w:t xml:space="preserve"> de protección constitucional alguna</w:t>
      </w:r>
      <w:r>
        <w:rPr>
          <w:rFonts w:ascii="Arial" w:hAnsi="Arial" w:cs="Arial"/>
          <w:bCs/>
          <w:iCs/>
          <w:sz w:val="28"/>
          <w:szCs w:val="28"/>
        </w:rPr>
        <w:t xml:space="preserve"> a través del principio de autonomía de gestión presupuestal</w:t>
      </w:r>
      <w:r w:rsidRPr="00D7442E">
        <w:rPr>
          <w:rFonts w:ascii="Arial" w:hAnsi="Arial" w:cs="Arial"/>
          <w:bCs/>
          <w:iCs/>
          <w:sz w:val="28"/>
          <w:szCs w:val="28"/>
        </w:rPr>
        <w:t xml:space="preserve">, lo que </w:t>
      </w:r>
      <w:r>
        <w:rPr>
          <w:rFonts w:ascii="Arial" w:hAnsi="Arial" w:cs="Arial"/>
          <w:bCs/>
          <w:iCs/>
          <w:sz w:val="28"/>
          <w:szCs w:val="28"/>
        </w:rPr>
        <w:t xml:space="preserve">trae aparejado que </w:t>
      </w:r>
      <w:r w:rsidRPr="00D7442E">
        <w:rPr>
          <w:rFonts w:ascii="Arial" w:hAnsi="Arial" w:cs="Arial"/>
          <w:bCs/>
          <w:iCs/>
          <w:sz w:val="28"/>
          <w:szCs w:val="28"/>
        </w:rPr>
        <w:t>l</w:t>
      </w:r>
      <w:r>
        <w:rPr>
          <w:rFonts w:ascii="Arial" w:hAnsi="Arial" w:cs="Arial"/>
          <w:bCs/>
          <w:iCs/>
          <w:sz w:val="28"/>
          <w:szCs w:val="28"/>
        </w:rPr>
        <w:t>a</w:t>
      </w:r>
      <w:r w:rsidRPr="00D7442E">
        <w:rPr>
          <w:rFonts w:ascii="Arial" w:hAnsi="Arial" w:cs="Arial"/>
          <w:bCs/>
          <w:iCs/>
          <w:sz w:val="28"/>
          <w:szCs w:val="28"/>
        </w:rPr>
        <w:t xml:space="preserve"> legisla</w:t>
      </w:r>
      <w:r>
        <w:rPr>
          <w:rFonts w:ascii="Arial" w:hAnsi="Arial" w:cs="Arial"/>
          <w:bCs/>
          <w:iCs/>
          <w:sz w:val="28"/>
          <w:szCs w:val="28"/>
        </w:rPr>
        <w:t xml:space="preserve">tura del Estado </w:t>
      </w:r>
      <w:r w:rsidRPr="00D7442E">
        <w:rPr>
          <w:rFonts w:ascii="Arial" w:hAnsi="Arial" w:cs="Arial"/>
          <w:bCs/>
          <w:iCs/>
          <w:sz w:val="28"/>
          <w:szCs w:val="28"/>
        </w:rPr>
        <w:t>s</w:t>
      </w:r>
      <w:r>
        <w:rPr>
          <w:rFonts w:ascii="Arial" w:hAnsi="Arial" w:cs="Arial"/>
          <w:bCs/>
          <w:iCs/>
          <w:sz w:val="28"/>
          <w:szCs w:val="28"/>
        </w:rPr>
        <w:t>ea</w:t>
      </w:r>
      <w:r w:rsidRPr="00D7442E">
        <w:rPr>
          <w:rFonts w:ascii="Arial" w:hAnsi="Arial" w:cs="Arial"/>
          <w:bCs/>
          <w:iCs/>
          <w:sz w:val="28"/>
          <w:szCs w:val="28"/>
        </w:rPr>
        <w:t xml:space="preserve"> libre de asignar un porcentaje de dichas multas a favor de las autoridades fiscales por concepto de operación, administración, control, ejercicio y cobro coactivo</w:t>
      </w:r>
      <w:r w:rsidR="003B6235">
        <w:rPr>
          <w:rFonts w:ascii="Arial" w:hAnsi="Arial" w:cs="Arial"/>
          <w:bCs/>
          <w:iCs/>
          <w:sz w:val="28"/>
          <w:szCs w:val="28"/>
        </w:rPr>
        <w:t>, razón por la cual voté por el reconocimiento de validez.</w:t>
      </w:r>
    </w:p>
    <w:p w14:paraId="3CC1A2E7" w14:textId="77777777" w:rsidR="00D87BA6" w:rsidRPr="00957BF7" w:rsidRDefault="00D87BA6" w:rsidP="00D87BA6">
      <w:pPr>
        <w:spacing w:after="0" w:line="360" w:lineRule="auto"/>
        <w:ind w:firstLine="851"/>
        <w:jc w:val="both"/>
        <w:rPr>
          <w:rFonts w:ascii="Arial" w:hAnsi="Arial" w:cs="Arial"/>
          <w:bCs/>
          <w:sz w:val="28"/>
          <w:szCs w:val="28"/>
        </w:rPr>
      </w:pPr>
    </w:p>
    <w:p w14:paraId="50EB71D8" w14:textId="77777777" w:rsidR="00D87BA6" w:rsidRPr="00EC6B2C" w:rsidRDefault="00D87BA6" w:rsidP="00D87BA6">
      <w:pPr>
        <w:spacing w:after="0" w:line="360" w:lineRule="auto"/>
        <w:jc w:val="center"/>
        <w:rPr>
          <w:rFonts w:ascii="Arial" w:hAnsi="Arial" w:cs="Arial"/>
          <w:sz w:val="28"/>
          <w:szCs w:val="28"/>
        </w:rPr>
      </w:pPr>
    </w:p>
    <w:p w14:paraId="44C1E89F" w14:textId="77777777" w:rsidR="00D87BA6" w:rsidRDefault="00D87BA6" w:rsidP="00D87BA6">
      <w:pPr>
        <w:spacing w:after="0" w:line="360" w:lineRule="auto"/>
        <w:jc w:val="center"/>
        <w:rPr>
          <w:rFonts w:ascii="Arial" w:hAnsi="Arial" w:cs="Arial"/>
          <w:b/>
          <w:sz w:val="28"/>
          <w:szCs w:val="28"/>
        </w:rPr>
      </w:pPr>
      <w:r w:rsidRPr="00EC6B2C">
        <w:rPr>
          <w:rFonts w:ascii="Arial" w:hAnsi="Arial" w:cs="Arial"/>
          <w:b/>
          <w:sz w:val="28"/>
          <w:szCs w:val="28"/>
        </w:rPr>
        <w:t>MINISTRO PRESIDENTE</w:t>
      </w:r>
    </w:p>
    <w:p w14:paraId="456CAE9F" w14:textId="77777777" w:rsidR="009C16E4" w:rsidRDefault="009C16E4" w:rsidP="00D87BA6">
      <w:pPr>
        <w:spacing w:after="0" w:line="360" w:lineRule="auto"/>
        <w:jc w:val="center"/>
        <w:rPr>
          <w:rFonts w:ascii="Arial" w:hAnsi="Arial" w:cs="Arial"/>
          <w:b/>
          <w:sz w:val="28"/>
          <w:szCs w:val="28"/>
        </w:rPr>
      </w:pPr>
    </w:p>
    <w:p w14:paraId="7CC9873B" w14:textId="77777777" w:rsidR="009C16E4" w:rsidRDefault="009C16E4" w:rsidP="00D87BA6">
      <w:pPr>
        <w:spacing w:after="0" w:line="360" w:lineRule="auto"/>
        <w:jc w:val="center"/>
        <w:rPr>
          <w:rFonts w:ascii="Arial" w:hAnsi="Arial" w:cs="Arial"/>
          <w:b/>
          <w:sz w:val="28"/>
          <w:szCs w:val="28"/>
        </w:rPr>
      </w:pPr>
    </w:p>
    <w:p w14:paraId="28FEBA54" w14:textId="77777777" w:rsidR="009C16E4" w:rsidRDefault="009C16E4" w:rsidP="00D87BA6">
      <w:pPr>
        <w:spacing w:after="0" w:line="360" w:lineRule="auto"/>
        <w:jc w:val="center"/>
        <w:rPr>
          <w:rFonts w:ascii="Arial" w:hAnsi="Arial" w:cs="Arial"/>
          <w:b/>
          <w:sz w:val="28"/>
          <w:szCs w:val="28"/>
        </w:rPr>
      </w:pPr>
    </w:p>
    <w:p w14:paraId="7D45B0A5" w14:textId="5A55CF4E" w:rsidR="00192F8C" w:rsidRPr="00D87BA6" w:rsidRDefault="00D87BA6" w:rsidP="00D87BA6">
      <w:pPr>
        <w:spacing w:after="0" w:line="360" w:lineRule="auto"/>
        <w:jc w:val="center"/>
        <w:rPr>
          <w:rFonts w:ascii="Arial" w:hAnsi="Arial" w:cs="Arial"/>
          <w:b/>
          <w:sz w:val="28"/>
          <w:szCs w:val="28"/>
        </w:rPr>
      </w:pPr>
      <w:r w:rsidRPr="00EC6B2C">
        <w:rPr>
          <w:rFonts w:ascii="Arial" w:hAnsi="Arial" w:cs="Arial"/>
          <w:b/>
          <w:sz w:val="28"/>
          <w:szCs w:val="28"/>
        </w:rPr>
        <w:t>ARTURO ZALDÍVAR LELO DE LARREA</w:t>
      </w:r>
    </w:p>
    <w:sectPr w:rsidR="00192F8C" w:rsidRPr="00D87BA6" w:rsidSect="007C3F52">
      <w:headerReference w:type="even" r:id="rId8"/>
      <w:headerReference w:type="default" r:id="rId9"/>
      <w:footerReference w:type="even" r:id="rId10"/>
      <w:footerReference w:type="default" r:id="rId11"/>
      <w:headerReference w:type="first" r:id="rId12"/>
      <w:pgSz w:w="12183" w:h="17858" w:code="345"/>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089B1" w14:textId="77777777" w:rsidR="008505B4" w:rsidRDefault="008505B4" w:rsidP="004D538E">
      <w:pPr>
        <w:spacing w:after="0" w:line="240" w:lineRule="auto"/>
      </w:pPr>
      <w:r>
        <w:separator/>
      </w:r>
    </w:p>
  </w:endnote>
  <w:endnote w:type="continuationSeparator" w:id="0">
    <w:p w14:paraId="6C686FB6" w14:textId="77777777" w:rsidR="008505B4" w:rsidRDefault="008505B4" w:rsidP="004D5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973312"/>
      <w:docPartObj>
        <w:docPartGallery w:val="Page Numbers (Bottom of Page)"/>
        <w:docPartUnique/>
      </w:docPartObj>
    </w:sdtPr>
    <w:sdtEndPr>
      <w:rPr>
        <w:rFonts w:ascii="Arial" w:hAnsi="Arial" w:cs="Arial"/>
        <w:sz w:val="24"/>
        <w:szCs w:val="24"/>
      </w:rPr>
    </w:sdtEndPr>
    <w:sdtContent>
      <w:p w14:paraId="0D5D9218" w14:textId="5C55D02A" w:rsidR="00A5708D" w:rsidRPr="00A5708D" w:rsidRDefault="00A5708D">
        <w:pPr>
          <w:pStyle w:val="Piedepgina"/>
          <w:rPr>
            <w:rFonts w:ascii="Arial" w:hAnsi="Arial" w:cs="Arial"/>
            <w:sz w:val="24"/>
            <w:szCs w:val="24"/>
          </w:rPr>
        </w:pPr>
        <w:r w:rsidRPr="00A5708D">
          <w:rPr>
            <w:rFonts w:ascii="Arial" w:hAnsi="Arial" w:cs="Arial"/>
            <w:sz w:val="24"/>
            <w:szCs w:val="24"/>
          </w:rPr>
          <w:fldChar w:fldCharType="begin"/>
        </w:r>
        <w:r w:rsidRPr="00A5708D">
          <w:rPr>
            <w:rFonts w:ascii="Arial" w:hAnsi="Arial" w:cs="Arial"/>
            <w:sz w:val="24"/>
            <w:szCs w:val="24"/>
          </w:rPr>
          <w:instrText>PAGE   \* MERGEFORMAT</w:instrText>
        </w:r>
        <w:r w:rsidRPr="00A5708D">
          <w:rPr>
            <w:rFonts w:ascii="Arial" w:hAnsi="Arial" w:cs="Arial"/>
            <w:sz w:val="24"/>
            <w:szCs w:val="24"/>
          </w:rPr>
          <w:fldChar w:fldCharType="separate"/>
        </w:r>
        <w:r w:rsidRPr="00A5708D">
          <w:rPr>
            <w:rFonts w:ascii="Arial" w:hAnsi="Arial" w:cs="Arial"/>
            <w:sz w:val="24"/>
            <w:szCs w:val="24"/>
            <w:lang w:val="es-ES"/>
          </w:rPr>
          <w:t>2</w:t>
        </w:r>
        <w:r w:rsidRPr="00A5708D">
          <w:rPr>
            <w:rFonts w:ascii="Arial" w:hAnsi="Arial" w:cs="Arial"/>
            <w:sz w:val="24"/>
            <w:szCs w:val="24"/>
          </w:rPr>
          <w:fldChar w:fldCharType="end"/>
        </w:r>
      </w:p>
    </w:sdtContent>
  </w:sdt>
  <w:p w14:paraId="7C4552DA" w14:textId="77777777" w:rsidR="007C3F52" w:rsidRDefault="007C3F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15505"/>
      <w:docPartObj>
        <w:docPartGallery w:val="Page Numbers (Bottom of Page)"/>
        <w:docPartUnique/>
      </w:docPartObj>
    </w:sdtPr>
    <w:sdtEndPr>
      <w:rPr>
        <w:rFonts w:ascii="Arial" w:hAnsi="Arial" w:cs="Arial"/>
        <w:sz w:val="24"/>
        <w:szCs w:val="24"/>
      </w:rPr>
    </w:sdtEndPr>
    <w:sdtContent>
      <w:p w14:paraId="344ABC4D" w14:textId="0E08F4B5" w:rsidR="00A5708D" w:rsidRPr="00A5708D" w:rsidRDefault="00A5708D">
        <w:pPr>
          <w:pStyle w:val="Piedepgina"/>
          <w:jc w:val="right"/>
          <w:rPr>
            <w:rFonts w:ascii="Arial" w:hAnsi="Arial" w:cs="Arial"/>
            <w:sz w:val="24"/>
            <w:szCs w:val="24"/>
          </w:rPr>
        </w:pPr>
        <w:r w:rsidRPr="00A5708D">
          <w:rPr>
            <w:rFonts w:ascii="Arial" w:hAnsi="Arial" w:cs="Arial"/>
            <w:sz w:val="24"/>
            <w:szCs w:val="24"/>
          </w:rPr>
          <w:fldChar w:fldCharType="begin"/>
        </w:r>
        <w:r w:rsidRPr="00A5708D">
          <w:rPr>
            <w:rFonts w:ascii="Arial" w:hAnsi="Arial" w:cs="Arial"/>
            <w:sz w:val="24"/>
            <w:szCs w:val="24"/>
          </w:rPr>
          <w:instrText>PAGE   \* MERGEFORMAT</w:instrText>
        </w:r>
        <w:r w:rsidRPr="00A5708D">
          <w:rPr>
            <w:rFonts w:ascii="Arial" w:hAnsi="Arial" w:cs="Arial"/>
            <w:sz w:val="24"/>
            <w:szCs w:val="24"/>
          </w:rPr>
          <w:fldChar w:fldCharType="separate"/>
        </w:r>
        <w:r w:rsidRPr="00A5708D">
          <w:rPr>
            <w:rFonts w:ascii="Arial" w:hAnsi="Arial" w:cs="Arial"/>
            <w:sz w:val="24"/>
            <w:szCs w:val="24"/>
            <w:lang w:val="es-ES"/>
          </w:rPr>
          <w:t>2</w:t>
        </w:r>
        <w:r w:rsidRPr="00A5708D">
          <w:rPr>
            <w:rFonts w:ascii="Arial" w:hAnsi="Arial" w:cs="Arial"/>
            <w:sz w:val="24"/>
            <w:szCs w:val="24"/>
          </w:rPr>
          <w:fldChar w:fldCharType="end"/>
        </w:r>
      </w:p>
    </w:sdtContent>
  </w:sdt>
  <w:p w14:paraId="46319A95" w14:textId="77777777" w:rsidR="007C3F52" w:rsidRDefault="007C3F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2EA04" w14:textId="77777777" w:rsidR="008505B4" w:rsidRDefault="008505B4" w:rsidP="004D538E">
      <w:pPr>
        <w:spacing w:after="0" w:line="240" w:lineRule="auto"/>
      </w:pPr>
      <w:r>
        <w:separator/>
      </w:r>
    </w:p>
  </w:footnote>
  <w:footnote w:type="continuationSeparator" w:id="0">
    <w:p w14:paraId="27E211A9" w14:textId="77777777" w:rsidR="008505B4" w:rsidRDefault="008505B4" w:rsidP="004D538E">
      <w:pPr>
        <w:spacing w:after="0" w:line="240" w:lineRule="auto"/>
      </w:pPr>
      <w:r>
        <w:continuationSeparator/>
      </w:r>
    </w:p>
  </w:footnote>
  <w:footnote w:id="1">
    <w:p w14:paraId="42952CA0" w14:textId="77777777" w:rsidR="00D87BA6" w:rsidRPr="00D87BA6" w:rsidRDefault="00D87BA6" w:rsidP="00D87BA6">
      <w:pPr>
        <w:pStyle w:val="Textonotapie"/>
        <w:jc w:val="both"/>
        <w:rPr>
          <w:rFonts w:ascii="Arial" w:hAnsi="Arial" w:cs="Arial"/>
          <w:lang w:val="es-MX"/>
        </w:rPr>
      </w:pPr>
      <w:r w:rsidRPr="00C54793">
        <w:rPr>
          <w:rStyle w:val="Refdenotaalpie"/>
          <w:rFonts w:ascii="Arial" w:hAnsi="Arial" w:cs="Arial"/>
        </w:rPr>
        <w:footnoteRef/>
      </w:r>
      <w:r w:rsidRPr="00C54793">
        <w:rPr>
          <w:rFonts w:ascii="Arial" w:hAnsi="Arial" w:cs="Arial"/>
        </w:rPr>
        <w:t xml:space="preserve"> </w:t>
      </w:r>
      <w:r w:rsidRPr="00D87BA6">
        <w:rPr>
          <w:rFonts w:ascii="Arial" w:hAnsi="Arial" w:cs="Arial"/>
        </w:rPr>
        <w:t>De la que derivó la jurisprudencia P./J. 83/2004 de rubro: “PODERES JUDICIALES. LA LIMITACIÓN DE SU AUTONOMÍA EN LA GESTIÓN PRESUPUESTAL IMPLICA VIOLACIÓN AL PRINCIPIO DE DIVISIÓN DE PODERES”.</w:t>
      </w:r>
    </w:p>
  </w:footnote>
  <w:footnote w:id="2">
    <w:p w14:paraId="6FDDC133" w14:textId="77777777" w:rsidR="00D87BA6" w:rsidRPr="00D87BA6" w:rsidRDefault="00D87BA6" w:rsidP="00D87BA6">
      <w:pPr>
        <w:pStyle w:val="Texto"/>
        <w:spacing w:after="0" w:line="240" w:lineRule="auto"/>
        <w:ind w:firstLine="0"/>
        <w:rPr>
          <w:sz w:val="22"/>
          <w:szCs w:val="22"/>
        </w:rPr>
      </w:pPr>
      <w:r w:rsidRPr="00D87BA6">
        <w:rPr>
          <w:rStyle w:val="Refdenotaalpie"/>
          <w:sz w:val="22"/>
          <w:szCs w:val="22"/>
        </w:rPr>
        <w:footnoteRef/>
      </w:r>
      <w:r w:rsidRPr="00D87BA6">
        <w:rPr>
          <w:sz w:val="22"/>
          <w:szCs w:val="22"/>
        </w:rPr>
        <w:t xml:space="preserve"> </w:t>
      </w:r>
      <w:bookmarkStart w:id="0" w:name="Artículo_17"/>
      <w:r w:rsidRPr="00D87BA6">
        <w:rPr>
          <w:b/>
          <w:bCs/>
          <w:sz w:val="22"/>
          <w:szCs w:val="22"/>
          <w:u w:val="single"/>
        </w:rPr>
        <w:t>Constitución Política de los Estados Unidos Mexicanos</w:t>
      </w:r>
    </w:p>
    <w:p w14:paraId="2949C1E2" w14:textId="77777777" w:rsidR="00D87BA6" w:rsidRPr="00D87BA6" w:rsidRDefault="00D87BA6" w:rsidP="00D87BA6">
      <w:pPr>
        <w:pStyle w:val="Texto"/>
        <w:spacing w:after="0" w:line="240" w:lineRule="auto"/>
        <w:ind w:firstLine="0"/>
        <w:rPr>
          <w:color w:val="000000"/>
          <w:sz w:val="22"/>
          <w:szCs w:val="22"/>
        </w:rPr>
      </w:pPr>
      <w:r w:rsidRPr="00D87BA6">
        <w:rPr>
          <w:b/>
          <w:bCs/>
          <w:color w:val="000000"/>
          <w:sz w:val="22"/>
          <w:szCs w:val="22"/>
        </w:rPr>
        <w:t>“Artículo 17</w:t>
      </w:r>
      <w:bookmarkEnd w:id="0"/>
      <w:r w:rsidRPr="00D87BA6">
        <w:rPr>
          <w:b/>
          <w:bCs/>
          <w:color w:val="000000"/>
          <w:sz w:val="22"/>
          <w:szCs w:val="22"/>
        </w:rPr>
        <w:t>.</w:t>
      </w:r>
      <w:r w:rsidRPr="00D87BA6">
        <w:rPr>
          <w:color w:val="000000"/>
          <w:sz w:val="22"/>
          <w:szCs w:val="22"/>
        </w:rPr>
        <w:t xml:space="preserve"> Ninguna persona podrá hacerse justicia por sí misma, ni ejercer violencia para reclamar su derecho.</w:t>
      </w:r>
    </w:p>
    <w:p w14:paraId="0D9FB46D" w14:textId="77777777" w:rsidR="00D87BA6" w:rsidRPr="00D87BA6" w:rsidRDefault="00D87BA6" w:rsidP="00D87BA6">
      <w:pPr>
        <w:pStyle w:val="Texto"/>
        <w:spacing w:after="0" w:line="240" w:lineRule="auto"/>
        <w:ind w:firstLine="0"/>
        <w:rPr>
          <w:color w:val="000000"/>
          <w:sz w:val="22"/>
          <w:szCs w:val="22"/>
        </w:rPr>
      </w:pPr>
      <w:r w:rsidRPr="00D87BA6">
        <w:rPr>
          <w:color w:val="000000"/>
          <w:sz w:val="22"/>
          <w:szCs w:val="22"/>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14:paraId="42D96B5A" w14:textId="77777777" w:rsidR="00D87BA6" w:rsidRPr="00D87BA6" w:rsidRDefault="00D87BA6" w:rsidP="00D87BA6">
      <w:pPr>
        <w:pStyle w:val="Texto"/>
        <w:spacing w:after="0" w:line="240" w:lineRule="auto"/>
        <w:ind w:firstLine="0"/>
        <w:rPr>
          <w:bCs/>
          <w:sz w:val="22"/>
          <w:szCs w:val="22"/>
        </w:rPr>
      </w:pPr>
      <w:r w:rsidRPr="00D87BA6">
        <w:rPr>
          <w:bCs/>
          <w:sz w:val="22"/>
          <w:szCs w:val="22"/>
        </w:rPr>
        <w:t>Siempre que no se afecte la igualdad entre las partes, el debido proceso u otros derechos en los juicios o procedimientos seguidos en forma de juicio, las autoridades deberán privilegiar la solución del conflicto sobre los formalismos procedimentales.</w:t>
      </w:r>
    </w:p>
    <w:p w14:paraId="29F8268D" w14:textId="77777777" w:rsidR="00D87BA6" w:rsidRPr="00D87BA6" w:rsidRDefault="00D87BA6" w:rsidP="00D87BA6">
      <w:pPr>
        <w:pStyle w:val="Texto"/>
        <w:spacing w:after="0" w:line="240" w:lineRule="auto"/>
        <w:ind w:firstLine="0"/>
        <w:rPr>
          <w:bCs/>
          <w:color w:val="000000"/>
          <w:sz w:val="22"/>
          <w:szCs w:val="22"/>
        </w:rPr>
      </w:pPr>
      <w:r w:rsidRPr="00D87BA6">
        <w:rPr>
          <w:bCs/>
          <w:color w:val="000000"/>
          <w:sz w:val="22"/>
          <w:szCs w:val="22"/>
        </w:rPr>
        <w:t>El Congreso de la Unión expedirá las leyes que regulen las acciones colectivas. Tales leyes determinarán las materias de aplicación, los procedimientos judiciales y los mecanismos de reparación del daño. Los jueces federales conocerán de forma exclusiva sobre estos procedimientos y mecanismos.</w:t>
      </w:r>
    </w:p>
    <w:p w14:paraId="2FEBB44F" w14:textId="77777777" w:rsidR="00D87BA6" w:rsidRPr="00D87BA6" w:rsidRDefault="00D87BA6" w:rsidP="00D87BA6">
      <w:pPr>
        <w:pStyle w:val="Texto"/>
        <w:spacing w:after="0" w:line="240" w:lineRule="auto"/>
        <w:ind w:firstLine="0"/>
        <w:rPr>
          <w:color w:val="000000"/>
          <w:sz w:val="22"/>
          <w:szCs w:val="22"/>
        </w:rPr>
      </w:pPr>
      <w:r w:rsidRPr="00D87BA6">
        <w:rPr>
          <w:color w:val="000000"/>
          <w:sz w:val="22"/>
          <w:szCs w:val="22"/>
        </w:rPr>
        <w:t>Las leyes preverán mecanismos alternativos de solución de controversias. En la materia penal regularán su aplicación, asegurarán la reparación del daño y establecerán los casos en los que se requerirá supervisión judicial.</w:t>
      </w:r>
    </w:p>
    <w:p w14:paraId="00710050" w14:textId="77777777" w:rsidR="00D87BA6" w:rsidRPr="00D87BA6" w:rsidRDefault="00D87BA6" w:rsidP="00D87BA6">
      <w:pPr>
        <w:pStyle w:val="Texto"/>
        <w:spacing w:after="0" w:line="240" w:lineRule="auto"/>
        <w:ind w:firstLine="0"/>
        <w:rPr>
          <w:color w:val="000000"/>
          <w:sz w:val="22"/>
          <w:szCs w:val="22"/>
        </w:rPr>
      </w:pPr>
      <w:r w:rsidRPr="00D87BA6">
        <w:rPr>
          <w:color w:val="000000"/>
          <w:sz w:val="22"/>
          <w:szCs w:val="22"/>
        </w:rPr>
        <w:t>Las sentencias que pongan fin a los procedimientos orales deberán ser explicadas en audiencia pública previa citación de las partes.</w:t>
      </w:r>
    </w:p>
    <w:p w14:paraId="0A25A6BA" w14:textId="77777777" w:rsidR="00D87BA6" w:rsidRPr="00D87BA6" w:rsidRDefault="00D87BA6" w:rsidP="00D87BA6">
      <w:pPr>
        <w:pStyle w:val="Texto"/>
        <w:spacing w:after="0" w:line="240" w:lineRule="auto"/>
        <w:ind w:firstLine="0"/>
        <w:rPr>
          <w:color w:val="000000"/>
          <w:sz w:val="22"/>
          <w:szCs w:val="22"/>
        </w:rPr>
      </w:pPr>
      <w:r w:rsidRPr="00D87BA6">
        <w:rPr>
          <w:color w:val="000000"/>
          <w:sz w:val="22"/>
          <w:szCs w:val="22"/>
        </w:rPr>
        <w:t>Las leyes federales y locales establecerán los medios necesarios para que se garantice la independencia de los tribunales y la plena ejecución de sus resoluciones.</w:t>
      </w:r>
    </w:p>
    <w:p w14:paraId="6179E0BF" w14:textId="77777777" w:rsidR="00D87BA6" w:rsidRPr="00D87BA6" w:rsidRDefault="00D87BA6" w:rsidP="00D87BA6">
      <w:pPr>
        <w:pStyle w:val="Texto"/>
        <w:spacing w:after="0" w:line="240" w:lineRule="auto"/>
        <w:ind w:firstLine="0"/>
        <w:rPr>
          <w:sz w:val="22"/>
          <w:szCs w:val="22"/>
        </w:rPr>
      </w:pPr>
      <w:r w:rsidRPr="00D87BA6">
        <w:rPr>
          <w:sz w:val="22"/>
          <w:szCs w:val="22"/>
        </w:rPr>
        <w:t>La Federación y las entidades federativas garantizarán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14:paraId="1BAFE70D" w14:textId="77777777" w:rsidR="00D87BA6" w:rsidRPr="00D87BA6" w:rsidRDefault="00D87BA6" w:rsidP="00D87BA6">
      <w:pPr>
        <w:pStyle w:val="Texto"/>
        <w:spacing w:after="0" w:line="240" w:lineRule="auto"/>
        <w:ind w:firstLine="0"/>
        <w:rPr>
          <w:color w:val="000000"/>
          <w:sz w:val="22"/>
          <w:szCs w:val="22"/>
        </w:rPr>
      </w:pPr>
      <w:r w:rsidRPr="00D87BA6">
        <w:rPr>
          <w:color w:val="000000"/>
          <w:sz w:val="22"/>
          <w:szCs w:val="22"/>
        </w:rPr>
        <w:t>Nadie puede ser aprisionado por deudas de carácter puramente civil.</w:t>
      </w:r>
    </w:p>
  </w:footnote>
  <w:footnote w:id="3">
    <w:p w14:paraId="463FAFD8" w14:textId="77777777" w:rsidR="00D87BA6" w:rsidRPr="00D87BA6" w:rsidRDefault="00D87BA6" w:rsidP="00D87BA6">
      <w:pPr>
        <w:pStyle w:val="Textonotapie"/>
        <w:jc w:val="both"/>
        <w:rPr>
          <w:rFonts w:ascii="Arial" w:hAnsi="Arial" w:cs="Arial"/>
          <w:lang w:val="es-MX"/>
        </w:rPr>
      </w:pPr>
      <w:r w:rsidRPr="00D87BA6">
        <w:rPr>
          <w:rStyle w:val="Refdenotaalpie"/>
          <w:rFonts w:ascii="Arial" w:hAnsi="Arial" w:cs="Arial"/>
        </w:rPr>
        <w:footnoteRef/>
      </w:r>
      <w:r w:rsidRPr="00D87BA6">
        <w:rPr>
          <w:rFonts w:ascii="Arial" w:hAnsi="Arial" w:cs="Arial"/>
        </w:rPr>
        <w:t xml:space="preserve"> </w:t>
      </w:r>
      <w:r w:rsidRPr="00D87BA6">
        <w:rPr>
          <w:rFonts w:ascii="Arial" w:hAnsi="Arial" w:cs="Arial"/>
          <w:bCs/>
          <w:color w:val="000000"/>
        </w:rPr>
        <w:t>La importancia de un poder judicial independiente ha sido expresamente reconocida en la Declaración Universal de los Derechos Humanos, Pacto Internacional de Derechos Civiles y Políticos, Declaración y Programa de Acción de Viena de 1993, Convención Americana sobre Derechos Humanos, Convenio Europeo para la Protección de los Derechos Humanos y de las Libertades Fundamentales y la Carta Africana sobre los Derechos Humanos y de los Pueblos</w:t>
      </w:r>
      <w:r w:rsidRPr="00D87BA6">
        <w:rPr>
          <w:rFonts w:ascii="Arial" w:hAnsi="Arial" w:cs="Arial"/>
          <w:color w:val="4E5860"/>
          <w:shd w:val="clear" w:color="auto" w:fill="FFFFFF"/>
        </w:rPr>
        <w:t xml:space="preserve">. </w:t>
      </w:r>
    </w:p>
  </w:footnote>
  <w:footnote w:id="4">
    <w:p w14:paraId="1449CE4F" w14:textId="3C2CCE32" w:rsidR="00D87BA6" w:rsidRPr="00D87BA6" w:rsidRDefault="00D87BA6" w:rsidP="00D87BA6">
      <w:pPr>
        <w:spacing w:after="0" w:line="240" w:lineRule="auto"/>
        <w:jc w:val="both"/>
        <w:rPr>
          <w:rFonts w:ascii="Arial" w:hAnsi="Arial" w:cs="Arial"/>
        </w:rPr>
      </w:pPr>
      <w:r w:rsidRPr="00D87BA6">
        <w:rPr>
          <w:rStyle w:val="Refdenotaalpie"/>
          <w:rFonts w:ascii="Arial" w:hAnsi="Arial" w:cs="Arial"/>
        </w:rPr>
        <w:footnoteRef/>
      </w:r>
      <w:r w:rsidRPr="00D87BA6">
        <w:rPr>
          <w:rFonts w:ascii="Arial" w:hAnsi="Arial" w:cs="Arial"/>
        </w:rPr>
        <w:t xml:space="preserve"> En ese sentido, la Comisión Interamericana de Derechos Humanos ha insistido en que “la independencia del Poder </w:t>
      </w:r>
      <w:r w:rsidR="004161C2">
        <w:rPr>
          <w:rFonts w:ascii="Arial" w:hAnsi="Arial" w:cs="Arial"/>
        </w:rPr>
        <w:t>J</w:t>
      </w:r>
      <w:r w:rsidRPr="00D87BA6">
        <w:rPr>
          <w:rFonts w:ascii="Arial" w:hAnsi="Arial" w:cs="Arial"/>
        </w:rPr>
        <w:t xml:space="preserve">udicial y su clara separación respecto de los otros poderes debe ser respetada y garantizada tanto por el Poder </w:t>
      </w:r>
      <w:r w:rsidR="004161C2">
        <w:rPr>
          <w:rFonts w:ascii="Arial" w:hAnsi="Arial" w:cs="Arial"/>
        </w:rPr>
        <w:t>E</w:t>
      </w:r>
      <w:r w:rsidRPr="00D87BA6">
        <w:rPr>
          <w:rFonts w:ascii="Arial" w:hAnsi="Arial" w:cs="Arial"/>
        </w:rPr>
        <w:t>jecutivo como por el Poder Legislativo, lo cual parte por el reconocimiento normativo de su independencia y la no injerencia de otros poderes. Para la CIDH esta garantía, además de estar establecida en el marco normativo a través del reconocimiento del principio de separación de poderes, debe manifestarse en la práctica, entre otras formas, en evitar la dependencia financiera en las asignaciones presupuestales realizadas por el parlamento…” Véase: CIDH. Garantías para la independencia de las y los operadores de justicia. Hacia el fortalecimiento del acceso a la justicia y el estado de derecho en las Américas. OEA/</w:t>
      </w:r>
      <w:proofErr w:type="spellStart"/>
      <w:r w:rsidRPr="00D87BA6">
        <w:rPr>
          <w:rFonts w:ascii="Arial" w:hAnsi="Arial" w:cs="Arial"/>
        </w:rPr>
        <w:t>Ser.L</w:t>
      </w:r>
      <w:proofErr w:type="spellEnd"/>
      <w:r w:rsidRPr="00D87BA6">
        <w:rPr>
          <w:rFonts w:ascii="Arial" w:hAnsi="Arial" w:cs="Arial"/>
        </w:rPr>
        <w:t>/V/II. Doc. 44 de 5 diciembre 2013, párrafo 34.</w:t>
      </w:r>
    </w:p>
  </w:footnote>
  <w:footnote w:id="5">
    <w:p w14:paraId="6E7C6232" w14:textId="77777777" w:rsidR="00D87BA6" w:rsidRPr="00D87BA6" w:rsidRDefault="00D87BA6" w:rsidP="00D87BA6">
      <w:pPr>
        <w:spacing w:after="0" w:line="240" w:lineRule="auto"/>
        <w:jc w:val="both"/>
        <w:rPr>
          <w:rFonts w:ascii="Arial" w:hAnsi="Arial" w:cs="Arial"/>
        </w:rPr>
      </w:pPr>
      <w:r w:rsidRPr="00D87BA6">
        <w:rPr>
          <w:rStyle w:val="Refdenotaalpie"/>
          <w:rFonts w:ascii="Arial" w:hAnsi="Arial" w:cs="Arial"/>
        </w:rPr>
        <w:footnoteRef/>
      </w:r>
      <w:r w:rsidRPr="00D87BA6">
        <w:rPr>
          <w:rFonts w:ascii="Arial" w:hAnsi="Arial" w:cs="Arial"/>
        </w:rPr>
        <w:t xml:space="preserve"> Véase “PROMOCIÓN Y PROTECCIÓN DE TODOS LOS DERECHOS HUMANOS, CIVILES, POLÍTICOS, ECONÓMICOS, SOCIALES Y CULTURALES, INCLUIDO EL DERECHO AL DESARROLLO. Informe del Relator Especial sobre la independencia de los magistrados y abogados, Leandro Desdoy. A/HRC/11/41 24 de marzo de 2009”.</w:t>
      </w:r>
    </w:p>
  </w:footnote>
  <w:footnote w:id="6">
    <w:p w14:paraId="34D00C87" w14:textId="77777777" w:rsidR="00D87BA6" w:rsidRPr="00D87BA6" w:rsidRDefault="00D87BA6" w:rsidP="00D87BA6">
      <w:pPr>
        <w:pStyle w:val="Textonotapie"/>
        <w:jc w:val="both"/>
        <w:rPr>
          <w:rFonts w:ascii="Arial" w:hAnsi="Arial" w:cs="Arial"/>
          <w:b/>
          <w:bCs/>
          <w:u w:val="single"/>
        </w:rPr>
      </w:pPr>
      <w:r w:rsidRPr="00D87BA6">
        <w:rPr>
          <w:rStyle w:val="Refdenotaalpie"/>
          <w:rFonts w:ascii="Arial" w:hAnsi="Arial" w:cs="Arial"/>
        </w:rPr>
        <w:footnoteRef/>
      </w:r>
      <w:r w:rsidRPr="00D87BA6">
        <w:rPr>
          <w:rFonts w:ascii="Arial" w:hAnsi="Arial" w:cs="Arial"/>
        </w:rPr>
        <w:t xml:space="preserve"> </w:t>
      </w:r>
      <w:r w:rsidRPr="00D87BA6">
        <w:rPr>
          <w:rFonts w:ascii="Arial" w:hAnsi="Arial" w:cs="Arial"/>
          <w:b/>
          <w:bCs/>
          <w:u w:val="single"/>
        </w:rPr>
        <w:t>Constitución Política del Estado Libre y Soberano de Morelos</w:t>
      </w:r>
    </w:p>
    <w:p w14:paraId="2C7D7455" w14:textId="77777777" w:rsidR="00D87BA6" w:rsidRPr="00D87BA6" w:rsidRDefault="00D87BA6" w:rsidP="00D87BA6">
      <w:pPr>
        <w:pStyle w:val="Textonotapie"/>
        <w:jc w:val="both"/>
        <w:rPr>
          <w:rFonts w:ascii="Arial" w:hAnsi="Arial" w:cs="Arial"/>
        </w:rPr>
      </w:pPr>
      <w:r w:rsidRPr="00D87BA6">
        <w:rPr>
          <w:rFonts w:ascii="Arial" w:hAnsi="Arial" w:cs="Arial"/>
          <w:b/>
          <w:bCs/>
        </w:rPr>
        <w:t>“Artículo 32.</w:t>
      </w:r>
      <w:r w:rsidRPr="00D87BA6">
        <w:rPr>
          <w:rFonts w:ascii="Arial" w:hAnsi="Arial" w:cs="Arial"/>
        </w:rPr>
        <w:t xml:space="preserve"> El Congreso del Estado tendrá cada año dos períodos de sesiones ordinarias, el primero se iniciará el uno de septiembre y terminará el quince de diciembre; el segundo empezará el uno de febrero y concluirá el quince de julio. (…)</w:t>
      </w:r>
    </w:p>
    <w:p w14:paraId="63E499D3" w14:textId="77777777" w:rsidR="00D87BA6" w:rsidRPr="00D87BA6" w:rsidRDefault="00D87BA6" w:rsidP="00D87BA6">
      <w:pPr>
        <w:pStyle w:val="Textonotapie"/>
        <w:jc w:val="both"/>
        <w:rPr>
          <w:rFonts w:ascii="Arial" w:hAnsi="Arial" w:cs="Arial"/>
        </w:rPr>
      </w:pPr>
      <w:r w:rsidRPr="00D87BA6">
        <w:rPr>
          <w:rFonts w:ascii="Arial" w:hAnsi="Arial" w:cs="Arial"/>
        </w:rPr>
        <w:t xml:space="preserve">El Congreso del Estado a más tardar el 1 de octubre de cada año </w:t>
      </w:r>
      <w:r w:rsidRPr="00D87BA6">
        <w:rPr>
          <w:rFonts w:ascii="Arial" w:hAnsi="Arial" w:cs="Arial"/>
          <w:b/>
          <w:bCs/>
          <w:u w:val="single"/>
        </w:rPr>
        <w:t>recibirá para su examen, discusión y aprobación la iniciativa de Presupuesto de Egresos del Gobierno del Estado</w:t>
      </w:r>
      <w:r w:rsidRPr="00D87BA6">
        <w:rPr>
          <w:rFonts w:ascii="Arial" w:hAnsi="Arial" w:cs="Arial"/>
        </w:rPr>
        <w:t xml:space="preserve">, para el Ejercicio Fiscal siguiente </w:t>
      </w:r>
      <w:r w:rsidRPr="00D87BA6">
        <w:rPr>
          <w:rFonts w:ascii="Arial" w:hAnsi="Arial" w:cs="Arial"/>
          <w:b/>
          <w:bCs/>
          <w:u w:val="single"/>
        </w:rPr>
        <w:t>en el que se deberá respetar el porcentaje que en términos de esta Constitución está determinado para el Poder Judicial</w:t>
      </w:r>
      <w:r w:rsidRPr="00D87BA6">
        <w:rPr>
          <w:rFonts w:ascii="Arial" w:hAnsi="Arial" w:cs="Arial"/>
        </w:rPr>
        <w:t>, así como las iniciativas de Ley de Ingresos del Estado y de los Ayuntamientos…”.</w:t>
      </w:r>
    </w:p>
  </w:footnote>
  <w:footnote w:id="7">
    <w:p w14:paraId="53EE0F4A" w14:textId="77777777" w:rsidR="00D87BA6" w:rsidRPr="00D87BA6" w:rsidRDefault="00D87BA6" w:rsidP="00D87BA6">
      <w:pPr>
        <w:tabs>
          <w:tab w:val="left" w:pos="3969"/>
        </w:tabs>
        <w:spacing w:after="0" w:line="240" w:lineRule="auto"/>
        <w:ind w:right="51"/>
        <w:contextualSpacing/>
        <w:jc w:val="both"/>
        <w:rPr>
          <w:rFonts w:ascii="Arial" w:hAnsi="Arial" w:cs="Arial"/>
          <w:b/>
          <w:bCs/>
          <w:u w:val="single"/>
        </w:rPr>
      </w:pPr>
      <w:r w:rsidRPr="00D87BA6">
        <w:rPr>
          <w:rStyle w:val="Refdenotaalpie"/>
          <w:rFonts w:ascii="Arial" w:hAnsi="Arial" w:cs="Arial"/>
        </w:rPr>
        <w:footnoteRef/>
      </w:r>
      <w:r w:rsidRPr="00D87BA6">
        <w:rPr>
          <w:rFonts w:ascii="Arial" w:hAnsi="Arial" w:cs="Arial"/>
        </w:rPr>
        <w:t xml:space="preserve"> </w:t>
      </w:r>
      <w:r w:rsidRPr="00D87BA6">
        <w:rPr>
          <w:rFonts w:ascii="Arial" w:hAnsi="Arial" w:cs="Arial"/>
          <w:b/>
          <w:bCs/>
          <w:u w:val="single"/>
        </w:rPr>
        <w:t>Código Fiscal para el Estado de Morelos</w:t>
      </w:r>
    </w:p>
    <w:p w14:paraId="6ECD6957" w14:textId="77777777" w:rsidR="00D87BA6" w:rsidRPr="00D87BA6" w:rsidRDefault="00D87BA6" w:rsidP="00D87BA6">
      <w:pPr>
        <w:spacing w:after="0" w:line="240" w:lineRule="auto"/>
        <w:ind w:right="51"/>
        <w:contextualSpacing/>
        <w:jc w:val="both"/>
        <w:rPr>
          <w:rFonts w:ascii="Arial" w:hAnsi="Arial" w:cs="Arial"/>
          <w:iCs/>
          <w:color w:val="000000"/>
        </w:rPr>
      </w:pPr>
      <w:r w:rsidRPr="00D87BA6">
        <w:rPr>
          <w:rFonts w:ascii="Arial" w:hAnsi="Arial" w:cs="Arial"/>
          <w:b/>
          <w:iCs/>
        </w:rPr>
        <w:t>“Artículo 22.</w:t>
      </w:r>
      <w:r w:rsidRPr="00D87BA6">
        <w:rPr>
          <w:rFonts w:ascii="Arial" w:hAnsi="Arial" w:cs="Arial"/>
          <w:iCs/>
        </w:rPr>
        <w:t xml:space="preserve"> </w:t>
      </w:r>
      <w:bookmarkStart w:id="1" w:name="_Hlk70989817"/>
      <w:bookmarkStart w:id="2" w:name="_Hlk70989584"/>
      <w:r w:rsidRPr="00D87BA6">
        <w:rPr>
          <w:rFonts w:ascii="Arial" w:hAnsi="Arial" w:cs="Arial"/>
          <w:iCs/>
        </w:rPr>
        <w:t xml:space="preserve">(…) </w:t>
      </w:r>
      <w:bookmarkEnd w:id="1"/>
      <w:bookmarkEnd w:id="2"/>
    </w:p>
    <w:p w14:paraId="594F182E" w14:textId="77777777" w:rsidR="00D87BA6" w:rsidRPr="00D87BA6" w:rsidRDefault="00D87BA6" w:rsidP="00D87BA6">
      <w:pPr>
        <w:spacing w:after="0" w:line="240" w:lineRule="auto"/>
        <w:ind w:right="51"/>
        <w:contextualSpacing/>
        <w:jc w:val="both"/>
        <w:rPr>
          <w:rFonts w:ascii="Arial" w:hAnsi="Arial" w:cs="Arial"/>
          <w:iCs/>
          <w:color w:val="000000"/>
        </w:rPr>
      </w:pPr>
      <w:r w:rsidRPr="00D87BA6">
        <w:rPr>
          <w:rFonts w:ascii="Arial" w:hAnsi="Arial" w:cs="Arial"/>
          <w:iCs/>
          <w:color w:val="000000"/>
        </w:rPr>
        <w:t>Los aprovechamientos por concepto de multas impuestas por infracciones a las disposiciones legales o reglamentarias que no sean de carácter fiscal serán destinados a cubrir los gastos de la autoridad fiscal por concepto de operación, administración, control, ejercicio y cobro coactivo, en un porcentaje que no será menor al 30 por ciento del importe de cada multa”.</w:t>
      </w:r>
    </w:p>
    <w:p w14:paraId="4A5F7401" w14:textId="77777777" w:rsidR="00D87BA6" w:rsidRPr="00D87BA6" w:rsidRDefault="00D87BA6" w:rsidP="00D87BA6">
      <w:pPr>
        <w:spacing w:after="0" w:line="240" w:lineRule="auto"/>
        <w:ind w:right="51"/>
        <w:contextualSpacing/>
        <w:jc w:val="both"/>
        <w:rPr>
          <w:rFonts w:ascii="Arial" w:hAnsi="Arial" w:cs="Arial"/>
        </w:rPr>
      </w:pPr>
    </w:p>
  </w:footnote>
  <w:footnote w:id="8">
    <w:p w14:paraId="4AF2154B" w14:textId="77777777" w:rsidR="00D87BA6" w:rsidRPr="00D87BA6" w:rsidRDefault="00D87BA6" w:rsidP="00D87BA6">
      <w:pPr>
        <w:tabs>
          <w:tab w:val="left" w:pos="3969"/>
        </w:tabs>
        <w:spacing w:after="0" w:line="240" w:lineRule="auto"/>
        <w:ind w:right="51"/>
        <w:contextualSpacing/>
        <w:jc w:val="both"/>
        <w:rPr>
          <w:rFonts w:ascii="Arial" w:hAnsi="Arial" w:cs="Arial"/>
        </w:rPr>
      </w:pPr>
      <w:r w:rsidRPr="00D87BA6">
        <w:rPr>
          <w:rStyle w:val="Refdenotaalpie"/>
          <w:rFonts w:ascii="Arial" w:hAnsi="Arial" w:cs="Arial"/>
        </w:rPr>
        <w:footnoteRef/>
      </w:r>
      <w:r w:rsidRPr="00D87BA6">
        <w:rPr>
          <w:rFonts w:ascii="Arial" w:hAnsi="Arial" w:cs="Arial"/>
        </w:rPr>
        <w:t xml:space="preserve"> </w:t>
      </w:r>
      <w:r w:rsidRPr="00D87BA6">
        <w:rPr>
          <w:rFonts w:ascii="Arial" w:hAnsi="Arial" w:cs="Arial"/>
          <w:b/>
          <w:bCs/>
          <w:u w:val="single"/>
        </w:rPr>
        <w:t>Código Fiscal para el Estado de Morelos</w:t>
      </w:r>
    </w:p>
    <w:p w14:paraId="4427AA4C" w14:textId="77777777" w:rsidR="00D87BA6" w:rsidRPr="00D87BA6" w:rsidRDefault="00D87BA6" w:rsidP="00D87BA6">
      <w:pPr>
        <w:tabs>
          <w:tab w:val="left" w:pos="3969"/>
        </w:tabs>
        <w:spacing w:after="0" w:line="240" w:lineRule="auto"/>
        <w:ind w:right="51"/>
        <w:contextualSpacing/>
        <w:jc w:val="both"/>
        <w:rPr>
          <w:rFonts w:ascii="Arial" w:hAnsi="Arial" w:cs="Arial"/>
          <w:iCs/>
        </w:rPr>
      </w:pPr>
      <w:r w:rsidRPr="00D87BA6">
        <w:rPr>
          <w:rFonts w:ascii="Arial" w:hAnsi="Arial" w:cs="Arial"/>
          <w:iCs/>
        </w:rPr>
        <w:t>“</w:t>
      </w:r>
      <w:r w:rsidRPr="00D87BA6">
        <w:rPr>
          <w:rFonts w:ascii="Arial" w:hAnsi="Arial" w:cs="Arial"/>
          <w:b/>
          <w:bCs/>
          <w:iCs/>
        </w:rPr>
        <w:t>Artículo 170 BIS</w:t>
      </w:r>
      <w:r w:rsidRPr="00D87BA6">
        <w:rPr>
          <w:rFonts w:ascii="Arial" w:hAnsi="Arial" w:cs="Arial"/>
          <w:iCs/>
        </w:rPr>
        <w:t>. Las autoridades administrativas o jurisdiccionales que soliciten el auxilio de las autoridades fiscales para hacer efectivo el cobro de sanciones económicas o multas que no sean de carácter fiscal, deberán establecer relaciones de colaboración, mediante la suscripción de los Convenios respectivos, en los que se establecerán los lineamientos para el ejercicio del procedimiento económico coactivo; y, en su caso, los porcentajes que correspondan a la autoridad fiscal por la administración, control, ejercicio y cobro coactivo de las mismas, no será menor al 30 por ciento del importe de cada multa o sanción; asimismo, las autoridades al solicitar el cobro, deberán indicar como mínimo en la solicitud los datos siguientes:</w:t>
      </w:r>
    </w:p>
    <w:p w14:paraId="40BD0D76" w14:textId="77777777" w:rsidR="00D87BA6" w:rsidRPr="00D87BA6" w:rsidRDefault="00D87BA6" w:rsidP="00D87BA6">
      <w:pPr>
        <w:spacing w:after="0" w:line="240" w:lineRule="auto"/>
        <w:ind w:right="51"/>
        <w:contextualSpacing/>
        <w:jc w:val="both"/>
        <w:rPr>
          <w:rFonts w:ascii="Arial" w:hAnsi="Arial" w:cs="Arial"/>
          <w:iCs/>
        </w:rPr>
      </w:pPr>
    </w:p>
    <w:p w14:paraId="2FBA3844" w14:textId="77777777" w:rsidR="00D87BA6" w:rsidRPr="00D87BA6" w:rsidRDefault="00D87BA6" w:rsidP="00D87BA6">
      <w:pPr>
        <w:spacing w:after="0" w:line="240" w:lineRule="auto"/>
        <w:ind w:right="51"/>
        <w:contextualSpacing/>
        <w:jc w:val="both"/>
        <w:rPr>
          <w:rFonts w:ascii="Arial" w:hAnsi="Arial" w:cs="Arial"/>
          <w:iCs/>
        </w:rPr>
      </w:pPr>
      <w:r w:rsidRPr="00D87BA6">
        <w:rPr>
          <w:rFonts w:ascii="Arial" w:hAnsi="Arial" w:cs="Arial"/>
          <w:iCs/>
        </w:rPr>
        <w:t>I. Nombre completo del infractor;</w:t>
      </w:r>
    </w:p>
    <w:p w14:paraId="160D5EB9" w14:textId="77777777" w:rsidR="00D87BA6" w:rsidRPr="00D87BA6" w:rsidRDefault="00D87BA6" w:rsidP="00D87BA6">
      <w:pPr>
        <w:spacing w:after="0" w:line="240" w:lineRule="auto"/>
        <w:ind w:right="51"/>
        <w:contextualSpacing/>
        <w:jc w:val="both"/>
        <w:rPr>
          <w:rFonts w:ascii="Arial" w:hAnsi="Arial" w:cs="Arial"/>
          <w:iCs/>
        </w:rPr>
      </w:pPr>
      <w:r w:rsidRPr="00D87BA6">
        <w:rPr>
          <w:rFonts w:ascii="Arial" w:hAnsi="Arial" w:cs="Arial"/>
          <w:iCs/>
        </w:rPr>
        <w:t>II. Domicilio del infractor;</w:t>
      </w:r>
    </w:p>
    <w:p w14:paraId="19F7A6C4" w14:textId="77777777" w:rsidR="00D87BA6" w:rsidRPr="00D87BA6" w:rsidRDefault="00D87BA6" w:rsidP="00D87BA6">
      <w:pPr>
        <w:spacing w:after="0" w:line="240" w:lineRule="auto"/>
        <w:ind w:right="51"/>
        <w:contextualSpacing/>
        <w:jc w:val="both"/>
        <w:rPr>
          <w:rFonts w:ascii="Arial" w:hAnsi="Arial" w:cs="Arial"/>
          <w:iCs/>
        </w:rPr>
      </w:pPr>
      <w:r w:rsidRPr="00D87BA6">
        <w:rPr>
          <w:rFonts w:ascii="Arial" w:hAnsi="Arial" w:cs="Arial"/>
          <w:iCs/>
        </w:rPr>
        <w:t>III. Autoridad sancionadora;</w:t>
      </w:r>
    </w:p>
    <w:p w14:paraId="4CC57296" w14:textId="77777777" w:rsidR="00D87BA6" w:rsidRPr="00D87BA6" w:rsidRDefault="00D87BA6" w:rsidP="00D87BA6">
      <w:pPr>
        <w:spacing w:after="0" w:line="240" w:lineRule="auto"/>
        <w:ind w:right="51"/>
        <w:contextualSpacing/>
        <w:jc w:val="both"/>
        <w:rPr>
          <w:rFonts w:ascii="Arial" w:hAnsi="Arial" w:cs="Arial"/>
          <w:iCs/>
        </w:rPr>
      </w:pPr>
      <w:r w:rsidRPr="00D87BA6">
        <w:rPr>
          <w:rFonts w:ascii="Arial" w:hAnsi="Arial" w:cs="Arial"/>
          <w:iCs/>
        </w:rPr>
        <w:t>IV. Fundamento legal aplicable a la sanción económica o multa impuesta;</w:t>
      </w:r>
    </w:p>
    <w:p w14:paraId="4DC9C5F9" w14:textId="77777777" w:rsidR="00D87BA6" w:rsidRPr="00D87BA6" w:rsidRDefault="00D87BA6" w:rsidP="00D87BA6">
      <w:pPr>
        <w:spacing w:after="0" w:line="240" w:lineRule="auto"/>
        <w:ind w:right="51"/>
        <w:contextualSpacing/>
        <w:jc w:val="both"/>
        <w:rPr>
          <w:rFonts w:ascii="Arial" w:hAnsi="Arial" w:cs="Arial"/>
          <w:iCs/>
        </w:rPr>
      </w:pPr>
      <w:r w:rsidRPr="00D87BA6">
        <w:rPr>
          <w:rFonts w:ascii="Arial" w:hAnsi="Arial" w:cs="Arial"/>
          <w:iCs/>
        </w:rPr>
        <w:t>V. Monto de la sanción económica o multa impuesta;</w:t>
      </w:r>
    </w:p>
    <w:p w14:paraId="50BCC75C" w14:textId="77777777" w:rsidR="00D87BA6" w:rsidRPr="00D87BA6" w:rsidRDefault="00D87BA6" w:rsidP="00D87BA6">
      <w:pPr>
        <w:spacing w:after="0" w:line="240" w:lineRule="auto"/>
        <w:ind w:right="51"/>
        <w:contextualSpacing/>
        <w:jc w:val="both"/>
        <w:rPr>
          <w:rFonts w:ascii="Arial" w:hAnsi="Arial" w:cs="Arial"/>
          <w:iCs/>
        </w:rPr>
      </w:pPr>
      <w:r w:rsidRPr="00D87BA6">
        <w:rPr>
          <w:rFonts w:ascii="Arial" w:hAnsi="Arial" w:cs="Arial"/>
          <w:iCs/>
        </w:rPr>
        <w:t>VI. Motivo de la sanción;</w:t>
      </w:r>
    </w:p>
    <w:p w14:paraId="7538EF75" w14:textId="77777777" w:rsidR="00D87BA6" w:rsidRPr="00D87BA6" w:rsidRDefault="00D87BA6" w:rsidP="00D87BA6">
      <w:pPr>
        <w:spacing w:after="0" w:line="240" w:lineRule="auto"/>
        <w:ind w:right="51"/>
        <w:contextualSpacing/>
        <w:jc w:val="both"/>
        <w:rPr>
          <w:rFonts w:ascii="Arial" w:hAnsi="Arial" w:cs="Arial"/>
          <w:iCs/>
        </w:rPr>
      </w:pPr>
      <w:r w:rsidRPr="00D87BA6">
        <w:rPr>
          <w:rFonts w:ascii="Arial" w:hAnsi="Arial" w:cs="Arial"/>
          <w:iCs/>
        </w:rPr>
        <w:t>VII. Número de expediente del cual se origina la sanción económica o multa impuesta;</w:t>
      </w:r>
    </w:p>
    <w:p w14:paraId="24474FF2" w14:textId="77777777" w:rsidR="00D87BA6" w:rsidRPr="00D87BA6" w:rsidRDefault="00D87BA6" w:rsidP="00D87BA6">
      <w:pPr>
        <w:spacing w:after="0" w:line="240" w:lineRule="auto"/>
        <w:ind w:right="51"/>
        <w:contextualSpacing/>
        <w:jc w:val="both"/>
        <w:rPr>
          <w:rFonts w:ascii="Arial" w:hAnsi="Arial" w:cs="Arial"/>
          <w:iCs/>
        </w:rPr>
      </w:pPr>
      <w:r w:rsidRPr="00D87BA6">
        <w:rPr>
          <w:rFonts w:ascii="Arial" w:hAnsi="Arial" w:cs="Arial"/>
          <w:iCs/>
        </w:rPr>
        <w:t>VIII. Fecha de la determinación o acuerdo con resolución del cual se origina la sanción económica o multa impuesta; y,</w:t>
      </w:r>
    </w:p>
    <w:p w14:paraId="5ED2B4E1" w14:textId="77777777" w:rsidR="00D87BA6" w:rsidRPr="00D87BA6" w:rsidRDefault="00D87BA6" w:rsidP="00D87BA6">
      <w:pPr>
        <w:spacing w:after="0" w:line="240" w:lineRule="auto"/>
        <w:ind w:right="51"/>
        <w:contextualSpacing/>
        <w:jc w:val="both"/>
        <w:rPr>
          <w:rFonts w:ascii="Arial" w:hAnsi="Arial" w:cs="Arial"/>
          <w:iCs/>
        </w:rPr>
      </w:pPr>
      <w:r w:rsidRPr="00D87BA6">
        <w:rPr>
          <w:rFonts w:ascii="Arial" w:hAnsi="Arial" w:cs="Arial"/>
          <w:iCs/>
        </w:rPr>
        <w:t>IX. Fecha de notificación al infractor de la sanción económica o multa impuesta.</w:t>
      </w:r>
    </w:p>
    <w:p w14:paraId="5471FDE5" w14:textId="77777777" w:rsidR="00D87BA6" w:rsidRPr="00D87BA6" w:rsidRDefault="00D87BA6" w:rsidP="00D87BA6">
      <w:pPr>
        <w:spacing w:after="0" w:line="240" w:lineRule="auto"/>
        <w:ind w:right="51"/>
        <w:contextualSpacing/>
        <w:jc w:val="both"/>
        <w:rPr>
          <w:rFonts w:ascii="Arial" w:hAnsi="Arial" w:cs="Arial"/>
          <w:iCs/>
        </w:rPr>
      </w:pPr>
    </w:p>
    <w:p w14:paraId="34261215" w14:textId="77777777" w:rsidR="00D87BA6" w:rsidRPr="00D87BA6" w:rsidRDefault="00D87BA6" w:rsidP="00D87BA6">
      <w:pPr>
        <w:spacing w:after="0" w:line="240" w:lineRule="auto"/>
        <w:ind w:right="51"/>
        <w:contextualSpacing/>
        <w:jc w:val="both"/>
        <w:rPr>
          <w:rFonts w:ascii="Arial" w:hAnsi="Arial" w:cs="Arial"/>
          <w:iCs/>
        </w:rPr>
      </w:pPr>
      <w:r w:rsidRPr="00D87BA6">
        <w:rPr>
          <w:rFonts w:ascii="Arial" w:hAnsi="Arial" w:cs="Arial"/>
          <w:iCs/>
        </w:rPr>
        <w:t>En caso de que la autoridad solicitante omita el señalamiento de los datos requeridos para el inicio del procedimiento administrativo de ejecución, se requerirá a ésta los datos para que, en el plazo de cinco días hábiles contados a partir de la fecha de su solicitud, sean enviados; si transcurrido dicho plazo no son proporcionados, la autoridad exactora emitirá un acuerdo de certificación y se procederá a la devolución de los documentos dentro de las cuarenta y ocho horas siguientes, haciéndolo del conocimiento al superior jerárquico de la autoridad solicitante. La autoridad solicitante podrá presentar de nueva cuenta la solicitud para reiniciar el cobro coactivo de la sanción económica o la multa impuesta.</w:t>
      </w:r>
    </w:p>
    <w:p w14:paraId="33908BF1" w14:textId="77777777" w:rsidR="00D87BA6" w:rsidRPr="00D87BA6" w:rsidRDefault="00D87BA6" w:rsidP="00D87BA6">
      <w:pPr>
        <w:spacing w:after="0" w:line="240" w:lineRule="auto"/>
        <w:ind w:right="51"/>
        <w:contextualSpacing/>
        <w:jc w:val="both"/>
        <w:rPr>
          <w:rFonts w:ascii="Arial" w:hAnsi="Arial" w:cs="Arial"/>
        </w:rPr>
      </w:pPr>
      <w:r w:rsidRPr="00D87BA6">
        <w:rPr>
          <w:rFonts w:ascii="Arial" w:hAnsi="Arial" w:cs="Arial"/>
          <w:iCs/>
        </w:rPr>
        <w:t>La autoridad solicitante deberá anexar copia certificada de la determinación, acuerdo o resolución por la cual se impone la sanción económica o multa al infractor, así como de la notificación de la misma al infractor”.</w:t>
      </w:r>
    </w:p>
  </w:footnote>
  <w:footnote w:id="9">
    <w:p w14:paraId="4B556DFF" w14:textId="77777777" w:rsidR="00D87BA6" w:rsidRPr="00D87BA6" w:rsidRDefault="00D87BA6" w:rsidP="00D87BA6">
      <w:pPr>
        <w:spacing w:after="0" w:line="240" w:lineRule="auto"/>
        <w:jc w:val="both"/>
        <w:rPr>
          <w:rFonts w:ascii="Arial" w:hAnsi="Arial" w:cs="Arial"/>
        </w:rPr>
      </w:pPr>
      <w:r w:rsidRPr="00D87BA6">
        <w:rPr>
          <w:rStyle w:val="Refdenotaalpie"/>
          <w:rFonts w:ascii="Arial" w:hAnsi="Arial" w:cs="Arial"/>
        </w:rPr>
        <w:footnoteRef/>
      </w:r>
      <w:r w:rsidRPr="00D87BA6">
        <w:rPr>
          <w:rFonts w:ascii="Arial" w:hAnsi="Arial" w:cs="Arial"/>
        </w:rPr>
        <w:t xml:space="preserve"> </w:t>
      </w:r>
      <w:r w:rsidRPr="00D87BA6">
        <w:rPr>
          <w:rFonts w:ascii="Arial" w:hAnsi="Arial" w:cs="Arial"/>
          <w:b/>
          <w:u w:val="single"/>
        </w:rPr>
        <w:t>Ley que Regula el Fondo Auxiliar para la Administración de Justicia del Estado de Morelos</w:t>
      </w:r>
    </w:p>
    <w:p w14:paraId="2769BA7C" w14:textId="77777777" w:rsidR="00D87BA6" w:rsidRPr="00D87BA6" w:rsidRDefault="00D87BA6" w:rsidP="00D87BA6">
      <w:pPr>
        <w:spacing w:after="0" w:line="240" w:lineRule="auto"/>
        <w:jc w:val="both"/>
        <w:rPr>
          <w:rFonts w:ascii="Arial" w:hAnsi="Arial" w:cs="Arial"/>
        </w:rPr>
      </w:pPr>
      <w:r w:rsidRPr="00D87BA6">
        <w:rPr>
          <w:rFonts w:ascii="Arial" w:hAnsi="Arial" w:cs="Arial"/>
          <w:b/>
          <w:bCs/>
        </w:rPr>
        <w:t>“</w:t>
      </w:r>
      <w:r w:rsidRPr="00D87BA6">
        <w:rPr>
          <w:rFonts w:ascii="Arial" w:hAnsi="Arial" w:cs="Arial"/>
          <w:b/>
        </w:rPr>
        <w:t>Artículo 6.</w:t>
      </w:r>
      <w:r w:rsidRPr="00D87BA6">
        <w:rPr>
          <w:rFonts w:ascii="Arial" w:hAnsi="Arial" w:cs="Arial"/>
        </w:rPr>
        <w:t xml:space="preserve"> El Fondo Auxiliar se integra con:</w:t>
      </w:r>
    </w:p>
    <w:p w14:paraId="1E2401A3" w14:textId="77777777" w:rsidR="00D87BA6" w:rsidRPr="00D87BA6" w:rsidRDefault="00D87BA6" w:rsidP="00D87BA6">
      <w:pPr>
        <w:spacing w:after="0" w:line="240" w:lineRule="auto"/>
        <w:jc w:val="both"/>
        <w:rPr>
          <w:rFonts w:ascii="Arial" w:hAnsi="Arial" w:cs="Arial"/>
        </w:rPr>
      </w:pPr>
      <w:r w:rsidRPr="00D87BA6">
        <w:rPr>
          <w:rFonts w:ascii="Arial" w:hAnsi="Arial" w:cs="Arial"/>
        </w:rPr>
        <w:t>A) Recursos propios constituidos por:</w:t>
      </w:r>
    </w:p>
    <w:p w14:paraId="665F94D7" w14:textId="77777777" w:rsidR="00D87BA6" w:rsidRPr="00D87BA6" w:rsidRDefault="00D87BA6" w:rsidP="00D87BA6">
      <w:pPr>
        <w:pStyle w:val="Textonotapie"/>
        <w:jc w:val="both"/>
        <w:rPr>
          <w:rFonts w:ascii="Arial" w:hAnsi="Arial" w:cs="Arial"/>
        </w:rPr>
      </w:pPr>
      <w:r w:rsidRPr="00D87BA6">
        <w:rPr>
          <w:rFonts w:ascii="Arial" w:hAnsi="Arial" w:cs="Arial"/>
        </w:rPr>
        <w:t>(…)</w:t>
      </w:r>
    </w:p>
    <w:p w14:paraId="7BDDF902" w14:textId="77777777" w:rsidR="00D87BA6" w:rsidRPr="00D87BA6" w:rsidRDefault="00D87BA6" w:rsidP="00D87BA6">
      <w:pPr>
        <w:tabs>
          <w:tab w:val="num" w:pos="709"/>
        </w:tabs>
        <w:spacing w:after="0" w:line="240" w:lineRule="auto"/>
        <w:jc w:val="both"/>
        <w:rPr>
          <w:rFonts w:ascii="Arial" w:hAnsi="Arial" w:cs="Arial"/>
        </w:rPr>
      </w:pPr>
      <w:r w:rsidRPr="00D87BA6">
        <w:rPr>
          <w:rFonts w:ascii="Arial" w:hAnsi="Arial" w:cs="Arial"/>
        </w:rPr>
        <w:t>III. Las multas que por cualquier causa impongan el Tribunal Superior de Justicia, sus salas, la Junta, la Visitaduría General y los jueces.</w:t>
      </w:r>
    </w:p>
    <w:p w14:paraId="0DA6BA11" w14:textId="77777777" w:rsidR="00D87BA6" w:rsidRPr="00D87BA6" w:rsidRDefault="00D87BA6" w:rsidP="00D87BA6">
      <w:pPr>
        <w:pStyle w:val="Textonotapie"/>
        <w:jc w:val="both"/>
        <w:rPr>
          <w:rFonts w:ascii="Arial" w:hAnsi="Arial" w:cs="Arial"/>
        </w:rPr>
      </w:pPr>
      <w:r w:rsidRPr="00D87BA6">
        <w:rPr>
          <w:rFonts w:ascii="Arial" w:hAnsi="Arial" w:cs="Arial"/>
        </w:rPr>
        <w:t>(…)</w:t>
      </w:r>
    </w:p>
    <w:p w14:paraId="503CC6DC" w14:textId="77777777" w:rsidR="00D87BA6" w:rsidRPr="00D87BA6" w:rsidRDefault="00D87BA6" w:rsidP="00D87BA6">
      <w:pPr>
        <w:pStyle w:val="Textonotapie"/>
        <w:jc w:val="both"/>
        <w:rPr>
          <w:rFonts w:ascii="Calibri" w:hAnsi="Calibri" w:cs="Calibri"/>
        </w:rPr>
      </w:pPr>
      <w:r w:rsidRPr="00D87BA6">
        <w:rPr>
          <w:rFonts w:ascii="Arial" w:hAnsi="Arial" w:cs="Arial"/>
        </w:rPr>
        <w:t>B) Recursos ajenos constituidos por depósitos en efectivo o en valores, que por cualquier causa se realicen o se hayan realizado ante los Tribunales Judiciales del fuero común del Estado”.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843A" w14:textId="77777777" w:rsidR="00D87BA6" w:rsidRDefault="007C3F52" w:rsidP="007C3F52">
    <w:pPr>
      <w:pStyle w:val="Encabezado"/>
      <w:ind w:right="2404"/>
      <w:jc w:val="both"/>
      <w:rPr>
        <w:rFonts w:ascii="Arial" w:hAnsi="Arial" w:cs="Arial"/>
        <w:b/>
        <w:sz w:val="24"/>
        <w:szCs w:val="24"/>
      </w:rPr>
    </w:pPr>
    <w:r w:rsidRPr="007C3F52">
      <w:rPr>
        <w:rFonts w:ascii="Arial" w:hAnsi="Arial" w:cs="Arial"/>
        <w:b/>
        <w:sz w:val="24"/>
        <w:szCs w:val="24"/>
      </w:rPr>
      <w:t>VOTO</w:t>
    </w:r>
    <w:r w:rsidR="001E4656">
      <w:rPr>
        <w:rFonts w:ascii="Arial" w:hAnsi="Arial" w:cs="Arial"/>
        <w:b/>
        <w:sz w:val="24"/>
        <w:szCs w:val="24"/>
      </w:rPr>
      <w:t xml:space="preserve"> </w:t>
    </w:r>
    <w:r w:rsidR="00D87BA6">
      <w:rPr>
        <w:rFonts w:ascii="Arial" w:hAnsi="Arial" w:cs="Arial"/>
        <w:b/>
        <w:sz w:val="24"/>
        <w:szCs w:val="24"/>
      </w:rPr>
      <w:t>PARTICULAR</w:t>
    </w:r>
    <w:r w:rsidR="001E4656">
      <w:rPr>
        <w:rFonts w:ascii="Arial" w:hAnsi="Arial" w:cs="Arial"/>
        <w:b/>
        <w:sz w:val="24"/>
        <w:szCs w:val="24"/>
      </w:rPr>
      <w:t xml:space="preserve"> EN LA </w:t>
    </w:r>
  </w:p>
  <w:p w14:paraId="02747165" w14:textId="25083B5F" w:rsidR="001E4656" w:rsidRDefault="00D87BA6" w:rsidP="007C3F52">
    <w:pPr>
      <w:pStyle w:val="Encabezado"/>
      <w:ind w:right="2404"/>
      <w:jc w:val="both"/>
      <w:rPr>
        <w:rFonts w:ascii="Arial" w:hAnsi="Arial" w:cs="Arial"/>
        <w:b/>
        <w:sz w:val="24"/>
        <w:szCs w:val="24"/>
      </w:rPr>
    </w:pPr>
    <w:r>
      <w:rPr>
        <w:rFonts w:ascii="Arial" w:hAnsi="Arial" w:cs="Arial"/>
        <w:b/>
        <w:sz w:val="24"/>
        <w:szCs w:val="24"/>
      </w:rPr>
      <w:t>CONTROVERSIA CONSTITUCIONAL 41/</w:t>
    </w:r>
    <w:r w:rsidR="001E4656">
      <w:rPr>
        <w:rFonts w:ascii="Arial" w:hAnsi="Arial" w:cs="Arial"/>
        <w:b/>
        <w:sz w:val="24"/>
        <w:szCs w:val="24"/>
      </w:rPr>
      <w:t>2020</w:t>
    </w:r>
  </w:p>
  <w:p w14:paraId="6DA9366D" w14:textId="6DFA076B" w:rsidR="007C3F52" w:rsidRDefault="007C3F52" w:rsidP="002B7534">
    <w:pPr>
      <w:pStyle w:val="Encabezado"/>
      <w:ind w:right="2404"/>
      <w:jc w:val="both"/>
      <w:rPr>
        <w:rFonts w:ascii="Arial" w:hAnsi="Arial" w:cs="Arial"/>
        <w:b/>
        <w:sz w:val="24"/>
        <w:szCs w:val="24"/>
      </w:rPr>
    </w:pPr>
    <w:r w:rsidRPr="007C3F52">
      <w:rPr>
        <w:rFonts w:ascii="Arial" w:hAnsi="Arial" w:cs="Arial"/>
        <w:b/>
        <w:sz w:val="24"/>
        <w:szCs w:val="24"/>
      </w:rPr>
      <w:t xml:space="preserve"> </w:t>
    </w:r>
  </w:p>
  <w:p w14:paraId="2BFB8DEE" w14:textId="77777777" w:rsidR="002B7534" w:rsidRPr="002B7534" w:rsidRDefault="002B7534" w:rsidP="002B7534">
    <w:pPr>
      <w:pStyle w:val="Encabezado"/>
      <w:ind w:right="2404"/>
      <w:jc w:val="both"/>
      <w:rPr>
        <w:rFonts w:ascii="Arial" w:hAnsi="Arial" w:cs="Arial"/>
        <w:b/>
        <w:sz w:val="24"/>
        <w:szCs w:val="24"/>
      </w:rPr>
    </w:pPr>
  </w:p>
  <w:p w14:paraId="0D422404" w14:textId="77777777" w:rsidR="002B7534" w:rsidRDefault="002B753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47DF" w14:textId="77777777" w:rsidR="00D87BA6" w:rsidRDefault="001E4656" w:rsidP="00D87BA6">
    <w:pPr>
      <w:pStyle w:val="Encabezado"/>
      <w:ind w:right="-8"/>
      <w:jc w:val="right"/>
      <w:rPr>
        <w:rFonts w:ascii="Arial" w:hAnsi="Arial" w:cs="Arial"/>
        <w:b/>
        <w:noProof/>
        <w:sz w:val="24"/>
        <w:szCs w:val="24"/>
      </w:rPr>
    </w:pPr>
    <w:r>
      <w:rPr>
        <w:rFonts w:ascii="Arial" w:hAnsi="Arial" w:cs="Arial"/>
        <w:b/>
        <w:noProof/>
        <w:sz w:val="24"/>
        <w:szCs w:val="24"/>
      </w:rPr>
      <w:t xml:space="preserve">VOTO </w:t>
    </w:r>
    <w:r w:rsidR="00D87BA6">
      <w:rPr>
        <w:rFonts w:ascii="Arial" w:hAnsi="Arial" w:cs="Arial"/>
        <w:b/>
        <w:noProof/>
        <w:sz w:val="24"/>
        <w:szCs w:val="24"/>
      </w:rPr>
      <w:t xml:space="preserve">PARTICULAR EN LA </w:t>
    </w:r>
  </w:p>
  <w:p w14:paraId="26CE39F1" w14:textId="67AD05B8" w:rsidR="008E3DC1" w:rsidRDefault="00D87BA6" w:rsidP="00D87BA6">
    <w:pPr>
      <w:pStyle w:val="Encabezado"/>
      <w:ind w:right="-8"/>
      <w:jc w:val="right"/>
      <w:rPr>
        <w:rFonts w:ascii="Arial" w:hAnsi="Arial" w:cs="Arial"/>
        <w:b/>
        <w:noProof/>
        <w:sz w:val="24"/>
        <w:szCs w:val="24"/>
      </w:rPr>
    </w:pPr>
    <w:r>
      <w:rPr>
        <w:rFonts w:ascii="Arial" w:hAnsi="Arial" w:cs="Arial"/>
        <w:b/>
        <w:noProof/>
        <w:sz w:val="24"/>
        <w:szCs w:val="24"/>
      </w:rPr>
      <w:t>CONTROVERSIA CONSTITUCIONAL</w:t>
    </w:r>
    <w:r w:rsidR="001E4656">
      <w:rPr>
        <w:rFonts w:ascii="Arial" w:hAnsi="Arial" w:cs="Arial"/>
        <w:b/>
        <w:noProof/>
        <w:sz w:val="24"/>
        <w:szCs w:val="24"/>
      </w:rPr>
      <w:t xml:space="preserve"> </w:t>
    </w:r>
    <w:r>
      <w:rPr>
        <w:rFonts w:ascii="Arial" w:hAnsi="Arial" w:cs="Arial"/>
        <w:b/>
        <w:noProof/>
        <w:sz w:val="24"/>
        <w:szCs w:val="24"/>
      </w:rPr>
      <w:t>41</w:t>
    </w:r>
    <w:r w:rsidR="001E4656">
      <w:rPr>
        <w:rFonts w:ascii="Arial" w:hAnsi="Arial" w:cs="Arial"/>
        <w:b/>
        <w:noProof/>
        <w:sz w:val="24"/>
        <w:szCs w:val="24"/>
      </w:rPr>
      <w:t>/2020</w:t>
    </w:r>
  </w:p>
  <w:p w14:paraId="35F56F58" w14:textId="6314663B" w:rsidR="001E4656" w:rsidRDefault="001E4656" w:rsidP="001E4656">
    <w:pPr>
      <w:pStyle w:val="Encabezado"/>
      <w:ind w:right="-8"/>
      <w:rPr>
        <w:rFonts w:ascii="Arial" w:hAnsi="Arial" w:cs="Arial"/>
        <w:b/>
        <w:noProof/>
        <w:sz w:val="24"/>
        <w:szCs w:val="24"/>
      </w:rPr>
    </w:pPr>
  </w:p>
  <w:p w14:paraId="20A2C63F" w14:textId="77777777" w:rsidR="002B7534" w:rsidRPr="007C3F52" w:rsidRDefault="002B7534" w:rsidP="001E4656">
    <w:pPr>
      <w:pStyle w:val="Encabezado"/>
      <w:ind w:right="-8"/>
      <w:rPr>
        <w:rFonts w:ascii="Arial" w:hAnsi="Arial" w:cs="Arial"/>
        <w:b/>
        <w:noProof/>
        <w:sz w:val="24"/>
        <w:szCs w:val="24"/>
      </w:rPr>
    </w:pPr>
  </w:p>
  <w:p w14:paraId="5D3956FF" w14:textId="23BD5F95" w:rsidR="007C3F52" w:rsidRDefault="007C3F52" w:rsidP="007C3F52">
    <w:pPr>
      <w:pStyle w:val="Encabezado"/>
      <w:jc w:val="right"/>
    </w:pPr>
  </w:p>
  <w:p w14:paraId="33089E16" w14:textId="77777777" w:rsidR="001E4656" w:rsidRDefault="001E4656" w:rsidP="002B7534">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21E2" w14:textId="1365A91B" w:rsidR="008E3DC1" w:rsidRDefault="008E3DC1">
    <w:pPr>
      <w:pStyle w:val="Encabezado"/>
    </w:pPr>
    <w:r>
      <w:rPr>
        <w:noProof/>
      </w:rPr>
      <mc:AlternateContent>
        <mc:Choice Requires="wps">
          <w:drawing>
            <wp:anchor distT="0" distB="0" distL="114300" distR="114300" simplePos="0" relativeHeight="251658240" behindDoc="1" locked="0" layoutInCell="1" allowOverlap="1" wp14:anchorId="739597A2" wp14:editId="4CB32C3A">
              <wp:simplePos x="0" y="0"/>
              <wp:positionH relativeFrom="column">
                <wp:posOffset>-897255</wp:posOffset>
              </wp:positionH>
              <wp:positionV relativeFrom="paragraph">
                <wp:posOffset>-231140</wp:posOffset>
              </wp:positionV>
              <wp:extent cx="1885315" cy="1715135"/>
              <wp:effectExtent l="3810" t="1270" r="0" b="0"/>
              <wp:wrapTight wrapText="bothSides">
                <wp:wrapPolygon edited="0">
                  <wp:start x="-102" y="0"/>
                  <wp:lineTo x="-102" y="21496"/>
                  <wp:lineTo x="21600" y="21496"/>
                  <wp:lineTo x="21600" y="0"/>
                  <wp:lineTo x="-102" y="0"/>
                </wp:wrapPolygon>
              </wp:wrapTight>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171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2CF1F" id="Rectángulo 1" o:spid="_x0000_s1026" style="position:absolute;margin-left:-70.65pt;margin-top:-18.2pt;width:148.45pt;height:1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" stroked="f">
              <w10:wrap type="tigh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7874"/>
    <w:multiLevelType w:val="hybridMultilevel"/>
    <w:tmpl w:val="97C048A6"/>
    <w:lvl w:ilvl="0" w:tplc="0C22DA70">
      <w:start w:val="1"/>
      <w:numFmt w:val="decimal"/>
      <w:lvlText w:val="%1."/>
      <w:lvlJc w:val="left"/>
      <w:pPr>
        <w:ind w:left="1109" w:hanging="40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25D506F3"/>
    <w:multiLevelType w:val="hybridMultilevel"/>
    <w:tmpl w:val="DED417D2"/>
    <w:lvl w:ilvl="0" w:tplc="F1FA9F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9F1E53"/>
    <w:multiLevelType w:val="hybridMultilevel"/>
    <w:tmpl w:val="DED417D2"/>
    <w:lvl w:ilvl="0" w:tplc="F1FA9F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BD5C3B"/>
    <w:multiLevelType w:val="hybridMultilevel"/>
    <w:tmpl w:val="0A804E0E"/>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F0F280D"/>
    <w:multiLevelType w:val="hybridMultilevel"/>
    <w:tmpl w:val="B93A7B02"/>
    <w:lvl w:ilvl="0" w:tplc="87564E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9286390"/>
    <w:multiLevelType w:val="hybridMultilevel"/>
    <w:tmpl w:val="6686904A"/>
    <w:lvl w:ilvl="0" w:tplc="E4201DE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7E31296"/>
    <w:multiLevelType w:val="hybridMultilevel"/>
    <w:tmpl w:val="8A7E96A8"/>
    <w:lvl w:ilvl="0" w:tplc="96025C9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C00"/>
    <w:rsid w:val="000024C1"/>
    <w:rsid w:val="00006EE7"/>
    <w:rsid w:val="00015B9F"/>
    <w:rsid w:val="000371E9"/>
    <w:rsid w:val="0005685B"/>
    <w:rsid w:val="00070A15"/>
    <w:rsid w:val="00077144"/>
    <w:rsid w:val="000830F0"/>
    <w:rsid w:val="000A275A"/>
    <w:rsid w:val="000B1484"/>
    <w:rsid w:val="000B32E7"/>
    <w:rsid w:val="000C02C7"/>
    <w:rsid w:val="000C1E96"/>
    <w:rsid w:val="00100640"/>
    <w:rsid w:val="00107231"/>
    <w:rsid w:val="001132D6"/>
    <w:rsid w:val="00123940"/>
    <w:rsid w:val="00133852"/>
    <w:rsid w:val="00147AF4"/>
    <w:rsid w:val="0015653F"/>
    <w:rsid w:val="001655E3"/>
    <w:rsid w:val="00172BD3"/>
    <w:rsid w:val="00192F8C"/>
    <w:rsid w:val="001A6651"/>
    <w:rsid w:val="001B5E87"/>
    <w:rsid w:val="001C2CB1"/>
    <w:rsid w:val="001E2BD8"/>
    <w:rsid w:val="001E4656"/>
    <w:rsid w:val="001E653C"/>
    <w:rsid w:val="001F0603"/>
    <w:rsid w:val="002070ED"/>
    <w:rsid w:val="00221B00"/>
    <w:rsid w:val="00233BC4"/>
    <w:rsid w:val="002340FD"/>
    <w:rsid w:val="0024689D"/>
    <w:rsid w:val="00246FEC"/>
    <w:rsid w:val="002540BC"/>
    <w:rsid w:val="00257E23"/>
    <w:rsid w:val="002638E0"/>
    <w:rsid w:val="0028473A"/>
    <w:rsid w:val="0029547B"/>
    <w:rsid w:val="002B7534"/>
    <w:rsid w:val="002C0701"/>
    <w:rsid w:val="002C0F16"/>
    <w:rsid w:val="002C7C6F"/>
    <w:rsid w:val="002D28C0"/>
    <w:rsid w:val="002E0E3B"/>
    <w:rsid w:val="002E519C"/>
    <w:rsid w:val="002F51A7"/>
    <w:rsid w:val="0030595C"/>
    <w:rsid w:val="00344478"/>
    <w:rsid w:val="00370517"/>
    <w:rsid w:val="00375C00"/>
    <w:rsid w:val="003823B6"/>
    <w:rsid w:val="0039419C"/>
    <w:rsid w:val="00396615"/>
    <w:rsid w:val="003A3977"/>
    <w:rsid w:val="003B6235"/>
    <w:rsid w:val="003C1A38"/>
    <w:rsid w:val="003C704F"/>
    <w:rsid w:val="003F3390"/>
    <w:rsid w:val="003F57B3"/>
    <w:rsid w:val="00415472"/>
    <w:rsid w:val="004161C2"/>
    <w:rsid w:val="00461CF7"/>
    <w:rsid w:val="00466F7C"/>
    <w:rsid w:val="00472256"/>
    <w:rsid w:val="00495B74"/>
    <w:rsid w:val="004D16C2"/>
    <w:rsid w:val="004D45CB"/>
    <w:rsid w:val="004D538E"/>
    <w:rsid w:val="004E364A"/>
    <w:rsid w:val="004E5766"/>
    <w:rsid w:val="004F4E56"/>
    <w:rsid w:val="004F5FEE"/>
    <w:rsid w:val="004F6591"/>
    <w:rsid w:val="00506329"/>
    <w:rsid w:val="00507946"/>
    <w:rsid w:val="00521697"/>
    <w:rsid w:val="0052510A"/>
    <w:rsid w:val="005309AC"/>
    <w:rsid w:val="00531C53"/>
    <w:rsid w:val="005321E0"/>
    <w:rsid w:val="005461BB"/>
    <w:rsid w:val="00553D7B"/>
    <w:rsid w:val="00574961"/>
    <w:rsid w:val="0057566B"/>
    <w:rsid w:val="00592F34"/>
    <w:rsid w:val="005B7953"/>
    <w:rsid w:val="005D5DC7"/>
    <w:rsid w:val="005E5F40"/>
    <w:rsid w:val="005E6E8E"/>
    <w:rsid w:val="005F365D"/>
    <w:rsid w:val="005F7F12"/>
    <w:rsid w:val="00601B2E"/>
    <w:rsid w:val="00610FEA"/>
    <w:rsid w:val="00611B40"/>
    <w:rsid w:val="00613C1A"/>
    <w:rsid w:val="006224FA"/>
    <w:rsid w:val="00654BA4"/>
    <w:rsid w:val="00666FB3"/>
    <w:rsid w:val="006671FB"/>
    <w:rsid w:val="00677156"/>
    <w:rsid w:val="00687603"/>
    <w:rsid w:val="006A6D96"/>
    <w:rsid w:val="006B3A89"/>
    <w:rsid w:val="006C2DDC"/>
    <w:rsid w:val="006E6D8D"/>
    <w:rsid w:val="0070406A"/>
    <w:rsid w:val="00705640"/>
    <w:rsid w:val="00707D9D"/>
    <w:rsid w:val="0071414E"/>
    <w:rsid w:val="00714A26"/>
    <w:rsid w:val="00723DA3"/>
    <w:rsid w:val="0072600A"/>
    <w:rsid w:val="007504DE"/>
    <w:rsid w:val="007571CE"/>
    <w:rsid w:val="00770880"/>
    <w:rsid w:val="00776FA4"/>
    <w:rsid w:val="007818A9"/>
    <w:rsid w:val="00784B3A"/>
    <w:rsid w:val="007913B5"/>
    <w:rsid w:val="007A1496"/>
    <w:rsid w:val="007A1EE3"/>
    <w:rsid w:val="007A45BE"/>
    <w:rsid w:val="007A4ACC"/>
    <w:rsid w:val="007A5836"/>
    <w:rsid w:val="007C3871"/>
    <w:rsid w:val="007C3F52"/>
    <w:rsid w:val="007D6641"/>
    <w:rsid w:val="007E301C"/>
    <w:rsid w:val="007F294E"/>
    <w:rsid w:val="007F7B2E"/>
    <w:rsid w:val="0080261E"/>
    <w:rsid w:val="00804176"/>
    <w:rsid w:val="008251C1"/>
    <w:rsid w:val="0084239F"/>
    <w:rsid w:val="008505B4"/>
    <w:rsid w:val="00851790"/>
    <w:rsid w:val="00852B9D"/>
    <w:rsid w:val="00860448"/>
    <w:rsid w:val="008624CF"/>
    <w:rsid w:val="0088557C"/>
    <w:rsid w:val="008A7CF4"/>
    <w:rsid w:val="008B1AD7"/>
    <w:rsid w:val="008D3616"/>
    <w:rsid w:val="008D4F1D"/>
    <w:rsid w:val="008E3DC1"/>
    <w:rsid w:val="008E6DBE"/>
    <w:rsid w:val="008F3890"/>
    <w:rsid w:val="00912F61"/>
    <w:rsid w:val="00922E00"/>
    <w:rsid w:val="00940158"/>
    <w:rsid w:val="0094231F"/>
    <w:rsid w:val="009440B5"/>
    <w:rsid w:val="00945C74"/>
    <w:rsid w:val="00956044"/>
    <w:rsid w:val="00957B89"/>
    <w:rsid w:val="00963495"/>
    <w:rsid w:val="009669D6"/>
    <w:rsid w:val="00973338"/>
    <w:rsid w:val="00983DC1"/>
    <w:rsid w:val="009908CB"/>
    <w:rsid w:val="009A4E2F"/>
    <w:rsid w:val="009B4EF3"/>
    <w:rsid w:val="009C16E4"/>
    <w:rsid w:val="009C4F96"/>
    <w:rsid w:val="009D25AD"/>
    <w:rsid w:val="009E41BD"/>
    <w:rsid w:val="00A14AD1"/>
    <w:rsid w:val="00A26093"/>
    <w:rsid w:val="00A338DB"/>
    <w:rsid w:val="00A42B51"/>
    <w:rsid w:val="00A46679"/>
    <w:rsid w:val="00A5708D"/>
    <w:rsid w:val="00A572C4"/>
    <w:rsid w:val="00A625A3"/>
    <w:rsid w:val="00A72775"/>
    <w:rsid w:val="00A763CE"/>
    <w:rsid w:val="00A909EF"/>
    <w:rsid w:val="00AA7EE2"/>
    <w:rsid w:val="00AA7EF5"/>
    <w:rsid w:val="00AC29FE"/>
    <w:rsid w:val="00AF7C52"/>
    <w:rsid w:val="00B11334"/>
    <w:rsid w:val="00B11DD3"/>
    <w:rsid w:val="00B4521D"/>
    <w:rsid w:val="00B47393"/>
    <w:rsid w:val="00B74D14"/>
    <w:rsid w:val="00B832B5"/>
    <w:rsid w:val="00B84184"/>
    <w:rsid w:val="00B84CD0"/>
    <w:rsid w:val="00B872D1"/>
    <w:rsid w:val="00B96EEC"/>
    <w:rsid w:val="00BB387A"/>
    <w:rsid w:val="00BC2431"/>
    <w:rsid w:val="00BC28BC"/>
    <w:rsid w:val="00BD1904"/>
    <w:rsid w:val="00BF0987"/>
    <w:rsid w:val="00C04C6D"/>
    <w:rsid w:val="00C051C3"/>
    <w:rsid w:val="00C14C83"/>
    <w:rsid w:val="00C37138"/>
    <w:rsid w:val="00C40951"/>
    <w:rsid w:val="00C55F5B"/>
    <w:rsid w:val="00C560DF"/>
    <w:rsid w:val="00C56CF3"/>
    <w:rsid w:val="00C612EC"/>
    <w:rsid w:val="00C853DF"/>
    <w:rsid w:val="00C91EE1"/>
    <w:rsid w:val="00CD32E7"/>
    <w:rsid w:val="00CD7958"/>
    <w:rsid w:val="00CE47E1"/>
    <w:rsid w:val="00CF7AC2"/>
    <w:rsid w:val="00D12EE6"/>
    <w:rsid w:val="00D217F7"/>
    <w:rsid w:val="00D41A96"/>
    <w:rsid w:val="00D449EE"/>
    <w:rsid w:val="00D44DEF"/>
    <w:rsid w:val="00D64521"/>
    <w:rsid w:val="00D70C44"/>
    <w:rsid w:val="00D836AD"/>
    <w:rsid w:val="00D87BA6"/>
    <w:rsid w:val="00DA1B71"/>
    <w:rsid w:val="00DA7298"/>
    <w:rsid w:val="00DB46DD"/>
    <w:rsid w:val="00DB7F34"/>
    <w:rsid w:val="00DC7D5C"/>
    <w:rsid w:val="00DD33E7"/>
    <w:rsid w:val="00DF543C"/>
    <w:rsid w:val="00E157C2"/>
    <w:rsid w:val="00E41B18"/>
    <w:rsid w:val="00E50BEE"/>
    <w:rsid w:val="00E6253D"/>
    <w:rsid w:val="00EA068F"/>
    <w:rsid w:val="00EC5793"/>
    <w:rsid w:val="00EC7F7F"/>
    <w:rsid w:val="00ED5668"/>
    <w:rsid w:val="00EE053B"/>
    <w:rsid w:val="00EE3443"/>
    <w:rsid w:val="00F153E8"/>
    <w:rsid w:val="00F240F1"/>
    <w:rsid w:val="00F25503"/>
    <w:rsid w:val="00F3041D"/>
    <w:rsid w:val="00F83883"/>
    <w:rsid w:val="00FA674F"/>
    <w:rsid w:val="00FB3A7E"/>
    <w:rsid w:val="00FB576E"/>
    <w:rsid w:val="00FF6715"/>
    <w:rsid w:val="3EC977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AF564"/>
  <w15:chartTrackingRefBased/>
  <w15:docId w15:val="{5BC0A400-EBE4-4E7A-8108-3A4B479A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75A"/>
  </w:style>
  <w:style w:type="paragraph" w:styleId="Ttulo1">
    <w:name w:val="heading 1"/>
    <w:basedOn w:val="Normal"/>
    <w:next w:val="Normal"/>
    <w:link w:val="Ttulo1Car"/>
    <w:uiPriority w:val="9"/>
    <w:qFormat/>
    <w:rsid w:val="000A275A"/>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Ttulo2">
    <w:name w:val="heading 2"/>
    <w:basedOn w:val="Normal"/>
    <w:next w:val="Normal"/>
    <w:link w:val="Ttulo2Car"/>
    <w:uiPriority w:val="9"/>
    <w:semiHidden/>
    <w:unhideWhenUsed/>
    <w:qFormat/>
    <w:rsid w:val="000A275A"/>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Ttulo3">
    <w:name w:val="heading 3"/>
    <w:basedOn w:val="Normal"/>
    <w:next w:val="Normal"/>
    <w:link w:val="Ttulo3Car"/>
    <w:uiPriority w:val="9"/>
    <w:semiHidden/>
    <w:unhideWhenUsed/>
    <w:qFormat/>
    <w:rsid w:val="000A275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Ttulo4">
    <w:name w:val="heading 4"/>
    <w:basedOn w:val="Normal"/>
    <w:next w:val="Normal"/>
    <w:link w:val="Ttulo4Car"/>
    <w:uiPriority w:val="9"/>
    <w:semiHidden/>
    <w:unhideWhenUsed/>
    <w:qFormat/>
    <w:rsid w:val="000A275A"/>
    <w:pPr>
      <w:keepNext/>
      <w:keepLines/>
      <w:spacing w:before="40" w:after="0"/>
      <w:outlineLvl w:val="3"/>
    </w:pPr>
    <w:rPr>
      <w:i/>
      <w:iCs/>
    </w:rPr>
  </w:style>
  <w:style w:type="paragraph" w:styleId="Ttulo5">
    <w:name w:val="heading 5"/>
    <w:basedOn w:val="Normal"/>
    <w:next w:val="Normal"/>
    <w:link w:val="Ttulo5Car"/>
    <w:uiPriority w:val="9"/>
    <w:semiHidden/>
    <w:unhideWhenUsed/>
    <w:qFormat/>
    <w:rsid w:val="000A275A"/>
    <w:pPr>
      <w:keepNext/>
      <w:keepLines/>
      <w:spacing w:before="40" w:after="0"/>
      <w:outlineLvl w:val="4"/>
    </w:pPr>
    <w:rPr>
      <w:color w:val="404040" w:themeColor="text1" w:themeTint="BF"/>
    </w:rPr>
  </w:style>
  <w:style w:type="paragraph" w:styleId="Ttulo6">
    <w:name w:val="heading 6"/>
    <w:basedOn w:val="Normal"/>
    <w:next w:val="Normal"/>
    <w:link w:val="Ttulo6Car"/>
    <w:uiPriority w:val="9"/>
    <w:semiHidden/>
    <w:unhideWhenUsed/>
    <w:qFormat/>
    <w:rsid w:val="000A275A"/>
    <w:pPr>
      <w:keepNext/>
      <w:keepLines/>
      <w:spacing w:before="40" w:after="0"/>
      <w:outlineLvl w:val="5"/>
    </w:pPr>
  </w:style>
  <w:style w:type="paragraph" w:styleId="Ttulo7">
    <w:name w:val="heading 7"/>
    <w:basedOn w:val="Normal"/>
    <w:next w:val="Normal"/>
    <w:link w:val="Ttulo7Car"/>
    <w:uiPriority w:val="9"/>
    <w:semiHidden/>
    <w:unhideWhenUsed/>
    <w:qFormat/>
    <w:rsid w:val="000A275A"/>
    <w:pPr>
      <w:keepNext/>
      <w:keepLines/>
      <w:spacing w:before="40"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0A275A"/>
    <w:pPr>
      <w:keepNext/>
      <w:keepLines/>
      <w:spacing w:before="40" w:after="0"/>
      <w:outlineLvl w:val="7"/>
    </w:pPr>
    <w:rPr>
      <w:color w:val="262626" w:themeColor="text1" w:themeTint="D9"/>
      <w:sz w:val="21"/>
      <w:szCs w:val="21"/>
    </w:rPr>
  </w:style>
  <w:style w:type="paragraph" w:styleId="Ttulo9">
    <w:name w:val="heading 9"/>
    <w:basedOn w:val="Normal"/>
    <w:next w:val="Normal"/>
    <w:link w:val="Ttulo9Car"/>
    <w:uiPriority w:val="9"/>
    <w:semiHidden/>
    <w:unhideWhenUsed/>
    <w:qFormat/>
    <w:rsid w:val="000A275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Cita texto,List Paragraph1,Lista vistosa - Énfasis 11,TEXTO GENERAL SENTENCIAS,Párrafo de lista1,Párrafo de lista2,Colorful List - Accent 11,Cuadrícula clara - Énfasis 31,List Paragraph2"/>
    <w:basedOn w:val="Normal"/>
    <w:link w:val="PrrafodelistaCar"/>
    <w:uiPriority w:val="34"/>
    <w:qFormat/>
    <w:rsid w:val="00375C00"/>
    <w:pPr>
      <w:ind w:left="720"/>
      <w:contextualSpacing/>
    </w:pPr>
  </w:style>
  <w:style w:type="character" w:customStyle="1" w:styleId="EstiloCar">
    <w:name w:val="Estilo Car"/>
    <w:link w:val="Estilo"/>
    <w:locked/>
    <w:rsid w:val="00FB576E"/>
    <w:rPr>
      <w:rFonts w:ascii="Arial" w:hAnsi="Arial" w:cs="Arial"/>
      <w:sz w:val="24"/>
    </w:rPr>
  </w:style>
  <w:style w:type="paragraph" w:customStyle="1" w:styleId="Estilo">
    <w:name w:val="Estilo"/>
    <w:basedOn w:val="Sinespaciado"/>
    <w:link w:val="EstiloCar"/>
    <w:rsid w:val="00FB576E"/>
    <w:pPr>
      <w:jc w:val="both"/>
    </w:pPr>
    <w:rPr>
      <w:rFonts w:ascii="Arial" w:hAnsi="Arial" w:cs="Arial"/>
      <w:sz w:val="24"/>
    </w:rPr>
  </w:style>
  <w:style w:type="paragraph" w:styleId="Sinespaciado">
    <w:name w:val="No Spacing"/>
    <w:aliases w:val="RESOLUTIVOS"/>
    <w:link w:val="SinespaciadoCar"/>
    <w:uiPriority w:val="1"/>
    <w:qFormat/>
    <w:rsid w:val="000A275A"/>
    <w:pPr>
      <w:spacing w:after="0" w:line="240" w:lineRule="auto"/>
    </w:pPr>
  </w:style>
  <w:style w:type="character" w:customStyle="1" w:styleId="TextonotapieCar">
    <w:name w:val="Texto nota pie Car"/>
    <w:aliases w:val="Footnote reference Car,FA Fu Car,Footnote Text Char Char Char Char Char Car,Footnote Text Char Char Char Char Car,Footnote Text Cha Car,Footnote Text Char Char Char Car,FA Fußnotentext Car,FA Fu?notentext Car,FA Fuﬂnotentext Car,C Car"/>
    <w:link w:val="Textonotapie"/>
    <w:uiPriority w:val="99"/>
    <w:locked/>
    <w:rsid w:val="004D538E"/>
    <w:rPr>
      <w:rFonts w:ascii="Times New Roman" w:eastAsia="Times New Roman" w:hAnsi="Times New Roman"/>
      <w:lang w:val="es-ES" w:eastAsia="es-ES"/>
    </w:rPr>
  </w:style>
  <w:style w:type="paragraph" w:styleId="Textonotapie">
    <w:name w:val="footnote text"/>
    <w:aliases w:val="Footnote reference,FA Fu,Footnote Text Char Char Char Char Char,Footnote Text Char Char Char Char,Footnote Text Cha,Footnote Text Char Char Char,FA Fußnotentext,FA Fu?notentext,Footnote Text Char Char,FA Fuﬂnotentext,Ca,FA Fu?notente,C,ft"/>
    <w:basedOn w:val="Normal"/>
    <w:link w:val="TextonotapieCar"/>
    <w:uiPriority w:val="99"/>
    <w:unhideWhenUsed/>
    <w:qFormat/>
    <w:rsid w:val="004D538E"/>
    <w:pPr>
      <w:spacing w:after="0" w:line="240" w:lineRule="auto"/>
    </w:pPr>
    <w:rPr>
      <w:rFonts w:ascii="Times New Roman" w:eastAsia="Times New Roman" w:hAnsi="Times New Roman"/>
      <w:lang w:val="es-ES" w:eastAsia="es-ES"/>
    </w:rPr>
  </w:style>
  <w:style w:type="character" w:customStyle="1" w:styleId="TextonotapieCar1">
    <w:name w:val="Texto nota pie Car1"/>
    <w:aliases w:val=" Car Car,Car Car,ALTS FOOTNOTE Car,Footnote Text Char Char Char Char Car Car Car Car,Footnote Text Char Char Char Car1"/>
    <w:basedOn w:val="Fuentedeprrafopredeter"/>
    <w:uiPriority w:val="99"/>
    <w:rsid w:val="004D538E"/>
    <w:rPr>
      <w:sz w:val="20"/>
      <w:szCs w:val="20"/>
    </w:rPr>
  </w:style>
  <w:style w:type="character" w:styleId="Refdenotaalpie">
    <w:name w:val="footnote reference"/>
    <w:aliases w:val="Texto de nota al pie,Footnotes refss,Appel note de bas de page,Footnote number,referencia nota al pie,BVI fnr,f,Ref. de nota al pie 2,4_G,16 Point,Superscript 6 Point,Texto nota al pie,Footnote Reference Char3,julio,Stinking Styles6"/>
    <w:link w:val="4GChar"/>
    <w:uiPriority w:val="99"/>
    <w:unhideWhenUsed/>
    <w:qFormat/>
    <w:rsid w:val="004D538E"/>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D538E"/>
    <w:pPr>
      <w:spacing w:after="0" w:line="240" w:lineRule="auto"/>
      <w:jc w:val="both"/>
    </w:pPr>
    <w:rPr>
      <w:vertAlign w:val="superscript"/>
    </w:rPr>
  </w:style>
  <w:style w:type="table" w:styleId="Tablaconcuadrcula">
    <w:name w:val="Table Grid"/>
    <w:basedOn w:val="Tablanormal"/>
    <w:uiPriority w:val="39"/>
    <w:rsid w:val="00037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C3F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3F52"/>
  </w:style>
  <w:style w:type="paragraph" w:styleId="Piedepgina">
    <w:name w:val="footer"/>
    <w:basedOn w:val="Normal"/>
    <w:link w:val="PiedepginaCar"/>
    <w:uiPriority w:val="99"/>
    <w:unhideWhenUsed/>
    <w:rsid w:val="007C3F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3F52"/>
  </w:style>
  <w:style w:type="character" w:styleId="Hipervnculo">
    <w:name w:val="Hyperlink"/>
    <w:basedOn w:val="Fuentedeprrafopredeter"/>
    <w:uiPriority w:val="99"/>
    <w:unhideWhenUsed/>
    <w:rsid w:val="00192F8C"/>
    <w:rPr>
      <w:color w:val="0563C1" w:themeColor="hyperlink"/>
      <w:u w:val="single"/>
    </w:rPr>
  </w:style>
  <w:style w:type="paragraph" w:customStyle="1" w:styleId="corte4fondo">
    <w:name w:val="corte4 fondo"/>
    <w:basedOn w:val="Normal"/>
    <w:link w:val="corte4fondoCar"/>
    <w:qFormat/>
    <w:rsid w:val="00192F8C"/>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
    <w:name w:val="corte4 fondo Car"/>
    <w:link w:val="corte4fondo"/>
    <w:rsid w:val="00192F8C"/>
    <w:rPr>
      <w:rFonts w:ascii="Arial" w:eastAsia="Times New Roman" w:hAnsi="Arial" w:cs="Times New Roman"/>
      <w:sz w:val="30"/>
      <w:szCs w:val="20"/>
      <w:lang w:val="es-ES_tradnl" w:eastAsia="es-MX"/>
    </w:rPr>
  </w:style>
  <w:style w:type="character" w:styleId="Refdecomentario">
    <w:name w:val="annotation reference"/>
    <w:basedOn w:val="Fuentedeprrafopredeter"/>
    <w:uiPriority w:val="99"/>
    <w:semiHidden/>
    <w:unhideWhenUsed/>
    <w:rsid w:val="00192F8C"/>
    <w:rPr>
      <w:sz w:val="16"/>
      <w:szCs w:val="16"/>
    </w:rPr>
  </w:style>
  <w:style w:type="paragraph" w:styleId="Textocomentario">
    <w:name w:val="annotation text"/>
    <w:basedOn w:val="Normal"/>
    <w:link w:val="TextocomentarioCar"/>
    <w:uiPriority w:val="99"/>
    <w:semiHidden/>
    <w:unhideWhenUsed/>
    <w:rsid w:val="00192F8C"/>
    <w:pPr>
      <w:spacing w:after="0" w:line="240" w:lineRule="auto"/>
    </w:pPr>
    <w:rPr>
      <w:rFonts w:ascii="Arial" w:eastAsia="Times New Roman" w:hAnsi="Arial" w:cs="Arial"/>
      <w:sz w:val="20"/>
      <w:szCs w:val="20"/>
      <w:lang w:eastAsia="es-MX"/>
    </w:rPr>
  </w:style>
  <w:style w:type="character" w:customStyle="1" w:styleId="TextocomentarioCar">
    <w:name w:val="Texto comentario Car"/>
    <w:basedOn w:val="Fuentedeprrafopredeter"/>
    <w:link w:val="Textocomentario"/>
    <w:uiPriority w:val="99"/>
    <w:semiHidden/>
    <w:rsid w:val="00192F8C"/>
    <w:rPr>
      <w:rFonts w:ascii="Arial" w:eastAsia="Times New Roman" w:hAnsi="Arial" w:cs="Arial"/>
      <w:sz w:val="20"/>
      <w:szCs w:val="20"/>
      <w:lang w:eastAsia="es-MX"/>
    </w:rPr>
  </w:style>
  <w:style w:type="character" w:styleId="Mencinsinresolver">
    <w:name w:val="Unresolved Mention"/>
    <w:basedOn w:val="Fuentedeprrafopredeter"/>
    <w:uiPriority w:val="99"/>
    <w:semiHidden/>
    <w:unhideWhenUsed/>
    <w:rsid w:val="006B3A89"/>
    <w:rPr>
      <w:color w:val="605E5C"/>
      <w:shd w:val="clear" w:color="auto" w:fill="E1DFDD"/>
    </w:rPr>
  </w:style>
  <w:style w:type="paragraph" w:styleId="NormalWeb">
    <w:name w:val="Normal (Web)"/>
    <w:basedOn w:val="Normal"/>
    <w:uiPriority w:val="99"/>
    <w:unhideWhenUsed/>
    <w:rsid w:val="001E465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Footnote Car,Cita texto Car,List Paragraph1 Car,Lista vistosa - Énfasis 11 Car,TEXTO GENERAL SENTENCIAS Car,Párrafo de lista1 Car,Párrafo de lista2 Car,Colorful List - Accent 11 Car,Cuadrícula clara - Énfasis 31 Car"/>
    <w:link w:val="Prrafodelista"/>
    <w:uiPriority w:val="34"/>
    <w:locked/>
    <w:rsid w:val="001E4656"/>
  </w:style>
  <w:style w:type="character" w:customStyle="1" w:styleId="SinespaciadoCar">
    <w:name w:val="Sin espaciado Car"/>
    <w:aliases w:val="RESOLUTIVOS Car"/>
    <w:link w:val="Sinespaciado"/>
    <w:uiPriority w:val="1"/>
    <w:rsid w:val="001E4656"/>
  </w:style>
  <w:style w:type="character" w:customStyle="1" w:styleId="articulojustificado1">
    <w:name w:val="articulojustificado1"/>
    <w:basedOn w:val="Fuentedeprrafopredeter"/>
    <w:rsid w:val="00B872D1"/>
    <w:rPr>
      <w:rFonts w:ascii="Arial" w:hAnsi="Arial" w:cs="Arial" w:hint="default"/>
      <w:b w:val="0"/>
      <w:bCs w:val="0"/>
      <w:color w:val="000000"/>
      <w:sz w:val="18"/>
      <w:szCs w:val="18"/>
    </w:rPr>
  </w:style>
  <w:style w:type="character" w:customStyle="1" w:styleId="Ttulo1Car">
    <w:name w:val="Título 1 Car"/>
    <w:basedOn w:val="Fuentedeprrafopredeter"/>
    <w:link w:val="Ttulo1"/>
    <w:uiPriority w:val="9"/>
    <w:rsid w:val="000A275A"/>
    <w:rPr>
      <w:rFonts w:asciiTheme="majorHAnsi" w:eastAsiaTheme="majorEastAsia" w:hAnsiTheme="majorHAnsi" w:cstheme="majorBidi"/>
      <w:color w:val="262626" w:themeColor="text1" w:themeTint="D9"/>
      <w:sz w:val="32"/>
      <w:szCs w:val="32"/>
    </w:rPr>
  </w:style>
  <w:style w:type="character" w:customStyle="1" w:styleId="Ttulo2Car">
    <w:name w:val="Título 2 Car"/>
    <w:basedOn w:val="Fuentedeprrafopredeter"/>
    <w:link w:val="Ttulo2"/>
    <w:uiPriority w:val="9"/>
    <w:semiHidden/>
    <w:rsid w:val="000A275A"/>
    <w:rPr>
      <w:rFonts w:asciiTheme="majorHAnsi" w:eastAsiaTheme="majorEastAsia" w:hAnsiTheme="majorHAnsi" w:cstheme="majorBidi"/>
      <w:color w:val="262626" w:themeColor="text1" w:themeTint="D9"/>
      <w:sz w:val="28"/>
      <w:szCs w:val="28"/>
    </w:rPr>
  </w:style>
  <w:style w:type="character" w:customStyle="1" w:styleId="Ttulo3Car">
    <w:name w:val="Título 3 Car"/>
    <w:basedOn w:val="Fuentedeprrafopredeter"/>
    <w:link w:val="Ttulo3"/>
    <w:uiPriority w:val="9"/>
    <w:semiHidden/>
    <w:rsid w:val="000A275A"/>
    <w:rPr>
      <w:rFonts w:asciiTheme="majorHAnsi" w:eastAsiaTheme="majorEastAsia" w:hAnsiTheme="majorHAnsi" w:cstheme="majorBidi"/>
      <w:color w:val="0D0D0D" w:themeColor="text1" w:themeTint="F2"/>
      <w:sz w:val="24"/>
      <w:szCs w:val="24"/>
    </w:rPr>
  </w:style>
  <w:style w:type="character" w:customStyle="1" w:styleId="Ttulo4Car">
    <w:name w:val="Título 4 Car"/>
    <w:basedOn w:val="Fuentedeprrafopredeter"/>
    <w:link w:val="Ttulo4"/>
    <w:uiPriority w:val="9"/>
    <w:semiHidden/>
    <w:rsid w:val="000A275A"/>
    <w:rPr>
      <w:i/>
      <w:iCs/>
    </w:rPr>
  </w:style>
  <w:style w:type="character" w:customStyle="1" w:styleId="Ttulo5Car">
    <w:name w:val="Título 5 Car"/>
    <w:basedOn w:val="Fuentedeprrafopredeter"/>
    <w:link w:val="Ttulo5"/>
    <w:uiPriority w:val="9"/>
    <w:semiHidden/>
    <w:rsid w:val="000A275A"/>
    <w:rPr>
      <w:color w:val="404040" w:themeColor="text1" w:themeTint="BF"/>
    </w:rPr>
  </w:style>
  <w:style w:type="character" w:customStyle="1" w:styleId="Ttulo6Car">
    <w:name w:val="Título 6 Car"/>
    <w:basedOn w:val="Fuentedeprrafopredeter"/>
    <w:link w:val="Ttulo6"/>
    <w:uiPriority w:val="9"/>
    <w:semiHidden/>
    <w:rsid w:val="000A275A"/>
  </w:style>
  <w:style w:type="character" w:customStyle="1" w:styleId="Ttulo7Car">
    <w:name w:val="Título 7 Car"/>
    <w:basedOn w:val="Fuentedeprrafopredeter"/>
    <w:link w:val="Ttulo7"/>
    <w:uiPriority w:val="9"/>
    <w:semiHidden/>
    <w:rsid w:val="000A275A"/>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0A275A"/>
    <w:rPr>
      <w:color w:val="262626" w:themeColor="text1" w:themeTint="D9"/>
      <w:sz w:val="21"/>
      <w:szCs w:val="21"/>
    </w:rPr>
  </w:style>
  <w:style w:type="character" w:customStyle="1" w:styleId="Ttulo9Car">
    <w:name w:val="Título 9 Car"/>
    <w:basedOn w:val="Fuentedeprrafopredeter"/>
    <w:link w:val="Ttulo9"/>
    <w:uiPriority w:val="9"/>
    <w:semiHidden/>
    <w:rsid w:val="000A275A"/>
    <w:rPr>
      <w:rFonts w:asciiTheme="majorHAnsi" w:eastAsiaTheme="majorEastAsia" w:hAnsiTheme="majorHAnsi" w:cstheme="majorBidi"/>
      <w:i/>
      <w:iCs/>
      <w:color w:val="262626" w:themeColor="text1" w:themeTint="D9"/>
      <w:sz w:val="21"/>
      <w:szCs w:val="21"/>
    </w:rPr>
  </w:style>
  <w:style w:type="paragraph" w:styleId="Descripcin">
    <w:name w:val="caption"/>
    <w:basedOn w:val="Normal"/>
    <w:next w:val="Normal"/>
    <w:uiPriority w:val="35"/>
    <w:semiHidden/>
    <w:unhideWhenUsed/>
    <w:qFormat/>
    <w:rsid w:val="000A275A"/>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0A275A"/>
    <w:pPr>
      <w:spacing w:after="0" w:line="240" w:lineRule="auto"/>
      <w:contextualSpacing/>
    </w:pPr>
    <w:rPr>
      <w:rFonts w:asciiTheme="majorHAnsi" w:eastAsiaTheme="majorEastAsia" w:hAnsiTheme="majorHAnsi" w:cstheme="majorBidi"/>
      <w:spacing w:val="-10"/>
      <w:sz w:val="56"/>
      <w:szCs w:val="56"/>
    </w:rPr>
  </w:style>
  <w:style w:type="character" w:customStyle="1" w:styleId="TtuloCar">
    <w:name w:val="Título Car"/>
    <w:basedOn w:val="Fuentedeprrafopredeter"/>
    <w:link w:val="Ttulo"/>
    <w:uiPriority w:val="10"/>
    <w:rsid w:val="000A275A"/>
    <w:rPr>
      <w:rFonts w:asciiTheme="majorHAnsi" w:eastAsiaTheme="majorEastAsia" w:hAnsiTheme="majorHAnsi" w:cstheme="majorBidi"/>
      <w:spacing w:val="-10"/>
      <w:sz w:val="56"/>
      <w:szCs w:val="56"/>
    </w:rPr>
  </w:style>
  <w:style w:type="paragraph" w:styleId="Subttulo">
    <w:name w:val="Subtitle"/>
    <w:basedOn w:val="Normal"/>
    <w:next w:val="Normal"/>
    <w:link w:val="SubttuloCar"/>
    <w:uiPriority w:val="11"/>
    <w:qFormat/>
    <w:rsid w:val="000A275A"/>
    <w:pPr>
      <w:numPr>
        <w:ilvl w:val="1"/>
      </w:numPr>
    </w:pPr>
    <w:rPr>
      <w:color w:val="5A5A5A" w:themeColor="text1" w:themeTint="A5"/>
      <w:spacing w:val="15"/>
    </w:rPr>
  </w:style>
  <w:style w:type="character" w:customStyle="1" w:styleId="SubttuloCar">
    <w:name w:val="Subtítulo Car"/>
    <w:basedOn w:val="Fuentedeprrafopredeter"/>
    <w:link w:val="Subttulo"/>
    <w:uiPriority w:val="11"/>
    <w:rsid w:val="000A275A"/>
    <w:rPr>
      <w:color w:val="5A5A5A" w:themeColor="text1" w:themeTint="A5"/>
      <w:spacing w:val="15"/>
    </w:rPr>
  </w:style>
  <w:style w:type="character" w:styleId="Textoennegrita">
    <w:name w:val="Strong"/>
    <w:basedOn w:val="Fuentedeprrafopredeter"/>
    <w:uiPriority w:val="22"/>
    <w:qFormat/>
    <w:rsid w:val="000A275A"/>
    <w:rPr>
      <w:b/>
      <w:bCs/>
      <w:color w:val="auto"/>
    </w:rPr>
  </w:style>
  <w:style w:type="character" w:styleId="nfasis">
    <w:name w:val="Emphasis"/>
    <w:basedOn w:val="Fuentedeprrafopredeter"/>
    <w:uiPriority w:val="20"/>
    <w:qFormat/>
    <w:rsid w:val="000A275A"/>
    <w:rPr>
      <w:i/>
      <w:iCs/>
      <w:color w:val="auto"/>
    </w:rPr>
  </w:style>
  <w:style w:type="paragraph" w:styleId="Cita">
    <w:name w:val="Quote"/>
    <w:basedOn w:val="Normal"/>
    <w:next w:val="Normal"/>
    <w:link w:val="CitaCar"/>
    <w:uiPriority w:val="29"/>
    <w:qFormat/>
    <w:rsid w:val="000A275A"/>
    <w:pPr>
      <w:spacing w:before="200"/>
      <w:ind w:left="864" w:right="864"/>
    </w:pPr>
    <w:rPr>
      <w:i/>
      <w:iCs/>
      <w:color w:val="404040" w:themeColor="text1" w:themeTint="BF"/>
    </w:rPr>
  </w:style>
  <w:style w:type="character" w:customStyle="1" w:styleId="CitaCar">
    <w:name w:val="Cita Car"/>
    <w:basedOn w:val="Fuentedeprrafopredeter"/>
    <w:link w:val="Cita"/>
    <w:uiPriority w:val="29"/>
    <w:rsid w:val="000A275A"/>
    <w:rPr>
      <w:i/>
      <w:iCs/>
      <w:color w:val="404040" w:themeColor="text1" w:themeTint="BF"/>
    </w:rPr>
  </w:style>
  <w:style w:type="paragraph" w:styleId="Citadestacada">
    <w:name w:val="Intense Quote"/>
    <w:basedOn w:val="Normal"/>
    <w:next w:val="Normal"/>
    <w:link w:val="CitadestacadaCar"/>
    <w:uiPriority w:val="30"/>
    <w:qFormat/>
    <w:rsid w:val="000A275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itadestacadaCar">
    <w:name w:val="Cita destacada Car"/>
    <w:basedOn w:val="Fuentedeprrafopredeter"/>
    <w:link w:val="Citadestacada"/>
    <w:uiPriority w:val="30"/>
    <w:rsid w:val="000A275A"/>
    <w:rPr>
      <w:i/>
      <w:iCs/>
      <w:color w:val="404040" w:themeColor="text1" w:themeTint="BF"/>
    </w:rPr>
  </w:style>
  <w:style w:type="character" w:styleId="nfasissutil">
    <w:name w:val="Subtle Emphasis"/>
    <w:basedOn w:val="Fuentedeprrafopredeter"/>
    <w:uiPriority w:val="19"/>
    <w:qFormat/>
    <w:rsid w:val="000A275A"/>
    <w:rPr>
      <w:i/>
      <w:iCs/>
      <w:color w:val="404040" w:themeColor="text1" w:themeTint="BF"/>
    </w:rPr>
  </w:style>
  <w:style w:type="character" w:styleId="nfasisintenso">
    <w:name w:val="Intense Emphasis"/>
    <w:basedOn w:val="Fuentedeprrafopredeter"/>
    <w:uiPriority w:val="21"/>
    <w:qFormat/>
    <w:rsid w:val="000A275A"/>
    <w:rPr>
      <w:b/>
      <w:bCs/>
      <w:i/>
      <w:iCs/>
      <w:color w:val="auto"/>
    </w:rPr>
  </w:style>
  <w:style w:type="character" w:styleId="Referenciasutil">
    <w:name w:val="Subtle Reference"/>
    <w:basedOn w:val="Fuentedeprrafopredeter"/>
    <w:uiPriority w:val="31"/>
    <w:qFormat/>
    <w:rsid w:val="000A275A"/>
    <w:rPr>
      <w:smallCaps/>
      <w:color w:val="404040" w:themeColor="text1" w:themeTint="BF"/>
    </w:rPr>
  </w:style>
  <w:style w:type="character" w:styleId="Referenciaintensa">
    <w:name w:val="Intense Reference"/>
    <w:basedOn w:val="Fuentedeprrafopredeter"/>
    <w:uiPriority w:val="32"/>
    <w:qFormat/>
    <w:rsid w:val="000A275A"/>
    <w:rPr>
      <w:b/>
      <w:bCs/>
      <w:smallCaps/>
      <w:color w:val="404040" w:themeColor="text1" w:themeTint="BF"/>
      <w:spacing w:val="5"/>
    </w:rPr>
  </w:style>
  <w:style w:type="character" w:styleId="Ttulodellibro">
    <w:name w:val="Book Title"/>
    <w:basedOn w:val="Fuentedeprrafopredeter"/>
    <w:uiPriority w:val="33"/>
    <w:qFormat/>
    <w:rsid w:val="000A275A"/>
    <w:rPr>
      <w:b/>
      <w:bCs/>
      <w:i/>
      <w:iCs/>
      <w:spacing w:val="5"/>
    </w:rPr>
  </w:style>
  <w:style w:type="paragraph" w:styleId="TtuloTDC">
    <w:name w:val="TOC Heading"/>
    <w:basedOn w:val="Ttulo1"/>
    <w:next w:val="Normal"/>
    <w:uiPriority w:val="39"/>
    <w:semiHidden/>
    <w:unhideWhenUsed/>
    <w:qFormat/>
    <w:rsid w:val="000A275A"/>
    <w:pPr>
      <w:outlineLvl w:val="9"/>
    </w:pPr>
  </w:style>
  <w:style w:type="character" w:customStyle="1" w:styleId="corte4fondoCar1">
    <w:name w:val="corte4 fondo Car1"/>
    <w:rsid w:val="00D87BA6"/>
    <w:rPr>
      <w:rFonts w:ascii="Arial" w:eastAsia="Times New Roman" w:hAnsi="Arial" w:cs="Times New Roman"/>
      <w:sz w:val="30"/>
      <w:szCs w:val="20"/>
      <w:lang w:val="es-ES_tradnl" w:eastAsia="es-MX"/>
    </w:rPr>
  </w:style>
  <w:style w:type="paragraph" w:customStyle="1" w:styleId="Texto">
    <w:name w:val="Texto"/>
    <w:basedOn w:val="Normal"/>
    <w:rsid w:val="00D87BA6"/>
    <w:pPr>
      <w:spacing w:after="101" w:line="216" w:lineRule="exact"/>
      <w:ind w:firstLine="288"/>
      <w:jc w:val="both"/>
    </w:pPr>
    <w:rPr>
      <w:rFonts w:ascii="Arial" w:eastAsia="Times New Roman" w:hAnsi="Arial" w:cs="Ari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40963">
      <w:bodyDiv w:val="1"/>
      <w:marLeft w:val="0"/>
      <w:marRight w:val="0"/>
      <w:marTop w:val="0"/>
      <w:marBottom w:val="0"/>
      <w:divBdr>
        <w:top w:val="none" w:sz="0" w:space="0" w:color="auto"/>
        <w:left w:val="none" w:sz="0" w:space="0" w:color="auto"/>
        <w:bottom w:val="none" w:sz="0" w:space="0" w:color="auto"/>
        <w:right w:val="none" w:sz="0" w:space="0" w:color="auto"/>
      </w:divBdr>
    </w:div>
    <w:div w:id="174466139">
      <w:bodyDiv w:val="1"/>
      <w:marLeft w:val="0"/>
      <w:marRight w:val="0"/>
      <w:marTop w:val="0"/>
      <w:marBottom w:val="0"/>
      <w:divBdr>
        <w:top w:val="none" w:sz="0" w:space="0" w:color="auto"/>
        <w:left w:val="none" w:sz="0" w:space="0" w:color="auto"/>
        <w:bottom w:val="none" w:sz="0" w:space="0" w:color="auto"/>
        <w:right w:val="none" w:sz="0" w:space="0" w:color="auto"/>
      </w:divBdr>
    </w:div>
    <w:div w:id="715930669">
      <w:bodyDiv w:val="1"/>
      <w:marLeft w:val="0"/>
      <w:marRight w:val="0"/>
      <w:marTop w:val="0"/>
      <w:marBottom w:val="0"/>
      <w:divBdr>
        <w:top w:val="none" w:sz="0" w:space="0" w:color="auto"/>
        <w:left w:val="none" w:sz="0" w:space="0" w:color="auto"/>
        <w:bottom w:val="none" w:sz="0" w:space="0" w:color="auto"/>
        <w:right w:val="none" w:sz="0" w:space="0" w:color="auto"/>
      </w:divBdr>
    </w:div>
    <w:div w:id="1273777934">
      <w:bodyDiv w:val="1"/>
      <w:marLeft w:val="0"/>
      <w:marRight w:val="0"/>
      <w:marTop w:val="0"/>
      <w:marBottom w:val="0"/>
      <w:divBdr>
        <w:top w:val="none" w:sz="0" w:space="0" w:color="auto"/>
        <w:left w:val="none" w:sz="0" w:space="0" w:color="auto"/>
        <w:bottom w:val="none" w:sz="0" w:space="0" w:color="auto"/>
        <w:right w:val="none" w:sz="0" w:space="0" w:color="auto"/>
      </w:divBdr>
    </w:div>
    <w:div w:id="195470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6F801-DDED-4BD9-AE07-EE5E151C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1824</Words>
  <Characters>10038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VALDES LEAL</dc:creator>
  <cp:keywords/>
  <dc:description/>
  <cp:lastModifiedBy>MIGUEL ANGEL ANDRADE SOLANA</cp:lastModifiedBy>
  <cp:revision>3</cp:revision>
  <dcterms:created xsi:type="dcterms:W3CDTF">2021-08-25T00:08:00Z</dcterms:created>
  <dcterms:modified xsi:type="dcterms:W3CDTF">2021-08-25T00:15:00Z</dcterms:modified>
</cp:coreProperties>
</file>