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2377" w14:textId="18520CAC" w:rsidR="009F5BC3" w:rsidRPr="00975420" w:rsidRDefault="00597BFC" w:rsidP="005124C9">
      <w:pPr>
        <w:spacing w:line="360" w:lineRule="auto"/>
        <w:ind w:left="1134"/>
        <w:jc w:val="both"/>
        <w:rPr>
          <w:rFonts w:ascii="Arial" w:hAnsi="Arial" w:cs="Arial"/>
          <w:b/>
          <w:color w:val="000000" w:themeColor="text1"/>
          <w:sz w:val="26"/>
          <w:szCs w:val="26"/>
        </w:rPr>
      </w:pPr>
      <w:r>
        <w:rPr>
          <w:rFonts w:ascii="Arial" w:eastAsia="Arial" w:hAnsi="Arial" w:cs="Arial"/>
          <w:b/>
          <w:color w:val="000000" w:themeColor="text1"/>
          <w:sz w:val="28"/>
          <w:szCs w:val="28"/>
        </w:rPr>
        <w:t>VOTO</w:t>
      </w:r>
      <w:r w:rsidR="009F5BC3" w:rsidRPr="00975420">
        <w:rPr>
          <w:rFonts w:ascii="Arial" w:eastAsia="Arial" w:hAnsi="Arial" w:cs="Arial"/>
          <w:b/>
          <w:color w:val="000000" w:themeColor="text1"/>
          <w:sz w:val="28"/>
          <w:szCs w:val="28"/>
        </w:rPr>
        <w:t xml:space="preserve"> CONCURRENTE </w:t>
      </w:r>
      <w:r w:rsidR="00585135">
        <w:rPr>
          <w:rFonts w:ascii="Arial" w:eastAsia="Arial" w:hAnsi="Arial" w:cs="Arial"/>
          <w:b/>
          <w:color w:val="000000" w:themeColor="text1"/>
          <w:sz w:val="28"/>
          <w:szCs w:val="28"/>
        </w:rPr>
        <w:t>Y</w:t>
      </w:r>
      <w:r w:rsidR="00585135" w:rsidRPr="00975420">
        <w:rPr>
          <w:rFonts w:ascii="Arial" w:eastAsia="Arial" w:hAnsi="Arial" w:cs="Arial"/>
          <w:b/>
          <w:color w:val="000000" w:themeColor="text1"/>
          <w:sz w:val="28"/>
          <w:szCs w:val="28"/>
        </w:rPr>
        <w:t xml:space="preserve"> </w:t>
      </w:r>
      <w:r w:rsidR="00585135">
        <w:rPr>
          <w:rFonts w:ascii="Arial" w:eastAsia="Arial" w:hAnsi="Arial" w:cs="Arial"/>
          <w:b/>
          <w:color w:val="000000" w:themeColor="text1"/>
          <w:sz w:val="28"/>
          <w:szCs w:val="28"/>
        </w:rPr>
        <w:t xml:space="preserve">PARTICULAR </w:t>
      </w:r>
      <w:r w:rsidR="009F5BC3" w:rsidRPr="00975420">
        <w:rPr>
          <w:rFonts w:ascii="Arial" w:eastAsia="Arial" w:hAnsi="Arial" w:cs="Arial"/>
          <w:b/>
          <w:color w:val="000000" w:themeColor="text1"/>
          <w:sz w:val="28"/>
          <w:szCs w:val="28"/>
        </w:rPr>
        <w:t xml:space="preserve">QUE FORMULA LA MINISTRA ANA MARGARITA RÍOS FARJAT EN LA ACCIÓN DE INCONSTITUCIONALIDAD </w:t>
      </w:r>
      <w:r w:rsidR="006E33EF">
        <w:rPr>
          <w:rFonts w:ascii="Arial" w:eastAsia="Arial" w:hAnsi="Arial" w:cs="Arial"/>
          <w:b/>
          <w:color w:val="000000" w:themeColor="text1"/>
          <w:sz w:val="28"/>
          <w:szCs w:val="28"/>
        </w:rPr>
        <w:t>141/2019</w:t>
      </w:r>
      <w:r w:rsidR="00680715">
        <w:rPr>
          <w:rFonts w:ascii="Arial" w:eastAsia="Arial" w:hAnsi="Arial" w:cs="Arial"/>
          <w:b/>
          <w:color w:val="000000" w:themeColor="text1"/>
          <w:sz w:val="28"/>
          <w:szCs w:val="28"/>
        </w:rPr>
        <w:t>.</w:t>
      </w:r>
    </w:p>
    <w:p w14:paraId="1A053BBE" w14:textId="77777777" w:rsidR="002C05C9" w:rsidRPr="009F5BC3" w:rsidRDefault="002C05C9" w:rsidP="00C223C8">
      <w:pPr>
        <w:spacing w:before="240" w:after="240" w:line="360" w:lineRule="auto"/>
        <w:ind w:left="1560"/>
        <w:rPr>
          <w:rFonts w:ascii="Arial" w:eastAsiaTheme="minorHAnsi" w:hAnsi="Arial" w:cs="Arial"/>
          <w:b/>
          <w:spacing w:val="60"/>
          <w:sz w:val="26"/>
          <w:szCs w:val="26"/>
          <w:lang w:eastAsia="en-US"/>
        </w:rPr>
      </w:pPr>
    </w:p>
    <w:p w14:paraId="0D58ABF0" w14:textId="30F6E399" w:rsidR="00597BFC" w:rsidRDefault="00597BFC" w:rsidP="00597BFC">
      <w:pPr>
        <w:spacing w:before="240" w:after="360" w:line="360" w:lineRule="auto"/>
        <w:jc w:val="both"/>
        <w:rPr>
          <w:rFonts w:ascii="Arial" w:hAnsi="Arial" w:cs="Arial"/>
          <w:sz w:val="26"/>
          <w:szCs w:val="26"/>
        </w:rPr>
      </w:pPr>
      <w:r>
        <w:rPr>
          <w:rFonts w:ascii="Arial" w:hAnsi="Arial" w:cs="Arial"/>
          <w:sz w:val="26"/>
          <w:szCs w:val="26"/>
        </w:rPr>
        <w:t>En</w:t>
      </w:r>
      <w:r w:rsidR="00A90127">
        <w:rPr>
          <w:rFonts w:ascii="Arial" w:hAnsi="Arial" w:cs="Arial"/>
          <w:sz w:val="26"/>
          <w:szCs w:val="26"/>
        </w:rPr>
        <w:t xml:space="preserve"> </w:t>
      </w:r>
      <w:r w:rsidR="00400641">
        <w:rPr>
          <w:rFonts w:ascii="Arial" w:hAnsi="Arial" w:cs="Arial"/>
          <w:sz w:val="26"/>
          <w:szCs w:val="26"/>
        </w:rPr>
        <w:t xml:space="preserve">la sesión celebrada el </w:t>
      </w:r>
      <w:r w:rsidR="00A52480">
        <w:rPr>
          <w:rFonts w:ascii="Arial" w:hAnsi="Arial" w:cs="Arial"/>
          <w:sz w:val="26"/>
          <w:szCs w:val="26"/>
        </w:rPr>
        <w:t>cuatro</w:t>
      </w:r>
      <w:r w:rsidR="00400641">
        <w:rPr>
          <w:rFonts w:ascii="Arial" w:hAnsi="Arial" w:cs="Arial"/>
          <w:sz w:val="26"/>
          <w:szCs w:val="26"/>
        </w:rPr>
        <w:t xml:space="preserve"> de mayo</w:t>
      </w:r>
      <w:r>
        <w:rPr>
          <w:rFonts w:ascii="Arial" w:hAnsi="Arial" w:cs="Arial"/>
          <w:sz w:val="26"/>
          <w:szCs w:val="26"/>
        </w:rPr>
        <w:t xml:space="preserve"> de dos mil veintiuno, el Pleno de la Suprema Corte de Justicia de la Nación resolvió </w:t>
      </w:r>
      <w:r w:rsidR="00783529">
        <w:rPr>
          <w:rFonts w:ascii="Arial" w:hAnsi="Arial" w:cs="Arial"/>
          <w:sz w:val="26"/>
          <w:szCs w:val="26"/>
        </w:rPr>
        <w:t>l</w:t>
      </w:r>
      <w:r>
        <w:rPr>
          <w:rFonts w:ascii="Arial" w:hAnsi="Arial" w:cs="Arial"/>
          <w:sz w:val="26"/>
          <w:szCs w:val="26"/>
        </w:rPr>
        <w:t xml:space="preserve">a acción de inconstitucionalidad planteada por </w:t>
      </w:r>
      <w:r w:rsidR="00410061">
        <w:rPr>
          <w:rFonts w:ascii="Arial" w:hAnsi="Arial" w:cs="Arial"/>
          <w:sz w:val="26"/>
          <w:szCs w:val="26"/>
        </w:rPr>
        <w:t>el</w:t>
      </w:r>
      <w:r>
        <w:rPr>
          <w:rFonts w:ascii="Arial" w:hAnsi="Arial" w:cs="Arial"/>
          <w:sz w:val="26"/>
          <w:szCs w:val="26"/>
        </w:rPr>
        <w:t xml:space="preserve"> Instituto Nacional de Transparencia, Acceso a la Información y Protección de Datos Personales (INAI), en la que alegó la inconstitucionalidad</w:t>
      </w:r>
      <w:r w:rsidR="00A52480">
        <w:rPr>
          <w:rFonts w:ascii="Arial" w:hAnsi="Arial" w:cs="Arial"/>
          <w:sz w:val="26"/>
          <w:szCs w:val="26"/>
        </w:rPr>
        <w:t xml:space="preserve"> </w:t>
      </w:r>
      <w:r>
        <w:rPr>
          <w:rFonts w:ascii="Arial" w:hAnsi="Arial" w:cs="Arial"/>
          <w:sz w:val="26"/>
          <w:szCs w:val="26"/>
        </w:rPr>
        <w:t>de di</w:t>
      </w:r>
      <w:r w:rsidR="00A52480">
        <w:rPr>
          <w:rFonts w:ascii="Arial" w:hAnsi="Arial" w:cs="Arial"/>
          <w:sz w:val="26"/>
          <w:szCs w:val="26"/>
        </w:rPr>
        <w:t>versos</w:t>
      </w:r>
      <w:r>
        <w:rPr>
          <w:rFonts w:ascii="Arial" w:hAnsi="Arial" w:cs="Arial"/>
          <w:sz w:val="26"/>
          <w:szCs w:val="26"/>
        </w:rPr>
        <w:t xml:space="preserve"> artículos </w:t>
      </w:r>
      <w:r w:rsidR="00A52480">
        <w:rPr>
          <w:rFonts w:ascii="Arial" w:hAnsi="Arial" w:cs="Arial"/>
          <w:sz w:val="26"/>
          <w:szCs w:val="26"/>
        </w:rPr>
        <w:t xml:space="preserve">(así como </w:t>
      </w:r>
      <w:r>
        <w:rPr>
          <w:rFonts w:ascii="Arial" w:hAnsi="Arial" w:cs="Arial"/>
          <w:sz w:val="26"/>
          <w:szCs w:val="26"/>
        </w:rPr>
        <w:t>la existencia de diversas omisiones</w:t>
      </w:r>
      <w:r w:rsidR="00A52480">
        <w:rPr>
          <w:rFonts w:ascii="Arial" w:hAnsi="Arial" w:cs="Arial"/>
          <w:sz w:val="26"/>
          <w:szCs w:val="26"/>
        </w:rPr>
        <w:t>)</w:t>
      </w:r>
      <w:r>
        <w:rPr>
          <w:rFonts w:ascii="Arial" w:hAnsi="Arial" w:cs="Arial"/>
          <w:sz w:val="26"/>
          <w:szCs w:val="26"/>
        </w:rPr>
        <w:t xml:space="preserve"> de la Ley de Archivos </w:t>
      </w:r>
      <w:r w:rsidR="00783529">
        <w:rPr>
          <w:rFonts w:ascii="Arial" w:hAnsi="Arial" w:cs="Arial"/>
          <w:sz w:val="26"/>
          <w:szCs w:val="26"/>
        </w:rPr>
        <w:t>d</w:t>
      </w:r>
      <w:r>
        <w:rPr>
          <w:rFonts w:ascii="Arial" w:hAnsi="Arial" w:cs="Arial"/>
          <w:sz w:val="26"/>
          <w:szCs w:val="26"/>
        </w:rPr>
        <w:t xml:space="preserve">el Estado de </w:t>
      </w:r>
      <w:r w:rsidR="00400641">
        <w:rPr>
          <w:rFonts w:ascii="Arial" w:hAnsi="Arial" w:cs="Arial"/>
          <w:sz w:val="26"/>
          <w:szCs w:val="26"/>
        </w:rPr>
        <w:t>Jalisco</w:t>
      </w:r>
      <w:r w:rsidR="00783529">
        <w:rPr>
          <w:rFonts w:ascii="Arial" w:hAnsi="Arial" w:cs="Arial"/>
          <w:sz w:val="26"/>
          <w:szCs w:val="26"/>
        </w:rPr>
        <w:t xml:space="preserve"> y sus Municipios</w:t>
      </w:r>
      <w:r>
        <w:rPr>
          <w:rFonts w:ascii="Arial" w:hAnsi="Arial" w:cs="Arial"/>
          <w:sz w:val="26"/>
          <w:szCs w:val="26"/>
        </w:rPr>
        <w:t xml:space="preserve">, publicada en el Periódico Oficial de esa entidad el </w:t>
      </w:r>
      <w:r w:rsidR="005D5492">
        <w:rPr>
          <w:rFonts w:ascii="Arial" w:hAnsi="Arial" w:cs="Arial"/>
          <w:sz w:val="26"/>
          <w:szCs w:val="26"/>
        </w:rPr>
        <w:t>diecinueve de noviembre de dos mil diecinueve</w:t>
      </w:r>
      <w:r>
        <w:rPr>
          <w:rFonts w:ascii="Arial" w:hAnsi="Arial" w:cs="Arial"/>
          <w:sz w:val="26"/>
          <w:szCs w:val="26"/>
        </w:rPr>
        <w:t>.</w:t>
      </w:r>
    </w:p>
    <w:p w14:paraId="2D7C4729" w14:textId="08D38E7C" w:rsidR="00F07A84" w:rsidRDefault="00F07A84" w:rsidP="00597BFC">
      <w:pPr>
        <w:spacing w:before="240" w:after="360" w:line="360" w:lineRule="auto"/>
        <w:jc w:val="both"/>
        <w:rPr>
          <w:rFonts w:ascii="Arial" w:hAnsi="Arial" w:cs="Arial"/>
          <w:sz w:val="26"/>
          <w:szCs w:val="26"/>
        </w:rPr>
      </w:pPr>
    </w:p>
    <w:p w14:paraId="1CC4D136" w14:textId="75A18071" w:rsidR="00F07A84" w:rsidRPr="00F07A84" w:rsidRDefault="00F07A84" w:rsidP="00597BFC">
      <w:pPr>
        <w:spacing w:before="240" w:after="360" w:line="360" w:lineRule="auto"/>
        <w:jc w:val="both"/>
        <w:rPr>
          <w:rFonts w:ascii="Arial" w:hAnsi="Arial" w:cs="Arial"/>
          <w:b/>
          <w:bCs/>
          <w:sz w:val="26"/>
          <w:szCs w:val="26"/>
          <w:u w:val="single"/>
          <w:lang w:val="es-MX" w:eastAsia="en-US"/>
        </w:rPr>
      </w:pPr>
      <w:r>
        <w:rPr>
          <w:rFonts w:ascii="Arial" w:hAnsi="Arial" w:cs="Arial"/>
          <w:b/>
          <w:bCs/>
          <w:sz w:val="26"/>
          <w:szCs w:val="26"/>
          <w:u w:val="single"/>
        </w:rPr>
        <w:t>Contexto y antecedentes</w:t>
      </w:r>
    </w:p>
    <w:p w14:paraId="2A195E6F" w14:textId="7B3E4419" w:rsidR="00597BFC" w:rsidRDefault="00597BFC" w:rsidP="00597BFC">
      <w:pPr>
        <w:spacing w:before="240" w:after="360" w:line="360" w:lineRule="auto"/>
        <w:jc w:val="both"/>
        <w:rPr>
          <w:rFonts w:ascii="Arial" w:hAnsi="Arial" w:cs="Arial"/>
          <w:sz w:val="26"/>
          <w:szCs w:val="26"/>
          <w:lang w:val="es-MX" w:eastAsia="en-US"/>
        </w:rPr>
      </w:pPr>
      <w:r>
        <w:rPr>
          <w:rFonts w:ascii="Arial" w:hAnsi="Arial" w:cs="Arial"/>
          <w:sz w:val="26"/>
          <w:szCs w:val="26"/>
        </w:rPr>
        <w:t xml:space="preserve">Para comprender </w:t>
      </w:r>
      <w:r w:rsidR="002E7FA7">
        <w:rPr>
          <w:rFonts w:ascii="Arial" w:hAnsi="Arial" w:cs="Arial"/>
          <w:sz w:val="26"/>
          <w:szCs w:val="26"/>
        </w:rPr>
        <w:t xml:space="preserve">el origen </w:t>
      </w:r>
      <w:r>
        <w:rPr>
          <w:rFonts w:ascii="Arial" w:hAnsi="Arial" w:cs="Arial"/>
          <w:sz w:val="26"/>
          <w:szCs w:val="26"/>
        </w:rPr>
        <w:t>de este asunto es necesario tomar en cuenta que el siete de febrero de dos mil catorce fue publicada en el Diario Oficial de la Federación una trascendental reforma en materia de transparencia, acceso a la información pública, protección de datos personales y archivos. En lo que aquí interesa, esta reforma adicionó al artículo 73 de la Constitución Política de los Estados Unidos Mexicanos la fracción XXIX-T, a través de la cual se facultó al Congreso de la Unión para expedir la Ley General de Archivos, en los siguientes términos:</w:t>
      </w:r>
    </w:p>
    <w:p w14:paraId="2A488BE9" w14:textId="77777777" w:rsidR="00597BFC" w:rsidRDefault="00597BFC" w:rsidP="00597BFC">
      <w:pPr>
        <w:ind w:left="567" w:right="616"/>
        <w:jc w:val="both"/>
        <w:rPr>
          <w:sz w:val="26"/>
          <w:szCs w:val="26"/>
        </w:rPr>
      </w:pPr>
      <w:r>
        <w:rPr>
          <w:b/>
          <w:bCs/>
          <w:sz w:val="26"/>
          <w:szCs w:val="26"/>
        </w:rPr>
        <w:t>Artículo 73.</w:t>
      </w:r>
      <w:r>
        <w:rPr>
          <w:sz w:val="26"/>
          <w:szCs w:val="26"/>
        </w:rPr>
        <w:t xml:space="preserve"> El Congreso tiene facultad:</w:t>
      </w:r>
    </w:p>
    <w:p w14:paraId="3C2C3D57" w14:textId="77777777" w:rsidR="00597BFC" w:rsidRDefault="00597BFC" w:rsidP="00597BFC">
      <w:pPr>
        <w:ind w:left="567" w:right="616"/>
        <w:jc w:val="both"/>
        <w:rPr>
          <w:sz w:val="26"/>
          <w:szCs w:val="26"/>
        </w:rPr>
      </w:pPr>
    </w:p>
    <w:p w14:paraId="083A0854" w14:textId="77777777" w:rsidR="00597BFC" w:rsidRDefault="00597BFC" w:rsidP="00597BFC">
      <w:pPr>
        <w:ind w:left="567" w:right="616"/>
        <w:jc w:val="both"/>
        <w:rPr>
          <w:sz w:val="26"/>
          <w:szCs w:val="26"/>
        </w:rPr>
      </w:pPr>
      <w:r>
        <w:rPr>
          <w:sz w:val="26"/>
          <w:szCs w:val="26"/>
        </w:rPr>
        <w:t>[…]</w:t>
      </w:r>
    </w:p>
    <w:p w14:paraId="355E2A33" w14:textId="77777777" w:rsidR="00597BFC" w:rsidRDefault="00597BFC" w:rsidP="00597BFC">
      <w:pPr>
        <w:ind w:left="567" w:right="616"/>
        <w:jc w:val="both"/>
        <w:rPr>
          <w:sz w:val="26"/>
          <w:szCs w:val="26"/>
        </w:rPr>
      </w:pPr>
    </w:p>
    <w:p w14:paraId="7885BC64" w14:textId="77777777" w:rsidR="00597BFC" w:rsidRDefault="00597BFC" w:rsidP="00597BFC">
      <w:pPr>
        <w:ind w:left="567" w:right="616"/>
        <w:jc w:val="both"/>
        <w:rPr>
          <w:rFonts w:ascii="Arial" w:hAnsi="Arial" w:cs="Arial"/>
          <w:sz w:val="26"/>
          <w:szCs w:val="26"/>
        </w:rPr>
      </w:pPr>
      <w:r>
        <w:rPr>
          <w:b/>
          <w:bCs/>
          <w:sz w:val="26"/>
          <w:szCs w:val="26"/>
        </w:rPr>
        <w:t>XXIX-T.</w:t>
      </w:r>
      <w:r>
        <w:rPr>
          <w:sz w:val="26"/>
          <w:szCs w:val="26"/>
        </w:rPr>
        <w:t xml:space="preserve"> 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w:t>
      </w:r>
    </w:p>
    <w:p w14:paraId="3D994EAD" w14:textId="77777777" w:rsidR="00597BFC" w:rsidRDefault="00597BFC" w:rsidP="00597BFC">
      <w:pPr>
        <w:jc w:val="both"/>
        <w:rPr>
          <w:rFonts w:ascii="Arial" w:hAnsi="Arial" w:cs="Arial"/>
          <w:sz w:val="26"/>
          <w:szCs w:val="26"/>
        </w:rPr>
      </w:pPr>
    </w:p>
    <w:p w14:paraId="3D6C108C" w14:textId="589D5AA5" w:rsidR="00597BFC" w:rsidRDefault="00597BFC" w:rsidP="00597BFC">
      <w:pPr>
        <w:spacing w:before="240" w:after="360" w:line="360" w:lineRule="auto"/>
        <w:jc w:val="both"/>
        <w:rPr>
          <w:rFonts w:ascii="Arial" w:hAnsi="Arial" w:cs="Arial"/>
          <w:sz w:val="26"/>
          <w:szCs w:val="26"/>
        </w:rPr>
      </w:pPr>
      <w:r>
        <w:rPr>
          <w:rFonts w:ascii="Arial" w:hAnsi="Arial" w:cs="Arial"/>
          <w:sz w:val="26"/>
          <w:szCs w:val="26"/>
        </w:rPr>
        <w:lastRenderedPageBreak/>
        <w:t xml:space="preserve">En cumplimiento de este precepto, el Congreso de la Unión expidió la Ley General de Archivos, </w:t>
      </w:r>
      <w:r w:rsidR="00A90127">
        <w:rPr>
          <w:rFonts w:ascii="Arial" w:hAnsi="Arial" w:cs="Arial"/>
          <w:sz w:val="26"/>
          <w:szCs w:val="26"/>
        </w:rPr>
        <w:t>misma que se publicó</w:t>
      </w:r>
      <w:r>
        <w:rPr>
          <w:rFonts w:ascii="Arial" w:hAnsi="Arial" w:cs="Arial"/>
          <w:sz w:val="26"/>
          <w:szCs w:val="26"/>
        </w:rPr>
        <w:t xml:space="preserve"> el quince de junio de dos mil dieciocho en el Diario Oficial de la Federación. Como se desprende del texto constitucional, esta ley tiene dos objetivos: </w:t>
      </w:r>
      <w:r>
        <w:rPr>
          <w:rFonts w:ascii="Arial" w:hAnsi="Arial" w:cs="Arial"/>
          <w:b/>
          <w:bCs/>
          <w:sz w:val="26"/>
          <w:szCs w:val="26"/>
        </w:rPr>
        <w:t>i)</w:t>
      </w:r>
      <w:r>
        <w:rPr>
          <w:rFonts w:ascii="Arial" w:hAnsi="Arial" w:cs="Arial"/>
          <w:sz w:val="26"/>
          <w:szCs w:val="26"/>
        </w:rPr>
        <w:t xml:space="preserve"> establecer la organización y </w:t>
      </w:r>
      <w:r w:rsidRPr="00A90127">
        <w:rPr>
          <w:rFonts w:ascii="Arial" w:hAnsi="Arial" w:cs="Arial"/>
          <w:b/>
          <w:bCs/>
          <w:sz w:val="26"/>
          <w:szCs w:val="26"/>
        </w:rPr>
        <w:t xml:space="preserve">administración </w:t>
      </w:r>
      <w:r>
        <w:rPr>
          <w:rFonts w:ascii="Arial" w:hAnsi="Arial" w:cs="Arial"/>
          <w:b/>
          <w:bCs/>
          <w:sz w:val="26"/>
          <w:szCs w:val="26"/>
        </w:rPr>
        <w:t>homogénea</w:t>
      </w:r>
      <w:r>
        <w:rPr>
          <w:rFonts w:ascii="Arial" w:hAnsi="Arial" w:cs="Arial"/>
          <w:sz w:val="26"/>
          <w:szCs w:val="26"/>
        </w:rPr>
        <w:t xml:space="preserve"> de los archivos de la Federación, de las entidades federativas, de los municipios y de las demarcaciones territoriales de la Ciudad de México</w:t>
      </w:r>
      <w:r w:rsidR="00A90127">
        <w:rPr>
          <w:rFonts w:ascii="Arial" w:hAnsi="Arial" w:cs="Arial"/>
          <w:sz w:val="26"/>
          <w:szCs w:val="26"/>
        </w:rPr>
        <w:t>,</w:t>
      </w:r>
      <w:r>
        <w:rPr>
          <w:rFonts w:ascii="Arial" w:hAnsi="Arial" w:cs="Arial"/>
          <w:sz w:val="26"/>
          <w:szCs w:val="26"/>
        </w:rPr>
        <w:t xml:space="preserve"> y </w:t>
      </w:r>
      <w:r>
        <w:rPr>
          <w:rFonts w:ascii="Arial" w:hAnsi="Arial" w:cs="Arial"/>
          <w:b/>
          <w:bCs/>
          <w:sz w:val="26"/>
          <w:szCs w:val="26"/>
        </w:rPr>
        <w:t>ii)</w:t>
      </w:r>
      <w:r>
        <w:rPr>
          <w:rFonts w:ascii="Arial" w:hAnsi="Arial" w:cs="Arial"/>
          <w:sz w:val="26"/>
          <w:szCs w:val="26"/>
        </w:rPr>
        <w:t xml:space="preserve"> determinar las </w:t>
      </w:r>
      <w:r>
        <w:rPr>
          <w:rFonts w:ascii="Arial" w:hAnsi="Arial" w:cs="Arial"/>
          <w:b/>
          <w:bCs/>
          <w:sz w:val="26"/>
          <w:szCs w:val="26"/>
        </w:rPr>
        <w:t>bases</w:t>
      </w:r>
      <w:r>
        <w:rPr>
          <w:rFonts w:ascii="Arial" w:hAnsi="Arial" w:cs="Arial"/>
          <w:sz w:val="26"/>
          <w:szCs w:val="26"/>
        </w:rPr>
        <w:t xml:space="preserve"> de organización y funcionamiento del Sistema Nacional de Archivos.</w:t>
      </w:r>
    </w:p>
    <w:p w14:paraId="75C3B28F" w14:textId="5879D66C" w:rsidR="00597BFC" w:rsidRDefault="00597BFC" w:rsidP="00597BFC">
      <w:pPr>
        <w:spacing w:before="240" w:after="360" w:line="360" w:lineRule="auto"/>
        <w:jc w:val="both"/>
        <w:rPr>
          <w:rFonts w:ascii="Arial" w:hAnsi="Arial" w:cs="Arial"/>
          <w:sz w:val="26"/>
          <w:szCs w:val="26"/>
        </w:rPr>
      </w:pPr>
      <w:r>
        <w:rPr>
          <w:rFonts w:ascii="Arial" w:hAnsi="Arial" w:cs="Arial"/>
          <w:sz w:val="26"/>
          <w:szCs w:val="26"/>
        </w:rPr>
        <w:t xml:space="preserve">En relación con las bases para la organización y funcionamiento de los sistemas de archivos resultan </w:t>
      </w:r>
      <w:r w:rsidR="004D7A35">
        <w:rPr>
          <w:rFonts w:ascii="Arial" w:hAnsi="Arial" w:cs="Arial"/>
          <w:sz w:val="26"/>
          <w:szCs w:val="26"/>
        </w:rPr>
        <w:t>indispensables</w:t>
      </w:r>
      <w:r>
        <w:rPr>
          <w:rFonts w:ascii="Arial" w:hAnsi="Arial" w:cs="Arial"/>
          <w:sz w:val="26"/>
          <w:szCs w:val="26"/>
        </w:rPr>
        <w:t xml:space="preserve"> para las entidades federativas los artículos 70 y 71 de la </w:t>
      </w:r>
      <w:r w:rsidR="00322291">
        <w:rPr>
          <w:rFonts w:ascii="Arial" w:hAnsi="Arial" w:cs="Arial"/>
          <w:sz w:val="26"/>
          <w:szCs w:val="26"/>
        </w:rPr>
        <w:t>L</w:t>
      </w:r>
      <w:r>
        <w:rPr>
          <w:rFonts w:ascii="Arial" w:hAnsi="Arial" w:cs="Arial"/>
          <w:sz w:val="26"/>
          <w:szCs w:val="26"/>
        </w:rPr>
        <w:t>ey</w:t>
      </w:r>
      <w:r w:rsidR="002C1FE7">
        <w:rPr>
          <w:rFonts w:ascii="Arial" w:hAnsi="Arial" w:cs="Arial"/>
          <w:sz w:val="26"/>
          <w:szCs w:val="26"/>
        </w:rPr>
        <w:t xml:space="preserve"> </w:t>
      </w:r>
      <w:r w:rsidR="00322291">
        <w:rPr>
          <w:rFonts w:ascii="Arial" w:hAnsi="Arial" w:cs="Arial"/>
          <w:sz w:val="26"/>
          <w:szCs w:val="26"/>
        </w:rPr>
        <w:t>G</w:t>
      </w:r>
      <w:r>
        <w:rPr>
          <w:rFonts w:ascii="Arial" w:hAnsi="Arial" w:cs="Arial"/>
          <w:sz w:val="26"/>
          <w:szCs w:val="26"/>
        </w:rPr>
        <w:t>eneral</w:t>
      </w:r>
      <w:r>
        <w:rPr>
          <w:rStyle w:val="Refdenotaalpie"/>
          <w:rFonts w:ascii="Arial" w:hAnsi="Arial" w:cs="Arial"/>
          <w:sz w:val="26"/>
          <w:szCs w:val="26"/>
        </w:rPr>
        <w:footnoteReference w:id="1"/>
      </w:r>
      <w:r>
        <w:rPr>
          <w:rFonts w:ascii="Arial" w:hAnsi="Arial" w:cs="Arial"/>
          <w:sz w:val="26"/>
          <w:szCs w:val="26"/>
        </w:rPr>
        <w:t>.</w:t>
      </w:r>
    </w:p>
    <w:p w14:paraId="6FA600C5" w14:textId="1BB26039" w:rsidR="00597BFC" w:rsidRDefault="00597BFC" w:rsidP="00597BFC">
      <w:pPr>
        <w:spacing w:before="240" w:after="360" w:line="360" w:lineRule="auto"/>
        <w:jc w:val="both"/>
        <w:rPr>
          <w:rFonts w:ascii="Arial" w:hAnsi="Arial" w:cs="Arial"/>
          <w:sz w:val="26"/>
          <w:szCs w:val="26"/>
        </w:rPr>
      </w:pPr>
      <w:r>
        <w:rPr>
          <w:rFonts w:ascii="Arial" w:hAnsi="Arial" w:cs="Arial"/>
          <w:sz w:val="26"/>
          <w:szCs w:val="26"/>
        </w:rPr>
        <w:t xml:space="preserve">El artículo 70 dispone que cada entidad federativa contará con su propio sistema local de archivos, el cual </w:t>
      </w:r>
      <w:r w:rsidR="00410061">
        <w:rPr>
          <w:rFonts w:ascii="Arial" w:hAnsi="Arial" w:cs="Arial"/>
          <w:sz w:val="26"/>
          <w:szCs w:val="26"/>
        </w:rPr>
        <w:t xml:space="preserve">se </w:t>
      </w:r>
      <w:r>
        <w:rPr>
          <w:rFonts w:ascii="Arial" w:hAnsi="Arial" w:cs="Arial"/>
          <w:sz w:val="26"/>
          <w:szCs w:val="26"/>
        </w:rPr>
        <w:t xml:space="preserve">define como </w:t>
      </w:r>
      <w:r>
        <w:rPr>
          <w:rFonts w:ascii="Arial" w:hAnsi="Arial" w:cs="Arial"/>
          <w:i/>
          <w:iCs/>
          <w:sz w:val="26"/>
          <w:szCs w:val="26"/>
        </w:rPr>
        <w:t>“el conjunto orgánico y articulado de estructuras, relaciones funcionales, métodos, normas, instancias, instrumentos, procedimientos y servicios tendientes a cumplir con los fines de la organización y conservación homogénea de los archivos de los sujetos obligados dentro de su jurisdicción”</w:t>
      </w:r>
      <w:r>
        <w:rPr>
          <w:rFonts w:ascii="Arial" w:hAnsi="Arial" w:cs="Arial"/>
          <w:sz w:val="26"/>
          <w:szCs w:val="26"/>
        </w:rPr>
        <w:t>.</w:t>
      </w:r>
    </w:p>
    <w:p w14:paraId="4E788A44" w14:textId="18EE3214" w:rsidR="00597BFC" w:rsidRDefault="00597BFC" w:rsidP="00597BFC">
      <w:pPr>
        <w:spacing w:before="240" w:after="360" w:line="360" w:lineRule="auto"/>
        <w:jc w:val="both"/>
        <w:rPr>
          <w:rFonts w:ascii="Arial" w:hAnsi="Arial" w:cs="Arial"/>
          <w:sz w:val="26"/>
          <w:szCs w:val="26"/>
        </w:rPr>
      </w:pPr>
      <w:r>
        <w:rPr>
          <w:rFonts w:ascii="Arial" w:hAnsi="Arial" w:cs="Arial"/>
          <w:sz w:val="26"/>
          <w:szCs w:val="26"/>
        </w:rPr>
        <w:t xml:space="preserve">Por su parte, el artículo 71 establece una base institucional mínima con la que deben contar los sistemas estatales de archivos, al disponer que estos se conformarán por: </w:t>
      </w:r>
      <w:r>
        <w:rPr>
          <w:rFonts w:ascii="Arial" w:hAnsi="Arial" w:cs="Arial"/>
          <w:b/>
          <w:bCs/>
          <w:sz w:val="26"/>
          <w:szCs w:val="26"/>
        </w:rPr>
        <w:t>i)</w:t>
      </w:r>
      <w:r>
        <w:rPr>
          <w:rFonts w:ascii="Arial" w:hAnsi="Arial" w:cs="Arial"/>
          <w:sz w:val="26"/>
          <w:szCs w:val="26"/>
        </w:rPr>
        <w:t xml:space="preserve"> un Consejo Local de Archivos, que será el órgano coordinador del sistema y en los cuales deberán tener participación los municipios o las alcaldías en el caso de la Ciudad de México</w:t>
      </w:r>
      <w:r w:rsidR="00A90127">
        <w:rPr>
          <w:rFonts w:ascii="Arial" w:hAnsi="Arial" w:cs="Arial"/>
          <w:sz w:val="26"/>
          <w:szCs w:val="26"/>
        </w:rPr>
        <w:t>,</w:t>
      </w:r>
      <w:r>
        <w:rPr>
          <w:rFonts w:ascii="Arial" w:hAnsi="Arial" w:cs="Arial"/>
          <w:sz w:val="26"/>
          <w:szCs w:val="26"/>
        </w:rPr>
        <w:t xml:space="preserve"> y </w:t>
      </w:r>
      <w:r>
        <w:rPr>
          <w:rFonts w:ascii="Arial" w:hAnsi="Arial" w:cs="Arial"/>
          <w:b/>
          <w:bCs/>
          <w:sz w:val="26"/>
          <w:szCs w:val="26"/>
        </w:rPr>
        <w:t>ii)</w:t>
      </w:r>
      <w:r>
        <w:rPr>
          <w:rFonts w:ascii="Arial" w:hAnsi="Arial" w:cs="Arial"/>
          <w:sz w:val="26"/>
          <w:szCs w:val="26"/>
        </w:rPr>
        <w:t xml:space="preserve"> un Archivo General estatal, que será la instancia </w:t>
      </w:r>
      <w:r>
        <w:rPr>
          <w:rFonts w:ascii="Arial" w:hAnsi="Arial" w:cs="Arial"/>
          <w:sz w:val="26"/>
          <w:szCs w:val="26"/>
        </w:rPr>
        <w:lastRenderedPageBreak/>
        <w:t xml:space="preserve">especializada en materia de archivos y que estará a cargo de un Director General con el rango de Subsecretario, titular de Unidad Administrativa o su equivalente. A partir de este marco institucional mínimo, el último párrafo del mismo artículo dispone que </w:t>
      </w:r>
      <w:r w:rsidR="00A90127">
        <w:rPr>
          <w:rFonts w:ascii="Arial" w:hAnsi="Arial" w:cs="Arial"/>
          <w:sz w:val="26"/>
          <w:szCs w:val="26"/>
        </w:rPr>
        <w:t>todas las</w:t>
      </w:r>
      <w:r>
        <w:rPr>
          <w:rFonts w:ascii="Arial" w:hAnsi="Arial" w:cs="Arial"/>
          <w:sz w:val="26"/>
          <w:szCs w:val="26"/>
        </w:rPr>
        <w:t xml:space="preserve"> entidad</w:t>
      </w:r>
      <w:r w:rsidR="00A90127">
        <w:rPr>
          <w:rFonts w:ascii="Arial" w:hAnsi="Arial" w:cs="Arial"/>
          <w:sz w:val="26"/>
          <w:szCs w:val="26"/>
        </w:rPr>
        <w:t>es</w:t>
      </w:r>
      <w:r>
        <w:rPr>
          <w:rFonts w:ascii="Arial" w:hAnsi="Arial" w:cs="Arial"/>
          <w:sz w:val="26"/>
          <w:szCs w:val="26"/>
        </w:rPr>
        <w:t xml:space="preserve"> federativa</w:t>
      </w:r>
      <w:r w:rsidR="00A90127">
        <w:rPr>
          <w:rFonts w:ascii="Arial" w:hAnsi="Arial" w:cs="Arial"/>
          <w:sz w:val="26"/>
          <w:szCs w:val="26"/>
        </w:rPr>
        <w:t>s</w:t>
      </w:r>
      <w:r>
        <w:rPr>
          <w:rFonts w:ascii="Arial" w:hAnsi="Arial" w:cs="Arial"/>
          <w:sz w:val="26"/>
          <w:szCs w:val="26"/>
        </w:rPr>
        <w:t xml:space="preserve">, en sus respectivas leyes locales de archivos, </w:t>
      </w:r>
      <w:r>
        <w:rPr>
          <w:rFonts w:ascii="Arial" w:hAnsi="Arial" w:cs="Arial"/>
          <w:i/>
          <w:iCs/>
          <w:sz w:val="26"/>
          <w:szCs w:val="26"/>
        </w:rPr>
        <w:t>“desarrollarán</w:t>
      </w:r>
      <w:r>
        <w:rPr>
          <w:rFonts w:ascii="Arial" w:hAnsi="Arial" w:cs="Arial"/>
          <w:sz w:val="26"/>
          <w:szCs w:val="26"/>
        </w:rPr>
        <w:t xml:space="preserve"> </w:t>
      </w:r>
      <w:r>
        <w:rPr>
          <w:rFonts w:ascii="Arial" w:hAnsi="Arial" w:cs="Arial"/>
          <w:i/>
          <w:iCs/>
          <w:sz w:val="26"/>
          <w:szCs w:val="26"/>
        </w:rPr>
        <w:t xml:space="preserve">la integración, atribuciones y funcionamiento de los Sistemas locales </w:t>
      </w:r>
      <w:r>
        <w:rPr>
          <w:rFonts w:ascii="Arial" w:hAnsi="Arial" w:cs="Arial"/>
          <w:b/>
          <w:bCs/>
          <w:i/>
          <w:iCs/>
          <w:sz w:val="26"/>
          <w:szCs w:val="26"/>
        </w:rPr>
        <w:t>equivalentes</w:t>
      </w:r>
      <w:r>
        <w:rPr>
          <w:rFonts w:ascii="Arial" w:hAnsi="Arial" w:cs="Arial"/>
          <w:i/>
          <w:iCs/>
          <w:sz w:val="26"/>
          <w:szCs w:val="26"/>
        </w:rPr>
        <w:t xml:space="preserve"> a las que esta Ley otorga al Sistema Nacional”</w:t>
      </w:r>
      <w:r>
        <w:rPr>
          <w:rFonts w:ascii="Arial" w:hAnsi="Arial" w:cs="Arial"/>
          <w:sz w:val="26"/>
          <w:szCs w:val="26"/>
        </w:rPr>
        <w:t>.</w:t>
      </w:r>
    </w:p>
    <w:p w14:paraId="015D208F" w14:textId="1B0F74AB" w:rsidR="00597BFC" w:rsidRDefault="00597BFC" w:rsidP="00597BFC">
      <w:pPr>
        <w:spacing w:before="240" w:after="360" w:line="360" w:lineRule="auto"/>
        <w:jc w:val="both"/>
        <w:rPr>
          <w:rFonts w:ascii="Arial" w:hAnsi="Arial" w:cs="Arial"/>
          <w:sz w:val="26"/>
          <w:szCs w:val="26"/>
        </w:rPr>
      </w:pPr>
      <w:r>
        <w:rPr>
          <w:rFonts w:ascii="Arial" w:hAnsi="Arial" w:cs="Arial"/>
          <w:sz w:val="26"/>
          <w:szCs w:val="26"/>
        </w:rPr>
        <w:t xml:space="preserve">En cumplimiento del artículo Cuarto transitorio de la </w:t>
      </w:r>
      <w:r w:rsidR="00322291">
        <w:rPr>
          <w:rFonts w:ascii="Arial" w:hAnsi="Arial" w:cs="Arial"/>
          <w:sz w:val="26"/>
          <w:szCs w:val="26"/>
        </w:rPr>
        <w:t>L</w:t>
      </w:r>
      <w:r>
        <w:rPr>
          <w:rFonts w:ascii="Arial" w:hAnsi="Arial" w:cs="Arial"/>
          <w:sz w:val="26"/>
          <w:szCs w:val="26"/>
        </w:rPr>
        <w:t xml:space="preserve">ey </w:t>
      </w:r>
      <w:r w:rsidR="00322291">
        <w:rPr>
          <w:rFonts w:ascii="Arial" w:hAnsi="Arial" w:cs="Arial"/>
          <w:sz w:val="26"/>
          <w:szCs w:val="26"/>
        </w:rPr>
        <w:t>G</w:t>
      </w:r>
      <w:r>
        <w:rPr>
          <w:rFonts w:ascii="Arial" w:hAnsi="Arial" w:cs="Arial"/>
          <w:sz w:val="26"/>
          <w:szCs w:val="26"/>
        </w:rPr>
        <w:t>eneral</w:t>
      </w:r>
      <w:r>
        <w:rPr>
          <w:rStyle w:val="Refdenotaalpie"/>
          <w:rFonts w:ascii="Arial" w:hAnsi="Arial" w:cs="Arial"/>
          <w:sz w:val="26"/>
          <w:szCs w:val="26"/>
        </w:rPr>
        <w:footnoteReference w:id="2"/>
      </w:r>
      <w:r>
        <w:rPr>
          <w:rFonts w:ascii="Arial" w:hAnsi="Arial" w:cs="Arial"/>
          <w:sz w:val="26"/>
          <w:szCs w:val="26"/>
        </w:rPr>
        <w:t xml:space="preserve">, el Poder Legislativo de </w:t>
      </w:r>
      <w:r w:rsidR="00C318BC">
        <w:rPr>
          <w:rFonts w:ascii="Arial" w:hAnsi="Arial" w:cs="Arial"/>
          <w:sz w:val="26"/>
          <w:szCs w:val="26"/>
        </w:rPr>
        <w:t>Jalisco</w:t>
      </w:r>
      <w:r>
        <w:rPr>
          <w:rFonts w:ascii="Arial" w:hAnsi="Arial" w:cs="Arial"/>
          <w:sz w:val="26"/>
          <w:szCs w:val="26"/>
        </w:rPr>
        <w:t xml:space="preserve"> expidió una nueva ley de archivos con el propósito de adecuarse al nuevo marco constitucional y de la </w:t>
      </w:r>
      <w:r w:rsidR="00322291">
        <w:rPr>
          <w:rFonts w:ascii="Arial" w:hAnsi="Arial" w:cs="Arial"/>
          <w:sz w:val="26"/>
          <w:szCs w:val="26"/>
        </w:rPr>
        <w:t>L</w:t>
      </w:r>
      <w:r>
        <w:rPr>
          <w:rFonts w:ascii="Arial" w:hAnsi="Arial" w:cs="Arial"/>
          <w:sz w:val="26"/>
          <w:szCs w:val="26"/>
        </w:rPr>
        <w:t xml:space="preserve">ey </w:t>
      </w:r>
      <w:r w:rsidR="00322291">
        <w:rPr>
          <w:rFonts w:ascii="Arial" w:hAnsi="Arial" w:cs="Arial"/>
          <w:sz w:val="26"/>
          <w:szCs w:val="26"/>
        </w:rPr>
        <w:t>G</w:t>
      </w:r>
      <w:r>
        <w:rPr>
          <w:rFonts w:ascii="Arial" w:hAnsi="Arial" w:cs="Arial"/>
          <w:sz w:val="26"/>
          <w:szCs w:val="26"/>
        </w:rPr>
        <w:t xml:space="preserve">eneral, misma que fue impugnada por el INAI en la presente acción de inconstitucionalidad. Los conceptos invalidez planteados por el INAI se centraron en cuestionar aspectos relativos a la integración, atribuciones y funcionamiento de distintos componentes del sistema local de archivos de </w:t>
      </w:r>
      <w:r w:rsidR="00C318BC">
        <w:rPr>
          <w:rFonts w:ascii="Arial" w:hAnsi="Arial" w:cs="Arial"/>
          <w:sz w:val="26"/>
          <w:szCs w:val="26"/>
        </w:rPr>
        <w:t>Jalisco</w:t>
      </w:r>
      <w:r>
        <w:rPr>
          <w:rFonts w:ascii="Arial" w:hAnsi="Arial" w:cs="Arial"/>
          <w:sz w:val="26"/>
          <w:szCs w:val="26"/>
        </w:rPr>
        <w:t xml:space="preserve">. </w:t>
      </w:r>
      <w:r w:rsidR="00BB4227">
        <w:rPr>
          <w:rFonts w:ascii="Arial" w:hAnsi="Arial" w:cs="Arial"/>
          <w:sz w:val="26"/>
          <w:szCs w:val="26"/>
        </w:rPr>
        <w:t>Siendo así</w:t>
      </w:r>
      <w:r>
        <w:rPr>
          <w:rFonts w:ascii="Arial" w:hAnsi="Arial" w:cs="Arial"/>
          <w:sz w:val="26"/>
          <w:szCs w:val="26"/>
        </w:rPr>
        <w:t xml:space="preserve">, la principal cuestión a resolver fue determinar si el legislador de </w:t>
      </w:r>
      <w:r w:rsidR="00C318BC">
        <w:rPr>
          <w:rFonts w:ascii="Arial" w:hAnsi="Arial" w:cs="Arial"/>
          <w:sz w:val="26"/>
          <w:szCs w:val="26"/>
        </w:rPr>
        <w:t>Jalisco</w:t>
      </w:r>
      <w:r>
        <w:rPr>
          <w:rFonts w:ascii="Arial" w:hAnsi="Arial" w:cs="Arial"/>
          <w:sz w:val="26"/>
          <w:szCs w:val="26"/>
        </w:rPr>
        <w:t xml:space="preserve"> había establecido en su ley local un sistema de archivos </w:t>
      </w:r>
      <w:r>
        <w:rPr>
          <w:rFonts w:ascii="Arial" w:hAnsi="Arial" w:cs="Arial"/>
          <w:b/>
          <w:bCs/>
          <w:sz w:val="26"/>
          <w:szCs w:val="26"/>
        </w:rPr>
        <w:t>equivalente</w:t>
      </w:r>
      <w:r>
        <w:rPr>
          <w:rFonts w:ascii="Arial" w:hAnsi="Arial" w:cs="Arial"/>
          <w:sz w:val="26"/>
          <w:szCs w:val="26"/>
        </w:rPr>
        <w:t xml:space="preserve"> al sistema previsto en la </w:t>
      </w:r>
      <w:r w:rsidR="00322291">
        <w:rPr>
          <w:rFonts w:ascii="Arial" w:hAnsi="Arial" w:cs="Arial"/>
          <w:sz w:val="26"/>
          <w:szCs w:val="26"/>
        </w:rPr>
        <w:t>L</w:t>
      </w:r>
      <w:r>
        <w:rPr>
          <w:rFonts w:ascii="Arial" w:hAnsi="Arial" w:cs="Arial"/>
          <w:sz w:val="26"/>
          <w:szCs w:val="26"/>
        </w:rPr>
        <w:t xml:space="preserve">ey </w:t>
      </w:r>
      <w:r w:rsidR="00322291">
        <w:rPr>
          <w:rFonts w:ascii="Arial" w:hAnsi="Arial" w:cs="Arial"/>
          <w:sz w:val="26"/>
          <w:szCs w:val="26"/>
        </w:rPr>
        <w:t>G</w:t>
      </w:r>
      <w:r>
        <w:rPr>
          <w:rFonts w:ascii="Arial" w:hAnsi="Arial" w:cs="Arial"/>
          <w:sz w:val="26"/>
          <w:szCs w:val="26"/>
        </w:rPr>
        <w:t>eneral</w:t>
      </w:r>
      <w:r w:rsidR="00BB4227">
        <w:rPr>
          <w:rFonts w:ascii="Arial" w:hAnsi="Arial" w:cs="Arial"/>
          <w:sz w:val="26"/>
          <w:szCs w:val="26"/>
        </w:rPr>
        <w:t xml:space="preserve"> para todo el país.</w:t>
      </w:r>
    </w:p>
    <w:p w14:paraId="1EB22A4F" w14:textId="77777777" w:rsidR="00775C97" w:rsidRDefault="00775C97" w:rsidP="00597BFC">
      <w:pPr>
        <w:spacing w:before="240" w:after="360" w:line="360" w:lineRule="auto"/>
        <w:jc w:val="both"/>
        <w:rPr>
          <w:rFonts w:ascii="Arial" w:hAnsi="Arial" w:cs="Arial"/>
          <w:sz w:val="26"/>
          <w:szCs w:val="26"/>
        </w:rPr>
      </w:pPr>
    </w:p>
    <w:p w14:paraId="678015C5" w14:textId="436DC67F" w:rsidR="00775C97" w:rsidRPr="00B50090" w:rsidRDefault="00775C97" w:rsidP="00775C97">
      <w:pPr>
        <w:pStyle w:val="Prrafodelista"/>
        <w:numPr>
          <w:ilvl w:val="0"/>
          <w:numId w:val="35"/>
        </w:numPr>
        <w:spacing w:before="240" w:after="360" w:line="360" w:lineRule="auto"/>
        <w:jc w:val="both"/>
        <w:rPr>
          <w:rFonts w:ascii="Arial" w:hAnsi="Arial" w:cs="Arial"/>
          <w:b/>
          <w:bCs/>
          <w:sz w:val="26"/>
          <w:szCs w:val="26"/>
          <w:u w:val="single"/>
        </w:rPr>
      </w:pPr>
      <w:r w:rsidRPr="00B50090">
        <w:rPr>
          <w:rFonts w:ascii="Arial" w:hAnsi="Arial" w:cs="Arial"/>
          <w:b/>
          <w:bCs/>
          <w:sz w:val="26"/>
          <w:szCs w:val="26"/>
          <w:u w:val="single"/>
        </w:rPr>
        <w:t>VOTO CONCURRENTE</w:t>
      </w:r>
      <w:r w:rsidR="00B62444">
        <w:rPr>
          <w:rFonts w:ascii="Arial" w:hAnsi="Arial" w:cs="Arial"/>
          <w:b/>
          <w:bCs/>
          <w:sz w:val="26"/>
          <w:szCs w:val="26"/>
          <w:u w:val="single"/>
        </w:rPr>
        <w:t>.</w:t>
      </w:r>
    </w:p>
    <w:p w14:paraId="37D003A1" w14:textId="6564DD9C" w:rsidR="00775C97" w:rsidRPr="00B50090" w:rsidRDefault="00775C97" w:rsidP="00775C97">
      <w:pPr>
        <w:pStyle w:val="corte4fondo"/>
        <w:spacing w:after="360"/>
        <w:ind w:firstLine="0"/>
        <w:rPr>
          <w:rFonts w:cs="Arial"/>
          <w:bCs/>
          <w:sz w:val="26"/>
          <w:szCs w:val="26"/>
          <w:lang w:val="es-ES" w:eastAsia="es-MX"/>
        </w:rPr>
      </w:pPr>
      <w:r>
        <w:rPr>
          <w:rFonts w:cs="Arial"/>
          <w:b/>
          <w:sz w:val="26"/>
          <w:szCs w:val="26"/>
          <w:lang w:val="es-ES" w:eastAsia="es-MX"/>
        </w:rPr>
        <w:t>Parámetro de regularidad constitucional</w:t>
      </w:r>
      <w:r w:rsidR="00B62444">
        <w:rPr>
          <w:rFonts w:cs="Arial"/>
          <w:b/>
          <w:sz w:val="26"/>
          <w:szCs w:val="26"/>
          <w:lang w:val="es-ES" w:eastAsia="es-MX"/>
        </w:rPr>
        <w:t>.</w:t>
      </w:r>
    </w:p>
    <w:p w14:paraId="4C2F2931" w14:textId="2522369D" w:rsidR="001324EE" w:rsidRDefault="001324EE" w:rsidP="001324EE">
      <w:pPr>
        <w:spacing w:before="240" w:after="360" w:line="360" w:lineRule="auto"/>
        <w:jc w:val="both"/>
        <w:rPr>
          <w:rFonts w:ascii="Arial" w:hAnsi="Arial" w:cs="Arial"/>
          <w:sz w:val="26"/>
          <w:szCs w:val="26"/>
        </w:rPr>
      </w:pPr>
      <w:r>
        <w:rPr>
          <w:rFonts w:ascii="Arial" w:hAnsi="Arial" w:cs="Arial"/>
          <w:sz w:val="26"/>
          <w:szCs w:val="26"/>
        </w:rPr>
        <w:t>Sobre el entendimiento de la “equivalencia” para lograr una “administración homogénea” de los archivos del país, el Tribunal Pleno no ha sido unánime, y justamente este tema constituye mi voto concurrente en el presente asunto.</w:t>
      </w:r>
    </w:p>
    <w:p w14:paraId="13DD6FD5" w14:textId="79AC5E16" w:rsidR="00775C97" w:rsidRDefault="00775C97" w:rsidP="00775C97">
      <w:pPr>
        <w:pStyle w:val="corte4fondo"/>
        <w:spacing w:after="360"/>
        <w:ind w:firstLine="0"/>
        <w:rPr>
          <w:rFonts w:cs="Arial"/>
          <w:bCs/>
          <w:sz w:val="26"/>
          <w:szCs w:val="26"/>
          <w:lang w:val="es-ES" w:eastAsia="es-MX"/>
        </w:rPr>
      </w:pPr>
      <w:r>
        <w:rPr>
          <w:rFonts w:cs="Arial"/>
          <w:bCs/>
          <w:sz w:val="26"/>
          <w:szCs w:val="26"/>
          <w:lang w:val="es-ES" w:eastAsia="es-MX"/>
        </w:rPr>
        <w:t>En l</w:t>
      </w:r>
      <w:r w:rsidRPr="009021C4">
        <w:rPr>
          <w:rFonts w:cs="Arial"/>
          <w:bCs/>
          <w:sz w:val="26"/>
          <w:szCs w:val="26"/>
          <w:lang w:val="es-ES" w:eastAsia="es-MX"/>
        </w:rPr>
        <w:t>a acción de inconstitucionalidad 101/</w:t>
      </w:r>
      <w:r>
        <w:rPr>
          <w:rFonts w:cs="Arial"/>
          <w:bCs/>
          <w:sz w:val="26"/>
          <w:szCs w:val="26"/>
          <w:lang w:val="es-ES" w:eastAsia="es-MX"/>
        </w:rPr>
        <w:t>2019</w:t>
      </w:r>
      <w:r w:rsidR="001A25E9">
        <w:rPr>
          <w:rFonts w:cs="Arial"/>
          <w:bCs/>
          <w:sz w:val="26"/>
          <w:szCs w:val="26"/>
          <w:lang w:val="es-ES" w:eastAsia="es-MX"/>
        </w:rPr>
        <w:t xml:space="preserve">, </w:t>
      </w:r>
      <w:r w:rsidR="001A25E9" w:rsidRPr="009021C4">
        <w:rPr>
          <w:rFonts w:cs="Arial"/>
          <w:bCs/>
          <w:sz w:val="26"/>
          <w:szCs w:val="26"/>
          <w:lang w:val="es-ES" w:eastAsia="es-MX"/>
        </w:rPr>
        <w:t>donde analizamos la Ley de Archivos de Colima</w:t>
      </w:r>
      <w:r w:rsidR="001A25E9">
        <w:rPr>
          <w:rFonts w:cs="Arial"/>
          <w:bCs/>
          <w:sz w:val="26"/>
          <w:szCs w:val="26"/>
          <w:lang w:val="es-ES" w:eastAsia="es-MX"/>
        </w:rPr>
        <w:t>, y que votamos</w:t>
      </w:r>
      <w:r>
        <w:rPr>
          <w:rFonts w:cs="Arial"/>
          <w:bCs/>
          <w:sz w:val="26"/>
          <w:szCs w:val="26"/>
          <w:lang w:val="es-ES" w:eastAsia="es-MX"/>
        </w:rPr>
        <w:t xml:space="preserve"> </w:t>
      </w:r>
      <w:r w:rsidR="001A25E9" w:rsidRPr="009021C4">
        <w:rPr>
          <w:rFonts w:cs="Arial"/>
          <w:bCs/>
          <w:sz w:val="26"/>
          <w:szCs w:val="26"/>
          <w:lang w:val="es-ES" w:eastAsia="es-MX"/>
        </w:rPr>
        <w:t xml:space="preserve">el tres de mayo de dos mil </w:t>
      </w:r>
      <w:r w:rsidR="001A25E9" w:rsidRPr="009021C4">
        <w:rPr>
          <w:rFonts w:cs="Arial"/>
          <w:bCs/>
          <w:sz w:val="26"/>
          <w:szCs w:val="26"/>
          <w:lang w:val="es-ES" w:eastAsia="es-MX"/>
        </w:rPr>
        <w:lastRenderedPageBreak/>
        <w:t xml:space="preserve">veintiuno, </w:t>
      </w:r>
      <w:r>
        <w:rPr>
          <w:rFonts w:cs="Arial"/>
          <w:bCs/>
          <w:sz w:val="26"/>
          <w:szCs w:val="26"/>
          <w:lang w:val="es-ES" w:eastAsia="es-MX"/>
        </w:rPr>
        <w:t>se propuso un</w:t>
      </w:r>
      <w:r w:rsidRPr="009021C4">
        <w:rPr>
          <w:rFonts w:cs="Arial"/>
          <w:bCs/>
          <w:sz w:val="26"/>
          <w:szCs w:val="26"/>
          <w:lang w:val="es-ES" w:eastAsia="es-MX"/>
        </w:rPr>
        <w:t xml:space="preserve"> parámetro deferente hacia las entidades federativas, acorde, a mi juicio, a la </w:t>
      </w:r>
      <w:r w:rsidRPr="009021C4">
        <w:rPr>
          <w:sz w:val="26"/>
          <w:szCs w:val="26"/>
        </w:rPr>
        <w:t>fracción XXIX-T del artículo 73 constituciona</w:t>
      </w:r>
      <w:r w:rsidR="0025098F">
        <w:rPr>
          <w:sz w:val="26"/>
          <w:szCs w:val="26"/>
        </w:rPr>
        <w:t>l</w:t>
      </w:r>
      <w:r>
        <w:rPr>
          <w:sz w:val="26"/>
          <w:szCs w:val="26"/>
        </w:rPr>
        <w:t>,</w:t>
      </w:r>
      <w:r w:rsidRPr="009021C4">
        <w:rPr>
          <w:rFonts w:cs="Arial"/>
          <w:bCs/>
          <w:sz w:val="26"/>
          <w:szCs w:val="26"/>
          <w:lang w:val="es-ES" w:eastAsia="es-MX"/>
        </w:rPr>
        <w:t xml:space="preserve"> y por ello la compartí</w:t>
      </w:r>
      <w:r>
        <w:rPr>
          <w:rFonts w:cs="Arial"/>
          <w:bCs/>
          <w:sz w:val="26"/>
          <w:szCs w:val="26"/>
          <w:lang w:val="es-ES" w:eastAsia="es-MX"/>
        </w:rPr>
        <w:t xml:space="preserve">, </w:t>
      </w:r>
      <w:r w:rsidRPr="009021C4">
        <w:rPr>
          <w:rFonts w:cs="Arial"/>
          <w:bCs/>
          <w:sz w:val="26"/>
          <w:szCs w:val="26"/>
          <w:lang w:val="es-ES" w:eastAsia="es-MX"/>
        </w:rPr>
        <w:t xml:space="preserve">además de que aquel fue un parámetro </w:t>
      </w:r>
      <w:r>
        <w:rPr>
          <w:rFonts w:cs="Arial"/>
          <w:bCs/>
          <w:sz w:val="26"/>
          <w:szCs w:val="26"/>
          <w:lang w:val="es-ES" w:eastAsia="es-MX"/>
        </w:rPr>
        <w:t xml:space="preserve">muy </w:t>
      </w:r>
      <w:r w:rsidRPr="009021C4">
        <w:rPr>
          <w:rFonts w:cs="Arial"/>
          <w:bCs/>
          <w:sz w:val="26"/>
          <w:szCs w:val="26"/>
          <w:lang w:val="es-ES" w:eastAsia="es-MX"/>
        </w:rPr>
        <w:t>claro</w:t>
      </w:r>
      <w:r>
        <w:rPr>
          <w:rFonts w:cs="Arial"/>
          <w:bCs/>
          <w:sz w:val="26"/>
          <w:szCs w:val="26"/>
          <w:lang w:val="es-ES" w:eastAsia="es-MX"/>
        </w:rPr>
        <w:t>, pertinente</w:t>
      </w:r>
      <w:r w:rsidRPr="009021C4">
        <w:rPr>
          <w:rFonts w:cs="Arial"/>
          <w:bCs/>
          <w:sz w:val="26"/>
          <w:szCs w:val="26"/>
          <w:lang w:val="es-ES" w:eastAsia="es-MX"/>
        </w:rPr>
        <w:t xml:space="preserve"> y sucinto</w:t>
      </w:r>
      <w:r w:rsidRPr="009021C4">
        <w:rPr>
          <w:rStyle w:val="Refdenotaalpie"/>
          <w:rFonts w:cs="Arial"/>
          <w:bCs/>
          <w:sz w:val="26"/>
          <w:szCs w:val="26"/>
          <w:lang w:val="es-ES" w:eastAsia="es-MX"/>
        </w:rPr>
        <w:footnoteReference w:id="3"/>
      </w:r>
      <w:r w:rsidRPr="009021C4">
        <w:rPr>
          <w:rFonts w:cs="Arial"/>
          <w:bCs/>
          <w:sz w:val="26"/>
          <w:szCs w:val="26"/>
          <w:lang w:val="es-ES" w:eastAsia="es-MX"/>
        </w:rPr>
        <w:t>. Ese parámetro estaba subsumido en el preámbulo del tema 2.1, de manera</w:t>
      </w:r>
      <w:r>
        <w:rPr>
          <w:rFonts w:cs="Arial"/>
          <w:bCs/>
          <w:sz w:val="26"/>
          <w:szCs w:val="26"/>
          <w:lang w:val="es-ES" w:eastAsia="es-MX"/>
        </w:rPr>
        <w:t xml:space="preserve"> que, aunque no lo votamos en sus méritos, lo aprobamos al estar subsumido (el </w:t>
      </w:r>
      <w:r w:rsidR="006E1F6C">
        <w:rPr>
          <w:rFonts w:cs="Arial"/>
          <w:bCs/>
          <w:sz w:val="26"/>
          <w:szCs w:val="26"/>
          <w:lang w:val="es-ES" w:eastAsia="es-MX"/>
        </w:rPr>
        <w:t>M</w:t>
      </w:r>
      <w:r>
        <w:rPr>
          <w:rFonts w:cs="Arial"/>
          <w:bCs/>
          <w:sz w:val="26"/>
          <w:szCs w:val="26"/>
          <w:lang w:val="es-ES" w:eastAsia="es-MX"/>
        </w:rPr>
        <w:t xml:space="preserve">inistro </w:t>
      </w:r>
      <w:r w:rsidR="006E1F6C">
        <w:rPr>
          <w:rFonts w:cs="Arial"/>
          <w:bCs/>
          <w:sz w:val="26"/>
          <w:szCs w:val="26"/>
          <w:lang w:val="es-ES" w:eastAsia="es-MX"/>
        </w:rPr>
        <w:t>P</w:t>
      </w:r>
      <w:r>
        <w:rPr>
          <w:rFonts w:cs="Arial"/>
          <w:bCs/>
          <w:sz w:val="26"/>
          <w:szCs w:val="26"/>
          <w:lang w:val="es-ES" w:eastAsia="es-MX"/>
        </w:rPr>
        <w:t>residente Zaldívar Lelo de Larrea fue el único que señaló no compartir el parámetro propuesto).</w:t>
      </w:r>
    </w:p>
    <w:p w14:paraId="2A217451" w14:textId="613A9F3E" w:rsidR="00532683" w:rsidRDefault="00532683" w:rsidP="00532683">
      <w:pPr>
        <w:spacing w:before="240" w:after="360" w:line="360" w:lineRule="auto"/>
        <w:jc w:val="both"/>
        <w:rPr>
          <w:rFonts w:ascii="Arial" w:hAnsi="Arial" w:cs="Arial"/>
          <w:sz w:val="26"/>
          <w:szCs w:val="26"/>
        </w:rPr>
      </w:pPr>
      <w:r>
        <w:rPr>
          <w:rFonts w:ascii="Arial" w:hAnsi="Arial" w:cs="Arial"/>
          <w:sz w:val="26"/>
          <w:szCs w:val="26"/>
        </w:rPr>
        <w:t xml:space="preserve">Sobre el mandato de equivalencia de los sistemas locales con el nacional, conviene resaltar lo señalado al resolverse dicha acción de inconstitucionalidad 101/2019. En ella el Tribunal Pleno sostuvo que lo más respetuoso con el marco competencial era entender que este mandato tiene un carácter funcional. Es decir, que </w:t>
      </w:r>
      <w:r>
        <w:rPr>
          <w:rFonts w:ascii="Arial" w:hAnsi="Arial" w:cs="Arial"/>
          <w:i/>
          <w:iCs/>
          <w:sz w:val="26"/>
          <w:szCs w:val="26"/>
        </w:rPr>
        <w:t>“se considera que el diseño a nivel local es equivalente al federal, siempre y cuando, las diferencias del primero no sean tales que entorpezcan, dificulten o imposibiliten el funcionamiento del Sistema Nacional, ni su debida coordinación con los sistemas locales, a fin de lograr una administración homogénea de los archivos en los distintos órdenes de gobierno”</w:t>
      </w:r>
      <w:r>
        <w:rPr>
          <w:rStyle w:val="Refdenotaalpie"/>
          <w:rFonts w:ascii="Arial" w:hAnsi="Arial" w:cs="Arial"/>
          <w:sz w:val="26"/>
          <w:szCs w:val="26"/>
        </w:rPr>
        <w:footnoteReference w:id="4"/>
      </w:r>
      <w:r>
        <w:rPr>
          <w:rFonts w:ascii="Arial" w:hAnsi="Arial" w:cs="Arial"/>
          <w:sz w:val="26"/>
          <w:szCs w:val="26"/>
        </w:rPr>
        <w:t>.</w:t>
      </w:r>
    </w:p>
    <w:p w14:paraId="130D3F08" w14:textId="56FF2F0B" w:rsidR="00F1383B" w:rsidRDefault="00775C97" w:rsidP="00775C97">
      <w:pPr>
        <w:pStyle w:val="corte4fondo"/>
        <w:spacing w:after="360"/>
        <w:ind w:firstLine="0"/>
        <w:rPr>
          <w:rFonts w:cs="Arial"/>
          <w:bCs/>
          <w:sz w:val="26"/>
          <w:szCs w:val="26"/>
          <w:lang w:val="es-ES" w:eastAsia="es-MX"/>
        </w:rPr>
      </w:pPr>
      <w:r>
        <w:rPr>
          <w:rFonts w:cs="Arial"/>
          <w:bCs/>
          <w:sz w:val="26"/>
          <w:szCs w:val="26"/>
          <w:lang w:val="es-ES" w:eastAsia="es-MX"/>
        </w:rPr>
        <w:t>Sin embargo, este parámetro aceptado en la 101/2019 cambió al día siguiente, pues el cuatro de mayo votamos la acción de inconstitucionalidad</w:t>
      </w:r>
      <w:r w:rsidR="00F1383B">
        <w:rPr>
          <w:rFonts w:cs="Arial"/>
          <w:bCs/>
          <w:sz w:val="26"/>
          <w:szCs w:val="26"/>
          <w:lang w:val="es-ES" w:eastAsia="es-MX"/>
        </w:rPr>
        <w:t xml:space="preserve"> que nos ocupa, la</w:t>
      </w:r>
      <w:r>
        <w:rPr>
          <w:rFonts w:cs="Arial"/>
          <w:bCs/>
          <w:sz w:val="26"/>
          <w:szCs w:val="26"/>
          <w:lang w:val="es-ES" w:eastAsia="es-MX"/>
        </w:rPr>
        <w:t xml:space="preserve"> 141/2019 (relativa a la Ley de Archivos de Jalisco), donde se sostuvo que la Ley General de Archivos, en tanto se trata de una </w:t>
      </w:r>
      <w:r w:rsidR="00322291">
        <w:rPr>
          <w:rFonts w:cs="Arial"/>
          <w:bCs/>
          <w:sz w:val="26"/>
          <w:szCs w:val="26"/>
          <w:lang w:val="es-ES" w:eastAsia="es-MX"/>
        </w:rPr>
        <w:t>L</w:t>
      </w:r>
      <w:r>
        <w:rPr>
          <w:rFonts w:cs="Arial"/>
          <w:bCs/>
          <w:sz w:val="26"/>
          <w:szCs w:val="26"/>
          <w:lang w:val="es-ES" w:eastAsia="es-MX"/>
        </w:rPr>
        <w:t xml:space="preserve">ey </w:t>
      </w:r>
      <w:r w:rsidR="00322291">
        <w:rPr>
          <w:rFonts w:cs="Arial"/>
          <w:bCs/>
          <w:sz w:val="26"/>
          <w:szCs w:val="26"/>
          <w:lang w:val="es-ES" w:eastAsia="es-MX"/>
        </w:rPr>
        <w:t>G</w:t>
      </w:r>
      <w:r>
        <w:rPr>
          <w:rFonts w:cs="Arial"/>
          <w:bCs/>
          <w:sz w:val="26"/>
          <w:szCs w:val="26"/>
          <w:lang w:val="es-ES" w:eastAsia="es-MX"/>
        </w:rPr>
        <w:t xml:space="preserve">eneral, “distribuye” competencias, y en términos generales se interpretó que las atribuciones de las entidades federativas </w:t>
      </w:r>
      <w:r w:rsidR="00044A7B">
        <w:rPr>
          <w:rFonts w:cs="Arial"/>
          <w:bCs/>
          <w:sz w:val="26"/>
          <w:szCs w:val="26"/>
          <w:lang w:val="es-ES" w:eastAsia="es-MX"/>
        </w:rPr>
        <w:t xml:space="preserve">se suprimían </w:t>
      </w:r>
      <w:r>
        <w:rPr>
          <w:rFonts w:cs="Arial"/>
          <w:bCs/>
          <w:sz w:val="26"/>
          <w:szCs w:val="26"/>
          <w:lang w:val="es-ES" w:eastAsia="es-MX"/>
        </w:rPr>
        <w:t xml:space="preserve">frente a la existencia de una </w:t>
      </w:r>
      <w:r w:rsidR="00322291">
        <w:rPr>
          <w:rFonts w:cs="Arial"/>
          <w:bCs/>
          <w:sz w:val="26"/>
          <w:szCs w:val="26"/>
          <w:lang w:val="es-ES" w:eastAsia="es-MX"/>
        </w:rPr>
        <w:t>L</w:t>
      </w:r>
      <w:r>
        <w:rPr>
          <w:rFonts w:cs="Arial"/>
          <w:bCs/>
          <w:sz w:val="26"/>
          <w:szCs w:val="26"/>
          <w:lang w:val="es-ES" w:eastAsia="es-MX"/>
        </w:rPr>
        <w:t xml:space="preserve">ey </w:t>
      </w:r>
      <w:r w:rsidR="00322291">
        <w:rPr>
          <w:rFonts w:cs="Arial"/>
          <w:bCs/>
          <w:sz w:val="26"/>
          <w:szCs w:val="26"/>
          <w:lang w:val="es-ES" w:eastAsia="es-MX"/>
        </w:rPr>
        <w:t>G</w:t>
      </w:r>
      <w:r>
        <w:rPr>
          <w:rFonts w:cs="Arial"/>
          <w:bCs/>
          <w:sz w:val="26"/>
          <w:szCs w:val="26"/>
          <w:lang w:val="es-ES" w:eastAsia="es-MX"/>
        </w:rPr>
        <w:t xml:space="preserve">eneral. </w:t>
      </w:r>
    </w:p>
    <w:p w14:paraId="3117F65A" w14:textId="52A70CF6" w:rsidR="00775C97" w:rsidRDefault="00775C97" w:rsidP="00775C97">
      <w:pPr>
        <w:pStyle w:val="corte4fondo"/>
        <w:spacing w:after="360"/>
        <w:ind w:firstLine="0"/>
        <w:rPr>
          <w:rFonts w:cs="Arial"/>
          <w:bCs/>
          <w:sz w:val="26"/>
          <w:szCs w:val="26"/>
          <w:lang w:val="es-ES" w:eastAsia="es-MX"/>
        </w:rPr>
      </w:pPr>
      <w:r>
        <w:rPr>
          <w:rFonts w:cs="Arial"/>
          <w:bCs/>
          <w:sz w:val="26"/>
          <w:szCs w:val="26"/>
          <w:lang w:val="es-ES" w:eastAsia="es-MX"/>
        </w:rPr>
        <w:t xml:space="preserve">Yo no compartí la propuesta, sólo estuve a favor del sentido (en tanto que sí existe entre la obligación de los </w:t>
      </w:r>
      <w:r w:rsidR="006E1F6C">
        <w:rPr>
          <w:rFonts w:cs="Arial"/>
          <w:bCs/>
          <w:sz w:val="26"/>
          <w:szCs w:val="26"/>
          <w:lang w:val="es-ES" w:eastAsia="es-MX"/>
        </w:rPr>
        <w:t>E</w:t>
      </w:r>
      <w:r>
        <w:rPr>
          <w:rFonts w:cs="Arial"/>
          <w:bCs/>
          <w:sz w:val="26"/>
          <w:szCs w:val="26"/>
          <w:lang w:val="es-ES" w:eastAsia="es-MX"/>
        </w:rPr>
        <w:t xml:space="preserve">stados de homologar sus leyes de archivos a la </w:t>
      </w:r>
      <w:r w:rsidR="00322291">
        <w:rPr>
          <w:rFonts w:cs="Arial"/>
          <w:bCs/>
          <w:sz w:val="26"/>
          <w:szCs w:val="26"/>
          <w:lang w:val="es-ES" w:eastAsia="es-MX"/>
        </w:rPr>
        <w:t>L</w:t>
      </w:r>
      <w:r>
        <w:rPr>
          <w:rFonts w:cs="Arial"/>
          <w:bCs/>
          <w:sz w:val="26"/>
          <w:szCs w:val="26"/>
          <w:lang w:val="es-ES" w:eastAsia="es-MX"/>
        </w:rPr>
        <w:t xml:space="preserve">ey </w:t>
      </w:r>
      <w:r w:rsidR="00322291">
        <w:rPr>
          <w:rFonts w:cs="Arial"/>
          <w:bCs/>
          <w:sz w:val="26"/>
          <w:szCs w:val="26"/>
          <w:lang w:val="es-ES" w:eastAsia="es-MX"/>
        </w:rPr>
        <w:t>G</w:t>
      </w:r>
      <w:r>
        <w:rPr>
          <w:rFonts w:cs="Arial"/>
          <w:bCs/>
          <w:sz w:val="26"/>
          <w:szCs w:val="26"/>
          <w:lang w:val="es-ES" w:eastAsia="es-MX"/>
        </w:rPr>
        <w:t xml:space="preserve">eneral), </w:t>
      </w:r>
      <w:r w:rsidR="00044A7B">
        <w:rPr>
          <w:rFonts w:cs="Arial"/>
          <w:bCs/>
          <w:sz w:val="26"/>
          <w:szCs w:val="26"/>
          <w:lang w:val="es-ES" w:eastAsia="es-MX"/>
        </w:rPr>
        <w:t>así que</w:t>
      </w:r>
      <w:r>
        <w:rPr>
          <w:rFonts w:cs="Arial"/>
          <w:bCs/>
          <w:sz w:val="26"/>
          <w:szCs w:val="26"/>
          <w:lang w:val="es-ES" w:eastAsia="es-MX"/>
        </w:rPr>
        <w:t xml:space="preserve"> en </w:t>
      </w:r>
      <w:r w:rsidR="00FA087B">
        <w:rPr>
          <w:rFonts w:cs="Arial"/>
          <w:bCs/>
          <w:sz w:val="26"/>
          <w:szCs w:val="26"/>
          <w:lang w:val="es-ES" w:eastAsia="es-MX"/>
        </w:rPr>
        <w:t>es</w:t>
      </w:r>
      <w:r>
        <w:rPr>
          <w:rFonts w:cs="Arial"/>
          <w:bCs/>
          <w:sz w:val="26"/>
          <w:szCs w:val="26"/>
          <w:lang w:val="es-ES" w:eastAsia="es-MX"/>
        </w:rPr>
        <w:t xml:space="preserve">a sesión dije: </w:t>
      </w:r>
      <w:r w:rsidRPr="002B271C">
        <w:rPr>
          <w:rFonts w:cs="Arial"/>
          <w:bCs/>
          <w:i/>
          <w:iCs/>
          <w:sz w:val="26"/>
          <w:szCs w:val="26"/>
          <w:lang w:val="es-ES" w:eastAsia="es-MX"/>
        </w:rPr>
        <w:t xml:space="preserve">“No se distribuyen competencias. Hay un marco de respeto. Principio que, incluso, retoma </w:t>
      </w:r>
      <w:r w:rsidRPr="002B271C">
        <w:rPr>
          <w:rFonts w:cs="Arial"/>
          <w:bCs/>
          <w:i/>
          <w:iCs/>
          <w:sz w:val="26"/>
          <w:szCs w:val="26"/>
          <w:lang w:val="es-ES" w:eastAsia="es-MX"/>
        </w:rPr>
        <w:lastRenderedPageBreak/>
        <w:t xml:space="preserve">el artículo 64 de la </w:t>
      </w:r>
      <w:r w:rsidR="00322291">
        <w:rPr>
          <w:rFonts w:cs="Arial"/>
          <w:bCs/>
          <w:i/>
          <w:iCs/>
          <w:sz w:val="26"/>
          <w:szCs w:val="26"/>
          <w:lang w:val="es-ES" w:eastAsia="es-MX"/>
        </w:rPr>
        <w:t>L</w:t>
      </w:r>
      <w:r w:rsidRPr="002B271C">
        <w:rPr>
          <w:rFonts w:cs="Arial"/>
          <w:bCs/>
          <w:i/>
          <w:iCs/>
          <w:sz w:val="26"/>
          <w:szCs w:val="26"/>
          <w:lang w:val="es-ES" w:eastAsia="es-MX"/>
        </w:rPr>
        <w:t xml:space="preserve">ey </w:t>
      </w:r>
      <w:r w:rsidR="00322291">
        <w:rPr>
          <w:rFonts w:cs="Arial"/>
          <w:bCs/>
          <w:i/>
          <w:iCs/>
          <w:sz w:val="26"/>
          <w:szCs w:val="26"/>
          <w:lang w:val="es-ES" w:eastAsia="es-MX"/>
        </w:rPr>
        <w:t>G</w:t>
      </w:r>
      <w:r w:rsidRPr="002B271C">
        <w:rPr>
          <w:rFonts w:cs="Arial"/>
          <w:bCs/>
          <w:i/>
          <w:iCs/>
          <w:sz w:val="26"/>
          <w:szCs w:val="26"/>
          <w:lang w:val="es-ES" w:eastAsia="es-MX"/>
        </w:rPr>
        <w:t>eneral</w:t>
      </w:r>
      <w:r w:rsidRPr="002B271C">
        <w:rPr>
          <w:rStyle w:val="Refdenotaalpie"/>
          <w:rFonts w:cs="Arial"/>
          <w:bCs/>
          <w:sz w:val="26"/>
          <w:szCs w:val="26"/>
          <w:lang w:val="es-ES" w:eastAsia="es-MX"/>
        </w:rPr>
        <w:footnoteReference w:id="5"/>
      </w:r>
      <w:r w:rsidRPr="002B271C">
        <w:rPr>
          <w:rFonts w:cs="Arial"/>
          <w:bCs/>
          <w:i/>
          <w:iCs/>
          <w:sz w:val="26"/>
          <w:szCs w:val="26"/>
          <w:lang w:val="es-ES" w:eastAsia="es-MX"/>
        </w:rPr>
        <w:t>”</w:t>
      </w:r>
      <w:r>
        <w:rPr>
          <w:rFonts w:cs="Arial"/>
          <w:bCs/>
          <w:sz w:val="26"/>
          <w:szCs w:val="26"/>
          <w:lang w:val="es-ES" w:eastAsia="es-MX"/>
        </w:rPr>
        <w:t>. Si bien varios de nosotros nos manifestamos en este sentido (a mi parecer fuimos al menos cuatro que señalamos expresamente esta cuestión al momento de votar este parámetro de la acción de inconstitucionalidad 141/2019), el parámetro fue aprobado por la mayoría.</w:t>
      </w:r>
    </w:p>
    <w:p w14:paraId="61FBD91E" w14:textId="71EB5F2E" w:rsidR="00775C97" w:rsidRDefault="00775C97" w:rsidP="00775C97">
      <w:pPr>
        <w:pStyle w:val="corte4fondo"/>
        <w:spacing w:after="360"/>
        <w:ind w:firstLine="0"/>
        <w:rPr>
          <w:rFonts w:cs="Arial"/>
          <w:bCs/>
          <w:sz w:val="26"/>
          <w:szCs w:val="26"/>
          <w:lang w:val="es-ES" w:eastAsia="es-MX"/>
        </w:rPr>
      </w:pPr>
      <w:r>
        <w:rPr>
          <w:rFonts w:cs="Arial"/>
          <w:bCs/>
          <w:sz w:val="26"/>
          <w:szCs w:val="26"/>
          <w:lang w:val="es-ES" w:eastAsia="es-MX"/>
        </w:rPr>
        <w:t>Yo sigo compartiendo en términos generales el parámetro breve y concreto que aprobamos en el primero de los precedentes (101/20</w:t>
      </w:r>
      <w:r w:rsidR="008F4006">
        <w:rPr>
          <w:rFonts w:cs="Arial"/>
          <w:bCs/>
          <w:sz w:val="26"/>
          <w:szCs w:val="26"/>
          <w:lang w:val="es-ES" w:eastAsia="es-MX"/>
        </w:rPr>
        <w:t>19</w:t>
      </w:r>
      <w:r>
        <w:rPr>
          <w:rFonts w:cs="Arial"/>
          <w:bCs/>
          <w:sz w:val="26"/>
          <w:szCs w:val="26"/>
          <w:lang w:val="es-ES" w:eastAsia="es-MX"/>
        </w:rPr>
        <w:t>), de manera que mantengo mi concurrencia en este tema.</w:t>
      </w:r>
    </w:p>
    <w:p w14:paraId="15C53981" w14:textId="20E05EC0" w:rsidR="00775C97" w:rsidRDefault="00775C97" w:rsidP="00775C97">
      <w:pPr>
        <w:pStyle w:val="corte4fondo"/>
        <w:spacing w:after="360"/>
        <w:ind w:firstLine="0"/>
        <w:rPr>
          <w:rFonts w:cs="Arial"/>
          <w:sz w:val="26"/>
          <w:szCs w:val="26"/>
        </w:rPr>
      </w:pPr>
      <w:r>
        <w:rPr>
          <w:rFonts w:cs="Arial"/>
          <w:bCs/>
          <w:sz w:val="26"/>
          <w:szCs w:val="26"/>
          <w:lang w:val="es-ES" w:eastAsia="es-MX"/>
        </w:rPr>
        <w:t xml:space="preserve">A mi parecer el artículo 64 de la Ley General de Archivos establece una coordinación </w:t>
      </w:r>
      <w:r w:rsidRPr="008A0B8A">
        <w:rPr>
          <w:rFonts w:cs="Arial"/>
          <w:i/>
          <w:iCs/>
          <w:sz w:val="26"/>
          <w:szCs w:val="26"/>
        </w:rPr>
        <w:t xml:space="preserve">“en </w:t>
      </w:r>
      <w:r w:rsidRPr="008A0B8A">
        <w:rPr>
          <w:rFonts w:cs="Arial"/>
          <w:i/>
          <w:iCs/>
          <w:sz w:val="26"/>
          <w:szCs w:val="26"/>
          <w:u w:val="single"/>
        </w:rPr>
        <w:t>un marco de respeto</w:t>
      </w:r>
      <w:r w:rsidRPr="008A0B8A">
        <w:rPr>
          <w:rFonts w:cs="Arial"/>
          <w:i/>
          <w:iCs/>
          <w:sz w:val="26"/>
          <w:szCs w:val="26"/>
        </w:rPr>
        <w:t xml:space="preserve"> de las atribuciones de la federación, las entidades federativas, los municipios”</w:t>
      </w:r>
      <w:r w:rsidRPr="008A0B8A">
        <w:rPr>
          <w:rFonts w:cs="Arial"/>
          <w:sz w:val="26"/>
          <w:szCs w:val="26"/>
        </w:rPr>
        <w:t>.</w:t>
      </w:r>
      <w:r>
        <w:rPr>
          <w:rFonts w:cs="Arial"/>
          <w:sz w:val="26"/>
          <w:szCs w:val="26"/>
        </w:rPr>
        <w:t xml:space="preserve"> Ese marco de respeto no es una frase vacua o un recurso retórico, lo que en este caso está indicando es que en materia archivística los </w:t>
      </w:r>
      <w:r w:rsidR="000B094E">
        <w:rPr>
          <w:rFonts w:cs="Arial"/>
          <w:sz w:val="26"/>
          <w:szCs w:val="26"/>
        </w:rPr>
        <w:t>E</w:t>
      </w:r>
      <w:r>
        <w:rPr>
          <w:rFonts w:cs="Arial"/>
          <w:sz w:val="26"/>
          <w:szCs w:val="26"/>
        </w:rPr>
        <w:t>stados no están obligados a replicar esquemas y modelos diseñados para el régimen federal, pues ello socavaría la soberanía interior que les otorga el artículo 40 constitucional</w:t>
      </w:r>
      <w:r>
        <w:rPr>
          <w:rStyle w:val="Refdenotaalpie"/>
          <w:rFonts w:cs="Arial"/>
          <w:sz w:val="26"/>
          <w:szCs w:val="26"/>
        </w:rPr>
        <w:footnoteReference w:id="6"/>
      </w:r>
      <w:r>
        <w:rPr>
          <w:rFonts w:cs="Arial"/>
          <w:sz w:val="26"/>
          <w:szCs w:val="26"/>
        </w:rPr>
        <w:t xml:space="preserve"> (este es el “marco de respeto”). No se trata de que los </w:t>
      </w:r>
      <w:r w:rsidR="000B094E">
        <w:rPr>
          <w:rFonts w:cs="Arial"/>
          <w:sz w:val="26"/>
          <w:szCs w:val="26"/>
        </w:rPr>
        <w:t>E</w:t>
      </w:r>
      <w:r>
        <w:rPr>
          <w:rFonts w:cs="Arial"/>
          <w:sz w:val="26"/>
          <w:szCs w:val="26"/>
        </w:rPr>
        <w:t>stados se “supriman atribuciones” (como se dijo en la acción de inconstitucionalidad 141</w:t>
      </w:r>
      <w:r w:rsidR="008F4006">
        <w:rPr>
          <w:rFonts w:cs="Arial"/>
          <w:bCs/>
          <w:sz w:val="26"/>
          <w:szCs w:val="26"/>
          <w:lang w:val="es-ES" w:eastAsia="es-MX"/>
        </w:rPr>
        <w:t>/2019</w:t>
      </w:r>
      <w:r>
        <w:rPr>
          <w:rFonts w:cs="Arial"/>
          <w:sz w:val="26"/>
          <w:szCs w:val="26"/>
        </w:rPr>
        <w:t xml:space="preserve">) sino de </w:t>
      </w:r>
      <w:r w:rsidRPr="0031379D">
        <w:rPr>
          <w:rFonts w:cs="Arial"/>
          <w:b/>
          <w:bCs/>
          <w:i/>
          <w:iCs/>
          <w:sz w:val="26"/>
          <w:szCs w:val="26"/>
        </w:rPr>
        <w:t>orientar sus atribuciones</w:t>
      </w:r>
      <w:r>
        <w:rPr>
          <w:rFonts w:cs="Arial"/>
          <w:sz w:val="26"/>
          <w:szCs w:val="26"/>
        </w:rPr>
        <w:t xml:space="preserve"> al fin común impuesto por la Constitución. </w:t>
      </w:r>
    </w:p>
    <w:p w14:paraId="4A3BC907" w14:textId="77777777" w:rsidR="00775C97" w:rsidRDefault="00775C97" w:rsidP="00775C97">
      <w:pPr>
        <w:pStyle w:val="corte4fondo"/>
        <w:spacing w:after="360"/>
        <w:ind w:firstLine="0"/>
        <w:rPr>
          <w:sz w:val="26"/>
          <w:szCs w:val="26"/>
        </w:rPr>
      </w:pPr>
      <w:r>
        <w:rPr>
          <w:rFonts w:cs="Arial"/>
          <w:sz w:val="26"/>
          <w:szCs w:val="26"/>
        </w:rPr>
        <w:t xml:space="preserve">De hecho, en armonía con este régimen federal, el artículo 71 de la misma ley archivística dispone que </w:t>
      </w:r>
      <w:r w:rsidRPr="00EA2E40">
        <w:rPr>
          <w:rFonts w:cs="Arial"/>
          <w:i/>
          <w:iCs/>
          <w:sz w:val="26"/>
          <w:szCs w:val="26"/>
        </w:rPr>
        <w:t>“[l]as leyes de las entidades federativas desarrollarán la integración, atribuciones y funcionamiento de los Sistemas locales</w:t>
      </w:r>
      <w:r w:rsidRPr="00EA2E40">
        <w:rPr>
          <w:rFonts w:cs="Arial"/>
          <w:b/>
          <w:bCs/>
          <w:i/>
          <w:iCs/>
          <w:sz w:val="26"/>
          <w:szCs w:val="26"/>
        </w:rPr>
        <w:t xml:space="preserve"> equivalentes</w:t>
      </w:r>
      <w:r w:rsidRPr="00EA2E40">
        <w:rPr>
          <w:rFonts w:cs="Arial"/>
          <w:i/>
          <w:iCs/>
          <w:sz w:val="26"/>
          <w:szCs w:val="26"/>
        </w:rPr>
        <w:t xml:space="preserve"> a las que esta Ley otorga al Sistema Nacional”</w:t>
      </w:r>
      <w:r>
        <w:rPr>
          <w:rFonts w:cs="Arial"/>
          <w:sz w:val="26"/>
          <w:szCs w:val="26"/>
        </w:rPr>
        <w:t xml:space="preserve">. Al respecto, encuentro que tal “equivalencia” permite, a su vez, la concreción del artículo 73 constitucional (inciso </w:t>
      </w:r>
      <w:r w:rsidRPr="009021C4">
        <w:rPr>
          <w:sz w:val="26"/>
          <w:szCs w:val="26"/>
        </w:rPr>
        <w:t>XXIX-T</w:t>
      </w:r>
      <w:r>
        <w:rPr>
          <w:sz w:val="26"/>
          <w:szCs w:val="26"/>
        </w:rPr>
        <w:t xml:space="preserve">), que ordena </w:t>
      </w:r>
      <w:r>
        <w:rPr>
          <w:sz w:val="26"/>
          <w:szCs w:val="26"/>
        </w:rPr>
        <w:lastRenderedPageBreak/>
        <w:t xml:space="preserve">una organización y administración </w:t>
      </w:r>
      <w:r w:rsidRPr="00EA2E40">
        <w:rPr>
          <w:b/>
          <w:bCs/>
          <w:sz w:val="26"/>
          <w:szCs w:val="26"/>
        </w:rPr>
        <w:t>homogénea</w:t>
      </w:r>
      <w:r>
        <w:rPr>
          <w:sz w:val="26"/>
          <w:szCs w:val="26"/>
        </w:rPr>
        <w:t xml:space="preserve"> de los archivos de los diversos órdenes de gobierno del país.</w:t>
      </w:r>
    </w:p>
    <w:p w14:paraId="1B1808C5" w14:textId="77777777" w:rsidR="000A7B23" w:rsidRDefault="000A7B23" w:rsidP="00775C97">
      <w:pPr>
        <w:pStyle w:val="corte4fondo"/>
        <w:spacing w:after="360"/>
        <w:ind w:firstLine="0"/>
        <w:rPr>
          <w:sz w:val="26"/>
          <w:szCs w:val="26"/>
        </w:rPr>
      </w:pPr>
    </w:p>
    <w:p w14:paraId="5B40C404" w14:textId="277E67E5" w:rsidR="000A7B23" w:rsidRDefault="00772C15" w:rsidP="000A7B23">
      <w:pPr>
        <w:pStyle w:val="corte4fondo"/>
        <w:spacing w:after="360"/>
        <w:ind w:firstLine="0"/>
        <w:rPr>
          <w:rFonts w:cs="Arial"/>
          <w:b/>
          <w:sz w:val="26"/>
          <w:szCs w:val="26"/>
          <w:lang w:val="es-ES" w:eastAsia="es-MX"/>
        </w:rPr>
      </w:pPr>
      <w:r>
        <w:rPr>
          <w:rFonts w:cs="Arial"/>
          <w:b/>
          <w:sz w:val="26"/>
          <w:szCs w:val="26"/>
          <w:lang w:val="es-ES" w:eastAsia="es-MX"/>
        </w:rPr>
        <w:t>Integración de grupo interdisciplinario</w:t>
      </w:r>
      <w:r w:rsidR="00CF1441">
        <w:rPr>
          <w:rFonts w:cs="Arial"/>
          <w:b/>
          <w:sz w:val="26"/>
          <w:szCs w:val="26"/>
          <w:lang w:val="es-ES" w:eastAsia="es-MX"/>
        </w:rPr>
        <w:t>.</w:t>
      </w:r>
    </w:p>
    <w:p w14:paraId="50BBD33D" w14:textId="77777777" w:rsidR="008822DD" w:rsidRDefault="008822DD" w:rsidP="008822DD">
      <w:pPr>
        <w:spacing w:before="240" w:after="360" w:line="360" w:lineRule="auto"/>
        <w:jc w:val="both"/>
        <w:rPr>
          <w:rFonts w:ascii="Arial" w:hAnsi="Arial" w:cs="Arial"/>
          <w:sz w:val="26"/>
          <w:szCs w:val="26"/>
        </w:rPr>
      </w:pPr>
      <w:r w:rsidRPr="008822DD">
        <w:rPr>
          <w:rFonts w:ascii="Arial" w:hAnsi="Arial" w:cs="Arial"/>
          <w:sz w:val="26"/>
          <w:szCs w:val="26"/>
        </w:rPr>
        <w:t>Compartí la propuesta en este apartado, pero no comparto todas sus consideraciones</w:t>
      </w:r>
      <w:r>
        <w:rPr>
          <w:rFonts w:ascii="Arial" w:hAnsi="Arial" w:cs="Arial"/>
          <w:sz w:val="26"/>
          <w:szCs w:val="26"/>
        </w:rPr>
        <w:t>, especialmente la que señala</w:t>
      </w:r>
      <w:r w:rsidRPr="008822DD">
        <w:rPr>
          <w:rFonts w:ascii="Arial" w:hAnsi="Arial" w:cs="Arial"/>
          <w:sz w:val="26"/>
          <w:szCs w:val="26"/>
        </w:rPr>
        <w:t xml:space="preserve"> </w:t>
      </w:r>
      <w:r w:rsidRPr="008822DD">
        <w:rPr>
          <w:rFonts w:ascii="Arial" w:hAnsi="Arial" w:cs="Arial"/>
          <w:i/>
          <w:iCs/>
          <w:sz w:val="26"/>
          <w:szCs w:val="26"/>
        </w:rPr>
        <w:t>“que la intención del legislador federal es reducir al mínimo el ámbito de configuración de su homólogo en las entidades federativas”</w:t>
      </w:r>
      <w:r w:rsidRPr="008822DD">
        <w:rPr>
          <w:rFonts w:ascii="Arial" w:hAnsi="Arial" w:cs="Arial"/>
          <w:sz w:val="26"/>
          <w:szCs w:val="26"/>
        </w:rPr>
        <w:t xml:space="preserve">. </w:t>
      </w:r>
      <w:r>
        <w:rPr>
          <w:rFonts w:ascii="Arial" w:hAnsi="Arial" w:cs="Arial"/>
          <w:sz w:val="26"/>
          <w:szCs w:val="26"/>
        </w:rPr>
        <w:t>D</w:t>
      </w:r>
      <w:r w:rsidRPr="008822DD">
        <w:rPr>
          <w:rFonts w:ascii="Arial" w:hAnsi="Arial" w:cs="Arial"/>
          <w:sz w:val="26"/>
          <w:szCs w:val="26"/>
        </w:rPr>
        <w:t xml:space="preserve">isiento de esa aseveración, el artículo 64 habla de una coordinación </w:t>
      </w:r>
      <w:r w:rsidRPr="008822DD">
        <w:rPr>
          <w:rFonts w:ascii="Arial" w:hAnsi="Arial" w:cs="Arial"/>
          <w:i/>
          <w:iCs/>
          <w:sz w:val="26"/>
          <w:szCs w:val="26"/>
        </w:rPr>
        <w:t xml:space="preserve">“en </w:t>
      </w:r>
      <w:r w:rsidRPr="008822DD">
        <w:rPr>
          <w:rFonts w:ascii="Arial" w:hAnsi="Arial" w:cs="Arial"/>
          <w:i/>
          <w:iCs/>
          <w:sz w:val="26"/>
          <w:szCs w:val="26"/>
          <w:u w:val="single"/>
        </w:rPr>
        <w:t>un marco de respeto</w:t>
      </w:r>
      <w:r>
        <w:rPr>
          <w:rFonts w:ascii="Arial" w:hAnsi="Arial" w:cs="Arial"/>
          <w:i/>
          <w:iCs/>
          <w:sz w:val="26"/>
          <w:szCs w:val="26"/>
        </w:rPr>
        <w:t>”</w:t>
      </w:r>
      <w:r w:rsidRPr="008822DD">
        <w:rPr>
          <w:rFonts w:ascii="Arial" w:hAnsi="Arial" w:cs="Arial"/>
          <w:sz w:val="26"/>
          <w:szCs w:val="26"/>
        </w:rPr>
        <w:t>.</w:t>
      </w:r>
    </w:p>
    <w:p w14:paraId="76E561EC" w14:textId="1D4FAC87" w:rsidR="008822DD" w:rsidRPr="008822DD" w:rsidRDefault="008822DD" w:rsidP="008822DD">
      <w:pPr>
        <w:spacing w:before="240" w:after="360" w:line="360" w:lineRule="auto"/>
        <w:jc w:val="both"/>
        <w:rPr>
          <w:rFonts w:ascii="Arial" w:hAnsi="Arial" w:cs="Arial"/>
          <w:sz w:val="26"/>
          <w:szCs w:val="26"/>
        </w:rPr>
      </w:pPr>
      <w:r w:rsidRPr="008822DD">
        <w:rPr>
          <w:rFonts w:ascii="Arial" w:hAnsi="Arial" w:cs="Arial"/>
          <w:sz w:val="26"/>
          <w:szCs w:val="26"/>
        </w:rPr>
        <w:t>Sin embargo, coincid</w:t>
      </w:r>
      <w:r>
        <w:rPr>
          <w:rFonts w:ascii="Arial" w:hAnsi="Arial" w:cs="Arial"/>
          <w:sz w:val="26"/>
          <w:szCs w:val="26"/>
        </w:rPr>
        <w:t>í</w:t>
      </w:r>
      <w:r w:rsidRPr="008822DD">
        <w:rPr>
          <w:rFonts w:ascii="Arial" w:hAnsi="Arial" w:cs="Arial"/>
          <w:sz w:val="26"/>
          <w:szCs w:val="26"/>
        </w:rPr>
        <w:t xml:space="preserve"> </w:t>
      </w:r>
      <w:r>
        <w:rPr>
          <w:rFonts w:ascii="Arial" w:hAnsi="Arial" w:cs="Arial"/>
          <w:sz w:val="26"/>
          <w:szCs w:val="26"/>
        </w:rPr>
        <w:t>con la propuesta</w:t>
      </w:r>
      <w:r w:rsidRPr="008822DD">
        <w:rPr>
          <w:rFonts w:ascii="Arial" w:hAnsi="Arial" w:cs="Arial"/>
          <w:sz w:val="26"/>
          <w:szCs w:val="26"/>
        </w:rPr>
        <w:t xml:space="preserve"> en el sentido de que es fundado el concepto de invalidez, porque, por ejemplo, no veo que a nivel local se integre en ese grupo interdisciplinario local la unidad de transparencia o equivalente, ni el área jurídica. Si tomamos en cuenta que este grupo interdisciplinario debe coadyuvar en una serie de cosas que tienen como finalidad establecer valores documentales, vigencias, plazos de conservación, y demás cuestiones, como dice el artículo 50 de la Ley General, no se justifica que a nivel local se retiren del diseño normativo áreas como la de transparencia o la jurídica, por ejemplo. La equivalencia que debe guardarse con el sistema nacional es una equivalencia funcional, y que armonice y haga operativo y fluido el sistema.</w:t>
      </w:r>
    </w:p>
    <w:p w14:paraId="45189E78" w14:textId="77777777" w:rsidR="0096235F" w:rsidRDefault="0096235F" w:rsidP="00597BFC">
      <w:pPr>
        <w:spacing w:before="240" w:after="360" w:line="360" w:lineRule="auto"/>
        <w:jc w:val="both"/>
        <w:rPr>
          <w:rFonts w:ascii="Arial" w:hAnsi="Arial" w:cs="Arial"/>
          <w:sz w:val="26"/>
          <w:szCs w:val="26"/>
        </w:rPr>
      </w:pPr>
    </w:p>
    <w:p w14:paraId="0C8792CC" w14:textId="37647417" w:rsidR="00536424" w:rsidRPr="001A064C" w:rsidRDefault="00536424" w:rsidP="00536424">
      <w:pPr>
        <w:pStyle w:val="Prrafodelista"/>
        <w:numPr>
          <w:ilvl w:val="0"/>
          <w:numId w:val="35"/>
        </w:numPr>
        <w:spacing w:before="240" w:after="360" w:line="360" w:lineRule="auto"/>
        <w:jc w:val="both"/>
        <w:rPr>
          <w:rFonts w:ascii="Arial" w:hAnsi="Arial" w:cs="Arial"/>
          <w:b/>
          <w:bCs/>
          <w:sz w:val="26"/>
          <w:szCs w:val="26"/>
          <w:u w:val="single"/>
        </w:rPr>
      </w:pPr>
      <w:r w:rsidRPr="001A064C">
        <w:rPr>
          <w:rFonts w:ascii="Arial" w:hAnsi="Arial" w:cs="Arial"/>
          <w:b/>
          <w:bCs/>
          <w:sz w:val="26"/>
          <w:szCs w:val="26"/>
          <w:u w:val="single"/>
        </w:rPr>
        <w:t>VOTO PARTICULAR</w:t>
      </w:r>
      <w:r w:rsidR="00CF1441">
        <w:rPr>
          <w:rFonts w:ascii="Arial" w:hAnsi="Arial" w:cs="Arial"/>
          <w:b/>
          <w:bCs/>
          <w:sz w:val="26"/>
          <w:szCs w:val="26"/>
          <w:u w:val="single"/>
        </w:rPr>
        <w:t>.</w:t>
      </w:r>
    </w:p>
    <w:p w14:paraId="555F886E" w14:textId="23C65D2A" w:rsidR="00536424" w:rsidRDefault="00FC6ED6" w:rsidP="00536424">
      <w:pPr>
        <w:pStyle w:val="corte4fondo"/>
        <w:spacing w:after="360"/>
        <w:ind w:firstLine="0"/>
        <w:rPr>
          <w:rFonts w:cs="Arial"/>
          <w:b/>
          <w:sz w:val="26"/>
          <w:szCs w:val="26"/>
          <w:lang w:val="es-ES" w:eastAsia="es-MX"/>
        </w:rPr>
      </w:pPr>
      <w:r>
        <w:rPr>
          <w:rFonts w:cs="Arial"/>
          <w:b/>
          <w:sz w:val="26"/>
          <w:szCs w:val="26"/>
          <w:lang w:val="es-ES" w:eastAsia="es-MX"/>
        </w:rPr>
        <w:t xml:space="preserve">Integración del </w:t>
      </w:r>
      <w:r w:rsidR="00536424">
        <w:rPr>
          <w:rFonts w:cs="Arial"/>
          <w:b/>
          <w:sz w:val="26"/>
          <w:szCs w:val="26"/>
          <w:lang w:val="es-ES" w:eastAsia="es-MX"/>
        </w:rPr>
        <w:t xml:space="preserve">Consejo </w:t>
      </w:r>
      <w:r w:rsidR="004F6457">
        <w:rPr>
          <w:rFonts w:cs="Arial"/>
          <w:b/>
          <w:sz w:val="26"/>
          <w:szCs w:val="26"/>
          <w:lang w:val="es-ES" w:eastAsia="es-MX"/>
        </w:rPr>
        <w:t>Local</w:t>
      </w:r>
      <w:r w:rsidR="00536424">
        <w:rPr>
          <w:rFonts w:cs="Arial"/>
          <w:b/>
          <w:sz w:val="26"/>
          <w:szCs w:val="26"/>
          <w:lang w:val="es-ES" w:eastAsia="es-MX"/>
        </w:rPr>
        <w:t xml:space="preserve"> de Archivos</w:t>
      </w:r>
      <w:r w:rsidR="00CF1441">
        <w:rPr>
          <w:rFonts w:cs="Arial"/>
          <w:b/>
          <w:sz w:val="26"/>
          <w:szCs w:val="26"/>
          <w:lang w:val="es-ES" w:eastAsia="es-MX"/>
        </w:rPr>
        <w:t>.</w:t>
      </w:r>
    </w:p>
    <w:p w14:paraId="4D01BB67" w14:textId="092FD484" w:rsidR="00536424" w:rsidRDefault="004F6457" w:rsidP="00536424">
      <w:pPr>
        <w:pStyle w:val="corte4fondo"/>
        <w:spacing w:after="360"/>
        <w:ind w:firstLine="0"/>
        <w:rPr>
          <w:rFonts w:cs="Arial"/>
          <w:bCs/>
          <w:sz w:val="26"/>
          <w:szCs w:val="26"/>
          <w:lang w:val="es-ES" w:eastAsia="es-MX"/>
        </w:rPr>
      </w:pPr>
      <w:r>
        <w:rPr>
          <w:rFonts w:cs="Arial"/>
          <w:bCs/>
          <w:sz w:val="26"/>
          <w:szCs w:val="26"/>
          <w:lang w:val="es-ES" w:eastAsia="es-MX"/>
        </w:rPr>
        <w:t>El Consejo Local</w:t>
      </w:r>
      <w:r w:rsidR="00536424">
        <w:rPr>
          <w:rFonts w:cs="Arial"/>
          <w:bCs/>
          <w:sz w:val="26"/>
          <w:szCs w:val="26"/>
          <w:lang w:val="es-ES" w:eastAsia="es-MX"/>
        </w:rPr>
        <w:t xml:space="preserve"> de Archivos forma parte de la infraestructura institucional mínima con la que deben contar los sistemas estatales de archivos en términos del artículo 71 de la Ley General de Archivos. La integración de este Consejo en </w:t>
      </w:r>
      <w:r w:rsidR="00FE31D0">
        <w:rPr>
          <w:rFonts w:cs="Arial"/>
          <w:bCs/>
          <w:sz w:val="26"/>
          <w:szCs w:val="26"/>
          <w:lang w:val="es-ES" w:eastAsia="es-MX"/>
        </w:rPr>
        <w:t>Jalisco</w:t>
      </w:r>
      <w:r w:rsidR="00536424">
        <w:rPr>
          <w:rFonts w:cs="Arial"/>
          <w:bCs/>
          <w:sz w:val="26"/>
          <w:szCs w:val="26"/>
          <w:lang w:val="es-ES" w:eastAsia="es-MX"/>
        </w:rPr>
        <w:t xml:space="preserve"> quedó definida en el artículo </w:t>
      </w:r>
      <w:r w:rsidR="00C56B9A">
        <w:rPr>
          <w:rFonts w:cs="Arial"/>
          <w:bCs/>
          <w:sz w:val="26"/>
          <w:szCs w:val="26"/>
          <w:lang w:val="es-ES" w:eastAsia="es-MX"/>
        </w:rPr>
        <w:t>73</w:t>
      </w:r>
      <w:r w:rsidR="00536424">
        <w:rPr>
          <w:rFonts w:cs="Arial"/>
          <w:bCs/>
          <w:sz w:val="26"/>
          <w:szCs w:val="26"/>
          <w:lang w:val="es-ES" w:eastAsia="es-MX"/>
        </w:rPr>
        <w:t xml:space="preserve"> de la ley local. </w:t>
      </w:r>
    </w:p>
    <w:p w14:paraId="77682256" w14:textId="682455CB" w:rsidR="008927F6" w:rsidRPr="006854BC" w:rsidRDefault="00536424" w:rsidP="008927F6">
      <w:pPr>
        <w:pStyle w:val="corte4fondo"/>
        <w:spacing w:after="360"/>
        <w:ind w:firstLine="0"/>
        <w:rPr>
          <w:rFonts w:cs="Arial"/>
          <w:bCs/>
          <w:sz w:val="26"/>
          <w:szCs w:val="26"/>
          <w:lang w:val="es-ES" w:eastAsia="es-MX"/>
        </w:rPr>
      </w:pPr>
      <w:r>
        <w:rPr>
          <w:rFonts w:cs="Arial"/>
          <w:bCs/>
          <w:sz w:val="26"/>
          <w:szCs w:val="26"/>
          <w:lang w:val="es-ES" w:eastAsia="es-MX"/>
        </w:rPr>
        <w:lastRenderedPageBreak/>
        <w:t xml:space="preserve">El Tribunal Pleno, por mayoría, declaró la invalidez total de este precepto debido a que consideró que incurría en diversas inconsistencias y que, por lo tanto, no estaba integrado, ni su </w:t>
      </w:r>
      <w:r w:rsidRPr="006854BC">
        <w:rPr>
          <w:rFonts w:cs="Arial"/>
          <w:bCs/>
          <w:sz w:val="26"/>
          <w:szCs w:val="26"/>
          <w:lang w:val="es-ES" w:eastAsia="es-MX"/>
        </w:rPr>
        <w:t xml:space="preserve">funcionamiento resultaba equivalente al Consejo Nacional de Archivos previsto en la </w:t>
      </w:r>
      <w:r w:rsidR="00CF1441">
        <w:rPr>
          <w:rFonts w:cs="Arial"/>
          <w:bCs/>
          <w:sz w:val="26"/>
          <w:szCs w:val="26"/>
          <w:lang w:val="es-ES" w:eastAsia="es-MX"/>
        </w:rPr>
        <w:t>L</w:t>
      </w:r>
      <w:r w:rsidRPr="006854BC">
        <w:rPr>
          <w:rFonts w:cs="Arial"/>
          <w:bCs/>
          <w:sz w:val="26"/>
          <w:szCs w:val="26"/>
          <w:lang w:val="es-ES" w:eastAsia="es-MX"/>
        </w:rPr>
        <w:t xml:space="preserve">ey </w:t>
      </w:r>
      <w:r w:rsidR="00CF1441">
        <w:rPr>
          <w:rFonts w:cs="Arial"/>
          <w:bCs/>
          <w:sz w:val="26"/>
          <w:szCs w:val="26"/>
          <w:lang w:val="es-ES" w:eastAsia="es-MX"/>
        </w:rPr>
        <w:t>G</w:t>
      </w:r>
      <w:r w:rsidRPr="006854BC">
        <w:rPr>
          <w:rFonts w:cs="Arial"/>
          <w:bCs/>
          <w:sz w:val="26"/>
          <w:szCs w:val="26"/>
          <w:lang w:val="es-ES" w:eastAsia="es-MX"/>
        </w:rPr>
        <w:t xml:space="preserve">eneral. </w:t>
      </w:r>
    </w:p>
    <w:p w14:paraId="50A85BF4" w14:textId="4980D0F2" w:rsidR="00E47995" w:rsidRDefault="008927F6" w:rsidP="00E47995">
      <w:pPr>
        <w:pStyle w:val="corte4fondo"/>
        <w:spacing w:after="360"/>
        <w:ind w:firstLine="0"/>
        <w:rPr>
          <w:rFonts w:cs="Arial"/>
          <w:color w:val="000000" w:themeColor="text1"/>
          <w:sz w:val="26"/>
          <w:szCs w:val="26"/>
        </w:rPr>
      </w:pPr>
      <w:r w:rsidRPr="006854BC">
        <w:rPr>
          <w:rFonts w:cs="Arial"/>
          <w:color w:val="000000" w:themeColor="text1"/>
          <w:sz w:val="26"/>
          <w:szCs w:val="26"/>
        </w:rPr>
        <w:t xml:space="preserve">Voté en contra de la invalidez </w:t>
      </w:r>
      <w:r w:rsidR="006854BC">
        <w:rPr>
          <w:rFonts w:cs="Arial"/>
          <w:color w:val="000000" w:themeColor="text1"/>
          <w:sz w:val="26"/>
          <w:szCs w:val="26"/>
        </w:rPr>
        <w:t xml:space="preserve">que se decretó </w:t>
      </w:r>
      <w:r w:rsidRPr="006854BC">
        <w:rPr>
          <w:rFonts w:cs="Arial"/>
          <w:color w:val="000000" w:themeColor="text1"/>
          <w:sz w:val="26"/>
          <w:szCs w:val="26"/>
        </w:rPr>
        <w:t xml:space="preserve">por la omisión de no contemplar la participación de la Secretaría General de Gobierno en el Consejo Estatal. Si bien en la </w:t>
      </w:r>
      <w:r w:rsidR="00322291">
        <w:rPr>
          <w:rFonts w:cs="Arial"/>
          <w:color w:val="000000" w:themeColor="text1"/>
          <w:sz w:val="26"/>
          <w:szCs w:val="26"/>
        </w:rPr>
        <w:t>L</w:t>
      </w:r>
      <w:r w:rsidRPr="006854BC">
        <w:rPr>
          <w:rFonts w:cs="Arial"/>
          <w:color w:val="000000" w:themeColor="text1"/>
          <w:sz w:val="26"/>
          <w:szCs w:val="26"/>
        </w:rPr>
        <w:t xml:space="preserve">ey </w:t>
      </w:r>
      <w:r w:rsidR="00322291">
        <w:rPr>
          <w:rFonts w:cs="Arial"/>
          <w:color w:val="000000" w:themeColor="text1"/>
          <w:sz w:val="26"/>
          <w:szCs w:val="26"/>
        </w:rPr>
        <w:t>G</w:t>
      </w:r>
      <w:r w:rsidRPr="006854BC">
        <w:rPr>
          <w:rFonts w:cs="Arial"/>
          <w:color w:val="000000" w:themeColor="text1"/>
          <w:sz w:val="26"/>
          <w:szCs w:val="26"/>
        </w:rPr>
        <w:t xml:space="preserve">eneral se incluye a la Secretaría de Gobernación como integrante del órgano de gobierno y en la ley local no aparece, la falta de esta entidad </w:t>
      </w:r>
      <w:r w:rsidR="007876C1">
        <w:rPr>
          <w:rFonts w:cs="Arial"/>
          <w:color w:val="000000" w:themeColor="text1"/>
          <w:sz w:val="26"/>
          <w:szCs w:val="26"/>
        </w:rPr>
        <w:t xml:space="preserve">no </w:t>
      </w:r>
      <w:r w:rsidRPr="006854BC">
        <w:rPr>
          <w:rFonts w:cs="Arial"/>
          <w:color w:val="000000" w:themeColor="text1"/>
          <w:sz w:val="26"/>
          <w:szCs w:val="26"/>
        </w:rPr>
        <w:t>provoca en este caso una deficiencia</w:t>
      </w:r>
      <w:r w:rsidR="00E47995">
        <w:rPr>
          <w:rFonts w:cs="Arial"/>
          <w:color w:val="000000" w:themeColor="text1"/>
          <w:sz w:val="26"/>
          <w:szCs w:val="26"/>
        </w:rPr>
        <w:t xml:space="preserve"> constitucional</w:t>
      </w:r>
      <w:r w:rsidRPr="006854BC">
        <w:rPr>
          <w:rFonts w:cs="Arial"/>
          <w:color w:val="000000" w:themeColor="text1"/>
          <w:sz w:val="26"/>
          <w:szCs w:val="26"/>
        </w:rPr>
        <w:t xml:space="preserve"> en términos de armonía del sistema local con el nacional. </w:t>
      </w:r>
    </w:p>
    <w:p w14:paraId="5E4AB37B" w14:textId="5E98EB71" w:rsidR="008927F6" w:rsidRPr="00E47995" w:rsidRDefault="007876C1" w:rsidP="00E47995">
      <w:pPr>
        <w:pStyle w:val="corte4fondo"/>
        <w:spacing w:after="360"/>
        <w:ind w:firstLine="0"/>
        <w:rPr>
          <w:rFonts w:cs="Arial"/>
          <w:bCs/>
          <w:sz w:val="26"/>
          <w:szCs w:val="26"/>
          <w:lang w:val="es-ES" w:eastAsia="es-MX"/>
        </w:rPr>
      </w:pPr>
      <w:r>
        <w:rPr>
          <w:rFonts w:cs="Arial"/>
          <w:color w:val="000000" w:themeColor="text1"/>
          <w:sz w:val="26"/>
          <w:szCs w:val="26"/>
        </w:rPr>
        <w:t xml:space="preserve">Si bien los </w:t>
      </w:r>
      <w:r w:rsidR="003810A5">
        <w:rPr>
          <w:rFonts w:cs="Arial"/>
          <w:color w:val="000000" w:themeColor="text1"/>
          <w:sz w:val="26"/>
          <w:szCs w:val="26"/>
        </w:rPr>
        <w:t>E</w:t>
      </w:r>
      <w:r w:rsidR="008927F6" w:rsidRPr="006854BC">
        <w:rPr>
          <w:rFonts w:cs="Arial"/>
          <w:color w:val="000000" w:themeColor="text1"/>
          <w:sz w:val="26"/>
          <w:szCs w:val="26"/>
        </w:rPr>
        <w:t>stados</w:t>
      </w:r>
      <w:r>
        <w:rPr>
          <w:rFonts w:cs="Arial"/>
          <w:color w:val="000000" w:themeColor="text1"/>
          <w:sz w:val="26"/>
          <w:szCs w:val="26"/>
        </w:rPr>
        <w:t xml:space="preserve"> no pueden</w:t>
      </w:r>
      <w:r w:rsidR="008927F6" w:rsidRPr="006854BC">
        <w:rPr>
          <w:rFonts w:cs="Arial"/>
          <w:color w:val="000000" w:themeColor="text1"/>
          <w:sz w:val="26"/>
          <w:szCs w:val="26"/>
        </w:rPr>
        <w:t xml:space="preserve"> configurar con absoluta libertad sus </w:t>
      </w:r>
      <w:r w:rsidR="003810A5">
        <w:rPr>
          <w:rFonts w:cs="Arial"/>
          <w:color w:val="000000" w:themeColor="text1"/>
          <w:sz w:val="26"/>
          <w:szCs w:val="26"/>
        </w:rPr>
        <w:t>C</w:t>
      </w:r>
      <w:r w:rsidR="008927F6" w:rsidRPr="006854BC">
        <w:rPr>
          <w:rFonts w:cs="Arial"/>
          <w:color w:val="000000" w:themeColor="text1"/>
          <w:sz w:val="26"/>
          <w:szCs w:val="26"/>
        </w:rPr>
        <w:t xml:space="preserve">onsejos locales, porque hay principios funcionales que deben perseguir, </w:t>
      </w:r>
      <w:r>
        <w:rPr>
          <w:rFonts w:cs="Arial"/>
          <w:color w:val="000000" w:themeColor="text1"/>
          <w:sz w:val="26"/>
          <w:szCs w:val="26"/>
        </w:rPr>
        <w:t>no queda claro</w:t>
      </w:r>
      <w:r w:rsidR="008927F6" w:rsidRPr="006854BC">
        <w:rPr>
          <w:rFonts w:cs="Arial"/>
          <w:color w:val="000000" w:themeColor="text1"/>
          <w:sz w:val="26"/>
          <w:szCs w:val="26"/>
        </w:rPr>
        <w:t xml:space="preserve"> qué se afecta constitucionalmente con la ausencia de esta entidad de gobierno. </w:t>
      </w:r>
      <w:r w:rsidR="00030A3E">
        <w:rPr>
          <w:rFonts w:cs="Arial"/>
          <w:color w:val="000000" w:themeColor="text1"/>
          <w:sz w:val="26"/>
          <w:szCs w:val="26"/>
        </w:rPr>
        <w:t>Además, e</w:t>
      </w:r>
      <w:r w:rsidR="008927F6" w:rsidRPr="006854BC">
        <w:rPr>
          <w:rFonts w:cs="Arial"/>
          <w:color w:val="000000" w:themeColor="text1"/>
          <w:sz w:val="26"/>
          <w:szCs w:val="26"/>
        </w:rPr>
        <w:t xml:space="preserve">n cuanto al diseño que aquí nos ocupa, bien pudiera verse correspondida la ausencia de esa </w:t>
      </w:r>
      <w:r w:rsidR="003810A5">
        <w:rPr>
          <w:rFonts w:cs="Arial"/>
          <w:color w:val="000000" w:themeColor="text1"/>
          <w:sz w:val="26"/>
          <w:szCs w:val="26"/>
        </w:rPr>
        <w:t>S</w:t>
      </w:r>
      <w:r w:rsidR="008927F6" w:rsidRPr="006854BC">
        <w:rPr>
          <w:rFonts w:cs="Arial"/>
          <w:color w:val="000000" w:themeColor="text1"/>
          <w:sz w:val="26"/>
          <w:szCs w:val="26"/>
        </w:rPr>
        <w:t>ecretaría en el Consejo Estatal con la serie de autoridades adicionales que determinó el legislador local, especialmente considerando que se trata de una equivalencia funcional y en un marco de respeto a las atribuciones recíprocas en la libre configuración de las cosas.</w:t>
      </w:r>
    </w:p>
    <w:p w14:paraId="70E8DAC8" w14:textId="545556F6" w:rsidR="00536424" w:rsidRDefault="000127F7" w:rsidP="00536424">
      <w:pPr>
        <w:pStyle w:val="corte4fondo"/>
        <w:spacing w:after="360"/>
        <w:ind w:firstLine="0"/>
        <w:rPr>
          <w:rFonts w:cs="Arial"/>
          <w:bCs/>
          <w:sz w:val="26"/>
          <w:szCs w:val="26"/>
          <w:lang w:val="es-ES" w:eastAsia="es-MX"/>
        </w:rPr>
      </w:pPr>
      <w:r>
        <w:rPr>
          <w:rFonts w:cs="Arial"/>
          <w:bCs/>
          <w:sz w:val="26"/>
          <w:szCs w:val="26"/>
          <w:lang w:val="es-ES" w:eastAsia="es-MX"/>
        </w:rPr>
        <w:t>N</w:t>
      </w:r>
      <w:r w:rsidR="00536424">
        <w:rPr>
          <w:rFonts w:cs="Arial"/>
          <w:bCs/>
          <w:sz w:val="26"/>
          <w:szCs w:val="26"/>
          <w:lang w:val="es-ES" w:eastAsia="es-MX"/>
        </w:rPr>
        <w:t xml:space="preserve">o comparto que la ausencia </w:t>
      </w:r>
      <w:r>
        <w:rPr>
          <w:rFonts w:cs="Arial"/>
          <w:bCs/>
          <w:sz w:val="26"/>
          <w:szCs w:val="26"/>
          <w:lang w:val="es-ES" w:eastAsia="es-MX"/>
        </w:rPr>
        <w:t xml:space="preserve">del titular de la </w:t>
      </w:r>
      <w:r w:rsidR="003810A5">
        <w:rPr>
          <w:rFonts w:cs="Arial"/>
          <w:bCs/>
          <w:sz w:val="26"/>
          <w:szCs w:val="26"/>
          <w:lang w:val="es-ES" w:eastAsia="es-MX"/>
        </w:rPr>
        <w:t>S</w:t>
      </w:r>
      <w:r>
        <w:rPr>
          <w:rFonts w:cs="Arial"/>
          <w:bCs/>
          <w:sz w:val="26"/>
          <w:szCs w:val="26"/>
          <w:lang w:val="es-ES" w:eastAsia="es-MX"/>
        </w:rPr>
        <w:t xml:space="preserve">ecretaria de </w:t>
      </w:r>
      <w:r w:rsidR="003810A5">
        <w:rPr>
          <w:rFonts w:cs="Arial"/>
          <w:bCs/>
          <w:sz w:val="26"/>
          <w:szCs w:val="26"/>
          <w:lang w:val="es-ES" w:eastAsia="es-MX"/>
        </w:rPr>
        <w:t>G</w:t>
      </w:r>
      <w:r>
        <w:rPr>
          <w:rFonts w:cs="Arial"/>
          <w:bCs/>
          <w:sz w:val="26"/>
          <w:szCs w:val="26"/>
          <w:lang w:val="es-ES" w:eastAsia="es-MX"/>
        </w:rPr>
        <w:t>obierno de la entidad</w:t>
      </w:r>
      <w:r w:rsidR="00536424">
        <w:rPr>
          <w:rFonts w:cs="Arial"/>
          <w:bCs/>
          <w:sz w:val="26"/>
          <w:szCs w:val="26"/>
          <w:lang w:val="es-ES" w:eastAsia="es-MX"/>
        </w:rPr>
        <w:t xml:space="preserve"> se traduzca en una indebida o insuficiente integración del órgano. A diferencia de la mayoría, no advierto por qué </w:t>
      </w:r>
      <w:r w:rsidR="00294D39">
        <w:rPr>
          <w:rFonts w:cs="Arial"/>
          <w:bCs/>
          <w:sz w:val="26"/>
          <w:szCs w:val="26"/>
          <w:lang w:val="es-ES" w:eastAsia="es-MX"/>
        </w:rPr>
        <w:t>t</w:t>
      </w:r>
      <w:r w:rsidR="00536424">
        <w:rPr>
          <w:rFonts w:cs="Arial"/>
          <w:bCs/>
          <w:sz w:val="26"/>
          <w:szCs w:val="26"/>
          <w:lang w:val="es-ES" w:eastAsia="es-MX"/>
        </w:rPr>
        <w:t>a</w:t>
      </w:r>
      <w:r w:rsidR="00294D39">
        <w:rPr>
          <w:rFonts w:cs="Arial"/>
          <w:bCs/>
          <w:sz w:val="26"/>
          <w:szCs w:val="26"/>
          <w:lang w:val="es-ES" w:eastAsia="es-MX"/>
        </w:rPr>
        <w:t>l</w:t>
      </w:r>
      <w:r w:rsidR="00536424">
        <w:rPr>
          <w:rFonts w:cs="Arial"/>
          <w:bCs/>
          <w:sz w:val="26"/>
          <w:szCs w:val="26"/>
          <w:lang w:val="es-ES" w:eastAsia="es-MX"/>
        </w:rPr>
        <w:t xml:space="preserve"> ausencia genera una afectación o una distorsión en el funcionamiento del sistema local, por lo que no considero que ello resulte contrario al parámetro de regularidad constitucional al que deben ajustarse las legislaturas de las entidades federativas en materia de archivos. </w:t>
      </w:r>
    </w:p>
    <w:p w14:paraId="692557D1" w14:textId="662A60BD" w:rsidR="00194D9C" w:rsidRDefault="00536424" w:rsidP="00194D9C">
      <w:pPr>
        <w:pStyle w:val="corte4fondo"/>
        <w:spacing w:after="360"/>
        <w:ind w:firstLine="0"/>
        <w:rPr>
          <w:rFonts w:cs="Arial"/>
          <w:bCs/>
          <w:sz w:val="26"/>
          <w:szCs w:val="26"/>
          <w:lang w:val="es-ES" w:eastAsia="es-MX"/>
        </w:rPr>
      </w:pPr>
      <w:r>
        <w:rPr>
          <w:rFonts w:cs="Arial"/>
          <w:bCs/>
          <w:sz w:val="26"/>
          <w:szCs w:val="26"/>
          <w:lang w:val="es-ES" w:eastAsia="es-MX"/>
        </w:rPr>
        <w:t xml:space="preserve">Los </w:t>
      </w:r>
      <w:r w:rsidR="003810A5">
        <w:rPr>
          <w:rFonts w:cs="Arial"/>
          <w:bCs/>
          <w:sz w:val="26"/>
          <w:szCs w:val="26"/>
          <w:lang w:val="es-ES" w:eastAsia="es-MX"/>
        </w:rPr>
        <w:t>E</w:t>
      </w:r>
      <w:r>
        <w:rPr>
          <w:rFonts w:cs="Arial"/>
          <w:bCs/>
          <w:sz w:val="26"/>
          <w:szCs w:val="26"/>
          <w:lang w:val="es-ES" w:eastAsia="es-MX"/>
        </w:rPr>
        <w:t xml:space="preserve">stados viven sus problemáticas particulares y es responsabilidad de ellos ver de qué manera pueden contar con un Consejo Estatal de archivos que sea eficaz para el contexto local. </w:t>
      </w:r>
      <w:r w:rsidR="00194D9C">
        <w:rPr>
          <w:rFonts w:cs="Arial"/>
          <w:bCs/>
          <w:sz w:val="26"/>
          <w:szCs w:val="26"/>
          <w:lang w:val="es-ES" w:eastAsia="es-MX"/>
        </w:rPr>
        <w:t xml:space="preserve">En este sentido, no considero que el Consejo Estatal deba guardar fiel reflejo o identidad con el Consejo Nacional en su integración. No debe perderse de vista, </w:t>
      </w:r>
      <w:r w:rsidR="00194D9C">
        <w:rPr>
          <w:rFonts w:cs="Arial"/>
          <w:bCs/>
          <w:sz w:val="26"/>
          <w:szCs w:val="26"/>
          <w:lang w:val="es-ES" w:eastAsia="es-MX"/>
        </w:rPr>
        <w:lastRenderedPageBreak/>
        <w:t xml:space="preserve">además, que los </w:t>
      </w:r>
      <w:r w:rsidR="003810A5">
        <w:rPr>
          <w:rFonts w:cs="Arial"/>
          <w:bCs/>
          <w:sz w:val="26"/>
          <w:szCs w:val="26"/>
          <w:lang w:val="es-ES" w:eastAsia="es-MX"/>
        </w:rPr>
        <w:t>E</w:t>
      </w:r>
      <w:r w:rsidR="00194D9C">
        <w:rPr>
          <w:rFonts w:cs="Arial"/>
          <w:bCs/>
          <w:sz w:val="26"/>
          <w:szCs w:val="26"/>
          <w:lang w:val="es-ES" w:eastAsia="es-MX"/>
        </w:rPr>
        <w:t xml:space="preserve">stados cuentan con su propio régimen normativo respecto a su administración pública, y por lo tanto las facultades de sus funcionarios no necesariamente son iguales respecto a otros </w:t>
      </w:r>
      <w:r w:rsidR="003810A5">
        <w:rPr>
          <w:rFonts w:cs="Arial"/>
          <w:bCs/>
          <w:sz w:val="26"/>
          <w:szCs w:val="26"/>
          <w:lang w:val="es-ES" w:eastAsia="es-MX"/>
        </w:rPr>
        <w:t>E</w:t>
      </w:r>
      <w:r w:rsidR="00194D9C">
        <w:rPr>
          <w:rFonts w:cs="Arial"/>
          <w:bCs/>
          <w:sz w:val="26"/>
          <w:szCs w:val="26"/>
          <w:lang w:val="es-ES" w:eastAsia="es-MX"/>
        </w:rPr>
        <w:t xml:space="preserve">stados ni respecto a la </w:t>
      </w:r>
      <w:r w:rsidR="003810A5">
        <w:rPr>
          <w:rFonts w:cs="Arial"/>
          <w:bCs/>
          <w:sz w:val="26"/>
          <w:szCs w:val="26"/>
          <w:lang w:val="es-ES" w:eastAsia="es-MX"/>
        </w:rPr>
        <w:t>F</w:t>
      </w:r>
      <w:r w:rsidR="00194D9C">
        <w:rPr>
          <w:rFonts w:cs="Arial"/>
          <w:bCs/>
          <w:sz w:val="26"/>
          <w:szCs w:val="26"/>
          <w:lang w:val="es-ES" w:eastAsia="es-MX"/>
        </w:rPr>
        <w:t>ederación.</w:t>
      </w:r>
    </w:p>
    <w:p w14:paraId="58A6C916" w14:textId="38463F34" w:rsidR="00194D9C" w:rsidRDefault="00194D9C" w:rsidP="00194D9C">
      <w:pPr>
        <w:pStyle w:val="corte4fondo"/>
        <w:spacing w:after="360"/>
        <w:ind w:firstLine="0"/>
        <w:rPr>
          <w:rFonts w:cs="Arial"/>
          <w:bCs/>
          <w:sz w:val="26"/>
          <w:szCs w:val="26"/>
          <w:lang w:val="es-ES" w:eastAsia="es-MX"/>
        </w:rPr>
      </w:pPr>
      <w:r>
        <w:rPr>
          <w:rFonts w:cs="Arial"/>
          <w:bCs/>
          <w:sz w:val="26"/>
          <w:szCs w:val="26"/>
          <w:lang w:val="es-ES" w:eastAsia="es-MX"/>
        </w:rPr>
        <w:t xml:space="preserve">Dentro del amplio margen que supone el mandato de equivalencia, las legislaturas locales, atendiendo a su contexto local y a la realidad de la organización del </w:t>
      </w:r>
      <w:r w:rsidR="003810A5">
        <w:rPr>
          <w:rFonts w:cs="Arial"/>
          <w:bCs/>
          <w:sz w:val="26"/>
          <w:szCs w:val="26"/>
          <w:lang w:val="es-ES" w:eastAsia="es-MX"/>
        </w:rPr>
        <w:t>E</w:t>
      </w:r>
      <w:r>
        <w:rPr>
          <w:rFonts w:cs="Arial"/>
          <w:bCs/>
          <w:sz w:val="26"/>
          <w:szCs w:val="26"/>
          <w:lang w:val="es-ES" w:eastAsia="es-MX"/>
        </w:rPr>
        <w:t xml:space="preserve">stado, pueden decidir no integrar al Consejo Estatal de archivos a funcionarios cuya participación no sea esencial o necesaria, por lo que su ausencia no provocará distorsión alguna en el funcionamiento de este órgano clave del sistema estatal de archivos. </w:t>
      </w:r>
    </w:p>
    <w:p w14:paraId="2943EA86" w14:textId="117D3ADE" w:rsidR="00B50090" w:rsidRPr="00194D9C" w:rsidRDefault="00B50090" w:rsidP="00194D9C">
      <w:pPr>
        <w:pStyle w:val="corte4fondo"/>
        <w:spacing w:after="360"/>
        <w:ind w:firstLine="0"/>
        <w:rPr>
          <w:rFonts w:cs="Arial"/>
          <w:sz w:val="26"/>
          <w:szCs w:val="26"/>
          <w:lang w:val="es-ES"/>
        </w:rPr>
      </w:pPr>
    </w:p>
    <w:p w14:paraId="0615E501" w14:textId="77777777" w:rsidR="00D16EEB" w:rsidRPr="00597BFC" w:rsidRDefault="00D16EEB" w:rsidP="00C223C8">
      <w:pPr>
        <w:shd w:val="clear" w:color="auto" w:fill="FFFFFF" w:themeFill="background1"/>
        <w:spacing w:before="240" w:after="240" w:line="360" w:lineRule="auto"/>
        <w:jc w:val="both"/>
        <w:rPr>
          <w:rFonts w:ascii="Arial" w:hAnsi="Arial" w:cs="Arial"/>
          <w:sz w:val="26"/>
          <w:szCs w:val="26"/>
          <w:lang w:val="es-ES"/>
        </w:rPr>
      </w:pPr>
    </w:p>
    <w:p w14:paraId="029433D2" w14:textId="77777777" w:rsidR="00955E95" w:rsidRDefault="00955E95" w:rsidP="00C223C8">
      <w:pPr>
        <w:shd w:val="clear" w:color="auto" w:fill="FFFFFF" w:themeFill="background1"/>
        <w:spacing w:before="240" w:after="240" w:line="360" w:lineRule="auto"/>
        <w:jc w:val="center"/>
        <w:rPr>
          <w:rFonts w:ascii="Arial" w:hAnsi="Arial" w:cs="Arial"/>
          <w:b/>
          <w:bCs/>
          <w:sz w:val="26"/>
          <w:szCs w:val="26"/>
        </w:rPr>
      </w:pPr>
    </w:p>
    <w:p w14:paraId="125B49CA" w14:textId="1C68FBE5" w:rsidR="003B63A5" w:rsidRPr="00C223C8" w:rsidRDefault="003B63A5" w:rsidP="00C223C8">
      <w:pPr>
        <w:shd w:val="clear" w:color="auto" w:fill="FFFFFF" w:themeFill="background1"/>
        <w:spacing w:before="240" w:after="240" w:line="360" w:lineRule="auto"/>
        <w:jc w:val="center"/>
        <w:rPr>
          <w:rFonts w:ascii="Arial" w:hAnsi="Arial" w:cs="Arial"/>
          <w:b/>
          <w:bCs/>
          <w:sz w:val="26"/>
          <w:szCs w:val="26"/>
        </w:rPr>
      </w:pPr>
      <w:r w:rsidRPr="00C223C8">
        <w:rPr>
          <w:rFonts w:ascii="Arial" w:hAnsi="Arial" w:cs="Arial"/>
          <w:b/>
          <w:bCs/>
          <w:sz w:val="26"/>
          <w:szCs w:val="26"/>
        </w:rPr>
        <w:t>MINISTRA ANA MARGARITA RÍOS FARJAT</w:t>
      </w:r>
    </w:p>
    <w:p w14:paraId="4F16D8D7" w14:textId="48F8CB6A" w:rsidR="0069235C" w:rsidRDefault="0069235C" w:rsidP="00C223C8">
      <w:pPr>
        <w:spacing w:before="240" w:after="240" w:line="360" w:lineRule="auto"/>
        <w:rPr>
          <w:rFonts w:ascii="Arial" w:hAnsi="Arial"/>
          <w:b/>
          <w:sz w:val="26"/>
          <w:szCs w:val="26"/>
          <w:u w:val="single"/>
          <w:lang w:val="es-MX"/>
        </w:rPr>
      </w:pPr>
    </w:p>
    <w:p w14:paraId="0BA06E9D" w14:textId="77777777" w:rsidR="00802C21" w:rsidRPr="00C223C8" w:rsidRDefault="00802C21" w:rsidP="00C223C8">
      <w:pPr>
        <w:spacing w:before="240" w:after="240" w:line="360" w:lineRule="auto"/>
        <w:rPr>
          <w:rFonts w:ascii="Arial" w:hAnsi="Arial"/>
          <w:b/>
          <w:sz w:val="26"/>
          <w:szCs w:val="26"/>
          <w:u w:val="single"/>
          <w:lang w:val="es-MX"/>
        </w:rPr>
      </w:pPr>
    </w:p>
    <w:p w14:paraId="6D571062" w14:textId="70504F48" w:rsidR="00531857" w:rsidRPr="00802C21" w:rsidRDefault="00802C21" w:rsidP="00802C21">
      <w:pPr>
        <w:spacing w:before="240" w:after="240" w:line="360" w:lineRule="auto"/>
        <w:jc w:val="center"/>
        <w:rPr>
          <w:rFonts w:ascii="Arial" w:hAnsi="Arial"/>
          <w:b/>
          <w:sz w:val="26"/>
          <w:szCs w:val="26"/>
          <w:u w:val="single"/>
          <w:lang w:val="es-MX"/>
        </w:rPr>
      </w:pPr>
      <w:r w:rsidRPr="00802C21">
        <w:rPr>
          <w:rFonts w:ascii="Arial" w:hAnsi="Arial" w:cs="Arial"/>
          <w:b/>
          <w:color w:val="000000" w:themeColor="text1"/>
          <w:sz w:val="24"/>
          <w:szCs w:val="24"/>
        </w:rPr>
        <w:t>SECRETARIO GENERAL DE ACUERDOS</w:t>
      </w:r>
    </w:p>
    <w:p w14:paraId="3C8EAFBD" w14:textId="77777777" w:rsidR="00802C21" w:rsidRDefault="00802C21" w:rsidP="002B49EE">
      <w:pPr>
        <w:spacing w:before="240" w:after="240" w:line="360" w:lineRule="auto"/>
        <w:jc w:val="center"/>
        <w:rPr>
          <w:rFonts w:ascii="Arial" w:hAnsi="Arial" w:cs="Arial"/>
          <w:b/>
          <w:color w:val="000000" w:themeColor="text1"/>
          <w:sz w:val="24"/>
          <w:szCs w:val="24"/>
        </w:rPr>
      </w:pPr>
    </w:p>
    <w:p w14:paraId="221C303F" w14:textId="07F77D4D" w:rsidR="002B49EE" w:rsidRPr="00D913EE" w:rsidRDefault="00802C21" w:rsidP="002B49EE">
      <w:pPr>
        <w:spacing w:before="240" w:after="240" w:line="36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LIC. </w:t>
      </w:r>
      <w:r w:rsidR="00DE43C9" w:rsidRPr="00D913EE">
        <w:rPr>
          <w:rFonts w:ascii="Arial" w:hAnsi="Arial" w:cs="Arial"/>
          <w:b/>
          <w:color w:val="000000" w:themeColor="text1"/>
          <w:sz w:val="24"/>
          <w:szCs w:val="24"/>
        </w:rPr>
        <w:t>RAFAEL COELLO CETINA</w:t>
      </w:r>
      <w:r w:rsidR="002B49EE" w:rsidRPr="00D913EE">
        <w:rPr>
          <w:rFonts w:ascii="Arial" w:hAnsi="Arial" w:cs="Arial"/>
          <w:b/>
          <w:color w:val="000000" w:themeColor="text1"/>
          <w:sz w:val="24"/>
          <w:szCs w:val="24"/>
        </w:rPr>
        <w:t xml:space="preserve"> </w:t>
      </w:r>
    </w:p>
    <w:p w14:paraId="4B07C42C" w14:textId="2B4AD168" w:rsidR="002B49EE" w:rsidRPr="00D913EE" w:rsidRDefault="002B49EE" w:rsidP="002B49EE">
      <w:pPr>
        <w:spacing w:before="240" w:after="240" w:line="360" w:lineRule="auto"/>
        <w:jc w:val="center"/>
        <w:rPr>
          <w:rFonts w:ascii="Arial" w:hAnsi="Arial" w:cs="Arial"/>
          <w:bCs/>
          <w:color w:val="000000" w:themeColor="text1"/>
          <w:sz w:val="24"/>
          <w:szCs w:val="24"/>
        </w:rPr>
      </w:pPr>
    </w:p>
    <w:p w14:paraId="0CF7FEF3" w14:textId="03FDB689" w:rsidR="00614BC4" w:rsidRPr="00C223C8" w:rsidRDefault="00614BC4" w:rsidP="00C223C8">
      <w:pPr>
        <w:spacing w:before="240" w:after="240" w:line="360" w:lineRule="auto"/>
        <w:jc w:val="center"/>
        <w:rPr>
          <w:rFonts w:ascii="Arial" w:hAnsi="Arial" w:cs="Arial"/>
          <w:i/>
          <w:sz w:val="26"/>
          <w:szCs w:val="26"/>
        </w:rPr>
      </w:pPr>
    </w:p>
    <w:sectPr w:rsidR="00614BC4" w:rsidRPr="00C223C8" w:rsidSect="00470AAE">
      <w:headerReference w:type="even" r:id="rId12"/>
      <w:headerReference w:type="default" r:id="rId13"/>
      <w:footerReference w:type="even" r:id="rId14"/>
      <w:footerReference w:type="default" r:id="rId15"/>
      <w:pgSz w:w="12242" w:h="20163" w:code="5"/>
      <w:pgMar w:top="2552" w:right="1928" w:bottom="1701" w:left="1928" w:header="1191" w:footer="9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BC41" w14:textId="77777777" w:rsidR="00573055" w:rsidRDefault="00573055" w:rsidP="007C3C9B">
      <w:r>
        <w:separator/>
      </w:r>
    </w:p>
  </w:endnote>
  <w:endnote w:type="continuationSeparator" w:id="0">
    <w:p w14:paraId="30289B4B" w14:textId="77777777" w:rsidR="00573055" w:rsidRDefault="00573055" w:rsidP="007C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845032"/>
      <w:docPartObj>
        <w:docPartGallery w:val="Page Numbers (Bottom of Page)"/>
        <w:docPartUnique/>
      </w:docPartObj>
    </w:sdtPr>
    <w:sdtEndPr>
      <w:rPr>
        <w:rFonts w:ascii="Arial" w:hAnsi="Arial" w:cs="Arial"/>
        <w:b/>
        <w:color w:val="0070C0"/>
        <w:sz w:val="22"/>
        <w:szCs w:val="22"/>
      </w:rPr>
    </w:sdtEndPr>
    <w:sdtContent>
      <w:p w14:paraId="64A31C88" w14:textId="77777777" w:rsidR="009F4463" w:rsidRPr="00846103" w:rsidRDefault="00563945">
        <w:pPr>
          <w:pStyle w:val="Piedepgina"/>
          <w:rPr>
            <w:rFonts w:ascii="Arial" w:hAnsi="Arial" w:cs="Arial"/>
            <w:b/>
            <w:color w:val="0070C0"/>
            <w:sz w:val="22"/>
            <w:szCs w:val="22"/>
          </w:rPr>
        </w:pPr>
        <w:r w:rsidRPr="00846103">
          <w:rPr>
            <w:rFonts w:ascii="Arial" w:hAnsi="Arial" w:cs="Arial"/>
            <w:b/>
            <w:color w:val="0070C0"/>
            <w:sz w:val="22"/>
            <w:szCs w:val="22"/>
          </w:rPr>
          <w:fldChar w:fldCharType="begin"/>
        </w:r>
        <w:r w:rsidRPr="00846103">
          <w:rPr>
            <w:rFonts w:ascii="Arial" w:hAnsi="Arial" w:cs="Arial"/>
            <w:b/>
            <w:color w:val="0070C0"/>
            <w:sz w:val="22"/>
            <w:szCs w:val="22"/>
          </w:rPr>
          <w:instrText>PAGE   \* MERGEFORMAT</w:instrText>
        </w:r>
        <w:r w:rsidRPr="00846103">
          <w:rPr>
            <w:rFonts w:ascii="Arial" w:hAnsi="Arial" w:cs="Arial"/>
            <w:b/>
            <w:color w:val="0070C0"/>
            <w:sz w:val="22"/>
            <w:szCs w:val="22"/>
          </w:rPr>
          <w:fldChar w:fldCharType="separate"/>
        </w:r>
        <w:r w:rsidR="00A55E0E" w:rsidRPr="00846103">
          <w:rPr>
            <w:rFonts w:ascii="Arial" w:hAnsi="Arial" w:cs="Arial"/>
            <w:b/>
            <w:noProof/>
            <w:color w:val="0070C0"/>
            <w:sz w:val="22"/>
            <w:szCs w:val="22"/>
            <w:lang w:val="es-ES"/>
          </w:rPr>
          <w:t>2</w:t>
        </w:r>
        <w:r w:rsidRPr="00846103">
          <w:rPr>
            <w:rFonts w:ascii="Arial" w:hAnsi="Arial" w:cs="Arial"/>
            <w:b/>
            <w:color w:val="0070C0"/>
            <w:sz w:val="22"/>
            <w:szCs w:val="22"/>
          </w:rPr>
          <w:fldChar w:fldCharType="end"/>
        </w:r>
      </w:p>
    </w:sdtContent>
  </w:sdt>
  <w:p w14:paraId="608A7FE5" w14:textId="77777777" w:rsidR="009F4463" w:rsidRDefault="005730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81127"/>
      <w:docPartObj>
        <w:docPartGallery w:val="Page Numbers (Bottom of Page)"/>
        <w:docPartUnique/>
      </w:docPartObj>
    </w:sdtPr>
    <w:sdtEndPr>
      <w:rPr>
        <w:rFonts w:ascii="Arial" w:hAnsi="Arial" w:cs="Arial"/>
        <w:b/>
        <w:color w:val="0070C0"/>
        <w:sz w:val="22"/>
        <w:szCs w:val="22"/>
      </w:rPr>
    </w:sdtEndPr>
    <w:sdtContent>
      <w:p w14:paraId="4C38365E" w14:textId="77777777" w:rsidR="009F4463" w:rsidRPr="00846103" w:rsidRDefault="00563945">
        <w:pPr>
          <w:pStyle w:val="Piedepgina"/>
          <w:jc w:val="right"/>
          <w:rPr>
            <w:rFonts w:ascii="Arial" w:hAnsi="Arial" w:cs="Arial"/>
            <w:b/>
            <w:color w:val="0070C0"/>
            <w:sz w:val="22"/>
            <w:szCs w:val="22"/>
          </w:rPr>
        </w:pPr>
        <w:r w:rsidRPr="00846103">
          <w:rPr>
            <w:rFonts w:ascii="Arial" w:hAnsi="Arial" w:cs="Arial"/>
            <w:b/>
            <w:color w:val="0070C0"/>
            <w:sz w:val="22"/>
            <w:szCs w:val="22"/>
          </w:rPr>
          <w:fldChar w:fldCharType="begin"/>
        </w:r>
        <w:r w:rsidRPr="00846103">
          <w:rPr>
            <w:rFonts w:ascii="Arial" w:hAnsi="Arial" w:cs="Arial"/>
            <w:b/>
            <w:color w:val="0070C0"/>
            <w:sz w:val="22"/>
            <w:szCs w:val="22"/>
          </w:rPr>
          <w:instrText>PAGE   \* MERGEFORMAT</w:instrText>
        </w:r>
        <w:r w:rsidRPr="00846103">
          <w:rPr>
            <w:rFonts w:ascii="Arial" w:hAnsi="Arial" w:cs="Arial"/>
            <w:b/>
            <w:color w:val="0070C0"/>
            <w:sz w:val="22"/>
            <w:szCs w:val="22"/>
          </w:rPr>
          <w:fldChar w:fldCharType="separate"/>
        </w:r>
        <w:r w:rsidR="00A55E0E" w:rsidRPr="00846103">
          <w:rPr>
            <w:rFonts w:ascii="Arial" w:hAnsi="Arial" w:cs="Arial"/>
            <w:b/>
            <w:noProof/>
            <w:color w:val="0070C0"/>
            <w:sz w:val="22"/>
            <w:szCs w:val="22"/>
            <w:lang w:val="es-ES"/>
          </w:rPr>
          <w:t>3</w:t>
        </w:r>
        <w:r w:rsidRPr="00846103">
          <w:rPr>
            <w:rFonts w:ascii="Arial" w:hAnsi="Arial" w:cs="Arial"/>
            <w:b/>
            <w:color w:val="0070C0"/>
            <w:sz w:val="22"/>
            <w:szCs w:val="22"/>
          </w:rPr>
          <w:fldChar w:fldCharType="end"/>
        </w:r>
      </w:p>
    </w:sdtContent>
  </w:sdt>
  <w:p w14:paraId="238A8A8B" w14:textId="77777777" w:rsidR="009F4463" w:rsidRDefault="005730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600B" w14:textId="77777777" w:rsidR="00573055" w:rsidRDefault="00573055" w:rsidP="007C3C9B">
      <w:r>
        <w:separator/>
      </w:r>
    </w:p>
  </w:footnote>
  <w:footnote w:type="continuationSeparator" w:id="0">
    <w:p w14:paraId="4B9DC6DC" w14:textId="77777777" w:rsidR="00573055" w:rsidRDefault="00573055" w:rsidP="007C3C9B">
      <w:r>
        <w:continuationSeparator/>
      </w:r>
    </w:p>
  </w:footnote>
  <w:footnote w:id="1">
    <w:p w14:paraId="6958C777" w14:textId="48F706AB" w:rsidR="00597BFC" w:rsidRDefault="00597BFC" w:rsidP="00EC0855">
      <w:pPr>
        <w:pStyle w:val="Textonotapie"/>
        <w:ind w:left="142" w:hanging="142"/>
        <w:jc w:val="both"/>
        <w:rPr>
          <w:lang w:val="es-MX" w:eastAsia="en-US"/>
        </w:rPr>
      </w:pPr>
      <w:r>
        <w:rPr>
          <w:rStyle w:val="Refdenotaalpie"/>
        </w:rPr>
        <w:footnoteRef/>
      </w:r>
      <w:r>
        <w:t xml:space="preserve"> </w:t>
      </w:r>
      <w:r>
        <w:rPr>
          <w:b/>
          <w:bCs/>
        </w:rPr>
        <w:t>Artículo 70.</w:t>
      </w:r>
      <w:r>
        <w:t xml:space="preserve"> Cada entidad federativa contará con un Sistema Local, el cual será el conjunto orgánico y articulado de estructuras, relaciones funcionales, métodos, normas, instancias, instrumentos, procedimientos y servicios tendientes a cumplir con los fines de la organización y conservación homogénea de los archivos de los sujetos obligados dentro de su jurisdicción.</w:t>
      </w:r>
    </w:p>
    <w:p w14:paraId="0DE9034A" w14:textId="4DDB045F" w:rsidR="00597BFC" w:rsidRDefault="00EC0855" w:rsidP="00EC0855">
      <w:pPr>
        <w:pStyle w:val="Textonotapie"/>
        <w:ind w:left="142" w:hanging="142"/>
        <w:jc w:val="both"/>
      </w:pPr>
      <w:r>
        <w:rPr>
          <w:b/>
          <w:bCs/>
        </w:rPr>
        <w:t xml:space="preserve">   </w:t>
      </w:r>
      <w:r w:rsidR="00597BFC">
        <w:rPr>
          <w:b/>
          <w:bCs/>
        </w:rPr>
        <w:t>Artículo 71.</w:t>
      </w:r>
      <w:r w:rsidR="00597BFC">
        <w:t xml:space="preserve"> Las leyes de las entidades federativas regularán los Sistemas locales, los cuales contarán con un Consejo Local, como órgano de coordinación.</w:t>
      </w:r>
    </w:p>
    <w:p w14:paraId="3F2FE64E" w14:textId="59B347EC" w:rsidR="00597BFC" w:rsidRDefault="00EC0855" w:rsidP="00EC0855">
      <w:pPr>
        <w:pStyle w:val="Textonotapie"/>
        <w:ind w:left="142" w:hanging="142"/>
        <w:jc w:val="both"/>
      </w:pPr>
      <w:r>
        <w:t xml:space="preserve">   </w:t>
      </w:r>
      <w:r w:rsidR="00597BFC">
        <w:t>Asimismo, se deberá prever la creación de un archivo general como la entidad especializada en materia de archivos. Su titular deberá tener nivel de subsecretario, titular de unidad administrativa o su equivalente.</w:t>
      </w:r>
    </w:p>
    <w:p w14:paraId="2BA30F8F" w14:textId="238190DA" w:rsidR="00597BFC" w:rsidRDefault="00EC0855" w:rsidP="00EC0855">
      <w:pPr>
        <w:pStyle w:val="Textonotapie"/>
        <w:ind w:left="142" w:hanging="142"/>
        <w:jc w:val="both"/>
      </w:pPr>
      <w:r>
        <w:t xml:space="preserve">   </w:t>
      </w:r>
      <w:r w:rsidR="00597BFC">
        <w:t>En los Consejos Locales participarán los municipios y las alcaldías de la Ciudad de México, según corresponda, en los términos de la legislación de cada entidad federativa.</w:t>
      </w:r>
    </w:p>
    <w:p w14:paraId="2998B6E5" w14:textId="78013A46" w:rsidR="00597BFC" w:rsidRDefault="00EC0855" w:rsidP="00EC0855">
      <w:pPr>
        <w:pStyle w:val="Textonotapie"/>
        <w:ind w:left="142" w:hanging="142"/>
        <w:jc w:val="both"/>
      </w:pPr>
      <w:r>
        <w:t xml:space="preserve">   </w:t>
      </w:r>
      <w:r w:rsidR="00597BFC">
        <w:t>El cumplimiento de las atribuciones de los Consejos Locales estará a cargo de los archivos generales o las entidades especializadas en materia de archivos a nivel local, según corresponda.</w:t>
      </w:r>
    </w:p>
    <w:p w14:paraId="62AD2FC7" w14:textId="0A008586" w:rsidR="00597BFC" w:rsidRDefault="00EC0855" w:rsidP="00EC0855">
      <w:pPr>
        <w:pStyle w:val="Textonotapie"/>
        <w:ind w:left="142" w:hanging="142"/>
        <w:jc w:val="both"/>
        <w:rPr>
          <w:rFonts w:asciiTheme="minorHAnsi" w:hAnsiTheme="minorHAnsi" w:cstheme="minorBidi"/>
        </w:rPr>
      </w:pPr>
      <w:r>
        <w:t xml:space="preserve">   </w:t>
      </w:r>
      <w:r w:rsidR="00597BFC">
        <w:t>Las leyes de las entidades federativas desarrollarán la integración, atribuciones y funcionamiento de los Sistemas locales equivalentes a las que esta Ley otorga al Sistema Nacional.</w:t>
      </w:r>
    </w:p>
  </w:footnote>
  <w:footnote w:id="2">
    <w:p w14:paraId="290ED52A" w14:textId="77777777" w:rsidR="00597BFC" w:rsidRDefault="00597BFC" w:rsidP="00597BFC">
      <w:pPr>
        <w:pStyle w:val="Textonotapie"/>
        <w:ind w:left="284" w:hanging="284"/>
        <w:jc w:val="both"/>
      </w:pPr>
      <w:r>
        <w:rPr>
          <w:rStyle w:val="Refdenotaalpie"/>
        </w:rPr>
        <w:footnoteRef/>
      </w:r>
      <w:r>
        <w:t xml:space="preserve"> </w:t>
      </w:r>
      <w:r>
        <w:rPr>
          <w:b/>
          <w:bCs/>
        </w:rPr>
        <w:t>Cuarto.</w:t>
      </w:r>
      <w:r>
        <w:t xml:space="preserve"> En un plazo de un año, a partir de la entrada en vigor de la presente Ley, las legislaturas de</w:t>
      </w:r>
    </w:p>
    <w:p w14:paraId="39146701" w14:textId="77777777" w:rsidR="00597BFC" w:rsidRDefault="00597BFC" w:rsidP="00597BFC">
      <w:pPr>
        <w:pStyle w:val="Textonotapie"/>
        <w:ind w:left="284"/>
        <w:jc w:val="both"/>
        <w:rPr>
          <w:rFonts w:asciiTheme="minorHAnsi" w:hAnsiTheme="minorHAnsi" w:cstheme="minorBidi"/>
        </w:rPr>
      </w:pPr>
      <w:r>
        <w:t>cada entidad federativa, deberán armonizar sus ordenamientos relacionados con la presente Ley. […]</w:t>
      </w:r>
    </w:p>
  </w:footnote>
  <w:footnote w:id="3">
    <w:p w14:paraId="3EF2C5EB" w14:textId="0BA2CB23" w:rsidR="00775C97" w:rsidRPr="004A10EB" w:rsidRDefault="00775C97" w:rsidP="006E1F6C">
      <w:pPr>
        <w:pStyle w:val="Textonotapie"/>
        <w:ind w:left="142" w:hanging="142"/>
        <w:jc w:val="both"/>
        <w:rPr>
          <w:rFonts w:cs="Arial"/>
          <w:bCs/>
          <w:lang w:val="es-ES"/>
        </w:rPr>
      </w:pPr>
      <w:r w:rsidRPr="0064228E">
        <w:rPr>
          <w:rStyle w:val="Refdenotaalpie"/>
        </w:rPr>
        <w:footnoteRef/>
      </w:r>
      <w:r w:rsidRPr="0064228E">
        <w:t xml:space="preserve"> </w:t>
      </w:r>
      <w:r w:rsidRPr="0064228E">
        <w:rPr>
          <w:rFonts w:cs="Arial"/>
          <w:bCs/>
          <w:lang w:val="es-ES"/>
        </w:rPr>
        <w:t>Se estableció que ni la Constitución Política del país, ni la Ley General de Archivos mandataron a las entidades federativas para que legislaran sus sistemas locales en términos idénticos o como una réplica del sistema nacional, sino s</w:t>
      </w:r>
      <w:r w:rsidR="00410061">
        <w:rPr>
          <w:rFonts w:cs="Arial"/>
          <w:bCs/>
          <w:lang w:val="es-ES"/>
        </w:rPr>
        <w:t>ó</w:t>
      </w:r>
      <w:r w:rsidRPr="0064228E">
        <w:rPr>
          <w:rFonts w:cs="Arial"/>
          <w:bCs/>
          <w:lang w:val="es-ES"/>
        </w:rPr>
        <w:t>lo de forma equivalente.</w:t>
      </w:r>
    </w:p>
  </w:footnote>
  <w:footnote w:id="4">
    <w:p w14:paraId="60781F64" w14:textId="77777777" w:rsidR="00532683" w:rsidRDefault="00532683" w:rsidP="00532683">
      <w:pPr>
        <w:pStyle w:val="Textonotapie"/>
        <w:jc w:val="both"/>
      </w:pPr>
      <w:r>
        <w:rPr>
          <w:rStyle w:val="Refdenotaalpie"/>
        </w:rPr>
        <w:footnoteRef/>
      </w:r>
      <w:r>
        <w:t xml:space="preserve"> Párrafo 83 de ese </w:t>
      </w:r>
      <w:r w:rsidRPr="00597BFC">
        <w:t>engrose.</w:t>
      </w:r>
      <w:r>
        <w:t xml:space="preserve"> </w:t>
      </w:r>
    </w:p>
  </w:footnote>
  <w:footnote w:id="5">
    <w:p w14:paraId="029F8B83" w14:textId="77777777" w:rsidR="00775C97" w:rsidRDefault="00775C97" w:rsidP="000B094E">
      <w:pPr>
        <w:pStyle w:val="Textonotapie"/>
        <w:ind w:left="142" w:hanging="142"/>
        <w:jc w:val="both"/>
      </w:pPr>
      <w:r>
        <w:rPr>
          <w:rStyle w:val="Refdenotaalpie"/>
        </w:rPr>
        <w:footnoteRef/>
      </w:r>
      <w:r>
        <w:t xml:space="preserve"> </w:t>
      </w:r>
      <w:r w:rsidRPr="002B271C">
        <w:rPr>
          <w:b/>
          <w:bCs/>
        </w:rPr>
        <w:t xml:space="preserve">Artículo 64. </w:t>
      </w:r>
      <w:r>
        <w:t xml:space="preserve">El Sistema Nacional es un conjunto orgánico y articulado de estructuras, relaciones funcionales, métodos, normas, instancias, instrumentos, procedimientos y servicios tendientes a cumplir con los fines de la organización y administración homogénea de los archivos de los sujetos obligados. </w:t>
      </w:r>
    </w:p>
    <w:p w14:paraId="3DB7CA7A" w14:textId="05A68AEA" w:rsidR="00775C97" w:rsidRDefault="000B094E" w:rsidP="000B094E">
      <w:pPr>
        <w:pStyle w:val="Textonotapie"/>
        <w:ind w:left="142" w:hanging="142"/>
        <w:jc w:val="both"/>
      </w:pPr>
      <w:r>
        <w:t xml:space="preserve">   </w:t>
      </w:r>
      <w:r w:rsidR="00775C97">
        <w:t xml:space="preserve">Las instancias del Sistema Nacional observarán lo dispuesto en las resoluciones y acuerdos generales que emita el Consejo Nacional. </w:t>
      </w:r>
    </w:p>
    <w:p w14:paraId="6D34C038" w14:textId="13FCCA5E" w:rsidR="00775C97" w:rsidRPr="002B271C" w:rsidRDefault="000B094E" w:rsidP="000B094E">
      <w:pPr>
        <w:pStyle w:val="Textonotapie"/>
        <w:ind w:left="142" w:hanging="142"/>
        <w:jc w:val="both"/>
        <w:rPr>
          <w:lang w:val="es-MX"/>
        </w:rPr>
      </w:pPr>
      <w:r>
        <w:t xml:space="preserve">   </w:t>
      </w:r>
      <w:r w:rsidR="00775C97">
        <w:t>El Sistema Nacional y los sistemas locales se coordinarán en un marco de respeto de las atribuciones de la federación, las entidades federativas, los municipios, así como las alcaldías de la Ciudad de México.</w:t>
      </w:r>
    </w:p>
  </w:footnote>
  <w:footnote w:id="6">
    <w:p w14:paraId="1BBF0647" w14:textId="7A127F99" w:rsidR="00775C97" w:rsidRDefault="00775C97" w:rsidP="000B094E">
      <w:pPr>
        <w:pStyle w:val="Textonotapie"/>
        <w:ind w:left="142" w:hanging="142"/>
        <w:jc w:val="both"/>
      </w:pPr>
      <w:r>
        <w:rPr>
          <w:rStyle w:val="Refdenotaalpie"/>
        </w:rPr>
        <w:footnoteRef/>
      </w:r>
      <w:r w:rsidR="000B094E">
        <w:t xml:space="preserve"> </w:t>
      </w:r>
      <w:r w:rsidRPr="00C453DA">
        <w:rPr>
          <w:b/>
          <w:bCs/>
        </w:rPr>
        <w:t>Artículo 40.</w:t>
      </w:r>
      <w:r>
        <w:t xml:space="preserve">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14:paraId="0A6094DB" w14:textId="77777777" w:rsidR="00775C97" w:rsidRPr="00C453DA" w:rsidRDefault="00775C97" w:rsidP="00775C97">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BA94" w14:textId="4D9C3428" w:rsidR="004E0303" w:rsidRDefault="0007069A" w:rsidP="004C6E88">
    <w:pPr>
      <w:pBdr>
        <w:bottom w:val="single" w:sz="4" w:space="1" w:color="auto"/>
      </w:pBdr>
      <w:tabs>
        <w:tab w:val="left" w:pos="7230"/>
        <w:tab w:val="left" w:pos="7513"/>
      </w:tabs>
      <w:spacing w:line="360" w:lineRule="auto"/>
      <w:ind w:right="1894"/>
      <w:rPr>
        <w:rFonts w:ascii="Arial" w:hAnsi="Arial" w:cs="Arial"/>
        <w:b/>
        <w:color w:val="0070C0"/>
        <w:sz w:val="18"/>
        <w:szCs w:val="18"/>
      </w:rPr>
    </w:pPr>
    <w:r w:rsidRPr="00645CA1">
      <w:rPr>
        <w:rFonts w:ascii="Arial" w:hAnsi="Arial" w:cs="Arial"/>
        <w:b/>
        <w:color w:val="0070C0"/>
        <w:sz w:val="18"/>
        <w:szCs w:val="18"/>
      </w:rPr>
      <w:t>VOTO</w:t>
    </w:r>
    <w:r w:rsidR="009F5BC3">
      <w:rPr>
        <w:rFonts w:ascii="Arial" w:hAnsi="Arial" w:cs="Arial"/>
        <w:b/>
        <w:color w:val="0070C0"/>
        <w:sz w:val="18"/>
        <w:szCs w:val="18"/>
      </w:rPr>
      <w:t xml:space="preserve"> CONCURRENT</w:t>
    </w:r>
    <w:r w:rsidR="00846D85">
      <w:rPr>
        <w:rFonts w:ascii="Arial" w:hAnsi="Arial" w:cs="Arial"/>
        <w:b/>
        <w:color w:val="0070C0"/>
        <w:sz w:val="18"/>
        <w:szCs w:val="18"/>
      </w:rPr>
      <w:t>E</w:t>
    </w:r>
    <w:r w:rsidRPr="00645CA1">
      <w:rPr>
        <w:rFonts w:ascii="Arial" w:hAnsi="Arial" w:cs="Arial"/>
        <w:b/>
        <w:color w:val="0070C0"/>
        <w:sz w:val="18"/>
        <w:szCs w:val="18"/>
      </w:rPr>
      <w:t xml:space="preserve"> </w:t>
    </w:r>
    <w:r w:rsidR="00585135">
      <w:rPr>
        <w:rFonts w:ascii="Arial" w:hAnsi="Arial" w:cs="Arial"/>
        <w:b/>
        <w:color w:val="0070C0"/>
        <w:sz w:val="18"/>
        <w:szCs w:val="18"/>
      </w:rPr>
      <w:t xml:space="preserve">Y PARTICULAR </w:t>
    </w:r>
    <w:r w:rsidRPr="00645CA1">
      <w:rPr>
        <w:rFonts w:ascii="Arial" w:hAnsi="Arial" w:cs="Arial"/>
        <w:b/>
        <w:color w:val="0070C0"/>
        <w:sz w:val="18"/>
        <w:szCs w:val="18"/>
      </w:rPr>
      <w:t xml:space="preserve">QUE FORMULA </w:t>
    </w:r>
  </w:p>
  <w:p w14:paraId="389D69D6" w14:textId="77777777" w:rsidR="006C35D2" w:rsidRDefault="0007069A" w:rsidP="004C6E88">
    <w:pPr>
      <w:pBdr>
        <w:bottom w:val="single" w:sz="4" w:space="1" w:color="auto"/>
      </w:pBdr>
      <w:tabs>
        <w:tab w:val="left" w:pos="7230"/>
        <w:tab w:val="left" w:pos="7513"/>
      </w:tabs>
      <w:spacing w:line="360" w:lineRule="auto"/>
      <w:ind w:right="1894"/>
      <w:rPr>
        <w:rFonts w:ascii="Arial" w:hAnsi="Arial" w:cs="Arial"/>
        <w:b/>
        <w:color w:val="0070C0"/>
        <w:sz w:val="18"/>
        <w:szCs w:val="18"/>
      </w:rPr>
    </w:pPr>
    <w:r w:rsidRPr="00645CA1">
      <w:rPr>
        <w:rFonts w:ascii="Arial" w:hAnsi="Arial" w:cs="Arial"/>
        <w:b/>
        <w:color w:val="0070C0"/>
        <w:sz w:val="18"/>
        <w:szCs w:val="18"/>
      </w:rPr>
      <w:t xml:space="preserve">LA MINISTRA ANA MARGARITA RÍOS FARJAT EN LA </w:t>
    </w:r>
  </w:p>
  <w:p w14:paraId="79C0E146" w14:textId="44FD55A2" w:rsidR="009F4463" w:rsidRPr="00F53D4E" w:rsidRDefault="0007069A" w:rsidP="00464931">
    <w:pPr>
      <w:pBdr>
        <w:bottom w:val="single" w:sz="4" w:space="1" w:color="auto"/>
      </w:pBdr>
      <w:tabs>
        <w:tab w:val="left" w:pos="7230"/>
        <w:tab w:val="left" w:pos="7513"/>
      </w:tabs>
      <w:spacing w:line="360" w:lineRule="auto"/>
      <w:ind w:right="1894"/>
    </w:pPr>
    <w:r w:rsidRPr="00645CA1">
      <w:rPr>
        <w:rFonts w:ascii="Arial" w:hAnsi="Arial" w:cs="Arial"/>
        <w:b/>
        <w:color w:val="0070C0"/>
        <w:sz w:val="18"/>
        <w:szCs w:val="18"/>
      </w:rPr>
      <w:t xml:space="preserve">ACCIÓN DE INCONSTITUCIONALIDAD </w:t>
    </w:r>
    <w:r w:rsidR="00464931">
      <w:rPr>
        <w:rFonts w:ascii="Arial" w:hAnsi="Arial" w:cs="Arial"/>
        <w:b/>
        <w:color w:val="0070C0"/>
        <w:sz w:val="18"/>
        <w:szCs w:val="18"/>
      </w:rPr>
      <w:t>141/2019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3951" w14:textId="45F9E16E" w:rsidR="004E0303" w:rsidRDefault="00BE5C07" w:rsidP="00597BFC">
    <w:pPr>
      <w:pBdr>
        <w:bottom w:val="single" w:sz="4" w:space="1" w:color="000000"/>
      </w:pBdr>
      <w:spacing w:line="360" w:lineRule="auto"/>
      <w:jc w:val="right"/>
      <w:rPr>
        <w:rFonts w:ascii="Arial" w:hAnsi="Arial" w:cs="Arial"/>
        <w:b/>
        <w:color w:val="0070C0"/>
        <w:sz w:val="18"/>
        <w:szCs w:val="18"/>
      </w:rPr>
    </w:pPr>
    <w:r w:rsidRPr="00645CA1">
      <w:rPr>
        <w:rFonts w:cs="Arial"/>
        <w:b/>
        <w:noProof/>
        <w:sz w:val="18"/>
        <w:szCs w:val="18"/>
        <w:lang w:val="es-MX" w:eastAsia="es-MX"/>
      </w:rPr>
      <mc:AlternateContent>
        <mc:Choice Requires="wps">
          <w:drawing>
            <wp:anchor distT="0" distB="0" distL="114300" distR="114300" simplePos="0" relativeHeight="251661312" behindDoc="1" locked="0" layoutInCell="1" allowOverlap="1" wp14:anchorId="61072925" wp14:editId="3863CBA8">
              <wp:simplePos x="0" y="0"/>
              <wp:positionH relativeFrom="column">
                <wp:posOffset>-848431</wp:posOffset>
              </wp:positionH>
              <wp:positionV relativeFrom="paragraph">
                <wp:posOffset>-208633</wp:posOffset>
              </wp:positionV>
              <wp:extent cx="2085975" cy="2095500"/>
              <wp:effectExtent l="0" t="0" r="9525" b="0"/>
              <wp:wrapTight wrapText="bothSides">
                <wp:wrapPolygon edited="0">
                  <wp:start x="0" y="0"/>
                  <wp:lineTo x="0" y="21404"/>
                  <wp:lineTo x="21501" y="21404"/>
                  <wp:lineTo x="21501" y="0"/>
                  <wp:lineTo x="0" y="0"/>
                </wp:wrapPolygon>
              </wp:wrapTight>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FDC94" id="Rectángulo 6" o:spid="_x0000_s1026" style="position:absolute;margin-left:-66.8pt;margin-top:-16.45pt;width:164.2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" stroked="f">
              <w10:wrap type="tight"/>
            </v:rect>
          </w:pict>
        </mc:Fallback>
      </mc:AlternateContent>
    </w:r>
    <w:bookmarkStart w:id="0" w:name="_Hlk82611316"/>
    <w:r w:rsidR="00585135" w:rsidRPr="00585135">
      <w:rPr>
        <w:rFonts w:ascii="Arial" w:hAnsi="Arial" w:cs="Arial"/>
        <w:b/>
        <w:color w:val="0070C0"/>
        <w:sz w:val="18"/>
        <w:szCs w:val="18"/>
      </w:rPr>
      <w:t xml:space="preserve"> </w:t>
    </w:r>
    <w:r w:rsidR="00585135" w:rsidRPr="00645CA1">
      <w:rPr>
        <w:rFonts w:ascii="Arial" w:hAnsi="Arial" w:cs="Arial"/>
        <w:b/>
        <w:color w:val="0070C0"/>
        <w:sz w:val="18"/>
        <w:szCs w:val="18"/>
      </w:rPr>
      <w:t>VOTO</w:t>
    </w:r>
    <w:r w:rsidR="00585135">
      <w:rPr>
        <w:rFonts w:ascii="Arial" w:hAnsi="Arial" w:cs="Arial"/>
        <w:b/>
        <w:color w:val="0070C0"/>
        <w:sz w:val="18"/>
        <w:szCs w:val="18"/>
      </w:rPr>
      <w:t>S CONCURRENTE</w:t>
    </w:r>
    <w:r w:rsidR="00585135" w:rsidRPr="00645CA1">
      <w:rPr>
        <w:rFonts w:ascii="Arial" w:hAnsi="Arial" w:cs="Arial"/>
        <w:b/>
        <w:color w:val="0070C0"/>
        <w:sz w:val="18"/>
        <w:szCs w:val="18"/>
      </w:rPr>
      <w:t xml:space="preserve"> </w:t>
    </w:r>
    <w:r w:rsidR="00585135">
      <w:rPr>
        <w:rFonts w:ascii="Arial" w:hAnsi="Arial" w:cs="Arial"/>
        <w:b/>
        <w:color w:val="0070C0"/>
        <w:sz w:val="18"/>
        <w:szCs w:val="18"/>
      </w:rPr>
      <w:t xml:space="preserve">Y PARTICULAR </w:t>
    </w:r>
    <w:r w:rsidR="00AD5BE6" w:rsidRPr="00645CA1">
      <w:rPr>
        <w:rFonts w:ascii="Arial" w:hAnsi="Arial" w:cs="Arial"/>
        <w:b/>
        <w:color w:val="0070C0"/>
        <w:sz w:val="18"/>
        <w:szCs w:val="18"/>
      </w:rPr>
      <w:t xml:space="preserve">QUE FORMULA </w:t>
    </w:r>
  </w:p>
  <w:p w14:paraId="22CC2952" w14:textId="103761BF" w:rsidR="004E0303" w:rsidRDefault="00AD5BE6" w:rsidP="004E0303">
    <w:pPr>
      <w:pBdr>
        <w:bottom w:val="single" w:sz="4" w:space="1" w:color="000000"/>
      </w:pBdr>
      <w:spacing w:line="360" w:lineRule="auto"/>
      <w:jc w:val="right"/>
      <w:rPr>
        <w:rFonts w:ascii="Arial" w:hAnsi="Arial" w:cs="Arial"/>
        <w:b/>
        <w:color w:val="0070C0"/>
        <w:sz w:val="18"/>
        <w:szCs w:val="18"/>
      </w:rPr>
    </w:pPr>
    <w:r w:rsidRPr="00645CA1">
      <w:rPr>
        <w:rFonts w:ascii="Arial" w:hAnsi="Arial" w:cs="Arial"/>
        <w:b/>
        <w:color w:val="0070C0"/>
        <w:sz w:val="18"/>
        <w:szCs w:val="18"/>
      </w:rPr>
      <w:t xml:space="preserve">LA MINISTRA ANA MARGARITA RÍOS FARJAT EN LA </w:t>
    </w:r>
  </w:p>
  <w:p w14:paraId="5DA90CA8" w14:textId="7F87DC6B" w:rsidR="005D3FB3" w:rsidRPr="0084170B" w:rsidRDefault="00AD5BE6" w:rsidP="00464931">
    <w:pPr>
      <w:pBdr>
        <w:bottom w:val="single" w:sz="4" w:space="1" w:color="000000"/>
      </w:pBdr>
      <w:spacing w:line="360" w:lineRule="auto"/>
      <w:jc w:val="right"/>
      <w:rPr>
        <w:sz w:val="22"/>
        <w:szCs w:val="22"/>
      </w:rPr>
    </w:pPr>
    <w:r w:rsidRPr="00645CA1">
      <w:rPr>
        <w:rFonts w:ascii="Arial" w:hAnsi="Arial" w:cs="Arial"/>
        <w:b/>
        <w:color w:val="0070C0"/>
        <w:sz w:val="18"/>
        <w:szCs w:val="18"/>
      </w:rPr>
      <w:t xml:space="preserve">ACCIÓN DE INCONSTITUCIONALIDAD </w:t>
    </w:r>
    <w:bookmarkEnd w:id="0"/>
    <w:r w:rsidR="00464931">
      <w:rPr>
        <w:rFonts w:ascii="Arial" w:hAnsi="Arial" w:cs="Arial"/>
        <w:b/>
        <w:color w:val="0070C0"/>
        <w:sz w:val="18"/>
        <w:szCs w:val="18"/>
      </w:rPr>
      <w:t>141/2019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88F"/>
    <w:multiLevelType w:val="hybridMultilevel"/>
    <w:tmpl w:val="DED055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8769F"/>
    <w:multiLevelType w:val="hybridMultilevel"/>
    <w:tmpl w:val="FFC8689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 w15:restartNumberingAfterBreak="0">
    <w:nsid w:val="0C5418DE"/>
    <w:multiLevelType w:val="hybridMultilevel"/>
    <w:tmpl w:val="63E4AE6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D301595"/>
    <w:multiLevelType w:val="multilevel"/>
    <w:tmpl w:val="2F4001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EF4609B"/>
    <w:multiLevelType w:val="hybridMultilevel"/>
    <w:tmpl w:val="17404CA2"/>
    <w:lvl w:ilvl="0" w:tplc="5062499A">
      <w:start w:val="1"/>
      <w:numFmt w:val="upperRoman"/>
      <w:lvlText w:val="%1."/>
      <w:lvlJc w:val="left"/>
      <w:pPr>
        <w:ind w:left="1145" w:hanging="720"/>
      </w:pPr>
      <w:rPr>
        <w:rFonts w:ascii="Times New Roman" w:hAnsi="Times New Roman" w:cs="Times New Roman" w:hint="default"/>
        <w:b w:val="0"/>
        <w:bCs w:val="0"/>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5" w15:restartNumberingAfterBreak="0">
    <w:nsid w:val="0F846805"/>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8F46D2"/>
    <w:multiLevelType w:val="hybridMultilevel"/>
    <w:tmpl w:val="C242F6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7672B4"/>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D1C7FC7"/>
    <w:multiLevelType w:val="hybridMultilevel"/>
    <w:tmpl w:val="A192E80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9A467E"/>
    <w:multiLevelType w:val="hybridMultilevel"/>
    <w:tmpl w:val="47B20812"/>
    <w:lvl w:ilvl="0" w:tplc="3A18FF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B36A52"/>
    <w:multiLevelType w:val="hybridMultilevel"/>
    <w:tmpl w:val="D640E524"/>
    <w:lvl w:ilvl="0" w:tplc="DE249E7C">
      <w:start w:val="4"/>
      <w:numFmt w:val="upp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1D94201A">
      <w:start w:val="1"/>
      <w:numFmt w:val="decimal"/>
      <w:lvlText w:val="%4."/>
      <w:lvlJc w:val="left"/>
      <w:pPr>
        <w:ind w:left="36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FD61776"/>
    <w:multiLevelType w:val="hybridMultilevel"/>
    <w:tmpl w:val="9F366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4F243A"/>
    <w:multiLevelType w:val="hybridMultilevel"/>
    <w:tmpl w:val="8E6AE934"/>
    <w:lvl w:ilvl="0" w:tplc="5F8CFDC8">
      <w:start w:val="1"/>
      <w:numFmt w:val="upperRoman"/>
      <w:lvlText w:val="%1."/>
      <w:lvlJc w:val="left"/>
      <w:pPr>
        <w:ind w:left="1570" w:hanging="72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3" w15:restartNumberingAfterBreak="0">
    <w:nsid w:val="20510300"/>
    <w:multiLevelType w:val="hybridMultilevel"/>
    <w:tmpl w:val="82F8EA0C"/>
    <w:lvl w:ilvl="0" w:tplc="BE14B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BB599A"/>
    <w:multiLevelType w:val="hybridMultilevel"/>
    <w:tmpl w:val="97368FA4"/>
    <w:lvl w:ilvl="0" w:tplc="BD1A1694">
      <w:start w:val="1"/>
      <w:numFmt w:val="decimal"/>
      <w:lvlText w:val="%1."/>
      <w:lvlJc w:val="left"/>
      <w:pPr>
        <w:ind w:left="360" w:hanging="360"/>
      </w:pPr>
      <w:rPr>
        <w:b w:val="0"/>
        <w:i w:val="0"/>
        <w:lang w:val="x-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2CF1F50"/>
    <w:multiLevelType w:val="multilevel"/>
    <w:tmpl w:val="E77AD3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33853BF"/>
    <w:multiLevelType w:val="hybridMultilevel"/>
    <w:tmpl w:val="A192E80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2139D9"/>
    <w:multiLevelType w:val="hybridMultilevel"/>
    <w:tmpl w:val="01045D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B761708"/>
    <w:multiLevelType w:val="hybridMultilevel"/>
    <w:tmpl w:val="EC1A4660"/>
    <w:lvl w:ilvl="0" w:tplc="838E404E">
      <w:start w:val="1"/>
      <w:numFmt w:val="decimal"/>
      <w:lvlText w:val="%1."/>
      <w:lvlJc w:val="left"/>
      <w:pPr>
        <w:ind w:left="8015" w:hanging="360"/>
      </w:pPr>
      <w:rPr>
        <w:rFonts w:ascii="Arial" w:hAnsi="Arial" w:cs="Arial" w:hint="default"/>
        <w:b w:val="0"/>
        <w:sz w:val="24"/>
      </w:rPr>
    </w:lvl>
    <w:lvl w:ilvl="1" w:tplc="080A0001">
      <w:start w:val="1"/>
      <w:numFmt w:val="bullet"/>
      <w:lvlText w:val=""/>
      <w:lvlJc w:val="left"/>
      <w:pPr>
        <w:ind w:left="416" w:firstLine="664"/>
      </w:pPr>
      <w:rPr>
        <w:rFonts w:ascii="Symbol" w:hAnsi="Symbol" w:hint="default"/>
      </w:rPr>
    </w:lvl>
    <w:lvl w:ilvl="2" w:tplc="5778FC3A">
      <w:start w:val="1"/>
      <w:numFmt w:val="upperLetter"/>
      <w:lvlText w:val="%3."/>
      <w:lvlJc w:val="left"/>
      <w:pPr>
        <w:ind w:left="2010" w:hanging="3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04E4B42"/>
    <w:multiLevelType w:val="hybridMultilevel"/>
    <w:tmpl w:val="E012B4C8"/>
    <w:lvl w:ilvl="0" w:tplc="7F2C2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5C7257"/>
    <w:multiLevelType w:val="hybridMultilevel"/>
    <w:tmpl w:val="A6FEDB2A"/>
    <w:lvl w:ilvl="0" w:tplc="580A0001">
      <w:start w:val="1"/>
      <w:numFmt w:val="bullet"/>
      <w:lvlText w:val=""/>
      <w:lvlJc w:val="left"/>
      <w:pPr>
        <w:ind w:left="800" w:hanging="360"/>
      </w:pPr>
      <w:rPr>
        <w:rFonts w:ascii="Symbol" w:hAnsi="Symbol" w:hint="default"/>
      </w:rPr>
    </w:lvl>
    <w:lvl w:ilvl="1" w:tplc="580A0003" w:tentative="1">
      <w:start w:val="1"/>
      <w:numFmt w:val="bullet"/>
      <w:lvlText w:val="o"/>
      <w:lvlJc w:val="left"/>
      <w:pPr>
        <w:ind w:left="1520" w:hanging="360"/>
      </w:pPr>
      <w:rPr>
        <w:rFonts w:ascii="Courier New" w:hAnsi="Courier New" w:cs="Courier New" w:hint="default"/>
      </w:rPr>
    </w:lvl>
    <w:lvl w:ilvl="2" w:tplc="580A0005" w:tentative="1">
      <w:start w:val="1"/>
      <w:numFmt w:val="bullet"/>
      <w:lvlText w:val=""/>
      <w:lvlJc w:val="left"/>
      <w:pPr>
        <w:ind w:left="2240" w:hanging="360"/>
      </w:pPr>
      <w:rPr>
        <w:rFonts w:ascii="Wingdings" w:hAnsi="Wingdings" w:hint="default"/>
      </w:rPr>
    </w:lvl>
    <w:lvl w:ilvl="3" w:tplc="580A0001" w:tentative="1">
      <w:start w:val="1"/>
      <w:numFmt w:val="bullet"/>
      <w:lvlText w:val=""/>
      <w:lvlJc w:val="left"/>
      <w:pPr>
        <w:ind w:left="2960" w:hanging="360"/>
      </w:pPr>
      <w:rPr>
        <w:rFonts w:ascii="Symbol" w:hAnsi="Symbol" w:hint="default"/>
      </w:rPr>
    </w:lvl>
    <w:lvl w:ilvl="4" w:tplc="580A0003" w:tentative="1">
      <w:start w:val="1"/>
      <w:numFmt w:val="bullet"/>
      <w:lvlText w:val="o"/>
      <w:lvlJc w:val="left"/>
      <w:pPr>
        <w:ind w:left="3680" w:hanging="360"/>
      </w:pPr>
      <w:rPr>
        <w:rFonts w:ascii="Courier New" w:hAnsi="Courier New" w:cs="Courier New" w:hint="default"/>
      </w:rPr>
    </w:lvl>
    <w:lvl w:ilvl="5" w:tplc="580A0005" w:tentative="1">
      <w:start w:val="1"/>
      <w:numFmt w:val="bullet"/>
      <w:lvlText w:val=""/>
      <w:lvlJc w:val="left"/>
      <w:pPr>
        <w:ind w:left="4400" w:hanging="360"/>
      </w:pPr>
      <w:rPr>
        <w:rFonts w:ascii="Wingdings" w:hAnsi="Wingdings" w:hint="default"/>
      </w:rPr>
    </w:lvl>
    <w:lvl w:ilvl="6" w:tplc="580A0001" w:tentative="1">
      <w:start w:val="1"/>
      <w:numFmt w:val="bullet"/>
      <w:lvlText w:val=""/>
      <w:lvlJc w:val="left"/>
      <w:pPr>
        <w:ind w:left="5120" w:hanging="360"/>
      </w:pPr>
      <w:rPr>
        <w:rFonts w:ascii="Symbol" w:hAnsi="Symbol" w:hint="default"/>
      </w:rPr>
    </w:lvl>
    <w:lvl w:ilvl="7" w:tplc="580A0003" w:tentative="1">
      <w:start w:val="1"/>
      <w:numFmt w:val="bullet"/>
      <w:lvlText w:val="o"/>
      <w:lvlJc w:val="left"/>
      <w:pPr>
        <w:ind w:left="5840" w:hanging="360"/>
      </w:pPr>
      <w:rPr>
        <w:rFonts w:ascii="Courier New" w:hAnsi="Courier New" w:cs="Courier New" w:hint="default"/>
      </w:rPr>
    </w:lvl>
    <w:lvl w:ilvl="8" w:tplc="580A0005" w:tentative="1">
      <w:start w:val="1"/>
      <w:numFmt w:val="bullet"/>
      <w:lvlText w:val=""/>
      <w:lvlJc w:val="left"/>
      <w:pPr>
        <w:ind w:left="6560" w:hanging="360"/>
      </w:pPr>
      <w:rPr>
        <w:rFonts w:ascii="Wingdings" w:hAnsi="Wingdings" w:hint="default"/>
      </w:rPr>
    </w:lvl>
  </w:abstractNum>
  <w:abstractNum w:abstractNumId="21" w15:restartNumberingAfterBreak="0">
    <w:nsid w:val="34B65BEA"/>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A575E"/>
    <w:multiLevelType w:val="hybridMultilevel"/>
    <w:tmpl w:val="D06C5BBE"/>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23" w15:restartNumberingAfterBreak="0">
    <w:nsid w:val="3DD30AB8"/>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FF6E23"/>
    <w:multiLevelType w:val="hybridMultilevel"/>
    <w:tmpl w:val="0A2A2D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2073D15"/>
    <w:multiLevelType w:val="hybridMultilevel"/>
    <w:tmpl w:val="A0D0B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8670A5"/>
    <w:multiLevelType w:val="hybridMultilevel"/>
    <w:tmpl w:val="689CA60A"/>
    <w:lvl w:ilvl="0" w:tplc="D94270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010C63"/>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C26D81"/>
    <w:multiLevelType w:val="hybridMultilevel"/>
    <w:tmpl w:val="5FC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453CF"/>
    <w:multiLevelType w:val="hybridMultilevel"/>
    <w:tmpl w:val="D0443704"/>
    <w:lvl w:ilvl="0" w:tplc="56349828">
      <w:start w:val="6"/>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0" w15:restartNumberingAfterBreak="0">
    <w:nsid w:val="5A831901"/>
    <w:multiLevelType w:val="hybridMultilevel"/>
    <w:tmpl w:val="3E76BB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DB071C"/>
    <w:multiLevelType w:val="hybridMultilevel"/>
    <w:tmpl w:val="5852A306"/>
    <w:lvl w:ilvl="0" w:tplc="C04E26A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72CE1572"/>
    <w:multiLevelType w:val="hybridMultilevel"/>
    <w:tmpl w:val="A2D4230C"/>
    <w:lvl w:ilvl="0" w:tplc="610A42F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0C542F"/>
    <w:multiLevelType w:val="hybridMultilevel"/>
    <w:tmpl w:val="A192E80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E87CFB"/>
    <w:multiLevelType w:val="multilevel"/>
    <w:tmpl w:val="5760880E"/>
    <w:lvl w:ilvl="0">
      <w:start w:val="1"/>
      <w:numFmt w:val="decimal"/>
      <w:lvlText w:val="%1."/>
      <w:lvlJc w:val="left"/>
      <w:pPr>
        <w:ind w:left="360" w:hanging="360"/>
      </w:pPr>
      <w:rPr>
        <w:rFonts w:ascii="Arial" w:hAnsi="Arial" w:cs="Arial" w:hint="default"/>
        <w:b/>
        <w:i w:val="0"/>
        <w:sz w:val="26"/>
        <w:szCs w:val="26"/>
        <w:lang w:val="es-MX"/>
      </w:rPr>
    </w:lvl>
    <w:lvl w:ilvl="1">
      <w:start w:val="1"/>
      <w:numFmt w:val="lowerLetter"/>
      <w:lvlText w:val="%2)"/>
      <w:lvlJc w:val="left"/>
      <w:pPr>
        <w:ind w:left="43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6A19F0"/>
    <w:multiLevelType w:val="hybridMultilevel"/>
    <w:tmpl w:val="B6BAB1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F43CA6"/>
    <w:multiLevelType w:val="hybridMultilevel"/>
    <w:tmpl w:val="03FC19BC"/>
    <w:lvl w:ilvl="0" w:tplc="221CE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C0320E"/>
    <w:multiLevelType w:val="hybridMultilevel"/>
    <w:tmpl w:val="F62219D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0385041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8924352">
    <w:abstractNumId w:val="7"/>
  </w:num>
  <w:num w:numId="3" w16cid:durableId="230701719">
    <w:abstractNumId w:val="22"/>
  </w:num>
  <w:num w:numId="4" w16cid:durableId="1236549097">
    <w:abstractNumId w:val="34"/>
  </w:num>
  <w:num w:numId="5" w16cid:durableId="46551456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1939377">
    <w:abstractNumId w:val="10"/>
  </w:num>
  <w:num w:numId="7" w16cid:durableId="474496915">
    <w:abstractNumId w:val="11"/>
  </w:num>
  <w:num w:numId="8" w16cid:durableId="15159884">
    <w:abstractNumId w:val="1"/>
  </w:num>
  <w:num w:numId="9" w16cid:durableId="1440102305">
    <w:abstractNumId w:val="2"/>
  </w:num>
  <w:num w:numId="10" w16cid:durableId="1771199154">
    <w:abstractNumId w:val="20"/>
  </w:num>
  <w:num w:numId="11" w16cid:durableId="353848432">
    <w:abstractNumId w:val="31"/>
  </w:num>
  <w:num w:numId="12" w16cid:durableId="2115905448">
    <w:abstractNumId w:val="29"/>
  </w:num>
  <w:num w:numId="13" w16cid:durableId="17980671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5075374">
    <w:abstractNumId w:val="37"/>
  </w:num>
  <w:num w:numId="15" w16cid:durableId="991906075">
    <w:abstractNumId w:val="28"/>
  </w:num>
  <w:num w:numId="16" w16cid:durableId="1239750906">
    <w:abstractNumId w:val="17"/>
  </w:num>
  <w:num w:numId="17" w16cid:durableId="1636595294">
    <w:abstractNumId w:val="24"/>
  </w:num>
  <w:num w:numId="18" w16cid:durableId="1122383511">
    <w:abstractNumId w:val="12"/>
  </w:num>
  <w:num w:numId="19" w16cid:durableId="889803780">
    <w:abstractNumId w:val="4"/>
  </w:num>
  <w:num w:numId="20" w16cid:durableId="510798155">
    <w:abstractNumId w:val="9"/>
  </w:num>
  <w:num w:numId="21" w16cid:durableId="1480875589">
    <w:abstractNumId w:val="19"/>
  </w:num>
  <w:num w:numId="22" w16cid:durableId="1048456802">
    <w:abstractNumId w:val="36"/>
  </w:num>
  <w:num w:numId="23" w16cid:durableId="213949488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7503953">
    <w:abstractNumId w:val="30"/>
  </w:num>
  <w:num w:numId="25" w16cid:durableId="1236479136">
    <w:abstractNumId w:val="25"/>
  </w:num>
  <w:num w:numId="26" w16cid:durableId="773288109">
    <w:abstractNumId w:val="5"/>
  </w:num>
  <w:num w:numId="27" w16cid:durableId="1698971129">
    <w:abstractNumId w:val="23"/>
  </w:num>
  <w:num w:numId="28" w16cid:durableId="1554611186">
    <w:abstractNumId w:val="27"/>
  </w:num>
  <w:num w:numId="29" w16cid:durableId="1035037955">
    <w:abstractNumId w:val="21"/>
  </w:num>
  <w:num w:numId="30" w16cid:durableId="376666722">
    <w:abstractNumId w:val="26"/>
  </w:num>
  <w:num w:numId="31" w16cid:durableId="314919309">
    <w:abstractNumId w:val="35"/>
  </w:num>
  <w:num w:numId="32" w16cid:durableId="2059939708">
    <w:abstractNumId w:val="6"/>
  </w:num>
  <w:num w:numId="33" w16cid:durableId="999817895">
    <w:abstractNumId w:val="32"/>
  </w:num>
  <w:num w:numId="34" w16cid:durableId="2124380082">
    <w:abstractNumId w:val="0"/>
  </w:num>
  <w:num w:numId="35" w16cid:durableId="1974361318">
    <w:abstractNumId w:val="13"/>
  </w:num>
  <w:num w:numId="36" w16cid:durableId="139419039">
    <w:abstractNumId w:val="8"/>
  </w:num>
  <w:num w:numId="37" w16cid:durableId="418986592">
    <w:abstractNumId w:val="33"/>
  </w:num>
  <w:num w:numId="38" w16cid:durableId="400060782">
    <w:abstractNumId w:val="15"/>
  </w:num>
  <w:num w:numId="39" w16cid:durableId="1980262415">
    <w:abstractNumId w:val="3"/>
  </w:num>
  <w:num w:numId="40" w16cid:durableId="2173245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9B"/>
    <w:rsid w:val="000037BC"/>
    <w:rsid w:val="00004672"/>
    <w:rsid w:val="00010A96"/>
    <w:rsid w:val="000127F7"/>
    <w:rsid w:val="0001773F"/>
    <w:rsid w:val="000237CB"/>
    <w:rsid w:val="00025035"/>
    <w:rsid w:val="0002788E"/>
    <w:rsid w:val="00030A3E"/>
    <w:rsid w:val="00030A90"/>
    <w:rsid w:val="00033160"/>
    <w:rsid w:val="00035646"/>
    <w:rsid w:val="00041F5D"/>
    <w:rsid w:val="00041F75"/>
    <w:rsid w:val="00042EBF"/>
    <w:rsid w:val="00044A7B"/>
    <w:rsid w:val="00045B7C"/>
    <w:rsid w:val="00046CD7"/>
    <w:rsid w:val="00056023"/>
    <w:rsid w:val="00056FC9"/>
    <w:rsid w:val="00057C74"/>
    <w:rsid w:val="00060CA7"/>
    <w:rsid w:val="00060D04"/>
    <w:rsid w:val="00067BD7"/>
    <w:rsid w:val="0007069A"/>
    <w:rsid w:val="00072E6F"/>
    <w:rsid w:val="00076FF4"/>
    <w:rsid w:val="00085C5F"/>
    <w:rsid w:val="000A19EE"/>
    <w:rsid w:val="000A5706"/>
    <w:rsid w:val="000A7AD2"/>
    <w:rsid w:val="000A7B23"/>
    <w:rsid w:val="000B094E"/>
    <w:rsid w:val="000B2408"/>
    <w:rsid w:val="000B2492"/>
    <w:rsid w:val="000B2F4E"/>
    <w:rsid w:val="000B405B"/>
    <w:rsid w:val="000B4658"/>
    <w:rsid w:val="000B6B2C"/>
    <w:rsid w:val="000C2F4F"/>
    <w:rsid w:val="000C7C3C"/>
    <w:rsid w:val="000D4AF2"/>
    <w:rsid w:val="000E3F66"/>
    <w:rsid w:val="000E4604"/>
    <w:rsid w:val="000E54F2"/>
    <w:rsid w:val="000E5C3A"/>
    <w:rsid w:val="001006FB"/>
    <w:rsid w:val="00102544"/>
    <w:rsid w:val="00105ED1"/>
    <w:rsid w:val="0011146F"/>
    <w:rsid w:val="00112ED9"/>
    <w:rsid w:val="00114433"/>
    <w:rsid w:val="00120235"/>
    <w:rsid w:val="00130685"/>
    <w:rsid w:val="00130C9E"/>
    <w:rsid w:val="001324EE"/>
    <w:rsid w:val="00134AA8"/>
    <w:rsid w:val="0013540E"/>
    <w:rsid w:val="00137061"/>
    <w:rsid w:val="00140B7A"/>
    <w:rsid w:val="00141296"/>
    <w:rsid w:val="00150AAE"/>
    <w:rsid w:val="00152D88"/>
    <w:rsid w:val="00161136"/>
    <w:rsid w:val="00177ADD"/>
    <w:rsid w:val="001862AF"/>
    <w:rsid w:val="001901AB"/>
    <w:rsid w:val="00190753"/>
    <w:rsid w:val="00194169"/>
    <w:rsid w:val="001941FD"/>
    <w:rsid w:val="00194BB8"/>
    <w:rsid w:val="00194D9C"/>
    <w:rsid w:val="00195A1D"/>
    <w:rsid w:val="00197DE1"/>
    <w:rsid w:val="00197F36"/>
    <w:rsid w:val="001A064C"/>
    <w:rsid w:val="001A0B56"/>
    <w:rsid w:val="001A0EEF"/>
    <w:rsid w:val="001A150B"/>
    <w:rsid w:val="001A25E9"/>
    <w:rsid w:val="001B0C68"/>
    <w:rsid w:val="001B15F6"/>
    <w:rsid w:val="001C23F9"/>
    <w:rsid w:val="001C4A2B"/>
    <w:rsid w:val="001D3042"/>
    <w:rsid w:val="001D3D77"/>
    <w:rsid w:val="001E1353"/>
    <w:rsid w:val="001F0FF1"/>
    <w:rsid w:val="001F17C8"/>
    <w:rsid w:val="001F2D27"/>
    <w:rsid w:val="001F33DE"/>
    <w:rsid w:val="002018B6"/>
    <w:rsid w:val="00207510"/>
    <w:rsid w:val="00207DF1"/>
    <w:rsid w:val="0021595E"/>
    <w:rsid w:val="00225ECF"/>
    <w:rsid w:val="00226A6B"/>
    <w:rsid w:val="002300E2"/>
    <w:rsid w:val="002305C1"/>
    <w:rsid w:val="00231CF9"/>
    <w:rsid w:val="0023639B"/>
    <w:rsid w:val="00241611"/>
    <w:rsid w:val="0024300C"/>
    <w:rsid w:val="00245F6D"/>
    <w:rsid w:val="0025098F"/>
    <w:rsid w:val="002510E2"/>
    <w:rsid w:val="002513B9"/>
    <w:rsid w:val="00252CF1"/>
    <w:rsid w:val="002531B0"/>
    <w:rsid w:val="0026095C"/>
    <w:rsid w:val="0026351E"/>
    <w:rsid w:val="00263E31"/>
    <w:rsid w:val="0027023E"/>
    <w:rsid w:val="00272723"/>
    <w:rsid w:val="00272882"/>
    <w:rsid w:val="002925EC"/>
    <w:rsid w:val="00292AA9"/>
    <w:rsid w:val="00293B9A"/>
    <w:rsid w:val="00294D39"/>
    <w:rsid w:val="002959DE"/>
    <w:rsid w:val="00295F80"/>
    <w:rsid w:val="0029788C"/>
    <w:rsid w:val="002A6A15"/>
    <w:rsid w:val="002B0391"/>
    <w:rsid w:val="002B0737"/>
    <w:rsid w:val="002B0A6F"/>
    <w:rsid w:val="002B11D6"/>
    <w:rsid w:val="002B271C"/>
    <w:rsid w:val="002B39F1"/>
    <w:rsid w:val="002B44F8"/>
    <w:rsid w:val="002B49EE"/>
    <w:rsid w:val="002C02E0"/>
    <w:rsid w:val="002C05C9"/>
    <w:rsid w:val="002C1454"/>
    <w:rsid w:val="002C1FE7"/>
    <w:rsid w:val="002C4736"/>
    <w:rsid w:val="002C5BB9"/>
    <w:rsid w:val="002D0FD0"/>
    <w:rsid w:val="002D5B39"/>
    <w:rsid w:val="002E34F9"/>
    <w:rsid w:val="002E438A"/>
    <w:rsid w:val="002E4D38"/>
    <w:rsid w:val="002E6A51"/>
    <w:rsid w:val="002E7FA7"/>
    <w:rsid w:val="002F0C62"/>
    <w:rsid w:val="002F25AE"/>
    <w:rsid w:val="002F34FC"/>
    <w:rsid w:val="002F3A28"/>
    <w:rsid w:val="002F7395"/>
    <w:rsid w:val="0031121C"/>
    <w:rsid w:val="00311695"/>
    <w:rsid w:val="0031379D"/>
    <w:rsid w:val="00320D3C"/>
    <w:rsid w:val="00322291"/>
    <w:rsid w:val="003230D7"/>
    <w:rsid w:val="00323194"/>
    <w:rsid w:val="003254CA"/>
    <w:rsid w:val="00342A05"/>
    <w:rsid w:val="003448A4"/>
    <w:rsid w:val="00347440"/>
    <w:rsid w:val="00351D07"/>
    <w:rsid w:val="00354D26"/>
    <w:rsid w:val="00356A54"/>
    <w:rsid w:val="00361ED8"/>
    <w:rsid w:val="00367D68"/>
    <w:rsid w:val="003767AC"/>
    <w:rsid w:val="00377E67"/>
    <w:rsid w:val="003810A5"/>
    <w:rsid w:val="00383770"/>
    <w:rsid w:val="00390565"/>
    <w:rsid w:val="00393391"/>
    <w:rsid w:val="00396443"/>
    <w:rsid w:val="003A0ABA"/>
    <w:rsid w:val="003A3474"/>
    <w:rsid w:val="003B63A5"/>
    <w:rsid w:val="003C025D"/>
    <w:rsid w:val="003C03CC"/>
    <w:rsid w:val="003C0A41"/>
    <w:rsid w:val="003C370C"/>
    <w:rsid w:val="003C65B8"/>
    <w:rsid w:val="003C6D1C"/>
    <w:rsid w:val="003C75D0"/>
    <w:rsid w:val="003D4933"/>
    <w:rsid w:val="003E1AEC"/>
    <w:rsid w:val="003E4D5B"/>
    <w:rsid w:val="003E6ECB"/>
    <w:rsid w:val="003E745E"/>
    <w:rsid w:val="00400641"/>
    <w:rsid w:val="004037CB"/>
    <w:rsid w:val="00410061"/>
    <w:rsid w:val="00417AA4"/>
    <w:rsid w:val="0042201D"/>
    <w:rsid w:val="00422230"/>
    <w:rsid w:val="00424913"/>
    <w:rsid w:val="00432B99"/>
    <w:rsid w:val="00440A72"/>
    <w:rsid w:val="00441079"/>
    <w:rsid w:val="00442C93"/>
    <w:rsid w:val="004466E1"/>
    <w:rsid w:val="00450845"/>
    <w:rsid w:val="004513E0"/>
    <w:rsid w:val="00452077"/>
    <w:rsid w:val="00455F35"/>
    <w:rsid w:val="004624A1"/>
    <w:rsid w:val="00462F97"/>
    <w:rsid w:val="00464931"/>
    <w:rsid w:val="00464B0E"/>
    <w:rsid w:val="00470AAE"/>
    <w:rsid w:val="004712C6"/>
    <w:rsid w:val="00473C64"/>
    <w:rsid w:val="004749C0"/>
    <w:rsid w:val="0047567C"/>
    <w:rsid w:val="00476480"/>
    <w:rsid w:val="00482E73"/>
    <w:rsid w:val="00486360"/>
    <w:rsid w:val="004913A8"/>
    <w:rsid w:val="004939AC"/>
    <w:rsid w:val="004A10EB"/>
    <w:rsid w:val="004A178C"/>
    <w:rsid w:val="004A2E5C"/>
    <w:rsid w:val="004A3460"/>
    <w:rsid w:val="004A5C7D"/>
    <w:rsid w:val="004B169C"/>
    <w:rsid w:val="004B27B3"/>
    <w:rsid w:val="004B7F46"/>
    <w:rsid w:val="004C2226"/>
    <w:rsid w:val="004C3065"/>
    <w:rsid w:val="004C64F5"/>
    <w:rsid w:val="004C6E88"/>
    <w:rsid w:val="004D3CE2"/>
    <w:rsid w:val="004D6465"/>
    <w:rsid w:val="004D7A35"/>
    <w:rsid w:val="004E0303"/>
    <w:rsid w:val="004E0440"/>
    <w:rsid w:val="004E3579"/>
    <w:rsid w:val="004E3598"/>
    <w:rsid w:val="004E44E3"/>
    <w:rsid w:val="004E630B"/>
    <w:rsid w:val="004F11ED"/>
    <w:rsid w:val="004F5224"/>
    <w:rsid w:val="004F6457"/>
    <w:rsid w:val="00500B6B"/>
    <w:rsid w:val="00502E5D"/>
    <w:rsid w:val="00506EE9"/>
    <w:rsid w:val="0051020A"/>
    <w:rsid w:val="00510333"/>
    <w:rsid w:val="00511E26"/>
    <w:rsid w:val="005124C9"/>
    <w:rsid w:val="00512A4F"/>
    <w:rsid w:val="005132B5"/>
    <w:rsid w:val="00520D8D"/>
    <w:rsid w:val="00531857"/>
    <w:rsid w:val="00532683"/>
    <w:rsid w:val="00533B3B"/>
    <w:rsid w:val="00536424"/>
    <w:rsid w:val="00541E1E"/>
    <w:rsid w:val="00546ECD"/>
    <w:rsid w:val="005526E5"/>
    <w:rsid w:val="0055740D"/>
    <w:rsid w:val="00560931"/>
    <w:rsid w:val="00563945"/>
    <w:rsid w:val="00565883"/>
    <w:rsid w:val="00567400"/>
    <w:rsid w:val="00573055"/>
    <w:rsid w:val="005744C9"/>
    <w:rsid w:val="00582BB3"/>
    <w:rsid w:val="00585135"/>
    <w:rsid w:val="00591E09"/>
    <w:rsid w:val="00591E14"/>
    <w:rsid w:val="005937A7"/>
    <w:rsid w:val="00596F53"/>
    <w:rsid w:val="00597BFC"/>
    <w:rsid w:val="005A3D15"/>
    <w:rsid w:val="005A44D2"/>
    <w:rsid w:val="005B4659"/>
    <w:rsid w:val="005B72C5"/>
    <w:rsid w:val="005C62CC"/>
    <w:rsid w:val="005C6933"/>
    <w:rsid w:val="005C7A9A"/>
    <w:rsid w:val="005D12B0"/>
    <w:rsid w:val="005D34EC"/>
    <w:rsid w:val="005D3FB3"/>
    <w:rsid w:val="005D5492"/>
    <w:rsid w:val="005D5822"/>
    <w:rsid w:val="005D77DA"/>
    <w:rsid w:val="005D7B55"/>
    <w:rsid w:val="005E0739"/>
    <w:rsid w:val="005E6C64"/>
    <w:rsid w:val="005E7D31"/>
    <w:rsid w:val="005F1611"/>
    <w:rsid w:val="005F635D"/>
    <w:rsid w:val="006003A0"/>
    <w:rsid w:val="00600B7E"/>
    <w:rsid w:val="00600DB3"/>
    <w:rsid w:val="00611FD4"/>
    <w:rsid w:val="006122F2"/>
    <w:rsid w:val="0061364E"/>
    <w:rsid w:val="00614BC4"/>
    <w:rsid w:val="00615A46"/>
    <w:rsid w:val="006175AD"/>
    <w:rsid w:val="00617DBC"/>
    <w:rsid w:val="00620E11"/>
    <w:rsid w:val="00622ED2"/>
    <w:rsid w:val="00625523"/>
    <w:rsid w:val="00625A75"/>
    <w:rsid w:val="006262F6"/>
    <w:rsid w:val="00635B37"/>
    <w:rsid w:val="0064228E"/>
    <w:rsid w:val="006428E3"/>
    <w:rsid w:val="00645CA1"/>
    <w:rsid w:val="006506A8"/>
    <w:rsid w:val="006519BF"/>
    <w:rsid w:val="00652342"/>
    <w:rsid w:val="00652F45"/>
    <w:rsid w:val="0065429F"/>
    <w:rsid w:val="00657752"/>
    <w:rsid w:val="00666FC1"/>
    <w:rsid w:val="00671A8C"/>
    <w:rsid w:val="00680715"/>
    <w:rsid w:val="006854BC"/>
    <w:rsid w:val="00686CB6"/>
    <w:rsid w:val="00687EED"/>
    <w:rsid w:val="0069235C"/>
    <w:rsid w:val="006A56F2"/>
    <w:rsid w:val="006A78D6"/>
    <w:rsid w:val="006B2506"/>
    <w:rsid w:val="006B3F33"/>
    <w:rsid w:val="006B4F75"/>
    <w:rsid w:val="006B4FCD"/>
    <w:rsid w:val="006C0DEA"/>
    <w:rsid w:val="006C0EF1"/>
    <w:rsid w:val="006C1320"/>
    <w:rsid w:val="006C1757"/>
    <w:rsid w:val="006C35D2"/>
    <w:rsid w:val="006C5D6F"/>
    <w:rsid w:val="006C615F"/>
    <w:rsid w:val="006D2A3C"/>
    <w:rsid w:val="006E0992"/>
    <w:rsid w:val="006E0DBB"/>
    <w:rsid w:val="006E1F6C"/>
    <w:rsid w:val="006E2D1E"/>
    <w:rsid w:val="006E33EF"/>
    <w:rsid w:val="006E5121"/>
    <w:rsid w:val="006E6775"/>
    <w:rsid w:val="006F047C"/>
    <w:rsid w:val="006F2664"/>
    <w:rsid w:val="006F58EF"/>
    <w:rsid w:val="006F77F3"/>
    <w:rsid w:val="0070027D"/>
    <w:rsid w:val="00700ED8"/>
    <w:rsid w:val="00707DBA"/>
    <w:rsid w:val="00710F83"/>
    <w:rsid w:val="007138D4"/>
    <w:rsid w:val="00720C91"/>
    <w:rsid w:val="0072158B"/>
    <w:rsid w:val="00724555"/>
    <w:rsid w:val="00732690"/>
    <w:rsid w:val="0073561E"/>
    <w:rsid w:val="00743526"/>
    <w:rsid w:val="00745135"/>
    <w:rsid w:val="0075028B"/>
    <w:rsid w:val="00751017"/>
    <w:rsid w:val="0075204E"/>
    <w:rsid w:val="00755132"/>
    <w:rsid w:val="0076012C"/>
    <w:rsid w:val="0076389E"/>
    <w:rsid w:val="0076410B"/>
    <w:rsid w:val="00767EC0"/>
    <w:rsid w:val="00772C15"/>
    <w:rsid w:val="00774964"/>
    <w:rsid w:val="00774CCF"/>
    <w:rsid w:val="00775A2C"/>
    <w:rsid w:val="00775C97"/>
    <w:rsid w:val="00777025"/>
    <w:rsid w:val="007806FD"/>
    <w:rsid w:val="007829ED"/>
    <w:rsid w:val="00782F67"/>
    <w:rsid w:val="00783529"/>
    <w:rsid w:val="00786C4C"/>
    <w:rsid w:val="00786E66"/>
    <w:rsid w:val="0078739C"/>
    <w:rsid w:val="007876C1"/>
    <w:rsid w:val="00795E83"/>
    <w:rsid w:val="00797B48"/>
    <w:rsid w:val="007A1C04"/>
    <w:rsid w:val="007A1EDC"/>
    <w:rsid w:val="007A7630"/>
    <w:rsid w:val="007A7E4C"/>
    <w:rsid w:val="007B2FB3"/>
    <w:rsid w:val="007B4E54"/>
    <w:rsid w:val="007C0EFE"/>
    <w:rsid w:val="007C3C9B"/>
    <w:rsid w:val="007C643D"/>
    <w:rsid w:val="007D5115"/>
    <w:rsid w:val="007E1B7D"/>
    <w:rsid w:val="007F2C0C"/>
    <w:rsid w:val="007F38D4"/>
    <w:rsid w:val="007F5435"/>
    <w:rsid w:val="00800D0F"/>
    <w:rsid w:val="00802C21"/>
    <w:rsid w:val="0080798A"/>
    <w:rsid w:val="00813209"/>
    <w:rsid w:val="00816F73"/>
    <w:rsid w:val="00822A33"/>
    <w:rsid w:val="00822EAF"/>
    <w:rsid w:val="008322BB"/>
    <w:rsid w:val="0083289A"/>
    <w:rsid w:val="0083476F"/>
    <w:rsid w:val="00845400"/>
    <w:rsid w:val="00846103"/>
    <w:rsid w:val="00846D85"/>
    <w:rsid w:val="00850BAF"/>
    <w:rsid w:val="008620EC"/>
    <w:rsid w:val="0086276A"/>
    <w:rsid w:val="008632AA"/>
    <w:rsid w:val="008642EE"/>
    <w:rsid w:val="00866C65"/>
    <w:rsid w:val="00872112"/>
    <w:rsid w:val="00873DCF"/>
    <w:rsid w:val="00874E83"/>
    <w:rsid w:val="008822DD"/>
    <w:rsid w:val="00884389"/>
    <w:rsid w:val="0088624F"/>
    <w:rsid w:val="008927F6"/>
    <w:rsid w:val="00894EED"/>
    <w:rsid w:val="00895E23"/>
    <w:rsid w:val="008A0B8A"/>
    <w:rsid w:val="008A2EEB"/>
    <w:rsid w:val="008A3707"/>
    <w:rsid w:val="008A421D"/>
    <w:rsid w:val="008A7B56"/>
    <w:rsid w:val="008B729A"/>
    <w:rsid w:val="008C0DB5"/>
    <w:rsid w:val="008C4769"/>
    <w:rsid w:val="008C53BD"/>
    <w:rsid w:val="008E7292"/>
    <w:rsid w:val="008F13FC"/>
    <w:rsid w:val="008F4006"/>
    <w:rsid w:val="008F7FFC"/>
    <w:rsid w:val="009021C4"/>
    <w:rsid w:val="00903C61"/>
    <w:rsid w:val="00905FA7"/>
    <w:rsid w:val="00912DD5"/>
    <w:rsid w:val="00923757"/>
    <w:rsid w:val="00926CA7"/>
    <w:rsid w:val="009276AC"/>
    <w:rsid w:val="0092780B"/>
    <w:rsid w:val="00930A12"/>
    <w:rsid w:val="00934261"/>
    <w:rsid w:val="00935878"/>
    <w:rsid w:val="00940B9D"/>
    <w:rsid w:val="009417C5"/>
    <w:rsid w:val="00955E95"/>
    <w:rsid w:val="00957DAB"/>
    <w:rsid w:val="00960D74"/>
    <w:rsid w:val="0096235F"/>
    <w:rsid w:val="00962D41"/>
    <w:rsid w:val="00963BDA"/>
    <w:rsid w:val="00970D98"/>
    <w:rsid w:val="00973177"/>
    <w:rsid w:val="00975420"/>
    <w:rsid w:val="00980548"/>
    <w:rsid w:val="0098146C"/>
    <w:rsid w:val="00983279"/>
    <w:rsid w:val="00983FC4"/>
    <w:rsid w:val="00990048"/>
    <w:rsid w:val="00997C09"/>
    <w:rsid w:val="009A541F"/>
    <w:rsid w:val="009A5FAB"/>
    <w:rsid w:val="009B0076"/>
    <w:rsid w:val="009B2FAD"/>
    <w:rsid w:val="009B56BF"/>
    <w:rsid w:val="009D1CE5"/>
    <w:rsid w:val="009E4113"/>
    <w:rsid w:val="009E4280"/>
    <w:rsid w:val="009E5ED5"/>
    <w:rsid w:val="009E6A0F"/>
    <w:rsid w:val="009F0766"/>
    <w:rsid w:val="009F0AE0"/>
    <w:rsid w:val="009F19D1"/>
    <w:rsid w:val="009F4F61"/>
    <w:rsid w:val="009F5BC3"/>
    <w:rsid w:val="00A03E6A"/>
    <w:rsid w:val="00A06B72"/>
    <w:rsid w:val="00A10D8E"/>
    <w:rsid w:val="00A151F4"/>
    <w:rsid w:val="00A2059D"/>
    <w:rsid w:val="00A253BD"/>
    <w:rsid w:val="00A266E6"/>
    <w:rsid w:val="00A32840"/>
    <w:rsid w:val="00A429DB"/>
    <w:rsid w:val="00A43AB3"/>
    <w:rsid w:val="00A465CC"/>
    <w:rsid w:val="00A47401"/>
    <w:rsid w:val="00A52480"/>
    <w:rsid w:val="00A5366C"/>
    <w:rsid w:val="00A53C45"/>
    <w:rsid w:val="00A5436D"/>
    <w:rsid w:val="00A55E0E"/>
    <w:rsid w:val="00A6043D"/>
    <w:rsid w:val="00A60A51"/>
    <w:rsid w:val="00A64BF6"/>
    <w:rsid w:val="00A670A9"/>
    <w:rsid w:val="00A75419"/>
    <w:rsid w:val="00A764A5"/>
    <w:rsid w:val="00A90127"/>
    <w:rsid w:val="00A90FC7"/>
    <w:rsid w:val="00A97A93"/>
    <w:rsid w:val="00AA03DD"/>
    <w:rsid w:val="00AA5EFA"/>
    <w:rsid w:val="00AC2033"/>
    <w:rsid w:val="00AC3518"/>
    <w:rsid w:val="00AC4BA3"/>
    <w:rsid w:val="00AD0B37"/>
    <w:rsid w:val="00AD0F97"/>
    <w:rsid w:val="00AD13C5"/>
    <w:rsid w:val="00AD5BE6"/>
    <w:rsid w:val="00AD6A14"/>
    <w:rsid w:val="00AD7DCF"/>
    <w:rsid w:val="00B00DDB"/>
    <w:rsid w:val="00B03FF4"/>
    <w:rsid w:val="00B04291"/>
    <w:rsid w:val="00B07570"/>
    <w:rsid w:val="00B07CE7"/>
    <w:rsid w:val="00B10443"/>
    <w:rsid w:val="00B1345B"/>
    <w:rsid w:val="00B20903"/>
    <w:rsid w:val="00B25040"/>
    <w:rsid w:val="00B256B8"/>
    <w:rsid w:val="00B26794"/>
    <w:rsid w:val="00B276EB"/>
    <w:rsid w:val="00B27F45"/>
    <w:rsid w:val="00B368DD"/>
    <w:rsid w:val="00B40874"/>
    <w:rsid w:val="00B441E0"/>
    <w:rsid w:val="00B50090"/>
    <w:rsid w:val="00B549ED"/>
    <w:rsid w:val="00B56EC3"/>
    <w:rsid w:val="00B57259"/>
    <w:rsid w:val="00B6128D"/>
    <w:rsid w:val="00B62444"/>
    <w:rsid w:val="00B669EB"/>
    <w:rsid w:val="00B71082"/>
    <w:rsid w:val="00B75C1B"/>
    <w:rsid w:val="00B84ACB"/>
    <w:rsid w:val="00B86A25"/>
    <w:rsid w:val="00B86E1B"/>
    <w:rsid w:val="00B91F40"/>
    <w:rsid w:val="00B96B0B"/>
    <w:rsid w:val="00B96D34"/>
    <w:rsid w:val="00BA4084"/>
    <w:rsid w:val="00BA56B1"/>
    <w:rsid w:val="00BA6C69"/>
    <w:rsid w:val="00BB4227"/>
    <w:rsid w:val="00BB46E9"/>
    <w:rsid w:val="00BB64A2"/>
    <w:rsid w:val="00BC1E66"/>
    <w:rsid w:val="00BC460B"/>
    <w:rsid w:val="00BC4A81"/>
    <w:rsid w:val="00BC4E35"/>
    <w:rsid w:val="00BD0F1D"/>
    <w:rsid w:val="00BD4859"/>
    <w:rsid w:val="00BD4A02"/>
    <w:rsid w:val="00BE5C07"/>
    <w:rsid w:val="00BF05DF"/>
    <w:rsid w:val="00BF60AC"/>
    <w:rsid w:val="00C04059"/>
    <w:rsid w:val="00C06A5A"/>
    <w:rsid w:val="00C1187B"/>
    <w:rsid w:val="00C11ED1"/>
    <w:rsid w:val="00C20816"/>
    <w:rsid w:val="00C223C8"/>
    <w:rsid w:val="00C248CE"/>
    <w:rsid w:val="00C263DD"/>
    <w:rsid w:val="00C2670C"/>
    <w:rsid w:val="00C3073E"/>
    <w:rsid w:val="00C308B9"/>
    <w:rsid w:val="00C318BC"/>
    <w:rsid w:val="00C418B2"/>
    <w:rsid w:val="00C44AFD"/>
    <w:rsid w:val="00C453DA"/>
    <w:rsid w:val="00C52634"/>
    <w:rsid w:val="00C53952"/>
    <w:rsid w:val="00C53A9C"/>
    <w:rsid w:val="00C54ED3"/>
    <w:rsid w:val="00C56B9A"/>
    <w:rsid w:val="00C63548"/>
    <w:rsid w:val="00C64A3B"/>
    <w:rsid w:val="00C66C11"/>
    <w:rsid w:val="00C77694"/>
    <w:rsid w:val="00C8220C"/>
    <w:rsid w:val="00C9018A"/>
    <w:rsid w:val="00C91DB1"/>
    <w:rsid w:val="00C93BF5"/>
    <w:rsid w:val="00C94959"/>
    <w:rsid w:val="00CA24AC"/>
    <w:rsid w:val="00CA6802"/>
    <w:rsid w:val="00CB01D3"/>
    <w:rsid w:val="00CC3477"/>
    <w:rsid w:val="00CC3D14"/>
    <w:rsid w:val="00CC46DE"/>
    <w:rsid w:val="00CC61FE"/>
    <w:rsid w:val="00CD32A4"/>
    <w:rsid w:val="00CD6528"/>
    <w:rsid w:val="00CF0C20"/>
    <w:rsid w:val="00CF1441"/>
    <w:rsid w:val="00CF486B"/>
    <w:rsid w:val="00D00A15"/>
    <w:rsid w:val="00D01E05"/>
    <w:rsid w:val="00D06592"/>
    <w:rsid w:val="00D06EA0"/>
    <w:rsid w:val="00D12D12"/>
    <w:rsid w:val="00D13D52"/>
    <w:rsid w:val="00D16EEB"/>
    <w:rsid w:val="00D22E60"/>
    <w:rsid w:val="00D24265"/>
    <w:rsid w:val="00D25CCF"/>
    <w:rsid w:val="00D30900"/>
    <w:rsid w:val="00D37DDE"/>
    <w:rsid w:val="00D4193E"/>
    <w:rsid w:val="00D43ED8"/>
    <w:rsid w:val="00D44185"/>
    <w:rsid w:val="00D509C9"/>
    <w:rsid w:val="00D542F1"/>
    <w:rsid w:val="00D545CD"/>
    <w:rsid w:val="00D565C0"/>
    <w:rsid w:val="00D57AF6"/>
    <w:rsid w:val="00D6202C"/>
    <w:rsid w:val="00D64521"/>
    <w:rsid w:val="00D646BF"/>
    <w:rsid w:val="00D65F3B"/>
    <w:rsid w:val="00D714EC"/>
    <w:rsid w:val="00D7493D"/>
    <w:rsid w:val="00D76753"/>
    <w:rsid w:val="00D81107"/>
    <w:rsid w:val="00D844F9"/>
    <w:rsid w:val="00D90880"/>
    <w:rsid w:val="00D913EE"/>
    <w:rsid w:val="00D91EAE"/>
    <w:rsid w:val="00DA40F0"/>
    <w:rsid w:val="00DA629B"/>
    <w:rsid w:val="00DA6A70"/>
    <w:rsid w:val="00DB1854"/>
    <w:rsid w:val="00DB3DFD"/>
    <w:rsid w:val="00DB62B2"/>
    <w:rsid w:val="00DC1B3A"/>
    <w:rsid w:val="00DC4E74"/>
    <w:rsid w:val="00DD028F"/>
    <w:rsid w:val="00DD2996"/>
    <w:rsid w:val="00DE2DF6"/>
    <w:rsid w:val="00DE36CF"/>
    <w:rsid w:val="00DE43C9"/>
    <w:rsid w:val="00DE5939"/>
    <w:rsid w:val="00E03416"/>
    <w:rsid w:val="00E03BD9"/>
    <w:rsid w:val="00E30B93"/>
    <w:rsid w:val="00E34C82"/>
    <w:rsid w:val="00E34CA0"/>
    <w:rsid w:val="00E44CBE"/>
    <w:rsid w:val="00E46746"/>
    <w:rsid w:val="00E47995"/>
    <w:rsid w:val="00E52557"/>
    <w:rsid w:val="00E541F6"/>
    <w:rsid w:val="00E54381"/>
    <w:rsid w:val="00E56A14"/>
    <w:rsid w:val="00E57022"/>
    <w:rsid w:val="00E64B12"/>
    <w:rsid w:val="00E65BD9"/>
    <w:rsid w:val="00E667E4"/>
    <w:rsid w:val="00E719B0"/>
    <w:rsid w:val="00E71EFA"/>
    <w:rsid w:val="00E74021"/>
    <w:rsid w:val="00E818EA"/>
    <w:rsid w:val="00E87BC4"/>
    <w:rsid w:val="00E9166A"/>
    <w:rsid w:val="00E95F9F"/>
    <w:rsid w:val="00EA2E40"/>
    <w:rsid w:val="00EA4CEB"/>
    <w:rsid w:val="00EA5B4B"/>
    <w:rsid w:val="00EB31FA"/>
    <w:rsid w:val="00EB4BE8"/>
    <w:rsid w:val="00EC0855"/>
    <w:rsid w:val="00EC5BC2"/>
    <w:rsid w:val="00ED35AA"/>
    <w:rsid w:val="00ED3D3D"/>
    <w:rsid w:val="00ED4CEE"/>
    <w:rsid w:val="00EE330E"/>
    <w:rsid w:val="00EF5081"/>
    <w:rsid w:val="00F06155"/>
    <w:rsid w:val="00F07A84"/>
    <w:rsid w:val="00F10084"/>
    <w:rsid w:val="00F13131"/>
    <w:rsid w:val="00F1383B"/>
    <w:rsid w:val="00F251E1"/>
    <w:rsid w:val="00F316FF"/>
    <w:rsid w:val="00F43DF7"/>
    <w:rsid w:val="00F44EEC"/>
    <w:rsid w:val="00F51DB3"/>
    <w:rsid w:val="00F53231"/>
    <w:rsid w:val="00F53D4E"/>
    <w:rsid w:val="00F60D92"/>
    <w:rsid w:val="00F63F2E"/>
    <w:rsid w:val="00F6484B"/>
    <w:rsid w:val="00F655D1"/>
    <w:rsid w:val="00F657A0"/>
    <w:rsid w:val="00F71233"/>
    <w:rsid w:val="00F81351"/>
    <w:rsid w:val="00F8388E"/>
    <w:rsid w:val="00F903B8"/>
    <w:rsid w:val="00F92017"/>
    <w:rsid w:val="00FA087B"/>
    <w:rsid w:val="00FA21B8"/>
    <w:rsid w:val="00FA40AB"/>
    <w:rsid w:val="00FA41B2"/>
    <w:rsid w:val="00FB5173"/>
    <w:rsid w:val="00FC28D3"/>
    <w:rsid w:val="00FC40F2"/>
    <w:rsid w:val="00FC4AEE"/>
    <w:rsid w:val="00FC6ED6"/>
    <w:rsid w:val="00FD21B7"/>
    <w:rsid w:val="00FD5D63"/>
    <w:rsid w:val="00FE1E79"/>
    <w:rsid w:val="00FE31D0"/>
    <w:rsid w:val="00FE3559"/>
    <w:rsid w:val="00FE38C4"/>
    <w:rsid w:val="00FE3E12"/>
    <w:rsid w:val="00FE4FE6"/>
    <w:rsid w:val="00FE5522"/>
    <w:rsid w:val="00FF2EBD"/>
    <w:rsid w:val="00FF62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5CDB8"/>
  <w15:chartTrackingRefBased/>
  <w15:docId w15:val="{7929F6A8-63DC-40DD-9BF8-396D34F1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9B"/>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1"/>
    <w:qFormat/>
    <w:rsid w:val="007C3C9B"/>
    <w:pPr>
      <w:spacing w:line="360" w:lineRule="auto"/>
      <w:ind w:firstLine="709"/>
      <w:jc w:val="both"/>
    </w:pPr>
    <w:rPr>
      <w:rFonts w:ascii="Arial" w:hAnsi="Arial"/>
      <w:sz w:val="30"/>
    </w:rPr>
  </w:style>
  <w:style w:type="paragraph" w:styleId="Encabezado">
    <w:name w:val="header"/>
    <w:basedOn w:val="Normal"/>
    <w:link w:val="EncabezadoCar"/>
    <w:uiPriority w:val="99"/>
    <w:rsid w:val="007C3C9B"/>
    <w:pPr>
      <w:tabs>
        <w:tab w:val="center" w:pos="4252"/>
        <w:tab w:val="right" w:pos="8504"/>
      </w:tabs>
    </w:pPr>
  </w:style>
  <w:style w:type="character" w:customStyle="1" w:styleId="EncabezadoCar">
    <w:name w:val="Encabezado Car"/>
    <w:basedOn w:val="Fuentedeprrafopredeter"/>
    <w:link w:val="Encabezado"/>
    <w:uiPriority w:val="99"/>
    <w:rsid w:val="007C3C9B"/>
    <w:rPr>
      <w:rFonts w:ascii="Times New Roman" w:eastAsia="Times New Roman" w:hAnsi="Times New Roman" w:cs="Times New Roman"/>
      <w:sz w:val="20"/>
      <w:szCs w:val="20"/>
      <w:lang w:val="es-ES_tradnl" w:eastAsia="es-ES"/>
    </w:rPr>
  </w:style>
  <w:style w:type="paragraph" w:customStyle="1" w:styleId="corte6cintilloypie">
    <w:name w:val="corte6 cintillo y pie"/>
    <w:basedOn w:val="Normal"/>
    <w:rsid w:val="007C3C9B"/>
    <w:pPr>
      <w:jc w:val="right"/>
    </w:pPr>
    <w:rPr>
      <w:rFonts w:ascii="Arial" w:hAnsi="Arial"/>
      <w:b/>
      <w:caps/>
      <w:sz w:val="24"/>
    </w:rPr>
  </w:style>
  <w:style w:type="paragraph" w:styleId="Piedepgina">
    <w:name w:val="footer"/>
    <w:aliases w:val=" Car Car Car Car, Car Car Car Car Car Car Car,Sangría de texto normal1,Sangría de texto normal1 Car Car Car, Car Car Car Car1 Car Car Car Car Car Car"/>
    <w:basedOn w:val="Normal"/>
    <w:link w:val="PiedepginaCar"/>
    <w:uiPriority w:val="99"/>
    <w:rsid w:val="007C3C9B"/>
    <w:pPr>
      <w:tabs>
        <w:tab w:val="center" w:pos="4252"/>
        <w:tab w:val="right" w:pos="8504"/>
      </w:tabs>
    </w:pPr>
  </w:style>
  <w:style w:type="character" w:customStyle="1" w:styleId="PiedepginaCar">
    <w:name w:val="Pie de página Car"/>
    <w:aliases w:val=" Car Car Car Car Car, Car Car Car Car Car Car Car Car,Sangría de texto normal1 Car,Sangría de texto normal1 Car Car Car Car, Car Car Car Car1 Car Car Car Car Car Car Car"/>
    <w:basedOn w:val="Fuentedeprrafopredeter"/>
    <w:link w:val="Piedepgina"/>
    <w:uiPriority w:val="99"/>
    <w:rsid w:val="007C3C9B"/>
    <w:rPr>
      <w:rFonts w:ascii="Times New Roman" w:eastAsia="Times New Roman" w:hAnsi="Times New Roman" w:cs="Times New Roman"/>
      <w:sz w:val="20"/>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ALTS FOOTNOTE,Car3"/>
    <w:basedOn w:val="Normal"/>
    <w:link w:val="TextonotapieCar1"/>
    <w:uiPriority w:val="99"/>
    <w:qFormat/>
    <w:rsid w:val="007C3C9B"/>
    <w:rPr>
      <w:lang w:eastAsia="es-MX"/>
    </w:rPr>
  </w:style>
  <w:style w:type="character" w:customStyle="1" w:styleId="TextonotapieCar">
    <w:name w:val="Texto nota pie Car"/>
    <w:aliases w:val="Car Car,Car Car Car Car, Car Car,Ca Car,C Car,Footnote Text Char Char Char Char Char Car1,Footnote Text Char Char Char Char Car1,Footnote reference Car1,FA Fu Car1,Footnote Text Char Char Char Car1,Footnote Text Cha Car1"/>
    <w:basedOn w:val="Fuentedeprrafopredeter"/>
    <w:uiPriority w:val="99"/>
    <w:qFormat/>
    <w:rsid w:val="007C3C9B"/>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Footnotes refss,Texto de nota al pie,Texto nota al pie,Appel note de bas de page,Footnote number,referencia nota al pie,BVI fnr,f,4_G,16 Point,Superscript 6 Point,Footnote Reference Char3,ftref,Ref,de nota al pi"/>
    <w:basedOn w:val="Fuentedeprrafopredeter"/>
    <w:link w:val="4GChar"/>
    <w:uiPriority w:val="99"/>
    <w:qFormat/>
    <w:rsid w:val="007C3C9B"/>
    <w:rPr>
      <w:vertAlign w:val="superscript"/>
    </w:rPr>
  </w:style>
  <w:style w:type="character" w:customStyle="1" w:styleId="corte4fondoCar1">
    <w:name w:val="corte4 fondo Car1"/>
    <w:basedOn w:val="Fuentedeprrafopredeter"/>
    <w:link w:val="corte4fondo"/>
    <w:rsid w:val="007C3C9B"/>
    <w:rPr>
      <w:rFonts w:ascii="Arial" w:eastAsia="Times New Roman" w:hAnsi="Arial" w:cs="Times New Roman"/>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locked/>
    <w:rsid w:val="007C3C9B"/>
    <w:rPr>
      <w:rFonts w:ascii="Times New Roman" w:eastAsia="Times New Roman" w:hAnsi="Times New Roman" w:cs="Times New Roman"/>
      <w:sz w:val="20"/>
      <w:szCs w:val="20"/>
      <w:lang w:val="es-ES_tradnl" w:eastAsia="es-MX"/>
    </w:rPr>
  </w:style>
  <w:style w:type="character" w:customStyle="1" w:styleId="corte4Car">
    <w:name w:val="corte4 Car"/>
    <w:link w:val="corte4"/>
    <w:locked/>
    <w:rsid w:val="007C3C9B"/>
    <w:rPr>
      <w:rFonts w:ascii="Arial" w:hAnsi="Arial" w:cs="Arial"/>
      <w:sz w:val="30"/>
    </w:rPr>
  </w:style>
  <w:style w:type="paragraph" w:customStyle="1" w:styleId="corte4">
    <w:name w:val="corte4"/>
    <w:basedOn w:val="Normal"/>
    <w:link w:val="corte4Car"/>
    <w:qFormat/>
    <w:rsid w:val="007C3C9B"/>
    <w:pPr>
      <w:spacing w:line="360" w:lineRule="auto"/>
      <w:ind w:firstLine="709"/>
      <w:jc w:val="both"/>
    </w:pPr>
    <w:rPr>
      <w:rFonts w:ascii="Arial" w:eastAsiaTheme="minorHAnsi" w:hAnsi="Arial" w:cs="Arial"/>
      <w:sz w:val="30"/>
      <w:szCs w:val="22"/>
      <w:lang w:val="es-MX" w:eastAsia="en-US"/>
    </w:rPr>
  </w:style>
  <w:style w:type="paragraph" w:styleId="Prrafodelista">
    <w:name w:val="List Paragraph"/>
    <w:aliases w:val="Cita texto,Footnote,List Paragraph1,Colorful List - Accent 11,Cuadrícula clara - Énfasis 31,Párrafo de lista1,TEXTO GENERAL SENTENCIAS,Dot pt,No Spacing1,List Paragraph Char Char Char,Indicator Text,Numbered Para 1,Trascripción"/>
    <w:basedOn w:val="Normal"/>
    <w:link w:val="PrrafodelistaCar"/>
    <w:uiPriority w:val="34"/>
    <w:qFormat/>
    <w:rsid w:val="00D714EC"/>
    <w:pPr>
      <w:ind w:left="720"/>
      <w:contextualSpacing/>
    </w:pPr>
    <w:rPr>
      <w:lang w:eastAsia="es-MX"/>
    </w:rPr>
  </w:style>
  <w:style w:type="character" w:customStyle="1" w:styleId="PrrafodelistaCar">
    <w:name w:val="Párrafo de lista Car"/>
    <w:aliases w:val="Cita texto Car,Footnote Car,List Paragraph1 Car,Colorful List - Accent 11 Car,Cuadrícula clara - Énfasis 31 Car,Párrafo de lista1 Car,TEXTO GENERAL SENTENCIAS Car,Dot pt Car,No Spacing1 Car,List Paragraph Char Char Char Car"/>
    <w:link w:val="Prrafodelista"/>
    <w:uiPriority w:val="34"/>
    <w:qFormat/>
    <w:locked/>
    <w:rsid w:val="00D06EA0"/>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500B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B6B"/>
    <w:rPr>
      <w:rFonts w:ascii="Segoe UI" w:eastAsia="Times New Roman" w:hAnsi="Segoe UI" w:cs="Segoe UI"/>
      <w:sz w:val="18"/>
      <w:szCs w:val="18"/>
      <w:lang w:val="es-ES_tradnl" w:eastAsia="es-ES"/>
    </w:rPr>
  </w:style>
  <w:style w:type="paragraph" w:customStyle="1" w:styleId="Sombreadomedio1-nfasis11">
    <w:name w:val="Sombreado medio 1 - Énfasis 11"/>
    <w:uiPriority w:val="1"/>
    <w:qFormat/>
    <w:rsid w:val="006B4FCD"/>
    <w:pPr>
      <w:spacing w:after="0" w:line="240" w:lineRule="auto"/>
    </w:pPr>
    <w:rPr>
      <w:rFonts w:ascii="Calibri" w:eastAsia="Calibri" w:hAnsi="Calibri" w:cs="Times New Roman"/>
    </w:rPr>
  </w:style>
  <w:style w:type="paragraph" w:customStyle="1" w:styleId="corte1datos">
    <w:name w:val="corte1 datos"/>
    <w:basedOn w:val="Normal"/>
    <w:link w:val="corte1datosCar"/>
    <w:rsid w:val="006122F2"/>
    <w:pPr>
      <w:ind w:left="2552"/>
    </w:pPr>
    <w:rPr>
      <w:rFonts w:ascii="Arial" w:hAnsi="Arial"/>
      <w:b/>
      <w:caps/>
      <w:sz w:val="30"/>
    </w:rPr>
  </w:style>
  <w:style w:type="character" w:customStyle="1" w:styleId="corte1datosCar">
    <w:name w:val="corte1 datos Car"/>
    <w:basedOn w:val="Fuentedeprrafopredeter"/>
    <w:link w:val="corte1datos"/>
    <w:rsid w:val="006122F2"/>
    <w:rPr>
      <w:rFonts w:ascii="Arial" w:eastAsia="Times New Roman" w:hAnsi="Arial" w:cs="Times New Roman"/>
      <w:b/>
      <w:caps/>
      <w:sz w:val="30"/>
      <w:szCs w:val="20"/>
      <w:lang w:val="es-ES_tradnl" w:eastAsia="es-ES"/>
    </w:rPr>
  </w:style>
  <w:style w:type="character" w:customStyle="1" w:styleId="red">
    <w:name w:val="red"/>
    <w:basedOn w:val="Fuentedeprrafopredeter"/>
    <w:rsid w:val="00816F73"/>
  </w:style>
  <w:style w:type="table" w:styleId="Tablaconcuadrcula">
    <w:name w:val="Table Grid"/>
    <w:basedOn w:val="Tablanormal"/>
    <w:uiPriority w:val="39"/>
    <w:rsid w:val="00A60A51"/>
    <w:pPr>
      <w:spacing w:after="0" w:line="240" w:lineRule="auto"/>
    </w:pPr>
    <w:rPr>
      <w:rFonts w:ascii="Calibri" w:eastAsia="Batang"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DF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Sinespaciado"/>
    <w:link w:val="EstiloCar"/>
    <w:qFormat/>
    <w:rsid w:val="009B56BF"/>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9B56BF"/>
    <w:rPr>
      <w:rFonts w:ascii="Arial" w:hAnsi="Arial"/>
      <w:sz w:val="24"/>
    </w:rPr>
  </w:style>
  <w:style w:type="paragraph" w:styleId="Sinespaciado">
    <w:name w:val="No Spacing"/>
    <w:uiPriority w:val="1"/>
    <w:qFormat/>
    <w:rsid w:val="009B56BF"/>
    <w:pPr>
      <w:spacing w:after="0" w:line="240" w:lineRule="auto"/>
    </w:pPr>
    <w:rPr>
      <w:rFonts w:ascii="Times New Roman" w:eastAsia="Times New Roman" w:hAnsi="Times New Roman" w:cs="Times New Roman"/>
      <w:sz w:val="20"/>
      <w:szCs w:val="20"/>
      <w:lang w:val="es-ES_tradnl" w:eastAsia="es-ES"/>
    </w:rPr>
  </w:style>
  <w:style w:type="character" w:customStyle="1" w:styleId="articulojustificado1">
    <w:name w:val="articulojustificado1"/>
    <w:basedOn w:val="Fuentedeprrafopredeter"/>
    <w:rsid w:val="00D64521"/>
    <w:rPr>
      <w:rFonts w:ascii="Arial" w:hAnsi="Arial" w:cs="Arial" w:hint="default"/>
      <w:b w:val="0"/>
      <w:bCs w:val="0"/>
      <w:color w:val="000000"/>
      <w:sz w:val="18"/>
      <w:szCs w:val="18"/>
    </w:rPr>
  </w:style>
  <w:style w:type="character" w:styleId="Refdecomentario">
    <w:name w:val="annotation reference"/>
    <w:basedOn w:val="Fuentedeprrafopredeter"/>
    <w:uiPriority w:val="99"/>
    <w:semiHidden/>
    <w:unhideWhenUsed/>
    <w:rsid w:val="006506A8"/>
    <w:rPr>
      <w:sz w:val="16"/>
      <w:szCs w:val="16"/>
    </w:rPr>
  </w:style>
  <w:style w:type="paragraph" w:styleId="Textocomentario">
    <w:name w:val="annotation text"/>
    <w:basedOn w:val="Normal"/>
    <w:link w:val="TextocomentarioCar"/>
    <w:uiPriority w:val="99"/>
    <w:semiHidden/>
    <w:unhideWhenUsed/>
    <w:rsid w:val="006506A8"/>
  </w:style>
  <w:style w:type="character" w:customStyle="1" w:styleId="TextocomentarioCar">
    <w:name w:val="Texto comentario Car"/>
    <w:basedOn w:val="Fuentedeprrafopredeter"/>
    <w:link w:val="Textocomentario"/>
    <w:uiPriority w:val="99"/>
    <w:semiHidden/>
    <w:rsid w:val="006506A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506A8"/>
    <w:rPr>
      <w:b/>
      <w:bCs/>
    </w:rPr>
  </w:style>
  <w:style w:type="character" w:customStyle="1" w:styleId="AsuntodelcomentarioCar">
    <w:name w:val="Asunto del comentario Car"/>
    <w:basedOn w:val="TextocomentarioCar"/>
    <w:link w:val="Asuntodelcomentario"/>
    <w:uiPriority w:val="99"/>
    <w:semiHidden/>
    <w:rsid w:val="006506A8"/>
    <w:rPr>
      <w:rFonts w:ascii="Times New Roman" w:eastAsia="Times New Roman" w:hAnsi="Times New Roman" w:cs="Times New Roman"/>
      <w:b/>
      <w:bCs/>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B63A5"/>
    <w:pPr>
      <w:jc w:val="both"/>
    </w:pPr>
    <w:rPr>
      <w:rFonts w:asciiTheme="minorHAnsi" w:eastAsiaTheme="minorHAnsi" w:hAnsiTheme="minorHAnsi" w:cstheme="minorBidi"/>
      <w:sz w:val="22"/>
      <w:szCs w:val="22"/>
      <w:vertAlign w:val="superscript"/>
      <w:lang w:val="es-MX" w:eastAsia="en-US"/>
    </w:rPr>
  </w:style>
  <w:style w:type="paragraph" w:customStyle="1" w:styleId="corte4fondo0">
    <w:name w:val="corte 4 fondo"/>
    <w:basedOn w:val="Normal"/>
    <w:link w:val="corte4fondoCar"/>
    <w:qFormat/>
    <w:rsid w:val="000E4604"/>
    <w:pPr>
      <w:spacing w:line="360" w:lineRule="auto"/>
      <w:ind w:firstLine="709"/>
      <w:jc w:val="both"/>
    </w:pPr>
    <w:rPr>
      <w:rFonts w:ascii="Arial" w:hAnsi="Arial"/>
      <w:sz w:val="30"/>
      <w:lang w:val="es-MX" w:eastAsia="es-MX"/>
    </w:rPr>
  </w:style>
  <w:style w:type="character" w:customStyle="1" w:styleId="corte4fondoCar">
    <w:name w:val="corte 4 fondo Car"/>
    <w:link w:val="corte4fondo0"/>
    <w:locked/>
    <w:rsid w:val="000E4604"/>
    <w:rPr>
      <w:rFonts w:ascii="Arial" w:eastAsia="Times New Roman" w:hAnsi="Arial" w:cs="Times New Roman"/>
      <w:sz w:val="30"/>
      <w:szCs w:val="20"/>
      <w:lang w:eastAsia="es-MX"/>
    </w:rPr>
  </w:style>
  <w:style w:type="paragraph" w:customStyle="1" w:styleId="Texto">
    <w:name w:val="Texto"/>
    <w:basedOn w:val="Normal"/>
    <w:link w:val="TextoCar"/>
    <w:rsid w:val="00B27F45"/>
    <w:pPr>
      <w:spacing w:after="101" w:line="216" w:lineRule="exact"/>
      <w:ind w:firstLine="288"/>
      <w:jc w:val="both"/>
    </w:pPr>
    <w:rPr>
      <w:rFonts w:ascii="Arial" w:hAnsi="Arial"/>
      <w:sz w:val="18"/>
      <w:szCs w:val="18"/>
      <w:lang w:val="es-MX" w:eastAsia="es-MX"/>
    </w:rPr>
  </w:style>
  <w:style w:type="character" w:customStyle="1" w:styleId="TextoCar">
    <w:name w:val="Texto Car"/>
    <w:link w:val="Texto"/>
    <w:locked/>
    <w:rsid w:val="00B27F45"/>
    <w:rPr>
      <w:rFonts w:ascii="Arial" w:eastAsia="Times New Roman" w:hAnsi="Arial" w:cs="Times New Roman"/>
      <w:sz w:val="18"/>
      <w:szCs w:val="18"/>
      <w:lang w:eastAsia="es-MX"/>
    </w:rPr>
  </w:style>
  <w:style w:type="paragraph" w:customStyle="1" w:styleId="corte4fondoCar0">
    <w:name w:val="corte4 fondo Car"/>
    <w:basedOn w:val="Normal"/>
    <w:link w:val="corte4fondoCarCar"/>
    <w:rsid w:val="00B27F45"/>
    <w:pPr>
      <w:spacing w:line="360" w:lineRule="auto"/>
      <w:ind w:firstLine="709"/>
      <w:jc w:val="both"/>
    </w:pPr>
    <w:rPr>
      <w:rFonts w:ascii="Arial" w:hAnsi="Arial"/>
      <w:sz w:val="30"/>
      <w:lang w:eastAsia="en-US"/>
    </w:rPr>
  </w:style>
  <w:style w:type="character" w:customStyle="1" w:styleId="corte4fondoCarCar">
    <w:name w:val="corte4 fondo Car Car"/>
    <w:link w:val="corte4fondoCar0"/>
    <w:rsid w:val="00B27F45"/>
    <w:rPr>
      <w:rFonts w:ascii="Arial" w:eastAsia="Times New Roman" w:hAnsi="Arial" w:cs="Times New Roman"/>
      <w:sz w:val="30"/>
      <w:szCs w:val="20"/>
      <w:lang w:val="es-ES_tradnl"/>
    </w:rPr>
  </w:style>
  <w:style w:type="paragraph" w:styleId="NormalWeb">
    <w:name w:val="Normal (Web)"/>
    <w:basedOn w:val="Normal"/>
    <w:uiPriority w:val="99"/>
    <w:semiHidden/>
    <w:unhideWhenUsed/>
    <w:rsid w:val="004D6465"/>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7725">
      <w:bodyDiv w:val="1"/>
      <w:marLeft w:val="0"/>
      <w:marRight w:val="0"/>
      <w:marTop w:val="0"/>
      <w:marBottom w:val="0"/>
      <w:divBdr>
        <w:top w:val="none" w:sz="0" w:space="0" w:color="auto"/>
        <w:left w:val="none" w:sz="0" w:space="0" w:color="auto"/>
        <w:bottom w:val="none" w:sz="0" w:space="0" w:color="auto"/>
        <w:right w:val="none" w:sz="0" w:space="0" w:color="auto"/>
      </w:divBdr>
    </w:div>
    <w:div w:id="174350352">
      <w:bodyDiv w:val="1"/>
      <w:marLeft w:val="0"/>
      <w:marRight w:val="0"/>
      <w:marTop w:val="0"/>
      <w:marBottom w:val="0"/>
      <w:divBdr>
        <w:top w:val="none" w:sz="0" w:space="0" w:color="auto"/>
        <w:left w:val="none" w:sz="0" w:space="0" w:color="auto"/>
        <w:bottom w:val="none" w:sz="0" w:space="0" w:color="auto"/>
        <w:right w:val="none" w:sz="0" w:space="0" w:color="auto"/>
      </w:divBdr>
    </w:div>
    <w:div w:id="590549076">
      <w:bodyDiv w:val="1"/>
      <w:marLeft w:val="0"/>
      <w:marRight w:val="0"/>
      <w:marTop w:val="0"/>
      <w:marBottom w:val="0"/>
      <w:divBdr>
        <w:top w:val="none" w:sz="0" w:space="0" w:color="auto"/>
        <w:left w:val="none" w:sz="0" w:space="0" w:color="auto"/>
        <w:bottom w:val="none" w:sz="0" w:space="0" w:color="auto"/>
        <w:right w:val="none" w:sz="0" w:space="0" w:color="auto"/>
      </w:divBdr>
    </w:div>
    <w:div w:id="1872961315">
      <w:bodyDiv w:val="1"/>
      <w:marLeft w:val="0"/>
      <w:marRight w:val="0"/>
      <w:marTop w:val="0"/>
      <w:marBottom w:val="0"/>
      <w:divBdr>
        <w:top w:val="none" w:sz="0" w:space="0" w:color="auto"/>
        <w:left w:val="none" w:sz="0" w:space="0" w:color="auto"/>
        <w:bottom w:val="none" w:sz="0" w:space="0" w:color="auto"/>
        <w:right w:val="none" w:sz="0" w:space="0" w:color="auto"/>
      </w:divBdr>
    </w:div>
    <w:div w:id="19327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5.xml><?xml version="1.0" encoding="utf-8"?>
<ct:contentTypeSchema xmlns:ct="http://schemas.microsoft.com/office/2006/metadata/contentType" xmlns:ma="http://schemas.microsoft.com/office/2006/metadata/properties/metaAttributes" ct:_="" ma:_="" ma:contentTypeName="Documento" ma:contentTypeID="0x0101005B56F352912D38409B1C35A15B7C07BC" ma:contentTypeVersion="0" ma:contentTypeDescription="Crear nuevo documento." ma:contentTypeScope="" ma:versionID="aecdfcdc008455d1c5eb16562ca7b127">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A1F14-FEC7-4275-AEDF-E12484BC49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F2E7A-7808-4666-BA67-FCD8048994A0}">
  <ds:schemaRefs>
    <ds:schemaRef ds:uri="http://schemas.openxmlformats.org/officeDocument/2006/bibliography"/>
  </ds:schemaRefs>
</ds:datastoreItem>
</file>

<file path=customXml/itemProps3.xml><?xml version="1.0" encoding="utf-8"?>
<ds:datastoreItem xmlns:ds="http://schemas.openxmlformats.org/officeDocument/2006/customXml" ds:itemID="{E89207F8-538B-4E53-B1AF-09E0E3349BD9}">
  <ds:schemaRefs>
    <ds:schemaRef ds:uri="http://schemas.microsoft.com/sharepoint/v3/contenttype/forms"/>
  </ds:schemaRefs>
</ds:datastoreItem>
</file>

<file path=customXml/itemProps4.xml><?xml version="1.0" encoding="utf-8"?>
<ds:datastoreItem xmlns:ds="http://schemas.openxmlformats.org/officeDocument/2006/customXml" ds:itemID="{B2364CF4-48FF-4573-8190-A9480BE698C7}">
  <ds:schemaRefs>
    <ds:schemaRef ds:uri="http://schemas.openxmlformats.org/RibbonEstatus"/>
  </ds:schemaRefs>
</ds:datastoreItem>
</file>

<file path=customXml/itemProps5.xml><?xml version="1.0" encoding="utf-8"?>
<ds:datastoreItem xmlns:ds="http://schemas.openxmlformats.org/officeDocument/2006/customXml" ds:itemID="{45CF9C0D-ECE0-49BA-8A59-61DBF7EBC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1994</Words>
  <Characters>10973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Pablo Lòpez Andrade</dc:creator>
  <cp:keywords/>
  <dc:description/>
  <cp:lastModifiedBy>MIGUEL ANGEL ANDRADE SOLANA</cp:lastModifiedBy>
  <cp:revision>9</cp:revision>
  <cp:lastPrinted>2020-07-31T19:08:00Z</cp:lastPrinted>
  <dcterms:created xsi:type="dcterms:W3CDTF">2022-05-10T01:23:00Z</dcterms:created>
  <dcterms:modified xsi:type="dcterms:W3CDTF">2022-05-10T02:13:00Z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0x0101005B56F352912D38409B1C35A15B7C07BC</vt:lpwstr>
  </property>
</Properties>
</file>