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E2C5" w14:textId="77777777" w:rsidR="0087104F" w:rsidRDefault="0087104F" w:rsidP="00947BF0">
      <w:pPr>
        <w:spacing w:line="276" w:lineRule="auto"/>
        <w:ind w:right="-93"/>
        <w:rPr>
          <w:rFonts w:cs="Arial"/>
          <w:b/>
          <w:bCs/>
          <w:color w:val="000000"/>
          <w:szCs w:val="28"/>
        </w:rPr>
      </w:pPr>
    </w:p>
    <w:p w14:paraId="3C0BCB14" w14:textId="3FBF6620" w:rsidR="00CC67AB" w:rsidRPr="00947BF0" w:rsidRDefault="00284F41" w:rsidP="00947BF0">
      <w:pPr>
        <w:spacing w:line="276" w:lineRule="auto"/>
        <w:ind w:right="-93"/>
        <w:rPr>
          <w:rFonts w:cs="Arial"/>
          <w:b/>
          <w:szCs w:val="28"/>
        </w:rPr>
      </w:pPr>
      <w:r w:rsidRPr="00947BF0">
        <w:rPr>
          <w:rFonts w:cs="Arial"/>
          <w:b/>
          <w:bCs/>
          <w:color w:val="000000"/>
          <w:szCs w:val="28"/>
        </w:rPr>
        <w:t>VOTO</w:t>
      </w:r>
      <w:r w:rsidR="001E329C" w:rsidRPr="00947BF0">
        <w:rPr>
          <w:rFonts w:cs="Arial"/>
          <w:b/>
          <w:bCs/>
          <w:color w:val="000000"/>
          <w:szCs w:val="28"/>
        </w:rPr>
        <w:t xml:space="preserve"> </w:t>
      </w:r>
      <w:r w:rsidR="00124F73" w:rsidRPr="00947BF0">
        <w:rPr>
          <w:rFonts w:cs="Arial"/>
          <w:b/>
          <w:bCs/>
          <w:color w:val="000000"/>
          <w:szCs w:val="28"/>
        </w:rPr>
        <w:t xml:space="preserve">PARTICULAR Y </w:t>
      </w:r>
      <w:r w:rsidR="00236A3C" w:rsidRPr="00947BF0">
        <w:rPr>
          <w:rFonts w:cs="Arial"/>
          <w:b/>
          <w:bCs/>
          <w:color w:val="000000"/>
          <w:szCs w:val="28"/>
        </w:rPr>
        <w:t>CONCURRENTE</w:t>
      </w:r>
      <w:r w:rsidR="00124F73" w:rsidRPr="00947BF0">
        <w:rPr>
          <w:rFonts w:cs="Arial"/>
          <w:b/>
          <w:bCs/>
          <w:color w:val="000000"/>
          <w:szCs w:val="28"/>
        </w:rPr>
        <w:t xml:space="preserve"> </w:t>
      </w:r>
      <w:r w:rsidRPr="00947BF0">
        <w:rPr>
          <w:rFonts w:cs="Arial"/>
          <w:b/>
          <w:bCs/>
          <w:color w:val="000000"/>
          <w:szCs w:val="28"/>
        </w:rPr>
        <w:t xml:space="preserve">QUE FORMULA EL </w:t>
      </w:r>
      <w:r w:rsidR="0074037D" w:rsidRPr="00947BF0">
        <w:rPr>
          <w:rFonts w:cs="Arial"/>
          <w:b/>
          <w:bCs/>
          <w:color w:val="000000"/>
          <w:szCs w:val="28"/>
        </w:rPr>
        <w:t xml:space="preserve">SEÑOR </w:t>
      </w:r>
      <w:r w:rsidRPr="00947BF0">
        <w:rPr>
          <w:rFonts w:cs="Arial"/>
          <w:b/>
          <w:bCs/>
          <w:color w:val="000000"/>
          <w:szCs w:val="28"/>
        </w:rPr>
        <w:t xml:space="preserve">MINISTRO </w:t>
      </w:r>
      <w:r w:rsidR="0074037D" w:rsidRPr="00947BF0">
        <w:rPr>
          <w:rFonts w:cs="Arial"/>
          <w:b/>
          <w:bCs/>
          <w:color w:val="000000"/>
          <w:szCs w:val="28"/>
        </w:rPr>
        <w:t>JUAN LUIS GONZÁLEZ ALCÁNTARA CARRANCÁ</w:t>
      </w:r>
      <w:r w:rsidRPr="00947BF0">
        <w:rPr>
          <w:rFonts w:cs="Arial"/>
          <w:b/>
          <w:bCs/>
          <w:color w:val="000000"/>
          <w:szCs w:val="28"/>
        </w:rPr>
        <w:t xml:space="preserve"> EN </w:t>
      </w:r>
      <w:r w:rsidR="001E329C" w:rsidRPr="00947BF0">
        <w:rPr>
          <w:rFonts w:cs="Arial"/>
          <w:b/>
          <w:bCs/>
          <w:color w:val="000000"/>
          <w:szCs w:val="28"/>
        </w:rPr>
        <w:t xml:space="preserve">LA ACCIÓN DE INCONSTITUCIONALIDAD </w:t>
      </w:r>
      <w:r w:rsidR="00782869">
        <w:rPr>
          <w:rFonts w:cs="Arial"/>
          <w:b/>
          <w:bCs/>
          <w:color w:val="000000"/>
          <w:szCs w:val="28"/>
        </w:rPr>
        <w:t>69</w:t>
      </w:r>
      <w:r w:rsidR="00942909" w:rsidRPr="00947BF0">
        <w:rPr>
          <w:rFonts w:cs="Arial"/>
          <w:b/>
          <w:bCs/>
          <w:color w:val="000000"/>
          <w:szCs w:val="28"/>
        </w:rPr>
        <w:t>/20</w:t>
      </w:r>
      <w:r w:rsidR="00236A3C" w:rsidRPr="00947BF0">
        <w:rPr>
          <w:rFonts w:cs="Arial"/>
          <w:b/>
          <w:bCs/>
          <w:color w:val="000000"/>
          <w:szCs w:val="28"/>
        </w:rPr>
        <w:t>1</w:t>
      </w:r>
      <w:r w:rsidR="00782869">
        <w:rPr>
          <w:rFonts w:cs="Arial"/>
          <w:b/>
          <w:bCs/>
          <w:color w:val="000000"/>
          <w:szCs w:val="28"/>
        </w:rPr>
        <w:t>9</w:t>
      </w:r>
      <w:r w:rsidR="00682BF1">
        <w:rPr>
          <w:rFonts w:cs="Arial"/>
          <w:b/>
          <w:bCs/>
          <w:color w:val="000000"/>
          <w:szCs w:val="28"/>
        </w:rPr>
        <w:t xml:space="preserve"> Y ACUMULADAS</w:t>
      </w:r>
      <w:r w:rsidR="00AF7C35">
        <w:rPr>
          <w:rFonts w:cs="Arial"/>
          <w:b/>
          <w:bCs/>
          <w:color w:val="000000"/>
          <w:szCs w:val="28"/>
        </w:rPr>
        <w:t xml:space="preserve"> 71/2019 y 75/2019</w:t>
      </w:r>
      <w:r w:rsidR="007F392D" w:rsidRPr="00947BF0">
        <w:rPr>
          <w:rFonts w:cs="Arial"/>
          <w:b/>
          <w:bCs/>
          <w:color w:val="000000"/>
          <w:szCs w:val="28"/>
        </w:rPr>
        <w:t>.</w:t>
      </w:r>
      <w:r w:rsidR="007F392D" w:rsidRPr="000C052F">
        <w:rPr>
          <w:rFonts w:cs="Arial"/>
          <w:b/>
          <w:bCs/>
          <w:color w:val="000000"/>
          <w:szCs w:val="28"/>
        </w:rPr>
        <w:t xml:space="preserve"> </w:t>
      </w:r>
      <w:r w:rsidR="0074037D" w:rsidRPr="000C052F">
        <w:rPr>
          <w:rFonts w:cs="Arial"/>
          <w:b/>
          <w:bCs/>
          <w:color w:val="000000"/>
          <w:szCs w:val="28"/>
        </w:rPr>
        <w:t xml:space="preserve"> </w:t>
      </w:r>
    </w:p>
    <w:p w14:paraId="397D656A" w14:textId="1D4C89BE" w:rsidR="00947BF0" w:rsidRDefault="00947BF0" w:rsidP="0053465F">
      <w:pPr>
        <w:pStyle w:val="Prrafodelista"/>
        <w:autoSpaceDE w:val="0"/>
        <w:autoSpaceDN w:val="0"/>
        <w:adjustRightInd w:val="0"/>
        <w:ind w:left="0"/>
        <w:rPr>
          <w:rFonts w:cs="Arial"/>
          <w:szCs w:val="28"/>
        </w:rPr>
      </w:pPr>
    </w:p>
    <w:p w14:paraId="1C4D0043" w14:textId="77777777" w:rsidR="0087104F" w:rsidRDefault="0087104F" w:rsidP="0053465F">
      <w:pPr>
        <w:pStyle w:val="Prrafodelista"/>
        <w:autoSpaceDE w:val="0"/>
        <w:autoSpaceDN w:val="0"/>
        <w:adjustRightInd w:val="0"/>
        <w:ind w:left="0"/>
        <w:rPr>
          <w:rFonts w:cs="Arial"/>
          <w:szCs w:val="28"/>
        </w:rPr>
      </w:pPr>
    </w:p>
    <w:p w14:paraId="0765DB5C" w14:textId="77777777" w:rsidR="003B3B11" w:rsidRDefault="00301113" w:rsidP="004C752D">
      <w:pPr>
        <w:pStyle w:val="Prrafodelista"/>
        <w:numPr>
          <w:ilvl w:val="0"/>
          <w:numId w:val="21"/>
        </w:numPr>
        <w:autoSpaceDE w:val="0"/>
        <w:autoSpaceDN w:val="0"/>
        <w:adjustRightInd w:val="0"/>
        <w:ind w:left="0" w:hanging="567"/>
      </w:pPr>
      <w:r w:rsidRPr="003B3B11">
        <w:rPr>
          <w:rFonts w:cs="Arial"/>
          <w:szCs w:val="28"/>
        </w:rPr>
        <w:t>En sesi</w:t>
      </w:r>
      <w:r w:rsidR="002C5E51" w:rsidRPr="003B3B11">
        <w:rPr>
          <w:rFonts w:cs="Arial"/>
          <w:szCs w:val="28"/>
        </w:rPr>
        <w:t>ón</w:t>
      </w:r>
      <w:r w:rsidR="001D50D9" w:rsidRPr="003B3B11">
        <w:rPr>
          <w:rFonts w:cs="Arial"/>
          <w:szCs w:val="28"/>
        </w:rPr>
        <w:t xml:space="preserve"> pública ordinaria</w:t>
      </w:r>
      <w:r w:rsidRPr="003B3B11">
        <w:rPr>
          <w:rFonts w:cs="Arial"/>
          <w:szCs w:val="28"/>
        </w:rPr>
        <w:t xml:space="preserve"> </w:t>
      </w:r>
      <w:r w:rsidR="001D50D9" w:rsidRPr="003B3B11">
        <w:rPr>
          <w:rFonts w:cs="Arial"/>
          <w:szCs w:val="28"/>
        </w:rPr>
        <w:t>celebrada</w:t>
      </w:r>
      <w:r w:rsidR="002C5E51" w:rsidRPr="003B3B11">
        <w:rPr>
          <w:rFonts w:cs="Arial"/>
          <w:szCs w:val="28"/>
        </w:rPr>
        <w:t xml:space="preserve"> </w:t>
      </w:r>
      <w:r w:rsidR="001D50D9" w:rsidRPr="003B3B11">
        <w:rPr>
          <w:rFonts w:cs="Arial"/>
          <w:szCs w:val="28"/>
        </w:rPr>
        <w:t>a distancia el</w:t>
      </w:r>
      <w:r w:rsidRPr="003B3B11">
        <w:rPr>
          <w:rFonts w:cs="Arial"/>
          <w:szCs w:val="28"/>
        </w:rPr>
        <w:t xml:space="preserve"> </w:t>
      </w:r>
      <w:r w:rsidR="00984B52" w:rsidRPr="003B3B11">
        <w:rPr>
          <w:rFonts w:cs="Arial"/>
          <w:szCs w:val="28"/>
        </w:rPr>
        <w:t>primero de marzo</w:t>
      </w:r>
      <w:r w:rsidR="008C3E20" w:rsidRPr="003B3B11">
        <w:rPr>
          <w:rFonts w:cs="Arial"/>
          <w:szCs w:val="28"/>
        </w:rPr>
        <w:t xml:space="preserve"> de dos mil veintiuno</w:t>
      </w:r>
      <w:r w:rsidR="00CC67AB" w:rsidRPr="003B3B11">
        <w:rPr>
          <w:rFonts w:cs="Arial"/>
          <w:szCs w:val="28"/>
        </w:rPr>
        <w:t xml:space="preserve">, </w:t>
      </w:r>
      <w:r w:rsidR="001D50D9" w:rsidRPr="003B3B11">
        <w:rPr>
          <w:rFonts w:cs="Arial"/>
          <w:szCs w:val="28"/>
        </w:rPr>
        <w:t xml:space="preserve">el Tribunal Pleno </w:t>
      </w:r>
      <w:r w:rsidR="00CC67AB" w:rsidRPr="003B3B11">
        <w:rPr>
          <w:rFonts w:cs="Arial"/>
          <w:szCs w:val="28"/>
        </w:rPr>
        <w:t>resolvió</w:t>
      </w:r>
      <w:r w:rsidR="002C5E51">
        <w:t xml:space="preserve"> </w:t>
      </w:r>
      <w:r w:rsidR="00B234D1">
        <w:t>invalidar,</w:t>
      </w:r>
      <w:r w:rsidR="00605E68">
        <w:t xml:space="preserve"> por un lado, y reconocer la validez</w:t>
      </w:r>
      <w:r w:rsidR="00B234D1">
        <w:t>,</w:t>
      </w:r>
      <w:r w:rsidR="00605E68">
        <w:t xml:space="preserve"> por otro lado, de</w:t>
      </w:r>
      <w:r w:rsidR="00EA31E6">
        <w:t xml:space="preserve"> diversas disposiciones de la </w:t>
      </w:r>
      <w:r w:rsidR="00B50FCE" w:rsidRPr="00B50FCE">
        <w:t>Ley de Responsabilidades Administrativas del Estado de Nuevo León</w:t>
      </w:r>
      <w:r w:rsidR="0053465F" w:rsidRPr="003B3B11">
        <w:rPr>
          <w:rFonts w:cs="Arial"/>
          <w:szCs w:val="28"/>
          <w:lang w:eastAsia="es-MX"/>
        </w:rPr>
        <w:t>,</w:t>
      </w:r>
      <w:r w:rsidR="003F5331" w:rsidRPr="003B3B11">
        <w:rPr>
          <w:rFonts w:cs="Arial"/>
          <w:szCs w:val="28"/>
          <w:lang w:eastAsia="es-MX"/>
        </w:rPr>
        <w:t xml:space="preserve"> </w:t>
      </w:r>
      <w:r w:rsidR="0053465F" w:rsidRPr="003B3B11">
        <w:rPr>
          <w:rFonts w:cs="Arial"/>
          <w:szCs w:val="28"/>
          <w:lang w:eastAsia="es-MX"/>
        </w:rPr>
        <w:t>publicad</w:t>
      </w:r>
      <w:r w:rsidR="00B50FCE" w:rsidRPr="003B3B11">
        <w:rPr>
          <w:rFonts w:cs="Arial"/>
          <w:szCs w:val="28"/>
          <w:lang w:eastAsia="es-MX"/>
        </w:rPr>
        <w:t>a</w:t>
      </w:r>
      <w:r w:rsidR="0053465F" w:rsidRPr="003B3B11">
        <w:rPr>
          <w:rFonts w:cs="Arial"/>
          <w:szCs w:val="28"/>
          <w:lang w:eastAsia="es-MX"/>
        </w:rPr>
        <w:t xml:space="preserve"> en el periódico oficial de dicha entidad federativa </w:t>
      </w:r>
      <w:r w:rsidR="00B3318B" w:rsidRPr="003B3B11">
        <w:rPr>
          <w:rFonts w:cs="Arial"/>
          <w:szCs w:val="28"/>
          <w:lang w:eastAsia="es-MX"/>
        </w:rPr>
        <w:t>el siete de junio de dos mil diecinueve</w:t>
      </w:r>
      <w:r w:rsidR="004033D1" w:rsidRPr="003B3B11">
        <w:rPr>
          <w:rFonts w:cs="Arial"/>
          <w:szCs w:val="28"/>
          <w:lang w:eastAsia="es-MX"/>
        </w:rPr>
        <w:t>.</w:t>
      </w:r>
      <w:r w:rsidR="003F5331" w:rsidRPr="003B3B11">
        <w:rPr>
          <w:rFonts w:cs="Arial"/>
          <w:szCs w:val="28"/>
          <w:lang w:eastAsia="es-MX"/>
        </w:rPr>
        <w:t xml:space="preserve"> </w:t>
      </w:r>
    </w:p>
    <w:p w14:paraId="35738DBC" w14:textId="77777777" w:rsidR="003B3B11" w:rsidRDefault="003B3B11" w:rsidP="003B3B11">
      <w:pPr>
        <w:pStyle w:val="Prrafodelista"/>
        <w:autoSpaceDE w:val="0"/>
        <w:autoSpaceDN w:val="0"/>
        <w:adjustRightInd w:val="0"/>
        <w:ind w:left="0"/>
      </w:pPr>
    </w:p>
    <w:p w14:paraId="0AEF1037" w14:textId="77777777" w:rsidR="000A01B9" w:rsidRDefault="000A01B9" w:rsidP="004C752D">
      <w:pPr>
        <w:pStyle w:val="Prrafodelista"/>
        <w:numPr>
          <w:ilvl w:val="0"/>
          <w:numId w:val="21"/>
        </w:numPr>
        <w:autoSpaceDE w:val="0"/>
        <w:autoSpaceDN w:val="0"/>
        <w:adjustRightInd w:val="0"/>
        <w:ind w:left="0" w:hanging="567"/>
      </w:pPr>
      <w:r>
        <w:rPr>
          <w:rFonts w:cs="Arial"/>
          <w:szCs w:val="28"/>
        </w:rPr>
        <w:t>C</w:t>
      </w:r>
      <w:r w:rsidR="00A55E58" w:rsidRPr="003B3B11">
        <w:rPr>
          <w:rFonts w:cs="Arial"/>
          <w:szCs w:val="28"/>
        </w:rPr>
        <w:t xml:space="preserve">ompartí el sentido de la propuesta en su mayoría, sin embargo, </w:t>
      </w:r>
      <w:r w:rsidR="00B00063" w:rsidRPr="003B3B11">
        <w:rPr>
          <w:rFonts w:cs="Arial"/>
          <w:szCs w:val="28"/>
        </w:rPr>
        <w:t xml:space="preserve">en el considerando </w:t>
      </w:r>
      <w:r w:rsidR="00832C8E" w:rsidRPr="003B3B11">
        <w:rPr>
          <w:rFonts w:cs="Arial"/>
          <w:szCs w:val="28"/>
        </w:rPr>
        <w:t>o</w:t>
      </w:r>
      <w:r w:rsidR="00EB0CB5" w:rsidRPr="003B3B11">
        <w:rPr>
          <w:rFonts w:cs="Arial"/>
          <w:szCs w:val="28"/>
        </w:rPr>
        <w:t xml:space="preserve">ctavo, </w:t>
      </w:r>
      <w:r w:rsidR="00A55E58" w:rsidRPr="003B3B11">
        <w:rPr>
          <w:rFonts w:cs="Arial"/>
          <w:szCs w:val="28"/>
        </w:rPr>
        <w:t xml:space="preserve">me separé </w:t>
      </w:r>
      <w:r w:rsidR="003C1C69" w:rsidRPr="003B3B11">
        <w:rPr>
          <w:rFonts w:cs="Arial"/>
          <w:szCs w:val="28"/>
        </w:rPr>
        <w:t>de la declaratoria de invalidez</w:t>
      </w:r>
      <w:r w:rsidR="008A5A53" w:rsidRPr="003B3B11">
        <w:rPr>
          <w:rFonts w:cs="Arial"/>
          <w:szCs w:val="28"/>
        </w:rPr>
        <w:t xml:space="preserve"> del </w:t>
      </w:r>
      <w:r w:rsidR="00832C8E" w:rsidRPr="003B3B11">
        <w:rPr>
          <w:rFonts w:cs="Arial"/>
          <w:b/>
          <w:bCs/>
          <w:szCs w:val="28"/>
        </w:rPr>
        <w:t>t</w:t>
      </w:r>
      <w:r w:rsidR="008A5A53" w:rsidRPr="003B3B11">
        <w:rPr>
          <w:rFonts w:cs="Arial"/>
          <w:b/>
          <w:bCs/>
          <w:szCs w:val="28"/>
        </w:rPr>
        <w:t>ema 1</w:t>
      </w:r>
      <w:r w:rsidR="0047558F" w:rsidRPr="003B3B11">
        <w:rPr>
          <w:rFonts w:cs="Arial"/>
          <w:szCs w:val="28"/>
        </w:rPr>
        <w:t xml:space="preserve">, relativo a </w:t>
      </w:r>
      <w:r w:rsidR="000D0FE6" w:rsidRPr="003B3B11">
        <w:rPr>
          <w:rFonts w:cs="Arial"/>
          <w:szCs w:val="28"/>
        </w:rPr>
        <w:t>la “</w:t>
      </w:r>
      <w:r w:rsidR="00AA4C40" w:rsidRPr="003B3B11">
        <w:rPr>
          <w:rFonts w:cs="Arial"/>
          <w:szCs w:val="28"/>
        </w:rPr>
        <w:t xml:space="preserve">Adición de supuestos que constituirán faltas administrativas graves y que califican a las mismas como </w:t>
      </w:r>
      <w:r w:rsidR="00105E86" w:rsidRPr="003B3B11">
        <w:rPr>
          <w:rFonts w:cs="Arial"/>
          <w:szCs w:val="28"/>
        </w:rPr>
        <w:t>‘</w:t>
      </w:r>
      <w:r w:rsidR="00AA4C40" w:rsidRPr="003B3B11">
        <w:rPr>
          <w:rFonts w:cs="Arial"/>
          <w:szCs w:val="28"/>
        </w:rPr>
        <w:t>hechos de corrupción</w:t>
      </w:r>
      <w:r w:rsidR="00105E86" w:rsidRPr="003B3B11">
        <w:rPr>
          <w:rFonts w:cs="Arial"/>
          <w:szCs w:val="28"/>
        </w:rPr>
        <w:t>’</w:t>
      </w:r>
      <w:r w:rsidR="000D0FE6" w:rsidRPr="003B3B11">
        <w:rPr>
          <w:rFonts w:cs="Arial"/>
          <w:szCs w:val="28"/>
        </w:rPr>
        <w:t>”</w:t>
      </w:r>
      <w:r w:rsidR="00B00063" w:rsidRPr="003B3B11">
        <w:rPr>
          <w:rFonts w:cs="Arial"/>
          <w:szCs w:val="28"/>
        </w:rPr>
        <w:t>, por lo que mi voto es particular en este punto.</w:t>
      </w:r>
    </w:p>
    <w:p w14:paraId="104DB6BF" w14:textId="77777777" w:rsidR="000A01B9" w:rsidRPr="000A01B9" w:rsidRDefault="000A01B9" w:rsidP="000A01B9">
      <w:pPr>
        <w:pStyle w:val="Prrafodelista"/>
        <w:rPr>
          <w:rFonts w:cs="Arial"/>
          <w:iCs/>
          <w:szCs w:val="28"/>
        </w:rPr>
      </w:pPr>
    </w:p>
    <w:p w14:paraId="294D2797" w14:textId="77777777" w:rsidR="000A01B9" w:rsidRDefault="008309FC" w:rsidP="004C752D">
      <w:pPr>
        <w:pStyle w:val="Prrafodelista"/>
        <w:numPr>
          <w:ilvl w:val="0"/>
          <w:numId w:val="21"/>
        </w:numPr>
        <w:autoSpaceDE w:val="0"/>
        <w:autoSpaceDN w:val="0"/>
        <w:adjustRightInd w:val="0"/>
        <w:ind w:left="0" w:hanging="567"/>
      </w:pPr>
      <w:r w:rsidRPr="000A01B9">
        <w:rPr>
          <w:rFonts w:cs="Arial"/>
          <w:iCs/>
          <w:szCs w:val="28"/>
        </w:rPr>
        <w:t xml:space="preserve">Asimismo, </w:t>
      </w:r>
      <w:r w:rsidR="00E35938" w:rsidRPr="000A01B9">
        <w:rPr>
          <w:rFonts w:cs="Arial"/>
          <w:iCs/>
          <w:szCs w:val="28"/>
        </w:rPr>
        <w:t xml:space="preserve">en dicho considerando, </w:t>
      </w:r>
      <w:r w:rsidR="00F04650" w:rsidRPr="000A01B9">
        <w:rPr>
          <w:rFonts w:cs="Arial"/>
          <w:iCs/>
          <w:szCs w:val="28"/>
        </w:rPr>
        <w:t xml:space="preserve">me manifesté a favor y por </w:t>
      </w:r>
      <w:r w:rsidR="00E35938" w:rsidRPr="000A01B9">
        <w:rPr>
          <w:rFonts w:cs="Arial"/>
          <w:iCs/>
          <w:szCs w:val="28"/>
        </w:rPr>
        <w:t>la invalidez de diversos preceptos</w:t>
      </w:r>
      <w:r w:rsidR="002312BD" w:rsidRPr="000A01B9">
        <w:rPr>
          <w:rFonts w:cs="Arial"/>
          <w:iCs/>
          <w:szCs w:val="28"/>
        </w:rPr>
        <w:t>,</w:t>
      </w:r>
      <w:r w:rsidR="00F04650" w:rsidRPr="000A01B9">
        <w:rPr>
          <w:rFonts w:cs="Arial"/>
          <w:iCs/>
          <w:szCs w:val="28"/>
        </w:rPr>
        <w:t xml:space="preserve"> </w:t>
      </w:r>
      <w:r w:rsidR="004820DB" w:rsidRPr="000A01B9">
        <w:rPr>
          <w:rFonts w:cs="Arial"/>
          <w:iCs/>
          <w:szCs w:val="28"/>
        </w:rPr>
        <w:t xml:space="preserve">y únicamente me aparté de algunas consideraciones en los </w:t>
      </w:r>
      <w:r w:rsidR="00832C8E" w:rsidRPr="000A01B9">
        <w:rPr>
          <w:rFonts w:cs="Arial"/>
          <w:b/>
          <w:bCs/>
          <w:iCs/>
          <w:szCs w:val="28"/>
        </w:rPr>
        <w:t xml:space="preserve">temas </w:t>
      </w:r>
      <w:r w:rsidR="00987018" w:rsidRPr="000A01B9">
        <w:rPr>
          <w:b/>
          <w:bCs/>
        </w:rPr>
        <w:t>3</w:t>
      </w:r>
      <w:r w:rsidR="00987018">
        <w:t xml:space="preserve"> “O</w:t>
      </w:r>
      <w:r w:rsidR="00987018" w:rsidRPr="00576277">
        <w:t>bligación impuesta a particulares contratados por el Estado para presentar</w:t>
      </w:r>
      <w:r w:rsidR="00987018">
        <w:t xml:space="preserve"> </w:t>
      </w:r>
      <w:r w:rsidR="00987018" w:rsidRPr="00576277">
        <w:t>declaraciones de situación patrimonial, de intereses y fiscal”</w:t>
      </w:r>
      <w:r w:rsidR="00987018">
        <w:t xml:space="preserve">; </w:t>
      </w:r>
      <w:r w:rsidR="00987018" w:rsidRPr="000A01B9">
        <w:rPr>
          <w:b/>
          <w:bCs/>
        </w:rPr>
        <w:t>7</w:t>
      </w:r>
      <w:r w:rsidR="00987018">
        <w:t xml:space="preserve"> “I</w:t>
      </w:r>
      <w:r w:rsidR="00987018" w:rsidRPr="00576277">
        <w:t xml:space="preserve">ncorporación de las faltas de </w:t>
      </w:r>
      <w:r w:rsidR="006A5F8E">
        <w:t>‘</w:t>
      </w:r>
      <w:r w:rsidR="00987018" w:rsidRPr="00576277">
        <w:t>corrupción de servidores públicos</w:t>
      </w:r>
      <w:r w:rsidR="006A5F8E">
        <w:t>’</w:t>
      </w:r>
      <w:r w:rsidR="00987018" w:rsidRPr="00576277">
        <w:t xml:space="preserve"> y </w:t>
      </w:r>
      <w:r w:rsidR="006A5F8E">
        <w:t>‘</w:t>
      </w:r>
      <w:r w:rsidR="00987018" w:rsidRPr="00576277">
        <w:t>chantaje</w:t>
      </w:r>
      <w:r w:rsidR="006A5F8E">
        <w:t>’</w:t>
      </w:r>
      <w:r w:rsidR="00987018" w:rsidRPr="00576277">
        <w:t>”</w:t>
      </w:r>
      <w:r w:rsidR="00987018">
        <w:t xml:space="preserve">; </w:t>
      </w:r>
      <w:r w:rsidR="00987018" w:rsidRPr="000A01B9">
        <w:rPr>
          <w:b/>
          <w:bCs/>
        </w:rPr>
        <w:t>9</w:t>
      </w:r>
      <w:r w:rsidR="00987018">
        <w:t xml:space="preserve"> “V</w:t>
      </w:r>
      <w:r w:rsidR="00987018" w:rsidRPr="00576277">
        <w:t xml:space="preserve">ariación de la descripción de la infracción de </w:t>
      </w:r>
      <w:r w:rsidR="006A5F8E">
        <w:t>‘</w:t>
      </w:r>
      <w:r w:rsidR="00987018" w:rsidRPr="00576277">
        <w:t>colusión</w:t>
      </w:r>
      <w:r w:rsidR="006A5F8E">
        <w:t>’</w:t>
      </w:r>
      <w:r w:rsidR="00987018" w:rsidRPr="00576277">
        <w:t>”</w:t>
      </w:r>
      <w:r w:rsidR="00987018">
        <w:t xml:space="preserve">; </w:t>
      </w:r>
      <w:r w:rsidR="00987018" w:rsidRPr="000A01B9">
        <w:rPr>
          <w:b/>
          <w:bCs/>
        </w:rPr>
        <w:t>16</w:t>
      </w:r>
      <w:r w:rsidR="00987018">
        <w:t xml:space="preserve"> “V</w:t>
      </w:r>
      <w:r w:rsidR="00987018" w:rsidRPr="00576277">
        <w:t xml:space="preserve">ariación de sanciones a particulares como la </w:t>
      </w:r>
      <w:r w:rsidR="006A5F8E">
        <w:t>‘</w:t>
      </w:r>
      <w:r w:rsidR="00987018" w:rsidRPr="00576277">
        <w:t>suspensión de actividades</w:t>
      </w:r>
      <w:r w:rsidR="006A5F8E">
        <w:t>’</w:t>
      </w:r>
      <w:r w:rsidR="00987018" w:rsidRPr="00576277">
        <w:t xml:space="preserve">”, la </w:t>
      </w:r>
      <w:r w:rsidR="006A5F8E">
        <w:t>‘</w:t>
      </w:r>
      <w:r w:rsidR="00987018" w:rsidRPr="00576277">
        <w:t>disolución de sociedades sancionadas</w:t>
      </w:r>
      <w:r w:rsidR="006A5F8E">
        <w:t>’</w:t>
      </w:r>
      <w:r w:rsidR="00987018" w:rsidRPr="00576277">
        <w:t xml:space="preserve"> y la adición de la </w:t>
      </w:r>
      <w:r w:rsidR="006A5F8E">
        <w:t>‘</w:t>
      </w:r>
      <w:r w:rsidR="00987018" w:rsidRPr="00576277">
        <w:t>inhabilitación definitiva</w:t>
      </w:r>
      <w:r w:rsidR="006A5F8E">
        <w:t>’</w:t>
      </w:r>
      <w:r w:rsidR="00987018" w:rsidRPr="00576277">
        <w:t>”</w:t>
      </w:r>
      <w:r w:rsidR="00987018">
        <w:t xml:space="preserve">; </w:t>
      </w:r>
      <w:r w:rsidR="001B5A69">
        <w:t xml:space="preserve">y </w:t>
      </w:r>
      <w:r w:rsidR="001B5A69" w:rsidRPr="000A01B9">
        <w:rPr>
          <w:b/>
          <w:bCs/>
        </w:rPr>
        <w:t>20</w:t>
      </w:r>
      <w:r w:rsidR="001B5A69">
        <w:t xml:space="preserve"> “</w:t>
      </w:r>
      <w:r w:rsidR="001B5A69" w:rsidRPr="000A01B9">
        <w:rPr>
          <w:rFonts w:eastAsia="Arial"/>
          <w:lang w:val="es-ES"/>
        </w:rPr>
        <w:t xml:space="preserve">Modificación de la regla de </w:t>
      </w:r>
      <w:r w:rsidR="006A5F8E" w:rsidRPr="000A01B9">
        <w:rPr>
          <w:rFonts w:eastAsia="Arial"/>
          <w:lang w:val="es-ES"/>
        </w:rPr>
        <w:t>‘</w:t>
      </w:r>
      <w:r w:rsidR="001B5A69" w:rsidRPr="000A01B9">
        <w:rPr>
          <w:rFonts w:eastAsia="Arial"/>
          <w:lang w:val="es-ES"/>
        </w:rPr>
        <w:t>ampliación del plazo para atender requerimientos durante la investigación</w:t>
      </w:r>
      <w:r w:rsidR="006A5F8E" w:rsidRPr="000A01B9">
        <w:rPr>
          <w:rFonts w:eastAsia="Arial"/>
          <w:lang w:val="es-ES"/>
        </w:rPr>
        <w:t>’</w:t>
      </w:r>
      <w:r w:rsidR="001B5A69" w:rsidRPr="000A01B9">
        <w:rPr>
          <w:rFonts w:eastAsia="Arial"/>
          <w:lang w:val="es-ES"/>
        </w:rPr>
        <w:t>”</w:t>
      </w:r>
      <w:r w:rsidR="00434752" w:rsidRPr="000A01B9">
        <w:rPr>
          <w:rFonts w:eastAsia="Arial"/>
          <w:lang w:val="es-ES"/>
        </w:rPr>
        <w:t xml:space="preserve">; </w:t>
      </w:r>
      <w:r w:rsidR="005D4B81" w:rsidRPr="000A01B9">
        <w:rPr>
          <w:rFonts w:cs="Arial"/>
          <w:iCs/>
          <w:szCs w:val="28"/>
        </w:rPr>
        <w:t>por lo que mi voto es concurrente en esta parte</w:t>
      </w:r>
      <w:r w:rsidR="001B2867" w:rsidRPr="000A01B9">
        <w:rPr>
          <w:rFonts w:cs="Arial"/>
          <w:iCs/>
          <w:szCs w:val="28"/>
        </w:rPr>
        <w:t>.</w:t>
      </w:r>
    </w:p>
    <w:p w14:paraId="0FF48AE0" w14:textId="77777777" w:rsidR="000A01B9" w:rsidRPr="000A01B9" w:rsidRDefault="000A01B9" w:rsidP="000A01B9">
      <w:pPr>
        <w:pStyle w:val="Prrafodelista"/>
        <w:rPr>
          <w:rFonts w:cs="Arial"/>
          <w:iCs/>
          <w:szCs w:val="28"/>
        </w:rPr>
      </w:pPr>
    </w:p>
    <w:p w14:paraId="3DF6997D" w14:textId="77777777" w:rsidR="000A01B9" w:rsidRDefault="00B234D1" w:rsidP="000A01B9">
      <w:pPr>
        <w:pStyle w:val="Prrafodelista"/>
        <w:numPr>
          <w:ilvl w:val="0"/>
          <w:numId w:val="21"/>
        </w:numPr>
        <w:autoSpaceDE w:val="0"/>
        <w:autoSpaceDN w:val="0"/>
        <w:adjustRightInd w:val="0"/>
        <w:ind w:left="0" w:hanging="567"/>
      </w:pPr>
      <w:r w:rsidRPr="000A01B9">
        <w:rPr>
          <w:rFonts w:cs="Arial"/>
          <w:iCs/>
          <w:szCs w:val="28"/>
        </w:rPr>
        <w:t xml:space="preserve">En el mismo considerando, </w:t>
      </w:r>
      <w:r w:rsidR="00786395" w:rsidRPr="000A01B9">
        <w:rPr>
          <w:rFonts w:cs="Arial"/>
          <w:iCs/>
          <w:szCs w:val="28"/>
        </w:rPr>
        <w:t xml:space="preserve">estuve a favor de los reconocimientos de validez de los preceptos analizados en los </w:t>
      </w:r>
      <w:r w:rsidR="00832C8E" w:rsidRPr="000A01B9">
        <w:rPr>
          <w:rFonts w:cs="Arial"/>
          <w:b/>
          <w:bCs/>
          <w:iCs/>
          <w:szCs w:val="28"/>
        </w:rPr>
        <w:t>t</w:t>
      </w:r>
      <w:r w:rsidR="00786395" w:rsidRPr="000A01B9">
        <w:rPr>
          <w:rFonts w:cs="Arial"/>
          <w:b/>
          <w:bCs/>
          <w:iCs/>
          <w:szCs w:val="28"/>
        </w:rPr>
        <w:t xml:space="preserve">emas </w:t>
      </w:r>
      <w:r w:rsidR="00786395" w:rsidRPr="000A01B9">
        <w:rPr>
          <w:b/>
          <w:bCs/>
        </w:rPr>
        <w:t>18</w:t>
      </w:r>
      <w:r w:rsidR="00786395" w:rsidRPr="000B5205">
        <w:t xml:space="preserve"> “</w:t>
      </w:r>
      <w:r w:rsidR="00786395" w:rsidRPr="000A01B9">
        <w:rPr>
          <w:lang w:val="es-ES"/>
        </w:rPr>
        <w:t xml:space="preserve">Condicionamiento de la confidencialidad de los denunciantes de faltas administrativas”; y </w:t>
      </w:r>
      <w:r w:rsidR="00786395" w:rsidRPr="000A01B9">
        <w:rPr>
          <w:b/>
          <w:bCs/>
        </w:rPr>
        <w:t>21</w:t>
      </w:r>
      <w:r w:rsidR="00786395" w:rsidRPr="000B5205">
        <w:t xml:space="preserve"> </w:t>
      </w:r>
      <w:r w:rsidR="00786395" w:rsidRPr="000B5205">
        <w:lastRenderedPageBreak/>
        <w:t>“</w:t>
      </w:r>
      <w:r w:rsidR="00786395" w:rsidRPr="000A01B9">
        <w:rPr>
          <w:lang w:val="es-ES"/>
        </w:rPr>
        <w:t xml:space="preserve">Establecimiento de un </w:t>
      </w:r>
      <w:r w:rsidR="006A5F8E" w:rsidRPr="000A01B9">
        <w:rPr>
          <w:lang w:val="es-ES"/>
        </w:rPr>
        <w:t>‘</w:t>
      </w:r>
      <w:r w:rsidR="00786395" w:rsidRPr="000A01B9">
        <w:rPr>
          <w:lang w:val="es-ES"/>
        </w:rPr>
        <w:t>recurso contra la abstención de investigar</w:t>
      </w:r>
      <w:r w:rsidR="006A5F8E" w:rsidRPr="000A01B9">
        <w:rPr>
          <w:lang w:val="es-ES"/>
        </w:rPr>
        <w:t>’</w:t>
      </w:r>
      <w:r w:rsidR="00786395" w:rsidRPr="000B5205">
        <w:t>”</w:t>
      </w:r>
      <w:r w:rsidR="008832E1">
        <w:t xml:space="preserve">, no obstante, me separé de algunas consideraciones en este último </w:t>
      </w:r>
      <w:r w:rsidR="00315F1C">
        <w:t>tema</w:t>
      </w:r>
      <w:r w:rsidR="008832E1">
        <w:t xml:space="preserve">, por lo que mi voto en este apartado </w:t>
      </w:r>
      <w:r w:rsidR="00105E86">
        <w:t xml:space="preserve">también </w:t>
      </w:r>
      <w:r w:rsidR="008832E1">
        <w:t>es concurrente.</w:t>
      </w:r>
    </w:p>
    <w:p w14:paraId="00AEC20B" w14:textId="77777777" w:rsidR="000A01B9" w:rsidRPr="000A01B9" w:rsidRDefault="000A01B9" w:rsidP="000A01B9">
      <w:pPr>
        <w:pStyle w:val="Prrafodelista"/>
        <w:rPr>
          <w:rFonts w:cs="Arial"/>
          <w:szCs w:val="28"/>
        </w:rPr>
      </w:pPr>
    </w:p>
    <w:p w14:paraId="03AFA391" w14:textId="77777777" w:rsidR="000A01B9" w:rsidRPr="000C052F" w:rsidRDefault="000A01B9" w:rsidP="000A01B9">
      <w:pPr>
        <w:tabs>
          <w:tab w:val="left" w:pos="0"/>
          <w:tab w:val="left" w:pos="709"/>
        </w:tabs>
        <w:ind w:right="51"/>
        <w:rPr>
          <w:rFonts w:cs="Arial"/>
          <w:b/>
          <w:szCs w:val="28"/>
        </w:rPr>
      </w:pPr>
      <w:r w:rsidRPr="000C052F">
        <w:rPr>
          <w:rFonts w:cs="Arial"/>
          <w:b/>
          <w:szCs w:val="28"/>
        </w:rPr>
        <w:t xml:space="preserve">I. Razones de la mayoría </w:t>
      </w:r>
    </w:p>
    <w:p w14:paraId="301F0012" w14:textId="77777777" w:rsidR="000A01B9" w:rsidRPr="000A01B9" w:rsidRDefault="000A01B9" w:rsidP="000A01B9">
      <w:pPr>
        <w:pStyle w:val="Prrafodelista"/>
        <w:rPr>
          <w:rFonts w:cs="Arial"/>
          <w:szCs w:val="28"/>
        </w:rPr>
      </w:pPr>
    </w:p>
    <w:p w14:paraId="37E58A09" w14:textId="77777777" w:rsidR="000A01B9" w:rsidRPr="000A01B9" w:rsidRDefault="00A711B7" w:rsidP="000A01B9">
      <w:pPr>
        <w:pStyle w:val="Prrafodelista"/>
        <w:numPr>
          <w:ilvl w:val="0"/>
          <w:numId w:val="21"/>
        </w:numPr>
        <w:autoSpaceDE w:val="0"/>
        <w:autoSpaceDN w:val="0"/>
        <w:adjustRightInd w:val="0"/>
        <w:ind w:left="0" w:hanging="567"/>
      </w:pPr>
      <w:r w:rsidRPr="000A01B9">
        <w:rPr>
          <w:rFonts w:cs="Arial"/>
          <w:szCs w:val="28"/>
        </w:rPr>
        <w:t xml:space="preserve">El Pleno </w:t>
      </w:r>
      <w:r w:rsidR="005D4B81" w:rsidRPr="000A01B9">
        <w:rPr>
          <w:rFonts w:cs="Arial"/>
          <w:szCs w:val="28"/>
        </w:rPr>
        <w:t xml:space="preserve">invalidó </w:t>
      </w:r>
      <w:r w:rsidR="00864EE3" w:rsidRPr="000A01B9">
        <w:rPr>
          <w:rFonts w:cs="Arial"/>
          <w:szCs w:val="28"/>
        </w:rPr>
        <w:t xml:space="preserve">diversos artículos de la Ley </w:t>
      </w:r>
      <w:r w:rsidR="00864EE3" w:rsidRPr="00B50FCE">
        <w:t>de Responsabilidades Administrativas del Estado de Nuevo León</w:t>
      </w:r>
      <w:r w:rsidR="00CB31D9">
        <w:t xml:space="preserve">, </w:t>
      </w:r>
      <w:r w:rsidR="002E7684">
        <w:t xml:space="preserve">analizadas en el considerando </w:t>
      </w:r>
      <w:r w:rsidR="00832C8E">
        <w:t>o</w:t>
      </w:r>
      <w:r w:rsidR="002E7684">
        <w:t>ctavo</w:t>
      </w:r>
      <w:r w:rsidR="009968D7">
        <w:t xml:space="preserve">, en sus </w:t>
      </w:r>
      <w:r w:rsidR="00832C8E" w:rsidRPr="000A01B9">
        <w:rPr>
          <w:b/>
          <w:bCs/>
        </w:rPr>
        <w:t>t</w:t>
      </w:r>
      <w:r w:rsidR="009968D7" w:rsidRPr="000A01B9">
        <w:rPr>
          <w:b/>
          <w:bCs/>
        </w:rPr>
        <w:t>emas 1</w:t>
      </w:r>
      <w:r w:rsidR="005A2C77">
        <w:t xml:space="preserve"> “A</w:t>
      </w:r>
      <w:r w:rsidR="005A2C77" w:rsidRPr="005A2C77">
        <w:t xml:space="preserve">dición de supuestos que constituirán faltas administrativas graves y que califican a las mismas como </w:t>
      </w:r>
      <w:r w:rsidR="005A2C77">
        <w:t>‘</w:t>
      </w:r>
      <w:r w:rsidR="005A2C77" w:rsidRPr="005A2C77">
        <w:t>hechos de corrupción</w:t>
      </w:r>
      <w:r w:rsidR="005A2C77">
        <w:t>’</w:t>
      </w:r>
      <w:r w:rsidR="005A2C77" w:rsidRPr="005A2C77">
        <w:t>”</w:t>
      </w:r>
      <w:r w:rsidR="003541D2">
        <w:t>;</w:t>
      </w:r>
      <w:r w:rsidR="009968D7">
        <w:t xml:space="preserve"> </w:t>
      </w:r>
      <w:r w:rsidR="009968D7" w:rsidRPr="000A01B9">
        <w:rPr>
          <w:b/>
          <w:bCs/>
        </w:rPr>
        <w:t>2</w:t>
      </w:r>
      <w:r w:rsidR="005A2C77">
        <w:t xml:space="preserve"> </w:t>
      </w:r>
      <w:r w:rsidR="00A91190">
        <w:t>“A</w:t>
      </w:r>
      <w:r w:rsidR="00A91190" w:rsidRPr="00576277">
        <w:t xml:space="preserve">lteración del sistema de competencias en cuanto a la </w:t>
      </w:r>
      <w:r w:rsidR="00A91190">
        <w:t>‘</w:t>
      </w:r>
      <w:r w:rsidR="00A91190" w:rsidRPr="00576277">
        <w:t>autoridad resolutora</w:t>
      </w:r>
      <w:r w:rsidR="00A91190">
        <w:t>’</w:t>
      </w:r>
      <w:r w:rsidR="00A91190" w:rsidRPr="00576277">
        <w:t>”</w:t>
      </w:r>
      <w:r w:rsidR="003541D2">
        <w:t>;</w:t>
      </w:r>
      <w:r w:rsidR="009968D7">
        <w:t xml:space="preserve"> </w:t>
      </w:r>
      <w:r w:rsidR="009968D7" w:rsidRPr="000A01B9">
        <w:rPr>
          <w:b/>
          <w:bCs/>
        </w:rPr>
        <w:t>3</w:t>
      </w:r>
      <w:r w:rsidR="00A91190">
        <w:t xml:space="preserve"> “</w:t>
      </w:r>
      <w:r w:rsidR="00C40C9F">
        <w:t>O</w:t>
      </w:r>
      <w:r w:rsidR="00C40C9F" w:rsidRPr="00576277">
        <w:t>bligación impuesta a particulares contratados por el Estado para presentar</w:t>
      </w:r>
      <w:r w:rsidR="00E97F17">
        <w:t xml:space="preserve"> </w:t>
      </w:r>
      <w:r w:rsidR="00C40C9F" w:rsidRPr="00576277">
        <w:t>declaraciones de situación patrimonial, de intereses y fiscal”</w:t>
      </w:r>
      <w:r w:rsidR="003541D2">
        <w:t>;</w:t>
      </w:r>
      <w:r w:rsidR="009968D7">
        <w:t xml:space="preserve"> </w:t>
      </w:r>
      <w:r w:rsidR="009968D7" w:rsidRPr="000A01B9">
        <w:rPr>
          <w:b/>
          <w:bCs/>
        </w:rPr>
        <w:t>4</w:t>
      </w:r>
      <w:r w:rsidR="003541D2">
        <w:t xml:space="preserve"> </w:t>
      </w:r>
      <w:r w:rsidR="00E97F17">
        <w:t>“V</w:t>
      </w:r>
      <w:r w:rsidR="00E97F17" w:rsidRPr="00576277">
        <w:t>ariación de la definición de falta grave e incorporación en ella de los particulares</w:t>
      </w:r>
      <w:r w:rsidR="00E97F17">
        <w:t>;</w:t>
      </w:r>
      <w:r w:rsidR="009968D7">
        <w:t xml:space="preserve"> </w:t>
      </w:r>
      <w:r w:rsidR="009116E9" w:rsidRPr="000A01B9">
        <w:rPr>
          <w:b/>
          <w:bCs/>
        </w:rPr>
        <w:t>5</w:t>
      </w:r>
      <w:r w:rsidR="00BF766C">
        <w:t xml:space="preserve"> </w:t>
      </w:r>
      <w:r w:rsidR="00EA643D">
        <w:t>“V</w:t>
      </w:r>
      <w:r w:rsidR="00EA643D" w:rsidRPr="00576277">
        <w:t xml:space="preserve">ariación de las </w:t>
      </w:r>
      <w:r w:rsidR="00C66470">
        <w:t>‘</w:t>
      </w:r>
      <w:r w:rsidR="00EA643D" w:rsidRPr="00576277">
        <w:t>reglas de sanción a personas morales</w:t>
      </w:r>
      <w:r w:rsidR="00C66470">
        <w:t>’</w:t>
      </w:r>
      <w:r w:rsidR="00EA643D">
        <w:t>”;</w:t>
      </w:r>
      <w:r w:rsidR="009116E9">
        <w:t xml:space="preserve"> </w:t>
      </w:r>
      <w:r w:rsidR="009116E9" w:rsidRPr="000A01B9">
        <w:rPr>
          <w:b/>
          <w:bCs/>
        </w:rPr>
        <w:t>6</w:t>
      </w:r>
      <w:r w:rsidR="00EA643D">
        <w:t xml:space="preserve"> </w:t>
      </w:r>
      <w:r w:rsidR="00AD55BE">
        <w:t>“I</w:t>
      </w:r>
      <w:r w:rsidR="00AD55BE" w:rsidRPr="00576277">
        <w:t xml:space="preserve">mposición como sanción administrativa de la </w:t>
      </w:r>
      <w:r w:rsidR="00C66470">
        <w:t>‘</w:t>
      </w:r>
      <w:r w:rsidR="00AD55BE" w:rsidRPr="00576277">
        <w:t>inhabilitación definitiva</w:t>
      </w:r>
      <w:r w:rsidR="00C66470">
        <w:t>’</w:t>
      </w:r>
      <w:r w:rsidR="00AD55BE">
        <w:t>”;</w:t>
      </w:r>
      <w:r w:rsidR="009116E9">
        <w:t xml:space="preserve"> </w:t>
      </w:r>
      <w:r w:rsidR="009116E9" w:rsidRPr="000A01B9">
        <w:rPr>
          <w:b/>
          <w:bCs/>
        </w:rPr>
        <w:t>7</w:t>
      </w:r>
      <w:r w:rsidR="00A5580F">
        <w:t xml:space="preserve"> “</w:t>
      </w:r>
      <w:r w:rsidR="00E22E9A">
        <w:t>I</w:t>
      </w:r>
      <w:r w:rsidR="00E22E9A" w:rsidRPr="00576277">
        <w:t xml:space="preserve">ncorporación de las faltas de </w:t>
      </w:r>
      <w:r w:rsidR="00C66470">
        <w:t>‘</w:t>
      </w:r>
      <w:r w:rsidR="00E22E9A" w:rsidRPr="00576277">
        <w:t>corrupción de servidores públicos</w:t>
      </w:r>
      <w:r w:rsidR="00C66470">
        <w:t>’</w:t>
      </w:r>
      <w:r w:rsidR="00E22E9A" w:rsidRPr="00576277">
        <w:t xml:space="preserve"> y </w:t>
      </w:r>
      <w:r w:rsidR="00C66470">
        <w:t>‘</w:t>
      </w:r>
      <w:r w:rsidR="00E22E9A" w:rsidRPr="00576277">
        <w:t>chantaje</w:t>
      </w:r>
      <w:r w:rsidR="00C66470">
        <w:t>’</w:t>
      </w:r>
      <w:r w:rsidR="00E22E9A" w:rsidRPr="00576277">
        <w:t>”</w:t>
      </w:r>
      <w:r w:rsidR="00AD55BE">
        <w:t>;</w:t>
      </w:r>
      <w:r w:rsidR="009116E9">
        <w:t xml:space="preserve"> </w:t>
      </w:r>
      <w:r w:rsidR="009116E9" w:rsidRPr="000A01B9">
        <w:rPr>
          <w:b/>
          <w:bCs/>
        </w:rPr>
        <w:t>8</w:t>
      </w:r>
      <w:r w:rsidR="00E22E9A">
        <w:t xml:space="preserve"> “</w:t>
      </w:r>
      <w:r w:rsidR="008B69D4">
        <w:t>V</w:t>
      </w:r>
      <w:r w:rsidR="008B69D4" w:rsidRPr="00576277">
        <w:t xml:space="preserve">ariación de la descripción de la infracción de </w:t>
      </w:r>
      <w:r w:rsidR="00C66470">
        <w:t>‘</w:t>
      </w:r>
      <w:r w:rsidR="008B69D4" w:rsidRPr="00576277">
        <w:t>participación ilícita en procedimientos administrativos</w:t>
      </w:r>
      <w:r w:rsidR="00C66470">
        <w:t>’</w:t>
      </w:r>
      <w:r w:rsidR="008B69D4" w:rsidRPr="00576277">
        <w:t>”</w:t>
      </w:r>
      <w:r w:rsidR="00AD55BE">
        <w:t>;</w:t>
      </w:r>
      <w:r w:rsidR="009116E9">
        <w:t xml:space="preserve"> </w:t>
      </w:r>
      <w:r w:rsidR="009116E9" w:rsidRPr="000A01B9">
        <w:rPr>
          <w:b/>
          <w:bCs/>
        </w:rPr>
        <w:t>9</w:t>
      </w:r>
      <w:r w:rsidR="008B69D4">
        <w:t xml:space="preserve"> “</w:t>
      </w:r>
      <w:r w:rsidR="00B97F09">
        <w:t>V</w:t>
      </w:r>
      <w:r w:rsidR="00B97F09" w:rsidRPr="00576277">
        <w:t xml:space="preserve">ariación de la descripción de la infracción de </w:t>
      </w:r>
      <w:r w:rsidR="00C66470">
        <w:t>‘</w:t>
      </w:r>
      <w:r w:rsidR="00B97F09" w:rsidRPr="00576277">
        <w:t>colusión</w:t>
      </w:r>
      <w:r w:rsidR="00C66470">
        <w:t>’</w:t>
      </w:r>
      <w:r w:rsidR="00B97F09" w:rsidRPr="00576277">
        <w:t>”</w:t>
      </w:r>
      <w:r w:rsidR="00AD55BE">
        <w:t>;</w:t>
      </w:r>
      <w:r w:rsidR="009116E9">
        <w:t xml:space="preserve"> </w:t>
      </w:r>
      <w:r w:rsidR="009116E9" w:rsidRPr="000A01B9">
        <w:rPr>
          <w:b/>
          <w:bCs/>
        </w:rPr>
        <w:t>10</w:t>
      </w:r>
      <w:r w:rsidR="003B2534">
        <w:t xml:space="preserve"> “</w:t>
      </w:r>
      <w:r w:rsidR="004A2BFC">
        <w:t>A</w:t>
      </w:r>
      <w:r w:rsidR="004A2BFC" w:rsidRPr="00576277">
        <w:t xml:space="preserve">umento del plazo para la </w:t>
      </w:r>
      <w:r w:rsidR="00C66470">
        <w:t>‘</w:t>
      </w:r>
      <w:r w:rsidR="004A2BFC" w:rsidRPr="00576277">
        <w:t>caducidad de la instancia</w:t>
      </w:r>
      <w:r w:rsidR="00C66470">
        <w:t>’</w:t>
      </w:r>
      <w:r w:rsidR="004A2BFC" w:rsidRPr="00576277">
        <w:t>”</w:t>
      </w:r>
      <w:r w:rsidR="00AD55BE">
        <w:t>;</w:t>
      </w:r>
      <w:r w:rsidR="009116E9">
        <w:t xml:space="preserve"> </w:t>
      </w:r>
      <w:r w:rsidR="009116E9" w:rsidRPr="000A01B9">
        <w:rPr>
          <w:b/>
          <w:bCs/>
        </w:rPr>
        <w:t>11</w:t>
      </w:r>
      <w:r w:rsidR="004A2BFC">
        <w:t xml:space="preserve"> “</w:t>
      </w:r>
      <w:r w:rsidR="005A3D9E">
        <w:t>C</w:t>
      </w:r>
      <w:r w:rsidR="005A3D9E" w:rsidRPr="00576277">
        <w:t xml:space="preserve">ambio del criterio de </w:t>
      </w:r>
      <w:r w:rsidR="00C66470">
        <w:t>‘</w:t>
      </w:r>
      <w:r w:rsidR="005A3D9E" w:rsidRPr="00576277">
        <w:t>compatibilidad de sanciones</w:t>
      </w:r>
      <w:r w:rsidR="00C66470">
        <w:t>’</w:t>
      </w:r>
      <w:r w:rsidR="005A3D9E" w:rsidRPr="00576277">
        <w:t>”</w:t>
      </w:r>
      <w:r w:rsidR="00AD55BE">
        <w:t>;</w:t>
      </w:r>
      <w:r w:rsidR="009116E9">
        <w:t xml:space="preserve"> </w:t>
      </w:r>
      <w:r w:rsidR="009116E9" w:rsidRPr="000A01B9">
        <w:rPr>
          <w:b/>
          <w:bCs/>
        </w:rPr>
        <w:t>12</w:t>
      </w:r>
      <w:r w:rsidR="005A3D9E">
        <w:t xml:space="preserve"> “</w:t>
      </w:r>
      <w:r w:rsidR="0009536C">
        <w:t>V</w:t>
      </w:r>
      <w:r w:rsidR="0009536C" w:rsidRPr="00576277">
        <w:t xml:space="preserve">ariación de la sanción de </w:t>
      </w:r>
      <w:r w:rsidR="00C66470">
        <w:t>‘</w:t>
      </w:r>
      <w:r w:rsidR="0009536C" w:rsidRPr="00576277">
        <w:t>inhabilitación temporal a servidores públicos</w:t>
      </w:r>
      <w:r w:rsidR="00C66470">
        <w:t>’</w:t>
      </w:r>
      <w:r w:rsidR="0009536C" w:rsidRPr="00576277">
        <w:t>”</w:t>
      </w:r>
      <w:r w:rsidR="00AD55BE">
        <w:t>;</w:t>
      </w:r>
      <w:r w:rsidR="009116E9">
        <w:t xml:space="preserve"> </w:t>
      </w:r>
      <w:r w:rsidR="009116E9" w:rsidRPr="000A01B9">
        <w:rPr>
          <w:b/>
          <w:bCs/>
        </w:rPr>
        <w:t>13</w:t>
      </w:r>
      <w:r w:rsidR="0009536C">
        <w:t xml:space="preserve"> “</w:t>
      </w:r>
      <w:r w:rsidR="00A93EE0">
        <w:t>I</w:t>
      </w:r>
      <w:r w:rsidR="00A93EE0" w:rsidRPr="00576277">
        <w:t xml:space="preserve">ncremento de la </w:t>
      </w:r>
      <w:r w:rsidR="00C66470">
        <w:t>‘</w:t>
      </w:r>
      <w:r w:rsidR="00A93EE0" w:rsidRPr="00576277">
        <w:t>sanción económica a personas físicas de dos a tres tantos de los beneficios obtenidos</w:t>
      </w:r>
      <w:r w:rsidR="00C66470">
        <w:t>’</w:t>
      </w:r>
      <w:r w:rsidR="00A93EE0" w:rsidRPr="00576277">
        <w:t>”</w:t>
      </w:r>
      <w:r w:rsidR="00AD55BE">
        <w:t>;</w:t>
      </w:r>
      <w:r w:rsidR="009116E9">
        <w:t xml:space="preserve"> </w:t>
      </w:r>
      <w:r w:rsidR="009116E9" w:rsidRPr="000A01B9">
        <w:rPr>
          <w:b/>
          <w:bCs/>
        </w:rPr>
        <w:t>14</w:t>
      </w:r>
      <w:r w:rsidR="00A93EE0">
        <w:t xml:space="preserve"> “</w:t>
      </w:r>
      <w:r w:rsidR="005A661A">
        <w:t>E</w:t>
      </w:r>
      <w:r w:rsidR="005A661A" w:rsidRPr="00576277">
        <w:t xml:space="preserve">stablecimiento de la sanción de </w:t>
      </w:r>
      <w:r w:rsidR="00663C82">
        <w:t>‘</w:t>
      </w:r>
      <w:r w:rsidR="005A661A" w:rsidRPr="00576277">
        <w:t>inhabilitación temporal a particulares</w:t>
      </w:r>
      <w:r w:rsidR="00663C82">
        <w:t>’</w:t>
      </w:r>
      <w:r w:rsidR="005A661A" w:rsidRPr="005A661A">
        <w:t>”</w:t>
      </w:r>
      <w:r w:rsidR="00AD55BE">
        <w:t>;</w:t>
      </w:r>
      <w:r w:rsidR="009116E9">
        <w:t xml:space="preserve"> </w:t>
      </w:r>
      <w:r w:rsidR="009116E9" w:rsidRPr="000A01B9">
        <w:rPr>
          <w:b/>
          <w:bCs/>
        </w:rPr>
        <w:t>15</w:t>
      </w:r>
      <w:r w:rsidR="008F27CE">
        <w:t xml:space="preserve"> “</w:t>
      </w:r>
      <w:r w:rsidR="007E5561">
        <w:t>I</w:t>
      </w:r>
      <w:r w:rsidR="007E5561" w:rsidRPr="00576277">
        <w:t xml:space="preserve">ncremento de la </w:t>
      </w:r>
      <w:r w:rsidR="00663C82">
        <w:t>‘</w:t>
      </w:r>
      <w:r w:rsidR="007E5561" w:rsidRPr="00576277">
        <w:t>sanción económica a personas morales de dos a tres tantos de los beneficios obtenidos</w:t>
      </w:r>
      <w:r w:rsidR="00663C82">
        <w:t>’</w:t>
      </w:r>
      <w:r w:rsidR="007E5561" w:rsidRPr="00576277">
        <w:t>”</w:t>
      </w:r>
      <w:r w:rsidR="00AD55BE">
        <w:t>;</w:t>
      </w:r>
      <w:r w:rsidR="009116E9">
        <w:t xml:space="preserve"> </w:t>
      </w:r>
      <w:r w:rsidR="009116E9" w:rsidRPr="000A01B9">
        <w:rPr>
          <w:b/>
          <w:bCs/>
        </w:rPr>
        <w:t>16</w:t>
      </w:r>
      <w:r w:rsidR="007E5561">
        <w:t xml:space="preserve"> “</w:t>
      </w:r>
      <w:r w:rsidR="00C70AEE">
        <w:t>V</w:t>
      </w:r>
      <w:r w:rsidR="00C70AEE" w:rsidRPr="00576277">
        <w:t xml:space="preserve">ariación de sanciones a particulares como la </w:t>
      </w:r>
      <w:r w:rsidR="00663C82">
        <w:t>‘</w:t>
      </w:r>
      <w:r w:rsidR="00C70AEE" w:rsidRPr="00576277">
        <w:t>suspensión de actividades</w:t>
      </w:r>
      <w:r w:rsidR="00663C82">
        <w:t>’</w:t>
      </w:r>
      <w:r w:rsidR="00C70AEE" w:rsidRPr="00576277">
        <w:t xml:space="preserve">, la </w:t>
      </w:r>
      <w:r w:rsidR="00663C82">
        <w:t>‘</w:t>
      </w:r>
      <w:r w:rsidR="00C70AEE" w:rsidRPr="00576277">
        <w:t>disolución de sociedades sancionadas</w:t>
      </w:r>
      <w:r w:rsidR="00663C82">
        <w:t>’</w:t>
      </w:r>
      <w:r w:rsidR="00C70AEE" w:rsidRPr="00576277">
        <w:t xml:space="preserve"> y la adición de la </w:t>
      </w:r>
      <w:r w:rsidR="00663C82">
        <w:t>‘</w:t>
      </w:r>
      <w:r w:rsidR="00C70AEE" w:rsidRPr="00576277">
        <w:t>inhabilitación definitiva</w:t>
      </w:r>
      <w:r w:rsidR="00663C82">
        <w:t>’</w:t>
      </w:r>
      <w:r w:rsidR="00C70AEE" w:rsidRPr="00576277">
        <w:t>”</w:t>
      </w:r>
      <w:r w:rsidR="00AD55BE">
        <w:t>;</w:t>
      </w:r>
      <w:r w:rsidR="009116E9">
        <w:t xml:space="preserve"> </w:t>
      </w:r>
      <w:r w:rsidR="009116E9" w:rsidRPr="000A01B9">
        <w:rPr>
          <w:b/>
          <w:bCs/>
        </w:rPr>
        <w:t>17</w:t>
      </w:r>
      <w:r w:rsidR="00C70AEE">
        <w:t xml:space="preserve"> “</w:t>
      </w:r>
      <w:r w:rsidR="00AB1A33" w:rsidRPr="000A01B9">
        <w:rPr>
          <w:rFonts w:eastAsia="Arial"/>
          <w:lang w:val="es-ES"/>
        </w:rPr>
        <w:t xml:space="preserve">Adición de la </w:t>
      </w:r>
      <w:r w:rsidR="00663C82" w:rsidRPr="000A01B9">
        <w:rPr>
          <w:rFonts w:eastAsia="Arial"/>
          <w:lang w:val="es-ES"/>
        </w:rPr>
        <w:t>‘</w:t>
      </w:r>
      <w:r w:rsidR="00AB1A33" w:rsidRPr="000A01B9">
        <w:rPr>
          <w:rFonts w:eastAsia="Arial"/>
          <w:lang w:val="es-ES"/>
        </w:rPr>
        <w:t>sanción de inhabilitación temporal para socios accionistas, representantes legales o personas que ejerzan control sobre ellas</w:t>
      </w:r>
      <w:r w:rsidR="00663C82" w:rsidRPr="000A01B9">
        <w:rPr>
          <w:rFonts w:eastAsia="Arial"/>
          <w:lang w:val="es-ES"/>
        </w:rPr>
        <w:t>’</w:t>
      </w:r>
      <w:r w:rsidR="00AB1A33" w:rsidRPr="000A01B9">
        <w:rPr>
          <w:rFonts w:eastAsia="Arial"/>
          <w:lang w:val="es-ES"/>
        </w:rPr>
        <w:t>”</w:t>
      </w:r>
      <w:r w:rsidR="00AD55BE">
        <w:t>;</w:t>
      </w:r>
      <w:r w:rsidR="009116E9">
        <w:t xml:space="preserve"> </w:t>
      </w:r>
      <w:r w:rsidR="009116E9" w:rsidRPr="000A01B9">
        <w:rPr>
          <w:b/>
          <w:bCs/>
        </w:rPr>
        <w:t>19</w:t>
      </w:r>
      <w:r w:rsidR="00AB1A33">
        <w:t xml:space="preserve"> “</w:t>
      </w:r>
      <w:r w:rsidR="00B40B79" w:rsidRPr="000A01B9">
        <w:rPr>
          <w:rFonts w:eastAsia="Arial"/>
          <w:lang w:val="es-ES"/>
        </w:rPr>
        <w:t xml:space="preserve">Inclusión de la </w:t>
      </w:r>
      <w:r w:rsidR="00663C82" w:rsidRPr="000A01B9">
        <w:rPr>
          <w:rFonts w:eastAsia="Arial"/>
          <w:lang w:val="es-ES"/>
        </w:rPr>
        <w:t>‘</w:t>
      </w:r>
      <w:r w:rsidR="00B40B79" w:rsidRPr="000A01B9">
        <w:rPr>
          <w:rFonts w:eastAsia="Arial"/>
          <w:lang w:val="es-ES"/>
        </w:rPr>
        <w:t xml:space="preserve">vista al ministerio público en caso de denuncias temerarias o notoriamente </w:t>
      </w:r>
      <w:r w:rsidR="00B40B79" w:rsidRPr="000A01B9">
        <w:rPr>
          <w:rFonts w:eastAsia="Arial"/>
          <w:lang w:val="es-ES"/>
        </w:rPr>
        <w:lastRenderedPageBreak/>
        <w:t>improcedentes</w:t>
      </w:r>
      <w:r w:rsidR="00663C82" w:rsidRPr="000A01B9">
        <w:rPr>
          <w:rFonts w:eastAsia="Arial"/>
          <w:lang w:val="es-ES"/>
        </w:rPr>
        <w:t>’</w:t>
      </w:r>
      <w:r w:rsidR="00B40B79" w:rsidRPr="000A01B9">
        <w:rPr>
          <w:rFonts w:eastAsia="Arial"/>
          <w:lang w:val="es-ES"/>
        </w:rPr>
        <w:t>”</w:t>
      </w:r>
      <w:r w:rsidR="00AD55BE">
        <w:t>;</w:t>
      </w:r>
      <w:r w:rsidR="009116E9">
        <w:t xml:space="preserve"> </w:t>
      </w:r>
      <w:r w:rsidR="009116E9" w:rsidRPr="000A01B9">
        <w:rPr>
          <w:b/>
          <w:bCs/>
        </w:rPr>
        <w:t>20</w:t>
      </w:r>
      <w:r w:rsidR="00B40B79">
        <w:t xml:space="preserve"> “</w:t>
      </w:r>
      <w:r w:rsidR="00341029" w:rsidRPr="000A01B9">
        <w:rPr>
          <w:rFonts w:eastAsia="Arial"/>
          <w:lang w:val="es-ES"/>
        </w:rPr>
        <w:t xml:space="preserve">Modificación de la regla de </w:t>
      </w:r>
      <w:r w:rsidR="00663C82" w:rsidRPr="000A01B9">
        <w:rPr>
          <w:rFonts w:eastAsia="Arial"/>
          <w:lang w:val="es-ES"/>
        </w:rPr>
        <w:t>‘</w:t>
      </w:r>
      <w:r w:rsidR="00341029" w:rsidRPr="000A01B9">
        <w:rPr>
          <w:rFonts w:eastAsia="Arial"/>
          <w:lang w:val="es-ES"/>
        </w:rPr>
        <w:t>ampliación del plazo para atender requerimientos durante la investigación</w:t>
      </w:r>
      <w:r w:rsidR="00663C82" w:rsidRPr="000A01B9">
        <w:rPr>
          <w:rFonts w:eastAsia="Arial"/>
          <w:lang w:val="es-ES"/>
        </w:rPr>
        <w:t>’</w:t>
      </w:r>
      <w:r w:rsidR="00341029" w:rsidRPr="000A01B9">
        <w:rPr>
          <w:rFonts w:eastAsia="Arial"/>
          <w:lang w:val="es-ES"/>
        </w:rPr>
        <w:t>”</w:t>
      </w:r>
      <w:r w:rsidR="00AD55BE">
        <w:t>;</w:t>
      </w:r>
      <w:r w:rsidR="009116E9">
        <w:t xml:space="preserve"> </w:t>
      </w:r>
      <w:r w:rsidR="009116E9" w:rsidRPr="000A01B9">
        <w:rPr>
          <w:b/>
          <w:bCs/>
        </w:rPr>
        <w:t>22</w:t>
      </w:r>
      <w:r w:rsidR="00341029">
        <w:t xml:space="preserve"> “</w:t>
      </w:r>
      <w:r w:rsidR="00634A5E" w:rsidRPr="000A01B9">
        <w:rPr>
          <w:rFonts w:eastAsia="Arial"/>
          <w:lang w:val="es-ES"/>
        </w:rPr>
        <w:t xml:space="preserve">Inclusión de la </w:t>
      </w:r>
      <w:r w:rsidR="00663C82" w:rsidRPr="000A01B9">
        <w:rPr>
          <w:rFonts w:eastAsia="Arial"/>
          <w:lang w:val="es-ES"/>
        </w:rPr>
        <w:t>‘</w:t>
      </w:r>
      <w:r w:rsidR="00634A5E" w:rsidRPr="000A01B9">
        <w:rPr>
          <w:rFonts w:eastAsia="Arial"/>
          <w:lang w:val="es-ES"/>
        </w:rPr>
        <w:t>Suspensión de plazo cuando se acuerden diligencias para mejor proveer</w:t>
      </w:r>
      <w:r w:rsidR="00663C82" w:rsidRPr="000A01B9">
        <w:rPr>
          <w:rFonts w:eastAsia="Arial"/>
          <w:lang w:val="es-ES"/>
        </w:rPr>
        <w:t>’</w:t>
      </w:r>
      <w:r w:rsidR="00634A5E" w:rsidRPr="000A01B9">
        <w:rPr>
          <w:rFonts w:eastAsia="Arial"/>
          <w:lang w:val="es-ES"/>
        </w:rPr>
        <w:t xml:space="preserve"> e </w:t>
      </w:r>
      <w:r w:rsidR="00663C82" w:rsidRPr="000A01B9">
        <w:rPr>
          <w:rFonts w:eastAsia="Arial"/>
          <w:lang w:val="es-ES"/>
        </w:rPr>
        <w:t>‘</w:t>
      </w:r>
      <w:proofErr w:type="spellStart"/>
      <w:r w:rsidR="00634A5E" w:rsidRPr="000A01B9">
        <w:rPr>
          <w:rFonts w:eastAsia="Arial"/>
          <w:lang w:val="es-ES"/>
        </w:rPr>
        <w:t>irrecurribilidad</w:t>
      </w:r>
      <w:proofErr w:type="spellEnd"/>
      <w:r w:rsidR="00634A5E" w:rsidRPr="000A01B9">
        <w:rPr>
          <w:rFonts w:eastAsia="Arial"/>
          <w:lang w:val="es-ES"/>
        </w:rPr>
        <w:t xml:space="preserve"> del auto respectivo</w:t>
      </w:r>
      <w:r w:rsidR="00663C82" w:rsidRPr="000A01B9">
        <w:rPr>
          <w:rFonts w:eastAsia="Arial"/>
          <w:lang w:val="es-ES"/>
        </w:rPr>
        <w:t>’</w:t>
      </w:r>
      <w:r w:rsidR="00634A5E" w:rsidRPr="000A01B9">
        <w:rPr>
          <w:rFonts w:eastAsia="Arial"/>
          <w:lang w:val="es-ES"/>
        </w:rPr>
        <w:t>”</w:t>
      </w:r>
      <w:r w:rsidR="00A5580F">
        <w:t>;</w:t>
      </w:r>
      <w:r w:rsidR="000F2DC8">
        <w:t xml:space="preserve"> y </w:t>
      </w:r>
      <w:r w:rsidR="000F2DC8" w:rsidRPr="000A01B9">
        <w:rPr>
          <w:b/>
          <w:bCs/>
        </w:rPr>
        <w:t>23</w:t>
      </w:r>
      <w:r w:rsidR="00C70772">
        <w:t xml:space="preserve"> “</w:t>
      </w:r>
      <w:r w:rsidR="002947AF" w:rsidRPr="000A01B9">
        <w:rPr>
          <w:rFonts w:eastAsia="Arial"/>
          <w:lang w:val="es-ES"/>
        </w:rPr>
        <w:t xml:space="preserve">Ampliación del </w:t>
      </w:r>
      <w:r w:rsidR="00663C82" w:rsidRPr="000A01B9">
        <w:rPr>
          <w:rFonts w:eastAsia="Arial"/>
          <w:lang w:val="es-ES"/>
        </w:rPr>
        <w:t>‘</w:t>
      </w:r>
      <w:r w:rsidR="002947AF" w:rsidRPr="000A01B9">
        <w:rPr>
          <w:rFonts w:eastAsia="Arial"/>
          <w:lang w:val="es-ES"/>
        </w:rPr>
        <w:t>plazo para acordar la suspensión de la ejecución de la resolución solicitada por el recurrente</w:t>
      </w:r>
      <w:r w:rsidR="00663C82" w:rsidRPr="000A01B9">
        <w:rPr>
          <w:rFonts w:eastAsia="Arial"/>
          <w:lang w:val="es-ES"/>
        </w:rPr>
        <w:t>’</w:t>
      </w:r>
      <w:r w:rsidR="002947AF" w:rsidRPr="000A01B9">
        <w:rPr>
          <w:rFonts w:eastAsia="Arial"/>
          <w:lang w:val="es-ES"/>
        </w:rPr>
        <w:t>”</w:t>
      </w:r>
      <w:r w:rsidR="002947AF">
        <w:t>;</w:t>
      </w:r>
      <w:r w:rsidR="000F2DC8">
        <w:t xml:space="preserve"> </w:t>
      </w:r>
      <w:r w:rsidR="00CB31D9">
        <w:t>esencialmente, por considerar que</w:t>
      </w:r>
      <w:r w:rsidR="000F2DC8">
        <w:t xml:space="preserve"> la ley local no se ajustaba a los parámetros que establecía la Ley General</w:t>
      </w:r>
      <w:r w:rsidR="00FC69BD" w:rsidRPr="000A01B9">
        <w:rPr>
          <w:rFonts w:cs="Arial"/>
          <w:szCs w:val="28"/>
        </w:rPr>
        <w:t>.</w:t>
      </w:r>
    </w:p>
    <w:p w14:paraId="2193B209" w14:textId="77777777" w:rsidR="000A01B9" w:rsidRPr="000A01B9" w:rsidRDefault="000A01B9" w:rsidP="000A01B9">
      <w:pPr>
        <w:pStyle w:val="Prrafodelista"/>
        <w:autoSpaceDE w:val="0"/>
        <w:autoSpaceDN w:val="0"/>
        <w:adjustRightInd w:val="0"/>
        <w:ind w:left="0"/>
      </w:pPr>
    </w:p>
    <w:p w14:paraId="56CDCE53" w14:textId="77777777" w:rsidR="000A01B9" w:rsidRPr="000A01B9" w:rsidRDefault="00987018" w:rsidP="000A01B9">
      <w:pPr>
        <w:pStyle w:val="Prrafodelista"/>
        <w:numPr>
          <w:ilvl w:val="0"/>
          <w:numId w:val="21"/>
        </w:numPr>
        <w:autoSpaceDE w:val="0"/>
        <w:autoSpaceDN w:val="0"/>
        <w:adjustRightInd w:val="0"/>
        <w:ind w:left="0" w:hanging="567"/>
      </w:pPr>
      <w:r w:rsidRPr="000A01B9">
        <w:rPr>
          <w:rFonts w:cs="Arial"/>
          <w:szCs w:val="28"/>
        </w:rPr>
        <w:t xml:space="preserve">Por otro lado, </w:t>
      </w:r>
      <w:r w:rsidR="00A46701" w:rsidRPr="000A01B9">
        <w:rPr>
          <w:rFonts w:cs="Arial"/>
          <w:szCs w:val="28"/>
        </w:rPr>
        <w:t xml:space="preserve">en el mismo considerando </w:t>
      </w:r>
      <w:r w:rsidR="00832C8E" w:rsidRPr="000A01B9">
        <w:rPr>
          <w:rFonts w:cs="Arial"/>
          <w:szCs w:val="28"/>
        </w:rPr>
        <w:t>o</w:t>
      </w:r>
      <w:r w:rsidR="00A46701" w:rsidRPr="000A01B9">
        <w:rPr>
          <w:rFonts w:cs="Arial"/>
          <w:szCs w:val="28"/>
        </w:rPr>
        <w:t xml:space="preserve">ctavo, </w:t>
      </w:r>
      <w:r w:rsidRPr="000A01B9">
        <w:rPr>
          <w:rFonts w:cs="Arial"/>
          <w:szCs w:val="28"/>
        </w:rPr>
        <w:t xml:space="preserve">se reconoció la validez </w:t>
      </w:r>
      <w:r w:rsidR="009C1EBE" w:rsidRPr="000A01B9">
        <w:rPr>
          <w:rFonts w:cs="Arial"/>
          <w:szCs w:val="28"/>
        </w:rPr>
        <w:t xml:space="preserve">de los artículos analizados en los </w:t>
      </w:r>
      <w:r w:rsidR="00832C8E" w:rsidRPr="000A01B9">
        <w:rPr>
          <w:rFonts w:cs="Arial"/>
          <w:b/>
          <w:bCs/>
          <w:szCs w:val="28"/>
        </w:rPr>
        <w:t>t</w:t>
      </w:r>
      <w:r w:rsidR="009C1EBE" w:rsidRPr="000A01B9">
        <w:rPr>
          <w:rFonts w:cs="Arial"/>
          <w:b/>
          <w:bCs/>
          <w:szCs w:val="28"/>
        </w:rPr>
        <w:t xml:space="preserve">emas </w:t>
      </w:r>
      <w:r w:rsidR="00543825" w:rsidRPr="000A01B9">
        <w:rPr>
          <w:b/>
          <w:bCs/>
        </w:rPr>
        <w:t>18</w:t>
      </w:r>
      <w:r w:rsidR="00543825" w:rsidRPr="000B5205">
        <w:t xml:space="preserve"> </w:t>
      </w:r>
      <w:r w:rsidR="00A010DC" w:rsidRPr="000B5205">
        <w:t>“</w:t>
      </w:r>
      <w:r w:rsidR="00543825" w:rsidRPr="000A01B9">
        <w:rPr>
          <w:lang w:val="es-ES"/>
        </w:rPr>
        <w:t>Condicionamiento de la confidencialidad de los denunciantes de faltas administrativas”</w:t>
      </w:r>
      <w:r w:rsidR="00A010DC" w:rsidRPr="000A01B9">
        <w:rPr>
          <w:lang w:val="es-ES"/>
        </w:rPr>
        <w:t xml:space="preserve">; y </w:t>
      </w:r>
      <w:r w:rsidR="00173BD4" w:rsidRPr="000A01B9">
        <w:rPr>
          <w:b/>
          <w:bCs/>
        </w:rPr>
        <w:t>21</w:t>
      </w:r>
      <w:r w:rsidR="00173BD4" w:rsidRPr="000B5205">
        <w:t xml:space="preserve"> </w:t>
      </w:r>
      <w:bookmarkStart w:id="0" w:name="_Hlk81330860"/>
      <w:r w:rsidR="00173BD4" w:rsidRPr="000B5205">
        <w:t>“</w:t>
      </w:r>
      <w:r w:rsidR="00173BD4" w:rsidRPr="000A01B9">
        <w:rPr>
          <w:lang w:val="es-ES"/>
        </w:rPr>
        <w:t xml:space="preserve">Establecimiento de un </w:t>
      </w:r>
      <w:r w:rsidR="0005004F" w:rsidRPr="000A01B9">
        <w:rPr>
          <w:lang w:val="es-ES"/>
        </w:rPr>
        <w:t>‘</w:t>
      </w:r>
      <w:r w:rsidR="00173BD4" w:rsidRPr="000A01B9">
        <w:rPr>
          <w:lang w:val="es-ES"/>
        </w:rPr>
        <w:t>recurso contra la abstención de investigar</w:t>
      </w:r>
      <w:r w:rsidR="0005004F" w:rsidRPr="000A01B9">
        <w:rPr>
          <w:lang w:val="es-ES"/>
        </w:rPr>
        <w:t>’</w:t>
      </w:r>
      <w:r w:rsidR="00173BD4" w:rsidRPr="000B5205">
        <w:t>”</w:t>
      </w:r>
      <w:bookmarkEnd w:id="0"/>
      <w:r w:rsidR="008601EA" w:rsidRPr="000B5205">
        <w:t xml:space="preserve">, pues se estimó </w:t>
      </w:r>
      <w:r w:rsidR="000B5205" w:rsidRPr="000B5205">
        <w:t xml:space="preserve">esencialmente </w:t>
      </w:r>
      <w:r w:rsidR="008601EA" w:rsidRPr="000B5205">
        <w:t xml:space="preserve">que no </w:t>
      </w:r>
      <w:r w:rsidR="000B5205" w:rsidRPr="000B5205">
        <w:t xml:space="preserve">se contradecía </w:t>
      </w:r>
      <w:r w:rsidR="009D1C6F">
        <w:t>lo dispuesto en</w:t>
      </w:r>
      <w:r w:rsidR="000B5205" w:rsidRPr="000B5205">
        <w:t xml:space="preserve"> la Ley General</w:t>
      </w:r>
      <w:r w:rsidR="000B5205" w:rsidRPr="000A01B9">
        <w:rPr>
          <w:rFonts w:cs="Arial"/>
          <w:szCs w:val="28"/>
        </w:rPr>
        <w:t>.</w:t>
      </w:r>
    </w:p>
    <w:p w14:paraId="016462CD" w14:textId="77777777" w:rsidR="000A01B9" w:rsidRPr="000A01B9" w:rsidRDefault="000A01B9" w:rsidP="000A01B9">
      <w:pPr>
        <w:pStyle w:val="Prrafodelista"/>
        <w:rPr>
          <w:rFonts w:cs="Arial"/>
          <w:szCs w:val="28"/>
        </w:rPr>
      </w:pPr>
    </w:p>
    <w:p w14:paraId="7CD3D2D6" w14:textId="77777777" w:rsidR="000A01B9" w:rsidRPr="000C052F" w:rsidRDefault="000A01B9" w:rsidP="000A01B9">
      <w:pPr>
        <w:tabs>
          <w:tab w:val="left" w:pos="0"/>
          <w:tab w:val="left" w:pos="709"/>
        </w:tabs>
        <w:ind w:right="51"/>
        <w:rPr>
          <w:rFonts w:cs="Arial"/>
          <w:b/>
          <w:szCs w:val="28"/>
          <w:highlight w:val="yellow"/>
        </w:rPr>
      </w:pPr>
      <w:r w:rsidRPr="000C052F">
        <w:rPr>
          <w:rFonts w:cs="Arial"/>
          <w:b/>
          <w:szCs w:val="28"/>
        </w:rPr>
        <w:t>II. Razones del disenso</w:t>
      </w:r>
    </w:p>
    <w:p w14:paraId="654C58F2" w14:textId="77777777" w:rsidR="000A01B9" w:rsidRDefault="000A01B9" w:rsidP="000A01B9">
      <w:pPr>
        <w:pStyle w:val="Prrafodelista"/>
        <w:tabs>
          <w:tab w:val="left" w:pos="0"/>
        </w:tabs>
        <w:ind w:left="0" w:right="49"/>
        <w:rPr>
          <w:rFonts w:cs="Arial"/>
          <w:bCs/>
          <w:szCs w:val="28"/>
        </w:rPr>
      </w:pPr>
    </w:p>
    <w:p w14:paraId="3CFD29D6" w14:textId="77777777" w:rsidR="000A01B9" w:rsidRDefault="000A01B9" w:rsidP="000A01B9">
      <w:pPr>
        <w:tabs>
          <w:tab w:val="left" w:pos="0"/>
        </w:tabs>
        <w:spacing w:line="276" w:lineRule="auto"/>
        <w:ind w:right="51"/>
        <w:rPr>
          <w:rFonts w:cs="Arial"/>
          <w:b/>
          <w:bCs/>
          <w:szCs w:val="28"/>
        </w:rPr>
      </w:pPr>
      <w:r w:rsidRPr="001B2867">
        <w:rPr>
          <w:rFonts w:cs="Arial"/>
          <w:b/>
          <w:szCs w:val="28"/>
        </w:rPr>
        <w:t>A</w:t>
      </w:r>
      <w:r>
        <w:rPr>
          <w:rFonts w:cs="Arial"/>
          <w:b/>
          <w:szCs w:val="28"/>
        </w:rPr>
        <w:t>)</w:t>
      </w:r>
      <w:r w:rsidRPr="001B2867">
        <w:rPr>
          <w:rFonts w:cs="Arial"/>
          <w:b/>
          <w:szCs w:val="28"/>
        </w:rPr>
        <w:t xml:space="preserve"> </w:t>
      </w:r>
      <w:r>
        <w:rPr>
          <w:rFonts w:cs="Arial"/>
          <w:b/>
          <w:szCs w:val="28"/>
        </w:rPr>
        <w:t xml:space="preserve">Respecto al considerando octavo, tema 1, </w:t>
      </w:r>
      <w:r w:rsidRPr="008C59F4">
        <w:rPr>
          <w:rFonts w:cs="Arial"/>
          <w:b/>
          <w:bCs/>
          <w:szCs w:val="28"/>
        </w:rPr>
        <w:t xml:space="preserve">relativo a la “Adición de supuestos que constituirán faltas administrativas graves y que califican a las mismas como </w:t>
      </w:r>
      <w:r>
        <w:rPr>
          <w:rFonts w:cs="Arial"/>
          <w:b/>
          <w:bCs/>
          <w:szCs w:val="28"/>
        </w:rPr>
        <w:t>‘</w:t>
      </w:r>
      <w:r w:rsidRPr="008C59F4">
        <w:rPr>
          <w:rFonts w:cs="Arial"/>
          <w:b/>
          <w:bCs/>
          <w:szCs w:val="28"/>
        </w:rPr>
        <w:t>hechos de corrupción</w:t>
      </w:r>
      <w:r>
        <w:rPr>
          <w:rFonts w:cs="Arial"/>
          <w:b/>
          <w:bCs/>
          <w:szCs w:val="28"/>
        </w:rPr>
        <w:t>’</w:t>
      </w:r>
      <w:r w:rsidRPr="008C59F4">
        <w:rPr>
          <w:rFonts w:cs="Arial"/>
          <w:b/>
          <w:bCs/>
          <w:szCs w:val="28"/>
        </w:rPr>
        <w:t>”</w:t>
      </w:r>
      <w:r>
        <w:rPr>
          <w:rFonts w:cs="Arial"/>
          <w:b/>
          <w:bCs/>
          <w:szCs w:val="28"/>
        </w:rPr>
        <w:t>.</w:t>
      </w:r>
    </w:p>
    <w:p w14:paraId="3B232AA0" w14:textId="77777777" w:rsidR="000A01B9" w:rsidRPr="000A01B9" w:rsidRDefault="000A01B9" w:rsidP="000A01B9">
      <w:pPr>
        <w:pStyle w:val="Prrafodelista"/>
        <w:rPr>
          <w:rFonts w:cs="Arial"/>
          <w:szCs w:val="28"/>
        </w:rPr>
      </w:pPr>
    </w:p>
    <w:p w14:paraId="312E2BE0" w14:textId="77777777" w:rsidR="000A01B9" w:rsidRDefault="00DC0478" w:rsidP="000A01B9">
      <w:pPr>
        <w:pStyle w:val="Prrafodelista"/>
        <w:numPr>
          <w:ilvl w:val="0"/>
          <w:numId w:val="21"/>
        </w:numPr>
        <w:autoSpaceDE w:val="0"/>
        <w:autoSpaceDN w:val="0"/>
        <w:adjustRightInd w:val="0"/>
        <w:ind w:left="0" w:hanging="567"/>
      </w:pPr>
      <w:r w:rsidRPr="000A01B9">
        <w:rPr>
          <w:rFonts w:cs="Arial"/>
          <w:szCs w:val="28"/>
        </w:rPr>
        <w:t xml:space="preserve">En este </w:t>
      </w:r>
      <w:r w:rsidR="00832C8E" w:rsidRPr="000A01B9">
        <w:rPr>
          <w:rFonts w:cs="Arial"/>
          <w:szCs w:val="28"/>
        </w:rPr>
        <w:t>t</w:t>
      </w:r>
      <w:r w:rsidRPr="000A01B9">
        <w:rPr>
          <w:rFonts w:cs="Arial"/>
          <w:szCs w:val="28"/>
        </w:rPr>
        <w:t xml:space="preserve">ema, diferí de la declaración </w:t>
      </w:r>
      <w:r w:rsidR="008D0199" w:rsidRPr="000A01B9">
        <w:rPr>
          <w:rFonts w:cs="Arial"/>
          <w:szCs w:val="28"/>
        </w:rPr>
        <w:t xml:space="preserve">de invalidez </w:t>
      </w:r>
      <w:r w:rsidR="00EF1E64" w:rsidRPr="000A01B9">
        <w:rPr>
          <w:rFonts w:cs="Arial"/>
          <w:szCs w:val="28"/>
        </w:rPr>
        <w:t xml:space="preserve">de </w:t>
      </w:r>
      <w:r w:rsidR="00635C91" w:rsidRPr="000A01B9">
        <w:rPr>
          <w:rFonts w:cs="Arial"/>
          <w:szCs w:val="28"/>
        </w:rPr>
        <w:t>las</w:t>
      </w:r>
      <w:r w:rsidR="00EF1E64" w:rsidRPr="000A01B9">
        <w:rPr>
          <w:rFonts w:cs="Arial"/>
          <w:szCs w:val="28"/>
        </w:rPr>
        <w:t xml:space="preserve"> porciones analizadas</w:t>
      </w:r>
      <w:r w:rsidR="00E60829" w:rsidRPr="000A01B9">
        <w:rPr>
          <w:rFonts w:cs="Arial"/>
          <w:szCs w:val="28"/>
        </w:rPr>
        <w:t xml:space="preserve"> </w:t>
      </w:r>
      <w:r w:rsidR="00CF30B2" w:rsidRPr="000A01B9">
        <w:rPr>
          <w:rFonts w:cs="Arial"/>
          <w:szCs w:val="28"/>
        </w:rPr>
        <w:t>que contienen la frase “hechos de corrupción”</w:t>
      </w:r>
      <w:r w:rsidR="00EF1E64" w:rsidRPr="000A01B9">
        <w:rPr>
          <w:rFonts w:cs="Arial"/>
          <w:szCs w:val="28"/>
        </w:rPr>
        <w:t>.</w:t>
      </w:r>
      <w:r w:rsidR="00623868" w:rsidRPr="000A01B9">
        <w:rPr>
          <w:rFonts w:cs="Arial"/>
          <w:szCs w:val="28"/>
        </w:rPr>
        <w:t xml:space="preserve"> </w:t>
      </w:r>
      <w:r w:rsidR="00FC4585" w:rsidRPr="000A01B9">
        <w:rPr>
          <w:rFonts w:eastAsia="Arial"/>
          <w:iCs/>
          <w:shd w:val="clear" w:color="auto" w:fill="FFFFFF"/>
        </w:rPr>
        <w:t>Considero que, si bien es cierto que el Congreso local determinó que ciertas faltas</w:t>
      </w:r>
      <w:r w:rsidR="00832C8E" w:rsidRPr="000A01B9">
        <w:rPr>
          <w:rFonts w:eastAsia="Arial"/>
          <w:iCs/>
          <w:shd w:val="clear" w:color="auto" w:fill="FFFFFF"/>
        </w:rPr>
        <w:t xml:space="preserve"> </w:t>
      </w:r>
      <w:r w:rsidR="00FC4585" w:rsidRPr="000A01B9">
        <w:rPr>
          <w:rFonts w:eastAsia="Arial"/>
          <w:iCs/>
          <w:shd w:val="clear" w:color="auto" w:fill="FFFFFF"/>
        </w:rPr>
        <w:t xml:space="preserve">administrativas graves o faltas de particulares caerían dentro del término “hechos de corrupción”, dicho cambio terminológico no afecta en realidad </w:t>
      </w:r>
      <w:r w:rsidR="00FC4585" w:rsidRPr="00623868">
        <w:t>la competencia de los órganos investigadores y sancionadores</w:t>
      </w:r>
      <w:r w:rsidR="00AA5A57">
        <w:t>,</w:t>
      </w:r>
      <w:r w:rsidR="00FC4585" w:rsidRPr="00623868">
        <w:t xml:space="preserve"> ni genera una distorsión en cuanto al contenido de las faltas administrativas o su forma de sanción. </w:t>
      </w:r>
    </w:p>
    <w:p w14:paraId="1A502413" w14:textId="77777777" w:rsidR="000A01B9" w:rsidRDefault="000A01B9" w:rsidP="000A01B9">
      <w:pPr>
        <w:pStyle w:val="Prrafodelista"/>
        <w:autoSpaceDE w:val="0"/>
        <w:autoSpaceDN w:val="0"/>
        <w:adjustRightInd w:val="0"/>
        <w:ind w:left="0"/>
      </w:pPr>
    </w:p>
    <w:p w14:paraId="34ED6597" w14:textId="77777777" w:rsidR="000A01B9" w:rsidRDefault="00FC4585" w:rsidP="000A01B9">
      <w:pPr>
        <w:pStyle w:val="Prrafodelista"/>
        <w:numPr>
          <w:ilvl w:val="0"/>
          <w:numId w:val="21"/>
        </w:numPr>
        <w:autoSpaceDE w:val="0"/>
        <w:autoSpaceDN w:val="0"/>
        <w:adjustRightInd w:val="0"/>
        <w:ind w:left="0" w:hanging="567"/>
      </w:pPr>
      <w:r w:rsidRPr="00635C91">
        <w:lastRenderedPageBreak/>
        <w:t>Esto es, ciertamente el legislador local consideró que las faltas administrativas graves</w:t>
      </w:r>
      <w:r w:rsidR="00C1615D">
        <w:t xml:space="preserve"> </w:t>
      </w:r>
      <w:r w:rsidRPr="00635C91">
        <w:t xml:space="preserve">como </w:t>
      </w:r>
      <w:r w:rsidRPr="00E84109">
        <w:t>peculado, cohecho, desvío de recursos públicos, utilización indebida de información y abuso de funciones</w:t>
      </w:r>
      <w:r w:rsidR="00C1615D" w:rsidRPr="00E84109">
        <w:t>;</w:t>
      </w:r>
      <w:r w:rsidRPr="00E84109">
        <w:t xml:space="preserve"> así como las faltas de particulares, consistentes en soborno, tráfico de influencias, contratación indebida de ex</w:t>
      </w:r>
      <w:r w:rsidR="00C1615D" w:rsidRPr="00E84109">
        <w:t xml:space="preserve"> </w:t>
      </w:r>
      <w:r w:rsidRPr="00E84109">
        <w:t>servidores públicos y colusión</w:t>
      </w:r>
      <w:r w:rsidR="00C1615D" w:rsidRPr="00E84109">
        <w:t>,</w:t>
      </w:r>
      <w:r w:rsidRPr="00635C91">
        <w:t xml:space="preserve"> serían nombradas “hechos de corrupción”; pero objetivamente</w:t>
      </w:r>
      <w:r w:rsidR="00C1615D">
        <w:t>,</w:t>
      </w:r>
      <w:r w:rsidRPr="00635C91">
        <w:t xml:space="preserve"> y más allá del nombre que se les dio, no observ</w:t>
      </w:r>
      <w:r w:rsidR="00C1615D">
        <w:t>o</w:t>
      </w:r>
      <w:r w:rsidRPr="00635C91">
        <w:t xml:space="preserve"> que dicha terminología realmente genere un impacto que distorsione de forma alguna el sistema o provoque algún desajuste. En consecuencia, considero que s</w:t>
      </w:r>
      <w:r w:rsidR="000A01B9">
        <w:t>e debe de reconocer la validez.</w:t>
      </w:r>
    </w:p>
    <w:p w14:paraId="5DFD93A9" w14:textId="77777777" w:rsidR="000A01B9" w:rsidRDefault="000A01B9" w:rsidP="000A01B9">
      <w:pPr>
        <w:pStyle w:val="Prrafodelista"/>
      </w:pPr>
    </w:p>
    <w:p w14:paraId="3CD5328E" w14:textId="77777777" w:rsidR="000A01B9" w:rsidRDefault="00FC4585" w:rsidP="000A01B9">
      <w:pPr>
        <w:pStyle w:val="Prrafodelista"/>
        <w:numPr>
          <w:ilvl w:val="0"/>
          <w:numId w:val="21"/>
        </w:numPr>
        <w:autoSpaceDE w:val="0"/>
        <w:autoSpaceDN w:val="0"/>
        <w:adjustRightInd w:val="0"/>
        <w:ind w:left="0" w:hanging="567"/>
      </w:pPr>
      <w:r w:rsidRPr="00635C91">
        <w:t xml:space="preserve">Asimismo, </w:t>
      </w:r>
      <w:r w:rsidR="008B2ACA">
        <w:t>a mi parecer</w:t>
      </w:r>
      <w:r w:rsidR="009C1269">
        <w:t>,</w:t>
      </w:r>
      <w:r w:rsidRPr="00635C91">
        <w:t xml:space="preserve"> las porciones normativas de los artículos 1 y 4, fracción III, que se refieren a los particulares en situación especial</w:t>
      </w:r>
      <w:r w:rsidR="009E67A5">
        <w:t>,</w:t>
      </w:r>
      <w:r w:rsidRPr="00635C91">
        <w:t xml:space="preserve"> no deb</w:t>
      </w:r>
      <w:r w:rsidR="009C1269">
        <w:t>ía</w:t>
      </w:r>
      <w:r w:rsidRPr="00635C91">
        <w:t xml:space="preserve">n ser invalidadas y, en todo caso, merecerían un análisis diferenciado al de “hecho de corrupción”, pues aquellas sí están reguladas, principalmente, en el artículo </w:t>
      </w:r>
      <w:r w:rsidR="009D648C">
        <w:t>7</w:t>
      </w:r>
      <w:r w:rsidRPr="00635C91">
        <w:t>3 de la Ley General de Responsabilidades Administrativas</w:t>
      </w:r>
      <w:r w:rsidR="005D0A1A">
        <w:rPr>
          <w:rStyle w:val="Refdenotaalpie"/>
        </w:rPr>
        <w:footnoteReference w:id="1"/>
      </w:r>
      <w:r w:rsidRPr="00635C91">
        <w:t>.</w:t>
      </w:r>
    </w:p>
    <w:p w14:paraId="181CBD06" w14:textId="77777777" w:rsidR="000A01B9" w:rsidRDefault="000A01B9" w:rsidP="000A01B9">
      <w:pPr>
        <w:pStyle w:val="Prrafodelista"/>
      </w:pPr>
    </w:p>
    <w:p w14:paraId="0AEC9389" w14:textId="77777777" w:rsidR="000A01B9" w:rsidRDefault="00C63E46" w:rsidP="000A01B9">
      <w:pPr>
        <w:pStyle w:val="Prrafodelista"/>
        <w:numPr>
          <w:ilvl w:val="0"/>
          <w:numId w:val="21"/>
        </w:numPr>
        <w:autoSpaceDE w:val="0"/>
        <w:autoSpaceDN w:val="0"/>
        <w:adjustRightInd w:val="0"/>
        <w:ind w:left="0" w:hanging="567"/>
      </w:pPr>
      <w:r>
        <w:t xml:space="preserve">Por </w:t>
      </w:r>
      <w:r w:rsidR="00086801">
        <w:t xml:space="preserve">lo anterior, es que </w:t>
      </w:r>
      <w:r w:rsidR="00E85E16">
        <w:t xml:space="preserve">voté en contra </w:t>
      </w:r>
      <w:r w:rsidR="00131B6E">
        <w:t>d</w:t>
      </w:r>
      <w:r w:rsidR="00DB16F2">
        <w:t xml:space="preserve">el </w:t>
      </w:r>
      <w:r w:rsidR="00832C8E">
        <w:t>t</w:t>
      </w:r>
      <w:r w:rsidR="00DB16F2">
        <w:t>ema 1</w:t>
      </w:r>
      <w:r w:rsidR="00131B6E">
        <w:t xml:space="preserve"> y por el reconocimiento de validez de las porciones analizadas.</w:t>
      </w:r>
    </w:p>
    <w:p w14:paraId="0FAFB517" w14:textId="77777777" w:rsidR="000A01B9" w:rsidRPr="000A01B9" w:rsidRDefault="000A01B9" w:rsidP="000A01B9">
      <w:pPr>
        <w:pStyle w:val="Prrafodelista"/>
        <w:rPr>
          <w:rFonts w:cs="Arial"/>
          <w:szCs w:val="28"/>
        </w:rPr>
      </w:pPr>
    </w:p>
    <w:p w14:paraId="405FD4EE" w14:textId="77777777" w:rsidR="000A01B9" w:rsidRDefault="000A01B9" w:rsidP="000A01B9">
      <w:pPr>
        <w:tabs>
          <w:tab w:val="left" w:pos="0"/>
        </w:tabs>
        <w:spacing w:line="276" w:lineRule="auto"/>
        <w:ind w:right="51"/>
        <w:rPr>
          <w:rFonts w:cs="Arial"/>
          <w:b/>
          <w:szCs w:val="28"/>
        </w:rPr>
      </w:pPr>
      <w:r>
        <w:rPr>
          <w:rFonts w:cs="Arial"/>
          <w:b/>
          <w:szCs w:val="28"/>
        </w:rPr>
        <w:t>B)</w:t>
      </w:r>
      <w:r w:rsidRPr="001B2867">
        <w:rPr>
          <w:rFonts w:cs="Arial"/>
          <w:b/>
          <w:szCs w:val="28"/>
        </w:rPr>
        <w:t xml:space="preserve"> </w:t>
      </w:r>
      <w:r>
        <w:rPr>
          <w:rFonts w:cs="Arial"/>
          <w:b/>
          <w:szCs w:val="28"/>
        </w:rPr>
        <w:t xml:space="preserve">Respecto al considerando octavo, temas </w:t>
      </w:r>
      <w:r w:rsidRPr="00771ED5">
        <w:rPr>
          <w:rFonts w:cs="Arial"/>
          <w:b/>
          <w:szCs w:val="28"/>
        </w:rPr>
        <w:t xml:space="preserve">3 “Obligación impuesta a particulares contratados por el Estado para presentar declaraciones de situación patrimonial, de intereses y fiscal”; 7 “Incorporación de las faltas de </w:t>
      </w:r>
      <w:r>
        <w:rPr>
          <w:rFonts w:cs="Arial"/>
          <w:b/>
          <w:szCs w:val="28"/>
        </w:rPr>
        <w:t>‘</w:t>
      </w:r>
      <w:r w:rsidRPr="00771ED5">
        <w:rPr>
          <w:rFonts w:cs="Arial"/>
          <w:b/>
          <w:szCs w:val="28"/>
        </w:rPr>
        <w:t>corrupción de servidores públicos</w:t>
      </w:r>
      <w:r>
        <w:rPr>
          <w:rFonts w:cs="Arial"/>
          <w:b/>
          <w:szCs w:val="28"/>
        </w:rPr>
        <w:t>’</w:t>
      </w:r>
      <w:r w:rsidRPr="00771ED5">
        <w:rPr>
          <w:rFonts w:cs="Arial"/>
          <w:b/>
          <w:szCs w:val="28"/>
        </w:rPr>
        <w:t xml:space="preserve"> y </w:t>
      </w:r>
      <w:r>
        <w:rPr>
          <w:rFonts w:cs="Arial"/>
          <w:b/>
          <w:szCs w:val="28"/>
        </w:rPr>
        <w:t>‘</w:t>
      </w:r>
      <w:r w:rsidRPr="00771ED5">
        <w:rPr>
          <w:rFonts w:cs="Arial"/>
          <w:b/>
          <w:szCs w:val="28"/>
        </w:rPr>
        <w:t>chantaje</w:t>
      </w:r>
      <w:r>
        <w:rPr>
          <w:rFonts w:cs="Arial"/>
          <w:b/>
          <w:szCs w:val="28"/>
        </w:rPr>
        <w:t>’</w:t>
      </w:r>
      <w:r w:rsidRPr="00771ED5">
        <w:rPr>
          <w:rFonts w:cs="Arial"/>
          <w:b/>
          <w:szCs w:val="28"/>
        </w:rPr>
        <w:t xml:space="preserve">”; 9 “Variación de la descripción de la infracción de </w:t>
      </w:r>
      <w:r>
        <w:rPr>
          <w:rFonts w:cs="Arial"/>
          <w:b/>
          <w:szCs w:val="28"/>
        </w:rPr>
        <w:t>‘</w:t>
      </w:r>
      <w:r w:rsidRPr="00771ED5">
        <w:rPr>
          <w:rFonts w:cs="Arial"/>
          <w:b/>
          <w:szCs w:val="28"/>
        </w:rPr>
        <w:t>colusión</w:t>
      </w:r>
      <w:r>
        <w:rPr>
          <w:rFonts w:cs="Arial"/>
          <w:b/>
          <w:szCs w:val="28"/>
        </w:rPr>
        <w:t>’</w:t>
      </w:r>
      <w:r w:rsidRPr="00771ED5">
        <w:rPr>
          <w:rFonts w:cs="Arial"/>
          <w:b/>
          <w:szCs w:val="28"/>
        </w:rPr>
        <w:t xml:space="preserve">”; 16 “Variación de sanciones a particulares como la </w:t>
      </w:r>
      <w:r>
        <w:rPr>
          <w:rFonts w:cs="Arial"/>
          <w:b/>
          <w:szCs w:val="28"/>
        </w:rPr>
        <w:t>‘</w:t>
      </w:r>
      <w:r w:rsidRPr="00771ED5">
        <w:rPr>
          <w:rFonts w:cs="Arial"/>
          <w:b/>
          <w:szCs w:val="28"/>
        </w:rPr>
        <w:t>suspensión de actividades</w:t>
      </w:r>
      <w:r>
        <w:rPr>
          <w:rFonts w:cs="Arial"/>
          <w:b/>
          <w:szCs w:val="28"/>
        </w:rPr>
        <w:t>’</w:t>
      </w:r>
      <w:r w:rsidRPr="00771ED5">
        <w:rPr>
          <w:rFonts w:cs="Arial"/>
          <w:b/>
          <w:szCs w:val="28"/>
        </w:rPr>
        <w:t xml:space="preserve">, la </w:t>
      </w:r>
      <w:r>
        <w:rPr>
          <w:rFonts w:cs="Arial"/>
          <w:b/>
          <w:szCs w:val="28"/>
        </w:rPr>
        <w:t>‘</w:t>
      </w:r>
      <w:r w:rsidRPr="00771ED5">
        <w:rPr>
          <w:rFonts w:cs="Arial"/>
          <w:b/>
          <w:szCs w:val="28"/>
        </w:rPr>
        <w:t>disolución de sociedades sancionadas</w:t>
      </w:r>
      <w:r>
        <w:rPr>
          <w:rFonts w:cs="Arial"/>
          <w:b/>
          <w:szCs w:val="28"/>
        </w:rPr>
        <w:t>’</w:t>
      </w:r>
      <w:r w:rsidRPr="00771ED5">
        <w:rPr>
          <w:rFonts w:cs="Arial"/>
          <w:b/>
          <w:szCs w:val="28"/>
        </w:rPr>
        <w:t xml:space="preserve"> y la adición de la </w:t>
      </w:r>
      <w:r>
        <w:rPr>
          <w:rFonts w:cs="Arial"/>
          <w:b/>
          <w:szCs w:val="28"/>
        </w:rPr>
        <w:t>‘</w:t>
      </w:r>
      <w:r w:rsidRPr="00771ED5">
        <w:rPr>
          <w:rFonts w:cs="Arial"/>
          <w:b/>
          <w:szCs w:val="28"/>
        </w:rPr>
        <w:t>inhabilitación definitiva</w:t>
      </w:r>
      <w:r>
        <w:rPr>
          <w:rFonts w:cs="Arial"/>
          <w:b/>
          <w:szCs w:val="28"/>
        </w:rPr>
        <w:t>’</w:t>
      </w:r>
      <w:r w:rsidRPr="00771ED5">
        <w:rPr>
          <w:rFonts w:cs="Arial"/>
          <w:b/>
          <w:szCs w:val="28"/>
        </w:rPr>
        <w:t xml:space="preserve">”; 20 “Modificación de la regla de </w:t>
      </w:r>
      <w:r>
        <w:rPr>
          <w:rFonts w:cs="Arial"/>
          <w:b/>
          <w:szCs w:val="28"/>
        </w:rPr>
        <w:t>‘</w:t>
      </w:r>
      <w:r w:rsidRPr="00771ED5">
        <w:rPr>
          <w:rFonts w:cs="Arial"/>
          <w:b/>
          <w:szCs w:val="28"/>
        </w:rPr>
        <w:t>ampliación del plazo para atender requerimientos durante la investigación</w:t>
      </w:r>
      <w:r>
        <w:rPr>
          <w:rFonts w:cs="Arial"/>
          <w:b/>
          <w:szCs w:val="28"/>
        </w:rPr>
        <w:t>’</w:t>
      </w:r>
      <w:r w:rsidRPr="00771ED5">
        <w:rPr>
          <w:rFonts w:cs="Arial"/>
          <w:b/>
          <w:szCs w:val="28"/>
        </w:rPr>
        <w:t>”</w:t>
      </w:r>
      <w:r>
        <w:rPr>
          <w:rFonts w:cs="Arial"/>
          <w:b/>
          <w:szCs w:val="28"/>
        </w:rPr>
        <w:t xml:space="preserve">; y 21 </w:t>
      </w:r>
      <w:r w:rsidRPr="001B6F9A">
        <w:rPr>
          <w:rFonts w:cs="Arial"/>
          <w:b/>
          <w:szCs w:val="28"/>
        </w:rPr>
        <w:t xml:space="preserve">“Establecimiento de un </w:t>
      </w:r>
      <w:r>
        <w:rPr>
          <w:rFonts w:cs="Arial"/>
          <w:b/>
          <w:szCs w:val="28"/>
        </w:rPr>
        <w:t>‘'</w:t>
      </w:r>
      <w:r w:rsidRPr="001B6F9A">
        <w:rPr>
          <w:rFonts w:cs="Arial"/>
          <w:b/>
          <w:szCs w:val="28"/>
        </w:rPr>
        <w:t>recurso contra la abstención de investigar</w:t>
      </w:r>
      <w:r>
        <w:rPr>
          <w:rFonts w:cs="Arial"/>
          <w:b/>
          <w:szCs w:val="28"/>
        </w:rPr>
        <w:t>’</w:t>
      </w:r>
      <w:r w:rsidRPr="001B6F9A">
        <w:rPr>
          <w:rFonts w:cs="Arial"/>
          <w:b/>
          <w:szCs w:val="28"/>
        </w:rPr>
        <w:t>”</w:t>
      </w:r>
      <w:r>
        <w:rPr>
          <w:rFonts w:cs="Arial"/>
          <w:b/>
          <w:szCs w:val="28"/>
        </w:rPr>
        <w:t>.</w:t>
      </w:r>
    </w:p>
    <w:p w14:paraId="377885AE" w14:textId="77777777" w:rsidR="000A01B9" w:rsidRDefault="000A01B9" w:rsidP="000A01B9">
      <w:pPr>
        <w:tabs>
          <w:tab w:val="left" w:pos="0"/>
        </w:tabs>
        <w:ind w:right="51"/>
        <w:rPr>
          <w:rFonts w:cs="Arial"/>
          <w:b/>
          <w:szCs w:val="28"/>
        </w:rPr>
      </w:pPr>
    </w:p>
    <w:p w14:paraId="25AD282C" w14:textId="77777777" w:rsidR="000A01B9" w:rsidRDefault="000A01B9" w:rsidP="000A01B9">
      <w:pPr>
        <w:tabs>
          <w:tab w:val="left" w:pos="0"/>
        </w:tabs>
        <w:ind w:right="51"/>
        <w:rPr>
          <w:rFonts w:cs="Arial"/>
          <w:bCs/>
          <w:szCs w:val="28"/>
          <w:u w:val="single"/>
        </w:rPr>
      </w:pPr>
      <w:r w:rsidRPr="00011D72">
        <w:rPr>
          <w:rFonts w:cs="Arial"/>
          <w:bCs/>
          <w:szCs w:val="28"/>
          <w:u w:val="single"/>
        </w:rPr>
        <w:t>Tema 3: “Obligación impuesta a particulares contratados por el Estado para presentar declaraciones de situación patrimonial, de intereses y fiscal”.</w:t>
      </w:r>
    </w:p>
    <w:p w14:paraId="0F7DB1AF" w14:textId="77777777" w:rsidR="000A01B9" w:rsidRPr="000A01B9" w:rsidRDefault="000A01B9" w:rsidP="000A01B9">
      <w:pPr>
        <w:pStyle w:val="Prrafodelista"/>
        <w:rPr>
          <w:rFonts w:cs="Arial"/>
          <w:szCs w:val="28"/>
        </w:rPr>
      </w:pPr>
    </w:p>
    <w:p w14:paraId="4AC079C4" w14:textId="77777777" w:rsidR="001663AF" w:rsidRPr="001663AF" w:rsidRDefault="00962956" w:rsidP="001663AF">
      <w:pPr>
        <w:pStyle w:val="Prrafodelista"/>
        <w:numPr>
          <w:ilvl w:val="0"/>
          <w:numId w:val="21"/>
        </w:numPr>
        <w:autoSpaceDE w:val="0"/>
        <w:autoSpaceDN w:val="0"/>
        <w:adjustRightInd w:val="0"/>
        <w:ind w:left="0" w:hanging="567"/>
      </w:pPr>
      <w:r w:rsidRPr="000A01B9">
        <w:rPr>
          <w:rFonts w:cs="Arial"/>
          <w:szCs w:val="28"/>
        </w:rPr>
        <w:t xml:space="preserve">En este tópico, si bien </w:t>
      </w:r>
      <w:r w:rsidR="00F52C1F" w:rsidRPr="000A01B9">
        <w:rPr>
          <w:rFonts w:cs="Arial"/>
          <w:szCs w:val="28"/>
        </w:rPr>
        <w:t>estuve a favor en su sentido, me gustaría precisar algunas razones adicionales.</w:t>
      </w:r>
    </w:p>
    <w:p w14:paraId="33F0B6CC" w14:textId="77777777" w:rsidR="001663AF" w:rsidRPr="001663AF" w:rsidRDefault="001663AF" w:rsidP="001663AF">
      <w:pPr>
        <w:pStyle w:val="Prrafodelista"/>
        <w:autoSpaceDE w:val="0"/>
        <w:autoSpaceDN w:val="0"/>
        <w:adjustRightInd w:val="0"/>
        <w:ind w:left="0"/>
      </w:pPr>
    </w:p>
    <w:p w14:paraId="6D2BCA26" w14:textId="77777777" w:rsidR="001663AF" w:rsidRPr="001663AF" w:rsidRDefault="00691C54" w:rsidP="001663AF">
      <w:pPr>
        <w:pStyle w:val="Prrafodelista"/>
        <w:numPr>
          <w:ilvl w:val="0"/>
          <w:numId w:val="21"/>
        </w:numPr>
        <w:autoSpaceDE w:val="0"/>
        <w:autoSpaceDN w:val="0"/>
        <w:adjustRightInd w:val="0"/>
        <w:ind w:left="0" w:hanging="567"/>
      </w:pPr>
      <w:r w:rsidRPr="001663AF">
        <w:rPr>
          <w:rFonts w:cs="Arial"/>
          <w:szCs w:val="28"/>
        </w:rPr>
        <w:t xml:space="preserve">Desde mi perspectiva, la razón por la que el sistema impugnado en los artículos identificados </w:t>
      </w:r>
      <w:r w:rsidR="00167DE0" w:rsidRPr="001663AF">
        <w:rPr>
          <w:rFonts w:cs="Arial"/>
          <w:szCs w:val="28"/>
        </w:rPr>
        <w:t xml:space="preserve">en este tema </w:t>
      </w:r>
      <w:r w:rsidRPr="001663AF">
        <w:rPr>
          <w:rFonts w:cs="Arial"/>
          <w:szCs w:val="28"/>
        </w:rPr>
        <w:t>es inconstitucional, es porque distorsiona el funcionamiento del Sistema Nacional Anticorrupción.</w:t>
      </w:r>
    </w:p>
    <w:p w14:paraId="22B72D4A" w14:textId="77777777" w:rsidR="001663AF" w:rsidRPr="001663AF" w:rsidRDefault="001663AF" w:rsidP="001663AF">
      <w:pPr>
        <w:pStyle w:val="Prrafodelista"/>
        <w:rPr>
          <w:rFonts w:cs="Arial"/>
          <w:szCs w:val="28"/>
        </w:rPr>
      </w:pPr>
    </w:p>
    <w:p w14:paraId="4F413EAA" w14:textId="77777777" w:rsidR="001663AF" w:rsidRPr="001663AF" w:rsidRDefault="00691C54" w:rsidP="001663AF">
      <w:pPr>
        <w:pStyle w:val="Prrafodelista"/>
        <w:numPr>
          <w:ilvl w:val="0"/>
          <w:numId w:val="21"/>
        </w:numPr>
        <w:autoSpaceDE w:val="0"/>
        <w:autoSpaceDN w:val="0"/>
        <w:adjustRightInd w:val="0"/>
        <w:ind w:left="0" w:hanging="567"/>
      </w:pPr>
      <w:r w:rsidRPr="001663AF">
        <w:rPr>
          <w:rFonts w:cs="Arial"/>
          <w:szCs w:val="28"/>
        </w:rPr>
        <w:t>Lo anterior, dado que la presentación de declaraciones de situación patrimonial, de intereses y fiscal, se inscribe dentro de la Plataforma Digital Nacional de este sistema.</w:t>
      </w:r>
    </w:p>
    <w:p w14:paraId="7411C8E3" w14:textId="77777777" w:rsidR="001663AF" w:rsidRPr="001663AF" w:rsidRDefault="001663AF" w:rsidP="001663AF">
      <w:pPr>
        <w:pStyle w:val="Prrafodelista"/>
        <w:rPr>
          <w:rFonts w:cs="Arial"/>
          <w:szCs w:val="28"/>
        </w:rPr>
      </w:pPr>
    </w:p>
    <w:p w14:paraId="368C4C6A" w14:textId="77777777" w:rsidR="001663AF" w:rsidRDefault="00691C54" w:rsidP="001663AF">
      <w:pPr>
        <w:pStyle w:val="Prrafodelista"/>
        <w:numPr>
          <w:ilvl w:val="0"/>
          <w:numId w:val="21"/>
        </w:numPr>
        <w:autoSpaceDE w:val="0"/>
        <w:autoSpaceDN w:val="0"/>
        <w:adjustRightInd w:val="0"/>
        <w:ind w:left="0" w:hanging="567"/>
      </w:pPr>
      <w:r w:rsidRPr="001663AF">
        <w:rPr>
          <w:rFonts w:cs="Arial"/>
          <w:szCs w:val="28"/>
        </w:rPr>
        <w:t xml:space="preserve">Asimismo, resulta importante que los formatos para este tipo de declaraciones en todos los órdenes de </w:t>
      </w:r>
      <w:r w:rsidR="009755AE" w:rsidRPr="001663AF">
        <w:rPr>
          <w:rFonts w:cs="Arial"/>
          <w:szCs w:val="28"/>
        </w:rPr>
        <w:t>gobierno</w:t>
      </w:r>
      <w:r w:rsidRPr="001663AF">
        <w:rPr>
          <w:rFonts w:cs="Arial"/>
          <w:szCs w:val="28"/>
        </w:rPr>
        <w:t xml:space="preserve"> deben ser determinados y aprobados por el Comité Coordinador del Sistema Nacional Anticorrupción, conforme al artículo tercero transitorio de la Ley General de Responsabilidades Administrativas</w:t>
      </w:r>
      <w:r w:rsidR="005D0A1A">
        <w:rPr>
          <w:rStyle w:val="Refdenotaalpie"/>
          <w:rFonts w:cs="Arial"/>
          <w:szCs w:val="28"/>
        </w:rPr>
        <w:footnoteReference w:id="2"/>
      </w:r>
      <w:r w:rsidRPr="001663AF">
        <w:rPr>
          <w:rFonts w:cs="Arial"/>
          <w:szCs w:val="28"/>
        </w:rPr>
        <w:t>, por lo que no cabe la posibilidad de establecer elementos adicionales que distorsionen la homologación, en este caso aplicable, del Sistema Nacional Anticorrupción.</w:t>
      </w:r>
    </w:p>
    <w:p w14:paraId="702725CE" w14:textId="77777777" w:rsidR="001663AF" w:rsidRPr="001663AF" w:rsidRDefault="001663AF" w:rsidP="001663AF">
      <w:pPr>
        <w:pStyle w:val="Prrafodelista"/>
        <w:rPr>
          <w:rFonts w:cs="Arial"/>
          <w:szCs w:val="28"/>
        </w:rPr>
      </w:pPr>
    </w:p>
    <w:p w14:paraId="5B108802" w14:textId="77777777" w:rsidR="001663AF" w:rsidRDefault="001663AF" w:rsidP="001663AF">
      <w:pPr>
        <w:tabs>
          <w:tab w:val="left" w:pos="0"/>
          <w:tab w:val="left" w:pos="709"/>
        </w:tabs>
        <w:ind w:right="49"/>
        <w:rPr>
          <w:rFonts w:cs="Arial"/>
          <w:bCs/>
          <w:szCs w:val="28"/>
          <w:u w:val="single"/>
        </w:rPr>
      </w:pPr>
      <w:r w:rsidRPr="00011D72">
        <w:rPr>
          <w:rFonts w:cs="Arial"/>
          <w:bCs/>
          <w:szCs w:val="28"/>
          <w:u w:val="single"/>
        </w:rPr>
        <w:lastRenderedPageBreak/>
        <w:t xml:space="preserve">Tema 7: “Incorporación de las faltas de </w:t>
      </w:r>
      <w:r>
        <w:rPr>
          <w:rFonts w:cs="Arial"/>
          <w:bCs/>
          <w:szCs w:val="28"/>
          <w:u w:val="single"/>
        </w:rPr>
        <w:t>‘</w:t>
      </w:r>
      <w:r w:rsidRPr="00011D72">
        <w:rPr>
          <w:rFonts w:cs="Arial"/>
          <w:bCs/>
          <w:szCs w:val="28"/>
          <w:u w:val="single"/>
        </w:rPr>
        <w:t>corrupción de servidores públicos</w:t>
      </w:r>
      <w:r>
        <w:rPr>
          <w:rFonts w:cs="Arial"/>
          <w:bCs/>
          <w:szCs w:val="28"/>
          <w:u w:val="single"/>
        </w:rPr>
        <w:t>’</w:t>
      </w:r>
      <w:r w:rsidRPr="00011D72">
        <w:rPr>
          <w:rFonts w:cs="Arial"/>
          <w:bCs/>
          <w:szCs w:val="28"/>
          <w:u w:val="single"/>
        </w:rPr>
        <w:t xml:space="preserve"> y </w:t>
      </w:r>
      <w:r>
        <w:rPr>
          <w:rFonts w:cs="Arial"/>
          <w:bCs/>
          <w:szCs w:val="28"/>
          <w:u w:val="single"/>
        </w:rPr>
        <w:t>‘</w:t>
      </w:r>
      <w:r w:rsidRPr="00011D72">
        <w:rPr>
          <w:rFonts w:cs="Arial"/>
          <w:bCs/>
          <w:szCs w:val="28"/>
          <w:u w:val="single"/>
        </w:rPr>
        <w:t>chantaje</w:t>
      </w:r>
      <w:r>
        <w:rPr>
          <w:rFonts w:cs="Arial"/>
          <w:bCs/>
          <w:szCs w:val="28"/>
          <w:u w:val="single"/>
        </w:rPr>
        <w:t>’</w:t>
      </w:r>
      <w:r w:rsidRPr="00011D72">
        <w:rPr>
          <w:rFonts w:cs="Arial"/>
          <w:bCs/>
          <w:szCs w:val="28"/>
          <w:u w:val="single"/>
        </w:rPr>
        <w:t>”.</w:t>
      </w:r>
    </w:p>
    <w:p w14:paraId="2E323C91" w14:textId="77777777" w:rsidR="001663AF" w:rsidRPr="001663AF" w:rsidRDefault="001663AF" w:rsidP="001663AF">
      <w:pPr>
        <w:pStyle w:val="Prrafodelista"/>
        <w:rPr>
          <w:rFonts w:cs="Arial"/>
          <w:szCs w:val="28"/>
        </w:rPr>
      </w:pPr>
    </w:p>
    <w:p w14:paraId="53817CFE" w14:textId="77777777" w:rsidR="001663AF" w:rsidRDefault="00317A67" w:rsidP="001663AF">
      <w:pPr>
        <w:pStyle w:val="Prrafodelista"/>
        <w:numPr>
          <w:ilvl w:val="0"/>
          <w:numId w:val="21"/>
        </w:numPr>
        <w:autoSpaceDE w:val="0"/>
        <w:autoSpaceDN w:val="0"/>
        <w:adjustRightInd w:val="0"/>
        <w:ind w:left="0" w:hanging="567"/>
      </w:pPr>
      <w:r w:rsidRPr="001663AF">
        <w:rPr>
          <w:rFonts w:cs="Arial"/>
          <w:szCs w:val="28"/>
        </w:rPr>
        <w:t>En el presente tema estuve a favor de</w:t>
      </w:r>
      <w:r w:rsidR="00ED699A" w:rsidRPr="001663AF">
        <w:rPr>
          <w:rFonts w:cs="Arial"/>
          <w:szCs w:val="28"/>
        </w:rPr>
        <w:t xml:space="preserve"> la invalidez del artículo 66 párrafos segundo y tercero</w:t>
      </w:r>
      <w:r w:rsidR="00944D66" w:rsidRPr="001663AF">
        <w:rPr>
          <w:rFonts w:cs="Arial"/>
          <w:szCs w:val="28"/>
        </w:rPr>
        <w:t xml:space="preserve"> de la Ley impugnada</w:t>
      </w:r>
      <w:r w:rsidR="00BB7B96">
        <w:rPr>
          <w:rStyle w:val="Refdenotaalpie"/>
          <w:rFonts w:cs="Arial"/>
          <w:szCs w:val="28"/>
        </w:rPr>
        <w:footnoteReference w:id="3"/>
      </w:r>
      <w:r w:rsidR="00ED699A" w:rsidRPr="001663AF">
        <w:rPr>
          <w:rFonts w:cs="Arial"/>
          <w:szCs w:val="28"/>
        </w:rPr>
        <w:t xml:space="preserve">, sin embargo, </w:t>
      </w:r>
      <w:r w:rsidR="00EB0DE6" w:rsidRPr="001663AF">
        <w:rPr>
          <w:rFonts w:cs="Arial"/>
          <w:szCs w:val="28"/>
        </w:rPr>
        <w:t>me apart</w:t>
      </w:r>
      <w:r w:rsidR="00ED699A" w:rsidRPr="001663AF">
        <w:rPr>
          <w:rFonts w:cs="Arial"/>
          <w:szCs w:val="28"/>
        </w:rPr>
        <w:t>é</w:t>
      </w:r>
      <w:r w:rsidR="00EB0DE6" w:rsidRPr="001663AF">
        <w:rPr>
          <w:rFonts w:cs="Arial"/>
          <w:szCs w:val="28"/>
        </w:rPr>
        <w:t xml:space="preserve"> de las razones que motiva</w:t>
      </w:r>
      <w:r w:rsidR="00ED699A" w:rsidRPr="001663AF">
        <w:rPr>
          <w:rFonts w:cs="Arial"/>
          <w:szCs w:val="28"/>
        </w:rPr>
        <w:t>ron</w:t>
      </w:r>
      <w:r w:rsidR="00EB0DE6" w:rsidRPr="001663AF">
        <w:rPr>
          <w:rFonts w:cs="Arial"/>
          <w:szCs w:val="28"/>
        </w:rPr>
        <w:t xml:space="preserve"> la</w:t>
      </w:r>
      <w:r w:rsidR="00260BF0" w:rsidRPr="001663AF">
        <w:rPr>
          <w:rFonts w:cs="Arial"/>
          <w:szCs w:val="28"/>
        </w:rPr>
        <w:t xml:space="preserve"> inconstitucionalidad</w:t>
      </w:r>
      <w:r w:rsidR="00EB0DE6" w:rsidRPr="001663AF">
        <w:rPr>
          <w:rFonts w:cs="Arial"/>
          <w:szCs w:val="28"/>
        </w:rPr>
        <w:t xml:space="preserve"> </w:t>
      </w:r>
      <w:r w:rsidR="00ED699A" w:rsidRPr="001663AF">
        <w:rPr>
          <w:rFonts w:cs="Arial"/>
          <w:szCs w:val="28"/>
        </w:rPr>
        <w:t>de</w:t>
      </w:r>
      <w:r w:rsidR="00944D66" w:rsidRPr="001663AF">
        <w:rPr>
          <w:rFonts w:cs="Arial"/>
          <w:szCs w:val="28"/>
        </w:rPr>
        <w:t xml:space="preserve"> su</w:t>
      </w:r>
      <w:r w:rsidR="00EB0DE6" w:rsidRPr="001663AF">
        <w:rPr>
          <w:rFonts w:cs="Arial"/>
          <w:szCs w:val="28"/>
        </w:rPr>
        <w:t xml:space="preserve"> segundo párrafo. </w:t>
      </w:r>
    </w:p>
    <w:p w14:paraId="05E5DF86" w14:textId="77777777" w:rsidR="001663AF" w:rsidRDefault="001663AF" w:rsidP="001663AF">
      <w:pPr>
        <w:pStyle w:val="Prrafodelista"/>
        <w:autoSpaceDE w:val="0"/>
        <w:autoSpaceDN w:val="0"/>
        <w:adjustRightInd w:val="0"/>
        <w:ind w:left="0"/>
      </w:pPr>
    </w:p>
    <w:p w14:paraId="17D9CBEC" w14:textId="77777777" w:rsidR="001663AF" w:rsidRDefault="00EB0DE6" w:rsidP="001663AF">
      <w:pPr>
        <w:pStyle w:val="Prrafodelista"/>
        <w:numPr>
          <w:ilvl w:val="0"/>
          <w:numId w:val="21"/>
        </w:numPr>
        <w:autoSpaceDE w:val="0"/>
        <w:autoSpaceDN w:val="0"/>
        <w:adjustRightInd w:val="0"/>
        <w:ind w:left="0" w:hanging="567"/>
      </w:pPr>
      <w:r w:rsidRPr="001663AF">
        <w:rPr>
          <w:rFonts w:cs="Arial"/>
          <w:szCs w:val="28"/>
        </w:rPr>
        <w:t xml:space="preserve">Ello, pues no estimo que la </w:t>
      </w:r>
      <w:r w:rsidR="00D956B7" w:rsidRPr="001663AF">
        <w:rPr>
          <w:rFonts w:cs="Arial"/>
          <w:szCs w:val="28"/>
        </w:rPr>
        <w:t>falta administrativa</w:t>
      </w:r>
      <w:r w:rsidRPr="001663AF">
        <w:rPr>
          <w:rFonts w:cs="Arial"/>
          <w:szCs w:val="28"/>
        </w:rPr>
        <w:t xml:space="preserve"> de “corrupción de servidores públicos” </w:t>
      </w:r>
      <w:r w:rsidR="00944D80" w:rsidRPr="001663AF">
        <w:rPr>
          <w:rFonts w:cs="Arial"/>
          <w:szCs w:val="28"/>
        </w:rPr>
        <w:t>fuera</w:t>
      </w:r>
      <w:r w:rsidRPr="001663AF">
        <w:rPr>
          <w:rFonts w:cs="Arial"/>
          <w:szCs w:val="28"/>
        </w:rPr>
        <w:t xml:space="preserve"> adicional, sino que, bajo mi perspectiva, comprende un supuesto específico dentro de los incluidos en el primer párrafo para</w:t>
      </w:r>
      <w:r w:rsidR="00696C3C" w:rsidRPr="001663AF">
        <w:rPr>
          <w:rFonts w:cs="Arial"/>
          <w:szCs w:val="28"/>
        </w:rPr>
        <w:t xml:space="preserve"> la </w:t>
      </w:r>
      <w:r w:rsidR="00575839" w:rsidRPr="001663AF">
        <w:rPr>
          <w:rFonts w:cs="Arial"/>
          <w:szCs w:val="28"/>
        </w:rPr>
        <w:t xml:space="preserve">falta </w:t>
      </w:r>
      <w:r w:rsidR="00696C3C" w:rsidRPr="001663AF">
        <w:rPr>
          <w:rFonts w:cs="Arial"/>
          <w:szCs w:val="28"/>
        </w:rPr>
        <w:t>de</w:t>
      </w:r>
      <w:r w:rsidRPr="001663AF">
        <w:rPr>
          <w:rFonts w:cs="Arial"/>
          <w:szCs w:val="28"/>
        </w:rPr>
        <w:t xml:space="preserve"> soborno. </w:t>
      </w:r>
    </w:p>
    <w:p w14:paraId="2FE60991" w14:textId="77777777" w:rsidR="001663AF" w:rsidRPr="001663AF" w:rsidRDefault="001663AF" w:rsidP="001663AF">
      <w:pPr>
        <w:pStyle w:val="Prrafodelista"/>
        <w:rPr>
          <w:rFonts w:cs="Arial"/>
          <w:szCs w:val="28"/>
        </w:rPr>
      </w:pPr>
    </w:p>
    <w:p w14:paraId="3812B580" w14:textId="77777777" w:rsidR="001663AF" w:rsidRPr="001663AF" w:rsidRDefault="00EB0DE6" w:rsidP="001663AF">
      <w:pPr>
        <w:pStyle w:val="Prrafodelista"/>
        <w:numPr>
          <w:ilvl w:val="0"/>
          <w:numId w:val="21"/>
        </w:numPr>
        <w:autoSpaceDE w:val="0"/>
        <w:autoSpaceDN w:val="0"/>
        <w:adjustRightInd w:val="0"/>
        <w:ind w:left="0" w:hanging="567"/>
      </w:pPr>
      <w:r w:rsidRPr="001663AF">
        <w:rPr>
          <w:rFonts w:cs="Arial"/>
          <w:szCs w:val="28"/>
        </w:rPr>
        <w:t>Sin embargo, considero que prever el mismo supuesto bajo dos faltas administrativas denominadas de diversa manera, contraviene los principios de legalidad y seguridad jurídica</w:t>
      </w:r>
      <w:r w:rsidR="00575839" w:rsidRPr="001663AF">
        <w:rPr>
          <w:rFonts w:cs="Arial"/>
          <w:szCs w:val="28"/>
        </w:rPr>
        <w:t>, por lo que debía invalidarse</w:t>
      </w:r>
      <w:r w:rsidRPr="001663AF">
        <w:rPr>
          <w:rFonts w:cs="Arial"/>
          <w:szCs w:val="28"/>
        </w:rPr>
        <w:t>.</w:t>
      </w:r>
    </w:p>
    <w:p w14:paraId="386F34D2" w14:textId="77777777" w:rsidR="001663AF" w:rsidRDefault="001663AF" w:rsidP="001663AF">
      <w:pPr>
        <w:tabs>
          <w:tab w:val="left" w:pos="0"/>
          <w:tab w:val="left" w:pos="709"/>
        </w:tabs>
        <w:ind w:right="49"/>
        <w:rPr>
          <w:rFonts w:cs="Arial"/>
          <w:szCs w:val="28"/>
          <w:u w:val="single"/>
        </w:rPr>
      </w:pPr>
    </w:p>
    <w:p w14:paraId="63AB4F77" w14:textId="6A4D7430" w:rsidR="001663AF" w:rsidRDefault="001663AF" w:rsidP="001663AF">
      <w:pPr>
        <w:tabs>
          <w:tab w:val="left" w:pos="0"/>
          <w:tab w:val="left" w:pos="709"/>
        </w:tabs>
        <w:ind w:right="49"/>
        <w:rPr>
          <w:rFonts w:cs="Arial"/>
          <w:szCs w:val="28"/>
          <w:u w:val="single"/>
        </w:rPr>
      </w:pPr>
      <w:r w:rsidRPr="00011D72">
        <w:rPr>
          <w:rFonts w:cs="Arial"/>
          <w:szCs w:val="28"/>
          <w:u w:val="single"/>
        </w:rPr>
        <w:t xml:space="preserve">Tema 9: “Variación de la descripción de la infracción de </w:t>
      </w:r>
      <w:r>
        <w:rPr>
          <w:rFonts w:cs="Arial"/>
          <w:szCs w:val="28"/>
          <w:u w:val="single"/>
        </w:rPr>
        <w:t>‘</w:t>
      </w:r>
      <w:r w:rsidRPr="00011D72">
        <w:rPr>
          <w:rFonts w:cs="Arial"/>
          <w:szCs w:val="28"/>
          <w:u w:val="single"/>
        </w:rPr>
        <w:t>colusión</w:t>
      </w:r>
      <w:r>
        <w:rPr>
          <w:rFonts w:cs="Arial"/>
          <w:szCs w:val="28"/>
          <w:u w:val="single"/>
        </w:rPr>
        <w:t>’</w:t>
      </w:r>
      <w:r w:rsidRPr="00011D72">
        <w:rPr>
          <w:rFonts w:cs="Arial"/>
          <w:szCs w:val="28"/>
          <w:u w:val="single"/>
        </w:rPr>
        <w:t>”.</w:t>
      </w:r>
    </w:p>
    <w:p w14:paraId="1DF7956D" w14:textId="0DFA6D55" w:rsidR="001663AF" w:rsidRDefault="001663AF" w:rsidP="001663AF">
      <w:pPr>
        <w:pStyle w:val="Prrafodelista"/>
        <w:rPr>
          <w:rFonts w:cs="Arial"/>
          <w:szCs w:val="28"/>
        </w:rPr>
      </w:pPr>
    </w:p>
    <w:p w14:paraId="40897236" w14:textId="177330E8" w:rsidR="001663AF" w:rsidRDefault="008414C3" w:rsidP="001663AF">
      <w:pPr>
        <w:pStyle w:val="Prrafodelista"/>
        <w:numPr>
          <w:ilvl w:val="0"/>
          <w:numId w:val="21"/>
        </w:numPr>
        <w:autoSpaceDE w:val="0"/>
        <w:autoSpaceDN w:val="0"/>
        <w:adjustRightInd w:val="0"/>
        <w:ind w:left="0" w:hanging="567"/>
      </w:pPr>
      <w:r w:rsidRPr="001663AF">
        <w:rPr>
          <w:rFonts w:cs="Arial"/>
          <w:szCs w:val="28"/>
        </w:rPr>
        <w:t>En el presente apartado voté a favor de la</w:t>
      </w:r>
      <w:r w:rsidR="007A3055" w:rsidRPr="001663AF">
        <w:rPr>
          <w:rFonts w:cs="Arial"/>
          <w:szCs w:val="28"/>
        </w:rPr>
        <w:t xml:space="preserve"> declaración de</w:t>
      </w:r>
      <w:r w:rsidRPr="001663AF">
        <w:rPr>
          <w:rFonts w:cs="Arial"/>
          <w:szCs w:val="28"/>
        </w:rPr>
        <w:t xml:space="preserve"> invalidez</w:t>
      </w:r>
      <w:r w:rsidR="00AA2804">
        <w:rPr>
          <w:rFonts w:cs="Arial"/>
          <w:szCs w:val="28"/>
        </w:rPr>
        <w:t>;</w:t>
      </w:r>
      <w:r w:rsidR="007A3055" w:rsidRPr="001663AF">
        <w:rPr>
          <w:rFonts w:cs="Arial"/>
          <w:szCs w:val="28"/>
        </w:rPr>
        <w:t xml:space="preserve"> sin embargo, </w:t>
      </w:r>
      <w:r w:rsidR="007E4BFE" w:rsidRPr="001663AF">
        <w:rPr>
          <w:rFonts w:cs="Arial"/>
          <w:szCs w:val="28"/>
        </w:rPr>
        <w:t xml:space="preserve">difiero </w:t>
      </w:r>
      <w:r w:rsidR="0023034E" w:rsidRPr="001663AF">
        <w:rPr>
          <w:rFonts w:cs="Arial"/>
          <w:szCs w:val="28"/>
        </w:rPr>
        <w:t>que el párrafo</w:t>
      </w:r>
      <w:r w:rsidR="00276F2E" w:rsidRPr="001663AF">
        <w:rPr>
          <w:rFonts w:cs="Arial"/>
          <w:szCs w:val="28"/>
        </w:rPr>
        <w:t xml:space="preserve"> cuarto</w:t>
      </w:r>
      <w:r w:rsidR="0023034E" w:rsidRPr="001663AF">
        <w:rPr>
          <w:rFonts w:cs="Arial"/>
          <w:szCs w:val="28"/>
        </w:rPr>
        <w:t xml:space="preserve"> del artículo 70 de la ley local</w:t>
      </w:r>
      <w:r w:rsidR="00B75337">
        <w:rPr>
          <w:rStyle w:val="Refdenotaalpie"/>
          <w:rFonts w:cs="Arial"/>
          <w:szCs w:val="28"/>
        </w:rPr>
        <w:footnoteReference w:id="4"/>
      </w:r>
      <w:r w:rsidR="0023034E" w:rsidRPr="001663AF">
        <w:rPr>
          <w:rFonts w:cs="Arial"/>
          <w:szCs w:val="28"/>
        </w:rPr>
        <w:t xml:space="preserve"> </w:t>
      </w:r>
      <w:r w:rsidR="007E4BFE" w:rsidRPr="001663AF">
        <w:rPr>
          <w:rFonts w:cs="Arial"/>
          <w:szCs w:val="28"/>
        </w:rPr>
        <w:t>constituyera</w:t>
      </w:r>
      <w:r w:rsidR="0023034E" w:rsidRPr="001663AF">
        <w:rPr>
          <w:rFonts w:cs="Arial"/>
          <w:szCs w:val="28"/>
        </w:rPr>
        <w:t xml:space="preserve"> una variación en la definición de colusión. Bajo mi apreciación, </w:t>
      </w:r>
      <w:r w:rsidR="0023034E" w:rsidRPr="001663AF">
        <w:rPr>
          <w:rFonts w:cs="Arial"/>
          <w:szCs w:val="28"/>
        </w:rPr>
        <w:lastRenderedPageBreak/>
        <w:t>este párrafo sanciona</w:t>
      </w:r>
      <w:r w:rsidR="00FC2756" w:rsidRPr="001663AF">
        <w:rPr>
          <w:rFonts w:cs="Arial"/>
          <w:szCs w:val="28"/>
        </w:rPr>
        <w:t>ba</w:t>
      </w:r>
      <w:r w:rsidR="0023034E" w:rsidRPr="001663AF">
        <w:rPr>
          <w:rFonts w:cs="Arial"/>
          <w:szCs w:val="28"/>
        </w:rPr>
        <w:t xml:space="preserve"> un universo de conductas distintas: el incumplimiento de servicios y contratos</w:t>
      </w:r>
      <w:r w:rsidR="00232804" w:rsidRPr="001663AF">
        <w:rPr>
          <w:rFonts w:cs="Arial"/>
          <w:szCs w:val="28"/>
        </w:rPr>
        <w:t xml:space="preserve"> convenidos </w:t>
      </w:r>
      <w:r w:rsidR="00554D5B" w:rsidRPr="001663AF">
        <w:rPr>
          <w:rFonts w:cs="Arial"/>
          <w:szCs w:val="28"/>
        </w:rPr>
        <w:t>con algún ente público</w:t>
      </w:r>
      <w:r w:rsidR="0023034E" w:rsidRPr="001663AF">
        <w:rPr>
          <w:rFonts w:cs="Arial"/>
          <w:szCs w:val="28"/>
        </w:rPr>
        <w:t xml:space="preserve">. </w:t>
      </w:r>
    </w:p>
    <w:p w14:paraId="02E28636" w14:textId="77777777" w:rsidR="001663AF" w:rsidRDefault="001663AF" w:rsidP="001663AF">
      <w:pPr>
        <w:pStyle w:val="Prrafodelista"/>
        <w:autoSpaceDE w:val="0"/>
        <w:autoSpaceDN w:val="0"/>
        <w:adjustRightInd w:val="0"/>
        <w:ind w:left="0"/>
      </w:pPr>
    </w:p>
    <w:p w14:paraId="084D6438" w14:textId="77777777" w:rsidR="001663AF" w:rsidRPr="001663AF" w:rsidRDefault="0023034E" w:rsidP="001663AF">
      <w:pPr>
        <w:pStyle w:val="Prrafodelista"/>
        <w:numPr>
          <w:ilvl w:val="0"/>
          <w:numId w:val="21"/>
        </w:numPr>
        <w:autoSpaceDE w:val="0"/>
        <w:autoSpaceDN w:val="0"/>
        <w:adjustRightInd w:val="0"/>
        <w:ind w:left="0" w:hanging="567"/>
      </w:pPr>
      <w:r w:rsidRPr="001663AF">
        <w:rPr>
          <w:rFonts w:cs="Arial"/>
          <w:szCs w:val="28"/>
        </w:rPr>
        <w:t xml:space="preserve">En ese sentido, estimo que este precepto es inconstitucional por una contravención diversa a los principios de legalidad y seguridad jurídica, a saber, al no cumplir con las exigencias del principio de taxatividad. Lo anterior, pues la indeterminación con la que </w:t>
      </w:r>
      <w:r w:rsidR="00603DFC" w:rsidRPr="001663AF">
        <w:rPr>
          <w:rFonts w:cs="Arial"/>
          <w:szCs w:val="28"/>
        </w:rPr>
        <w:t>estaba</w:t>
      </w:r>
      <w:r w:rsidRPr="001663AF">
        <w:rPr>
          <w:rFonts w:cs="Arial"/>
          <w:szCs w:val="28"/>
        </w:rPr>
        <w:t xml:space="preserve"> redactada la falta administrativa podía desembocar en la arbitrariedad en su aplicación.</w:t>
      </w:r>
    </w:p>
    <w:p w14:paraId="7E076AD2" w14:textId="77777777" w:rsidR="001663AF" w:rsidRPr="001663AF" w:rsidRDefault="001663AF" w:rsidP="001663AF">
      <w:pPr>
        <w:pStyle w:val="Prrafodelista"/>
        <w:rPr>
          <w:rFonts w:cs="Arial"/>
          <w:bCs/>
          <w:szCs w:val="28"/>
        </w:rPr>
      </w:pPr>
    </w:p>
    <w:p w14:paraId="1F771565" w14:textId="77777777" w:rsidR="001663AF" w:rsidRPr="00011D72" w:rsidRDefault="001663AF" w:rsidP="001663AF">
      <w:pPr>
        <w:tabs>
          <w:tab w:val="left" w:pos="0"/>
          <w:tab w:val="left" w:pos="709"/>
        </w:tabs>
        <w:ind w:right="49"/>
        <w:rPr>
          <w:rFonts w:cs="Arial"/>
          <w:bCs/>
          <w:szCs w:val="28"/>
          <w:u w:val="single"/>
        </w:rPr>
      </w:pPr>
      <w:r w:rsidRPr="00011D72">
        <w:rPr>
          <w:rFonts w:cs="Arial"/>
          <w:bCs/>
          <w:szCs w:val="28"/>
          <w:u w:val="single"/>
        </w:rPr>
        <w:t xml:space="preserve">Tema 16: “Variación de sanciones a particulares como la </w:t>
      </w:r>
      <w:r>
        <w:rPr>
          <w:rFonts w:cs="Arial"/>
          <w:bCs/>
          <w:szCs w:val="28"/>
          <w:u w:val="single"/>
        </w:rPr>
        <w:t>‘</w:t>
      </w:r>
      <w:r w:rsidRPr="00011D72">
        <w:rPr>
          <w:rFonts w:cs="Arial"/>
          <w:bCs/>
          <w:szCs w:val="28"/>
          <w:u w:val="single"/>
        </w:rPr>
        <w:t>suspensión de actividades</w:t>
      </w:r>
      <w:r>
        <w:rPr>
          <w:rFonts w:cs="Arial"/>
          <w:bCs/>
          <w:szCs w:val="28"/>
          <w:u w:val="single"/>
        </w:rPr>
        <w:t>’</w:t>
      </w:r>
      <w:r w:rsidRPr="00011D72">
        <w:rPr>
          <w:rFonts w:cs="Arial"/>
          <w:bCs/>
          <w:szCs w:val="28"/>
          <w:u w:val="single"/>
        </w:rPr>
        <w:t xml:space="preserve">, la </w:t>
      </w:r>
      <w:r>
        <w:rPr>
          <w:rFonts w:cs="Arial"/>
          <w:bCs/>
          <w:szCs w:val="28"/>
          <w:u w:val="single"/>
        </w:rPr>
        <w:t>‘</w:t>
      </w:r>
      <w:r w:rsidRPr="00011D72">
        <w:rPr>
          <w:rFonts w:cs="Arial"/>
          <w:bCs/>
          <w:szCs w:val="28"/>
          <w:u w:val="single"/>
        </w:rPr>
        <w:t>disolución de sociedades sancionadas</w:t>
      </w:r>
      <w:r>
        <w:rPr>
          <w:rFonts w:cs="Arial"/>
          <w:bCs/>
          <w:szCs w:val="28"/>
          <w:u w:val="single"/>
        </w:rPr>
        <w:t>’</w:t>
      </w:r>
      <w:r w:rsidRPr="00011D72">
        <w:rPr>
          <w:rFonts w:cs="Arial"/>
          <w:bCs/>
          <w:szCs w:val="28"/>
          <w:u w:val="single"/>
        </w:rPr>
        <w:t xml:space="preserve"> y la adición de la </w:t>
      </w:r>
      <w:r>
        <w:rPr>
          <w:rFonts w:cs="Arial"/>
          <w:bCs/>
          <w:szCs w:val="28"/>
          <w:u w:val="single"/>
        </w:rPr>
        <w:t>‘</w:t>
      </w:r>
      <w:r w:rsidRPr="00011D72">
        <w:rPr>
          <w:rFonts w:cs="Arial"/>
          <w:bCs/>
          <w:szCs w:val="28"/>
          <w:u w:val="single"/>
        </w:rPr>
        <w:t>inhabilitación definitiva</w:t>
      </w:r>
      <w:r>
        <w:rPr>
          <w:rFonts w:cs="Arial"/>
          <w:bCs/>
          <w:szCs w:val="28"/>
          <w:u w:val="single"/>
        </w:rPr>
        <w:t>’</w:t>
      </w:r>
      <w:r w:rsidRPr="00011D72">
        <w:rPr>
          <w:rFonts w:cs="Arial"/>
          <w:bCs/>
          <w:szCs w:val="28"/>
          <w:u w:val="single"/>
        </w:rPr>
        <w:t>”.</w:t>
      </w:r>
    </w:p>
    <w:p w14:paraId="3AEEE07E" w14:textId="77777777" w:rsidR="001663AF" w:rsidRPr="001663AF" w:rsidRDefault="001663AF" w:rsidP="001663AF">
      <w:pPr>
        <w:pStyle w:val="Prrafodelista"/>
        <w:rPr>
          <w:rFonts w:cs="Arial"/>
          <w:bCs/>
          <w:szCs w:val="28"/>
        </w:rPr>
      </w:pPr>
    </w:p>
    <w:p w14:paraId="32B0851D" w14:textId="77777777" w:rsidR="001663AF" w:rsidRPr="001663AF" w:rsidRDefault="00851C63" w:rsidP="001663AF">
      <w:pPr>
        <w:pStyle w:val="Prrafodelista"/>
        <w:numPr>
          <w:ilvl w:val="0"/>
          <w:numId w:val="21"/>
        </w:numPr>
        <w:autoSpaceDE w:val="0"/>
        <w:autoSpaceDN w:val="0"/>
        <w:adjustRightInd w:val="0"/>
        <w:ind w:left="0" w:hanging="567"/>
      </w:pPr>
      <w:r w:rsidRPr="001663AF">
        <w:rPr>
          <w:rFonts w:cs="Arial"/>
          <w:bCs/>
          <w:szCs w:val="28"/>
        </w:rPr>
        <w:t xml:space="preserve">En este </w:t>
      </w:r>
      <w:r w:rsidR="00323B46" w:rsidRPr="001663AF">
        <w:rPr>
          <w:rFonts w:cs="Arial"/>
          <w:bCs/>
          <w:szCs w:val="28"/>
        </w:rPr>
        <w:t>t</w:t>
      </w:r>
      <w:r w:rsidRPr="001663AF">
        <w:rPr>
          <w:rFonts w:cs="Arial"/>
          <w:bCs/>
          <w:szCs w:val="28"/>
        </w:rPr>
        <w:t xml:space="preserve">ema, si bien me manifesté a favor </w:t>
      </w:r>
      <w:r w:rsidR="00442966" w:rsidRPr="001663AF">
        <w:rPr>
          <w:rFonts w:cs="Arial"/>
          <w:bCs/>
          <w:szCs w:val="28"/>
        </w:rPr>
        <w:t>de</w:t>
      </w:r>
      <w:r w:rsidR="00556340" w:rsidRPr="001663AF">
        <w:rPr>
          <w:rFonts w:cs="Arial"/>
          <w:bCs/>
          <w:szCs w:val="28"/>
        </w:rPr>
        <w:t xml:space="preserve"> la</w:t>
      </w:r>
      <w:r w:rsidR="00EA025F" w:rsidRPr="001663AF">
        <w:rPr>
          <w:rFonts w:cs="Arial"/>
          <w:bCs/>
          <w:szCs w:val="28"/>
        </w:rPr>
        <w:t>s</w:t>
      </w:r>
      <w:r w:rsidR="00556340" w:rsidRPr="001663AF">
        <w:rPr>
          <w:rFonts w:cs="Arial"/>
          <w:bCs/>
          <w:szCs w:val="28"/>
        </w:rPr>
        <w:t xml:space="preserve"> declaraci</w:t>
      </w:r>
      <w:r w:rsidR="00EA025F" w:rsidRPr="001663AF">
        <w:rPr>
          <w:rFonts w:cs="Arial"/>
          <w:bCs/>
          <w:szCs w:val="28"/>
        </w:rPr>
        <w:t>o</w:t>
      </w:r>
      <w:r w:rsidR="00556340" w:rsidRPr="001663AF">
        <w:rPr>
          <w:rFonts w:cs="Arial"/>
          <w:bCs/>
          <w:szCs w:val="28"/>
        </w:rPr>
        <w:t>n</w:t>
      </w:r>
      <w:r w:rsidR="00EA025F" w:rsidRPr="001663AF">
        <w:rPr>
          <w:rFonts w:cs="Arial"/>
          <w:bCs/>
          <w:szCs w:val="28"/>
        </w:rPr>
        <w:t>es</w:t>
      </w:r>
      <w:r w:rsidR="00556340" w:rsidRPr="001663AF">
        <w:rPr>
          <w:rFonts w:cs="Arial"/>
          <w:bCs/>
          <w:szCs w:val="28"/>
        </w:rPr>
        <w:t xml:space="preserve"> de invalidez</w:t>
      </w:r>
      <w:r w:rsidR="00552F50" w:rsidRPr="001663AF">
        <w:rPr>
          <w:rFonts w:cs="Arial"/>
          <w:bCs/>
          <w:szCs w:val="28"/>
        </w:rPr>
        <w:t xml:space="preserve"> </w:t>
      </w:r>
      <w:r w:rsidR="00552F50">
        <w:t>en general</w:t>
      </w:r>
      <w:r w:rsidR="00442966" w:rsidRPr="001663AF">
        <w:rPr>
          <w:rFonts w:cs="Arial"/>
          <w:bCs/>
          <w:szCs w:val="28"/>
        </w:rPr>
        <w:t xml:space="preserve">, </w:t>
      </w:r>
      <w:r w:rsidR="00641072" w:rsidRPr="001663AF">
        <w:rPr>
          <w:rFonts w:cs="Arial"/>
          <w:bCs/>
          <w:szCs w:val="28"/>
        </w:rPr>
        <w:t>no comparto la invalidez total del</w:t>
      </w:r>
      <w:r w:rsidR="00442966" w:rsidRPr="00D84977">
        <w:t xml:space="preserve"> artículo 81, fracción II, inciso d)</w:t>
      </w:r>
      <w:r w:rsidR="00E071F5">
        <w:t>,</w:t>
      </w:r>
      <w:r w:rsidR="00442966">
        <w:t xml:space="preserve"> de la Ley impugnada</w:t>
      </w:r>
      <w:r w:rsidR="00442966">
        <w:rPr>
          <w:rStyle w:val="Refdenotaalpie"/>
        </w:rPr>
        <w:footnoteReference w:id="5"/>
      </w:r>
      <w:r w:rsidR="00ED5DFF">
        <w:t>,</w:t>
      </w:r>
      <w:r w:rsidR="00D76BBC">
        <w:t xml:space="preserve"> sino </w:t>
      </w:r>
      <w:r w:rsidR="00AF58EC">
        <w:t>que</w:t>
      </w:r>
      <w:r w:rsidR="00615B6A">
        <w:t>, a mi parecer,</w:t>
      </w:r>
      <w:r w:rsidR="00AF58EC">
        <w:t xml:space="preserve"> sólo debía invalidarse </w:t>
      </w:r>
      <w:r w:rsidR="00442966" w:rsidRPr="00D84977">
        <w:t>la porción normativa “por un periodo que no será menor de un año ni mayor de cinco años”</w:t>
      </w:r>
      <w:r w:rsidR="00BB22AD" w:rsidRPr="001663AF">
        <w:rPr>
          <w:rFonts w:cs="Arial"/>
          <w:bCs/>
          <w:szCs w:val="28"/>
        </w:rPr>
        <w:t>,</w:t>
      </w:r>
      <w:r w:rsidR="00875E0F" w:rsidRPr="001663AF">
        <w:rPr>
          <w:rFonts w:cs="Arial"/>
          <w:bCs/>
          <w:szCs w:val="28"/>
        </w:rPr>
        <w:t xml:space="preserve"> pues considero que</w:t>
      </w:r>
      <w:r w:rsidR="00BB22AD" w:rsidRPr="001663AF">
        <w:rPr>
          <w:rFonts w:cs="Arial"/>
          <w:bCs/>
          <w:szCs w:val="28"/>
        </w:rPr>
        <w:t xml:space="preserve"> para permitir la operación del sistema de sanciones se deb</w:t>
      </w:r>
      <w:r w:rsidR="00AF58EC" w:rsidRPr="001663AF">
        <w:rPr>
          <w:rFonts w:cs="Arial"/>
          <w:bCs/>
          <w:szCs w:val="28"/>
        </w:rPr>
        <w:t>ía</w:t>
      </w:r>
      <w:r w:rsidR="00BB22AD" w:rsidRPr="001663AF">
        <w:rPr>
          <w:rFonts w:cs="Arial"/>
          <w:bCs/>
          <w:szCs w:val="28"/>
        </w:rPr>
        <w:t xml:space="preserve"> mantener en la ley local la suspensión de actividades, en el entendido que para el parámetro de su aplicación </w:t>
      </w:r>
      <w:r w:rsidR="0022065D" w:rsidRPr="001663AF">
        <w:rPr>
          <w:rFonts w:cs="Arial"/>
          <w:bCs/>
          <w:szCs w:val="28"/>
        </w:rPr>
        <w:t>debía</w:t>
      </w:r>
      <w:r w:rsidR="00BB22AD" w:rsidRPr="001663AF">
        <w:rPr>
          <w:rFonts w:cs="Arial"/>
          <w:bCs/>
          <w:szCs w:val="28"/>
        </w:rPr>
        <w:t xml:space="preserve"> estarse a lo previsto directamente en la Ley General</w:t>
      </w:r>
      <w:r w:rsidR="00B867AF" w:rsidRPr="001663AF">
        <w:rPr>
          <w:rFonts w:cs="Arial"/>
          <w:bCs/>
          <w:szCs w:val="28"/>
        </w:rPr>
        <w:t xml:space="preserve">, tal como fue considerado en el </w:t>
      </w:r>
      <w:r w:rsidR="00323B46" w:rsidRPr="001663AF">
        <w:rPr>
          <w:rFonts w:cs="Arial"/>
          <w:bCs/>
          <w:szCs w:val="28"/>
        </w:rPr>
        <w:t>t</w:t>
      </w:r>
      <w:r w:rsidR="00B867AF" w:rsidRPr="001663AF">
        <w:rPr>
          <w:rFonts w:cs="Arial"/>
          <w:bCs/>
          <w:szCs w:val="28"/>
        </w:rPr>
        <w:t xml:space="preserve">ema </w:t>
      </w:r>
      <w:r w:rsidR="004674B8" w:rsidRPr="001663AF">
        <w:rPr>
          <w:rFonts w:cs="Arial"/>
          <w:bCs/>
          <w:szCs w:val="28"/>
        </w:rPr>
        <w:t>15</w:t>
      </w:r>
      <w:r w:rsidR="00BB22AD" w:rsidRPr="001663AF">
        <w:rPr>
          <w:rFonts w:cs="Arial"/>
          <w:bCs/>
          <w:szCs w:val="28"/>
        </w:rPr>
        <w:t>.</w:t>
      </w:r>
    </w:p>
    <w:p w14:paraId="355284E4" w14:textId="77777777" w:rsidR="001663AF" w:rsidRPr="001663AF" w:rsidRDefault="00BB22AD" w:rsidP="001663AF">
      <w:pPr>
        <w:pStyle w:val="Prrafodelista"/>
        <w:numPr>
          <w:ilvl w:val="0"/>
          <w:numId w:val="21"/>
        </w:numPr>
        <w:autoSpaceDE w:val="0"/>
        <w:autoSpaceDN w:val="0"/>
        <w:adjustRightInd w:val="0"/>
        <w:ind w:left="0" w:hanging="567"/>
      </w:pPr>
      <w:r w:rsidRPr="001663AF">
        <w:rPr>
          <w:rFonts w:cs="Arial"/>
          <w:bCs/>
          <w:szCs w:val="28"/>
        </w:rPr>
        <w:lastRenderedPageBreak/>
        <w:t>En el caso del artículo 227, último párrafo</w:t>
      </w:r>
      <w:r w:rsidR="001845FA" w:rsidRPr="001663AF">
        <w:rPr>
          <w:rFonts w:cs="Arial"/>
          <w:bCs/>
          <w:szCs w:val="28"/>
        </w:rPr>
        <w:t>, de la Ley impugnada</w:t>
      </w:r>
      <w:r w:rsidR="00CD6D66">
        <w:rPr>
          <w:rStyle w:val="Refdenotaalpie"/>
          <w:rFonts w:cs="Arial"/>
          <w:bCs/>
          <w:szCs w:val="28"/>
        </w:rPr>
        <w:footnoteReference w:id="6"/>
      </w:r>
      <w:r w:rsidRPr="001663AF">
        <w:rPr>
          <w:rFonts w:cs="Arial"/>
          <w:bCs/>
          <w:szCs w:val="28"/>
        </w:rPr>
        <w:t xml:space="preserve">, </w:t>
      </w:r>
      <w:r w:rsidR="00DC6FC0" w:rsidRPr="001663AF">
        <w:rPr>
          <w:rFonts w:cs="Arial"/>
          <w:bCs/>
          <w:szCs w:val="28"/>
        </w:rPr>
        <w:t>estuve a favor de su invalidez</w:t>
      </w:r>
      <w:r w:rsidR="0084384D" w:rsidRPr="001663AF">
        <w:rPr>
          <w:rFonts w:cs="Arial"/>
          <w:bCs/>
          <w:szCs w:val="28"/>
        </w:rPr>
        <w:t>,</w:t>
      </w:r>
      <w:r w:rsidR="00DC6FC0" w:rsidRPr="001663AF">
        <w:rPr>
          <w:rFonts w:cs="Arial"/>
          <w:bCs/>
          <w:szCs w:val="28"/>
        </w:rPr>
        <w:t xml:space="preserve"> pero por razones distintas</w:t>
      </w:r>
      <w:r w:rsidRPr="001663AF">
        <w:rPr>
          <w:rFonts w:cs="Arial"/>
          <w:bCs/>
          <w:szCs w:val="28"/>
        </w:rPr>
        <w:t xml:space="preserve">. No me parece que esta porción esté variando las sanciones que pueden imponerse a los particulares; sino que prevé un supuesto para evitar que las sociedades que en su caso hayan sido sancionadas con suspensión o disolución, no pretendan hacer un fraude a la ley y eludir sus sanciones simplemente cambiando y registrando una nueva sociedad. </w:t>
      </w:r>
    </w:p>
    <w:p w14:paraId="4294F60E" w14:textId="77777777" w:rsidR="001663AF" w:rsidRPr="001663AF" w:rsidRDefault="001663AF" w:rsidP="001663AF">
      <w:pPr>
        <w:pStyle w:val="Prrafodelista"/>
        <w:autoSpaceDE w:val="0"/>
        <w:autoSpaceDN w:val="0"/>
        <w:adjustRightInd w:val="0"/>
        <w:ind w:left="0"/>
      </w:pPr>
    </w:p>
    <w:p w14:paraId="5057213A" w14:textId="77777777" w:rsidR="001663AF" w:rsidRPr="001663AF" w:rsidRDefault="00BB22AD" w:rsidP="001663AF">
      <w:pPr>
        <w:pStyle w:val="Prrafodelista"/>
        <w:numPr>
          <w:ilvl w:val="0"/>
          <w:numId w:val="21"/>
        </w:numPr>
        <w:autoSpaceDE w:val="0"/>
        <w:autoSpaceDN w:val="0"/>
        <w:adjustRightInd w:val="0"/>
        <w:ind w:left="0" w:hanging="567"/>
      </w:pPr>
      <w:r w:rsidRPr="001663AF">
        <w:rPr>
          <w:rFonts w:cs="Arial"/>
          <w:bCs/>
          <w:szCs w:val="28"/>
        </w:rPr>
        <w:t>Sin embargo, considero que la medida no es razonable y se constituye como pena trascendente a los socios, que podría representar una intromisión injustificada en su libertad de comercio y de trabajo. Además, la Ley General establece la independencia de las sanciones que se pueden imponer a las personas morales</w:t>
      </w:r>
      <w:r w:rsidR="00CA1C70" w:rsidRPr="001663AF">
        <w:rPr>
          <w:rFonts w:cs="Arial"/>
          <w:bCs/>
          <w:szCs w:val="28"/>
        </w:rPr>
        <w:t xml:space="preserve">, </w:t>
      </w:r>
      <w:r w:rsidR="006912B6" w:rsidRPr="001663AF">
        <w:rPr>
          <w:rFonts w:cs="Arial"/>
          <w:bCs/>
          <w:szCs w:val="28"/>
        </w:rPr>
        <w:t xml:space="preserve">por un lado, </w:t>
      </w:r>
      <w:r w:rsidRPr="001663AF">
        <w:rPr>
          <w:rFonts w:cs="Arial"/>
          <w:bCs/>
          <w:szCs w:val="28"/>
        </w:rPr>
        <w:t xml:space="preserve">de aquellas que se pueden imponer a las personas físicas que actúen a nombre de </w:t>
      </w:r>
      <w:r w:rsidR="006912B6" w:rsidRPr="001663AF">
        <w:rPr>
          <w:rFonts w:cs="Arial"/>
          <w:bCs/>
          <w:szCs w:val="28"/>
        </w:rPr>
        <w:t>é</w:t>
      </w:r>
      <w:r w:rsidRPr="001663AF">
        <w:rPr>
          <w:rFonts w:cs="Arial"/>
          <w:bCs/>
          <w:szCs w:val="28"/>
        </w:rPr>
        <w:t>stas.</w:t>
      </w:r>
    </w:p>
    <w:p w14:paraId="02A6CFE3" w14:textId="77777777" w:rsidR="001663AF" w:rsidRPr="001663AF" w:rsidRDefault="001663AF" w:rsidP="001663AF">
      <w:pPr>
        <w:pStyle w:val="Prrafodelista"/>
        <w:rPr>
          <w:szCs w:val="28"/>
        </w:rPr>
      </w:pPr>
    </w:p>
    <w:p w14:paraId="7DD22A56" w14:textId="77777777" w:rsidR="001663AF" w:rsidRPr="00011D72" w:rsidRDefault="001663AF" w:rsidP="001663AF">
      <w:pPr>
        <w:tabs>
          <w:tab w:val="left" w:pos="0"/>
          <w:tab w:val="left" w:pos="709"/>
        </w:tabs>
        <w:ind w:right="49"/>
        <w:rPr>
          <w:rFonts w:cs="Arial"/>
          <w:bCs/>
          <w:szCs w:val="28"/>
          <w:u w:val="single"/>
        </w:rPr>
      </w:pPr>
      <w:r w:rsidRPr="00011D72">
        <w:rPr>
          <w:rFonts w:cs="Arial"/>
          <w:bCs/>
          <w:szCs w:val="28"/>
          <w:u w:val="single"/>
        </w:rPr>
        <w:t xml:space="preserve">Tema 20: “Modificación de la regla de </w:t>
      </w:r>
      <w:r>
        <w:rPr>
          <w:rFonts w:cs="Arial"/>
          <w:bCs/>
          <w:szCs w:val="28"/>
          <w:u w:val="single"/>
        </w:rPr>
        <w:t>‘</w:t>
      </w:r>
      <w:r w:rsidRPr="00011D72">
        <w:rPr>
          <w:rFonts w:cs="Arial"/>
          <w:bCs/>
          <w:szCs w:val="28"/>
          <w:u w:val="single"/>
        </w:rPr>
        <w:t>ampliación del plazo para atender requerimientos durante la investigación</w:t>
      </w:r>
      <w:r>
        <w:rPr>
          <w:rFonts w:cs="Arial"/>
          <w:bCs/>
          <w:szCs w:val="28"/>
          <w:u w:val="single"/>
        </w:rPr>
        <w:t>’</w:t>
      </w:r>
      <w:r w:rsidRPr="00011D72">
        <w:rPr>
          <w:rFonts w:cs="Arial"/>
          <w:bCs/>
          <w:szCs w:val="28"/>
          <w:u w:val="single"/>
        </w:rPr>
        <w:t>”.</w:t>
      </w:r>
    </w:p>
    <w:p w14:paraId="26350E67" w14:textId="77777777" w:rsidR="001663AF" w:rsidRPr="001663AF" w:rsidRDefault="001663AF" w:rsidP="001663AF">
      <w:pPr>
        <w:pStyle w:val="Prrafodelista"/>
        <w:rPr>
          <w:szCs w:val="28"/>
        </w:rPr>
      </w:pPr>
    </w:p>
    <w:p w14:paraId="373B5116" w14:textId="77777777" w:rsidR="001663AF" w:rsidRPr="001663AF" w:rsidRDefault="001D6EF5" w:rsidP="001663AF">
      <w:pPr>
        <w:pStyle w:val="Prrafodelista"/>
        <w:numPr>
          <w:ilvl w:val="0"/>
          <w:numId w:val="21"/>
        </w:numPr>
        <w:autoSpaceDE w:val="0"/>
        <w:autoSpaceDN w:val="0"/>
        <w:adjustRightInd w:val="0"/>
        <w:ind w:left="0" w:hanging="567"/>
      </w:pPr>
      <w:r w:rsidRPr="001663AF">
        <w:rPr>
          <w:szCs w:val="28"/>
        </w:rPr>
        <w:t>En este tópico voté a favor, sin embargo, considero necesario adicionar algunos razonamientos</w:t>
      </w:r>
      <w:r w:rsidR="00CD4CCE" w:rsidRPr="001663AF">
        <w:rPr>
          <w:szCs w:val="28"/>
        </w:rPr>
        <w:t>, pues d</w:t>
      </w:r>
      <w:r w:rsidR="00EB2487" w:rsidRPr="001663AF">
        <w:rPr>
          <w:szCs w:val="28"/>
        </w:rPr>
        <w:t xml:space="preserve">erivado de la invalidez decretada sobre los plazos que deben tener las ampliaciones, </w:t>
      </w:r>
      <w:r w:rsidR="007B2E8B" w:rsidRPr="001663AF">
        <w:rPr>
          <w:szCs w:val="28"/>
        </w:rPr>
        <w:t xml:space="preserve">me parece que </w:t>
      </w:r>
      <w:r w:rsidR="00EB2487" w:rsidRPr="001663AF">
        <w:rPr>
          <w:szCs w:val="28"/>
        </w:rPr>
        <w:t>se debe hacer mención, como en otros apartados</w:t>
      </w:r>
      <w:r w:rsidR="00A34D22" w:rsidRPr="001663AF">
        <w:rPr>
          <w:szCs w:val="28"/>
        </w:rPr>
        <w:t xml:space="preserve"> </w:t>
      </w:r>
      <w:r w:rsidR="00323B46" w:rsidRPr="001663AF">
        <w:rPr>
          <w:szCs w:val="28"/>
        </w:rPr>
        <w:t>(t</w:t>
      </w:r>
      <w:r w:rsidR="004A18E8" w:rsidRPr="001663AF">
        <w:rPr>
          <w:szCs w:val="28"/>
        </w:rPr>
        <w:t>ema</w:t>
      </w:r>
      <w:r w:rsidR="00B56618" w:rsidRPr="001663AF">
        <w:rPr>
          <w:szCs w:val="28"/>
        </w:rPr>
        <w:t xml:space="preserve">s </w:t>
      </w:r>
      <w:r w:rsidR="007759F2" w:rsidRPr="001663AF">
        <w:rPr>
          <w:szCs w:val="28"/>
        </w:rPr>
        <w:t xml:space="preserve">6, </w:t>
      </w:r>
      <w:r w:rsidR="005F23AD" w:rsidRPr="001663AF">
        <w:rPr>
          <w:szCs w:val="28"/>
        </w:rPr>
        <w:t>11</w:t>
      </w:r>
      <w:r w:rsidR="00CF0126" w:rsidRPr="001663AF">
        <w:rPr>
          <w:szCs w:val="28"/>
        </w:rPr>
        <w:t xml:space="preserve">, </w:t>
      </w:r>
      <w:r w:rsidR="00B56618" w:rsidRPr="001663AF">
        <w:rPr>
          <w:szCs w:val="28"/>
        </w:rPr>
        <w:t xml:space="preserve">13, </w:t>
      </w:r>
      <w:r w:rsidR="004A18E8" w:rsidRPr="001663AF">
        <w:rPr>
          <w:szCs w:val="28"/>
        </w:rPr>
        <w:t>15</w:t>
      </w:r>
      <w:r w:rsidR="001E2FA8" w:rsidRPr="001663AF">
        <w:rPr>
          <w:szCs w:val="28"/>
        </w:rPr>
        <w:t xml:space="preserve">, </w:t>
      </w:r>
      <w:r w:rsidR="0006147F" w:rsidRPr="001663AF">
        <w:rPr>
          <w:szCs w:val="28"/>
        </w:rPr>
        <w:t>y específicamente e</w:t>
      </w:r>
      <w:r w:rsidR="00D32143" w:rsidRPr="001663AF">
        <w:rPr>
          <w:szCs w:val="28"/>
        </w:rPr>
        <w:t xml:space="preserve">n los </w:t>
      </w:r>
      <w:r w:rsidR="00323B46" w:rsidRPr="001663AF">
        <w:rPr>
          <w:szCs w:val="28"/>
        </w:rPr>
        <w:t>t</w:t>
      </w:r>
      <w:r w:rsidR="0006147F" w:rsidRPr="001663AF">
        <w:rPr>
          <w:szCs w:val="28"/>
        </w:rPr>
        <w:t>ema</w:t>
      </w:r>
      <w:r w:rsidR="00D32143" w:rsidRPr="001663AF">
        <w:rPr>
          <w:szCs w:val="28"/>
        </w:rPr>
        <w:t>s</w:t>
      </w:r>
      <w:r w:rsidR="0006147F" w:rsidRPr="001663AF">
        <w:rPr>
          <w:szCs w:val="28"/>
        </w:rPr>
        <w:t xml:space="preserve"> </w:t>
      </w:r>
      <w:r w:rsidR="0074449A" w:rsidRPr="001663AF">
        <w:rPr>
          <w:szCs w:val="28"/>
        </w:rPr>
        <w:t>10</w:t>
      </w:r>
      <w:r w:rsidR="00D32143" w:rsidRPr="001663AF">
        <w:rPr>
          <w:szCs w:val="28"/>
        </w:rPr>
        <w:t xml:space="preserve"> y 23</w:t>
      </w:r>
      <w:r w:rsidR="00323B46" w:rsidRPr="001663AF">
        <w:rPr>
          <w:szCs w:val="28"/>
        </w:rPr>
        <w:t>),</w:t>
      </w:r>
      <w:r w:rsidR="00EB2487" w:rsidRPr="001663AF">
        <w:rPr>
          <w:szCs w:val="28"/>
        </w:rPr>
        <w:t xml:space="preserve"> de la aplicación directa de la Ley General, ya que el texto que subsiste sigue contemplando tales ampliaciones, pero no su duración máxima.</w:t>
      </w:r>
    </w:p>
    <w:p w14:paraId="74D5F799" w14:textId="77777777" w:rsidR="001663AF" w:rsidRDefault="001663AF" w:rsidP="001663AF">
      <w:pPr>
        <w:pStyle w:val="corte4fondo"/>
        <w:tabs>
          <w:tab w:val="left" w:pos="0"/>
        </w:tabs>
        <w:ind w:right="-1" w:firstLine="0"/>
        <w:contextualSpacing/>
        <w:rPr>
          <w:rFonts w:eastAsia="Calibri"/>
          <w:sz w:val="28"/>
          <w:szCs w:val="28"/>
          <w:u w:val="single"/>
          <w:lang w:eastAsia="en-US"/>
        </w:rPr>
      </w:pPr>
    </w:p>
    <w:p w14:paraId="1F97C40F" w14:textId="2B9100BC" w:rsidR="001663AF" w:rsidRPr="00011D72" w:rsidRDefault="001663AF" w:rsidP="001663AF">
      <w:pPr>
        <w:pStyle w:val="corte4fondo"/>
        <w:tabs>
          <w:tab w:val="left" w:pos="0"/>
        </w:tabs>
        <w:ind w:right="-1" w:firstLine="0"/>
        <w:contextualSpacing/>
        <w:rPr>
          <w:sz w:val="28"/>
          <w:szCs w:val="28"/>
          <w:u w:val="single"/>
        </w:rPr>
      </w:pPr>
      <w:r w:rsidRPr="00011D72">
        <w:rPr>
          <w:rFonts w:eastAsia="Calibri"/>
          <w:sz w:val="28"/>
          <w:szCs w:val="28"/>
          <w:u w:val="single"/>
          <w:lang w:eastAsia="en-US"/>
        </w:rPr>
        <w:lastRenderedPageBreak/>
        <w:t>Tema 21: “</w:t>
      </w:r>
      <w:r w:rsidRPr="00011D72">
        <w:rPr>
          <w:sz w:val="28"/>
          <w:szCs w:val="28"/>
          <w:u w:val="single"/>
          <w:lang w:val="es-ES"/>
        </w:rPr>
        <w:t xml:space="preserve">Establecimiento de un </w:t>
      </w:r>
      <w:r>
        <w:rPr>
          <w:sz w:val="28"/>
          <w:szCs w:val="28"/>
          <w:u w:val="single"/>
          <w:lang w:val="es-ES"/>
        </w:rPr>
        <w:t>‘</w:t>
      </w:r>
      <w:r w:rsidRPr="00011D72">
        <w:rPr>
          <w:sz w:val="28"/>
          <w:szCs w:val="28"/>
          <w:u w:val="single"/>
          <w:lang w:val="es-ES"/>
        </w:rPr>
        <w:t>recurso contra la abstención de investigar</w:t>
      </w:r>
      <w:r>
        <w:rPr>
          <w:sz w:val="28"/>
          <w:szCs w:val="28"/>
          <w:u w:val="single"/>
          <w:lang w:val="es-ES"/>
        </w:rPr>
        <w:t>’</w:t>
      </w:r>
      <w:r w:rsidRPr="00011D72">
        <w:rPr>
          <w:rFonts w:eastAsia="Calibri"/>
          <w:sz w:val="28"/>
          <w:szCs w:val="28"/>
          <w:u w:val="single"/>
          <w:lang w:eastAsia="en-US"/>
        </w:rPr>
        <w:t>”.</w:t>
      </w:r>
    </w:p>
    <w:p w14:paraId="5A9C05A9" w14:textId="77777777" w:rsidR="001663AF" w:rsidRPr="001663AF" w:rsidRDefault="001663AF" w:rsidP="001663AF">
      <w:pPr>
        <w:pStyle w:val="Prrafodelista"/>
        <w:autoSpaceDE w:val="0"/>
        <w:autoSpaceDN w:val="0"/>
        <w:adjustRightInd w:val="0"/>
        <w:ind w:left="0"/>
      </w:pPr>
    </w:p>
    <w:p w14:paraId="619D32F9" w14:textId="5D31CD40" w:rsidR="005C30BE" w:rsidRPr="001663AF" w:rsidRDefault="00D47FDE" w:rsidP="001663AF">
      <w:pPr>
        <w:pStyle w:val="Prrafodelista"/>
        <w:numPr>
          <w:ilvl w:val="0"/>
          <w:numId w:val="21"/>
        </w:numPr>
        <w:autoSpaceDE w:val="0"/>
        <w:autoSpaceDN w:val="0"/>
        <w:adjustRightInd w:val="0"/>
        <w:ind w:left="0" w:hanging="567"/>
      </w:pPr>
      <w:r w:rsidRPr="001663AF">
        <w:rPr>
          <w:szCs w:val="28"/>
        </w:rPr>
        <w:t>En este apartado</w:t>
      </w:r>
      <w:r w:rsidR="003B173F" w:rsidRPr="001663AF">
        <w:rPr>
          <w:szCs w:val="28"/>
        </w:rPr>
        <w:t xml:space="preserve"> si bien</w:t>
      </w:r>
      <w:r w:rsidRPr="001663AF">
        <w:rPr>
          <w:szCs w:val="28"/>
        </w:rPr>
        <w:t xml:space="preserve"> co</w:t>
      </w:r>
      <w:r w:rsidR="0090694A" w:rsidRPr="001663AF">
        <w:rPr>
          <w:szCs w:val="28"/>
        </w:rPr>
        <w:t>incidí con el reconocimiento de</w:t>
      </w:r>
      <w:r w:rsidRPr="001663AF">
        <w:rPr>
          <w:szCs w:val="28"/>
        </w:rPr>
        <w:t xml:space="preserve"> validez del precepto impugnado, me separ</w:t>
      </w:r>
      <w:r w:rsidR="003B173F" w:rsidRPr="001663AF">
        <w:rPr>
          <w:szCs w:val="28"/>
        </w:rPr>
        <w:t>o</w:t>
      </w:r>
      <w:r w:rsidRPr="001663AF">
        <w:rPr>
          <w:szCs w:val="28"/>
        </w:rPr>
        <w:t xml:space="preserve"> de la afirmación del párrafo 186 relativa a que la Ley General presenta un vacío en cuanto a cómo y ante quién se debe presentar un recurso cuando se refiera a la abstención del inicio del procedimiento o </w:t>
      </w:r>
      <w:r w:rsidR="003B173F" w:rsidRPr="001663AF">
        <w:rPr>
          <w:szCs w:val="28"/>
        </w:rPr>
        <w:t>de</w:t>
      </w:r>
      <w:r w:rsidRPr="001663AF">
        <w:rPr>
          <w:szCs w:val="28"/>
        </w:rPr>
        <w:t xml:space="preserve"> abstención de imposición de sanciones, pues de una lectura conjunta de los artículos 102 a 110 de la Ley General</w:t>
      </w:r>
      <w:r w:rsidR="003B173F" w:rsidRPr="00011D72">
        <w:rPr>
          <w:rStyle w:val="Refdenotaalpie"/>
          <w:szCs w:val="28"/>
        </w:rPr>
        <w:footnoteReference w:id="7"/>
      </w:r>
      <w:r w:rsidR="00BE6F33" w:rsidRPr="001663AF">
        <w:rPr>
          <w:szCs w:val="28"/>
        </w:rPr>
        <w:t>,</w:t>
      </w:r>
      <w:r w:rsidRPr="001663AF">
        <w:rPr>
          <w:szCs w:val="28"/>
        </w:rPr>
        <w:t xml:space="preserve"> es claro que </w:t>
      </w:r>
      <w:r w:rsidRPr="001663AF">
        <w:rPr>
          <w:szCs w:val="28"/>
        </w:rPr>
        <w:lastRenderedPageBreak/>
        <w:t>aplican las mismas disposiciones para impugnar tanto la calificación como la abstención.</w:t>
      </w:r>
    </w:p>
    <w:p w14:paraId="668B2128" w14:textId="656467AA" w:rsidR="00BD1F55" w:rsidRDefault="00BD1F55" w:rsidP="001D6EF5">
      <w:pPr>
        <w:pStyle w:val="corte4fondo"/>
        <w:tabs>
          <w:tab w:val="left" w:pos="0"/>
        </w:tabs>
        <w:ind w:right="-1" w:firstLine="0"/>
        <w:contextualSpacing/>
        <w:rPr>
          <w:sz w:val="28"/>
          <w:szCs w:val="28"/>
        </w:rPr>
      </w:pPr>
    </w:p>
    <w:p w14:paraId="1901D2DA" w14:textId="616BEFAA" w:rsidR="009114F2" w:rsidRDefault="009114F2" w:rsidP="001D6EF5">
      <w:pPr>
        <w:pStyle w:val="corte4fondo"/>
        <w:tabs>
          <w:tab w:val="left" w:pos="0"/>
        </w:tabs>
        <w:ind w:right="-1" w:firstLine="0"/>
        <w:contextualSpacing/>
      </w:pPr>
    </w:p>
    <w:p w14:paraId="04D62853" w14:textId="77777777" w:rsidR="00754666" w:rsidRPr="00086912" w:rsidRDefault="00754666" w:rsidP="001D6EF5">
      <w:pPr>
        <w:pStyle w:val="corte4fondo"/>
        <w:tabs>
          <w:tab w:val="left" w:pos="0"/>
        </w:tabs>
        <w:ind w:right="-1" w:firstLine="0"/>
        <w:contextualSpacing/>
      </w:pPr>
    </w:p>
    <w:p w14:paraId="1B2B4033" w14:textId="77777777" w:rsidR="00661ED9" w:rsidRDefault="00661ED9" w:rsidP="0023034E">
      <w:pPr>
        <w:pStyle w:val="Prrafodelista"/>
        <w:tabs>
          <w:tab w:val="left" w:pos="0"/>
          <w:tab w:val="left" w:pos="709"/>
        </w:tabs>
        <w:ind w:left="0" w:right="49"/>
        <w:rPr>
          <w:rFonts w:cs="Arial"/>
          <w:szCs w:val="28"/>
        </w:rPr>
      </w:pPr>
    </w:p>
    <w:p w14:paraId="56325458" w14:textId="77777777" w:rsidR="0087104F" w:rsidRPr="000C052F" w:rsidRDefault="0087104F" w:rsidP="00462657">
      <w:pPr>
        <w:pStyle w:val="Prrafodelista"/>
        <w:tabs>
          <w:tab w:val="left" w:pos="0"/>
          <w:tab w:val="left" w:pos="709"/>
        </w:tabs>
        <w:ind w:left="0" w:right="49"/>
        <w:rPr>
          <w:rFonts w:cs="Arial"/>
          <w:szCs w:val="28"/>
        </w:rPr>
      </w:pPr>
    </w:p>
    <w:p w14:paraId="4A55D9BC" w14:textId="77777777" w:rsidR="00587FE8" w:rsidRPr="000C052F" w:rsidRDefault="00284F41" w:rsidP="00462657">
      <w:pPr>
        <w:tabs>
          <w:tab w:val="left" w:pos="720"/>
        </w:tabs>
        <w:ind w:hanging="567"/>
        <w:jc w:val="center"/>
        <w:rPr>
          <w:rFonts w:cs="Arial"/>
          <w:b/>
          <w:szCs w:val="28"/>
        </w:rPr>
      </w:pPr>
      <w:r w:rsidRPr="000C052F">
        <w:rPr>
          <w:rFonts w:cs="Arial"/>
          <w:b/>
          <w:szCs w:val="28"/>
        </w:rPr>
        <w:t xml:space="preserve">MINISTRO </w:t>
      </w:r>
      <w:r w:rsidR="0074037D" w:rsidRPr="000C052F">
        <w:rPr>
          <w:rFonts w:cs="Arial"/>
          <w:b/>
          <w:szCs w:val="28"/>
        </w:rPr>
        <w:t xml:space="preserve">JUAN LUIS GONZÁLEZ ALCÁNTARA CARRANCÁ </w:t>
      </w:r>
    </w:p>
    <w:p w14:paraId="5A8EEED7" w14:textId="77777777" w:rsidR="00587FE8" w:rsidRPr="000C052F" w:rsidRDefault="00587FE8" w:rsidP="00462657">
      <w:pPr>
        <w:tabs>
          <w:tab w:val="left" w:pos="720"/>
        </w:tabs>
        <w:ind w:hanging="567"/>
        <w:jc w:val="center"/>
        <w:rPr>
          <w:rFonts w:cs="Arial"/>
          <w:b/>
          <w:szCs w:val="28"/>
        </w:rPr>
      </w:pPr>
    </w:p>
    <w:p w14:paraId="386D9D60" w14:textId="77777777" w:rsidR="002A5666" w:rsidRPr="000C052F" w:rsidRDefault="002A5666" w:rsidP="0030393E">
      <w:pPr>
        <w:tabs>
          <w:tab w:val="left" w:pos="720"/>
        </w:tabs>
        <w:rPr>
          <w:rFonts w:cs="Arial"/>
          <w:b/>
          <w:szCs w:val="28"/>
        </w:rPr>
      </w:pPr>
    </w:p>
    <w:p w14:paraId="603B3B99" w14:textId="77777777" w:rsidR="00CD5AAF" w:rsidRPr="000C052F" w:rsidRDefault="00CD5AAF" w:rsidP="0030393E">
      <w:pPr>
        <w:tabs>
          <w:tab w:val="left" w:pos="720"/>
        </w:tabs>
        <w:rPr>
          <w:rFonts w:cs="Arial"/>
          <w:b/>
          <w:szCs w:val="28"/>
        </w:rPr>
      </w:pPr>
    </w:p>
    <w:p w14:paraId="5B6A409C" w14:textId="77777777" w:rsidR="00284F41" w:rsidRPr="000C052F" w:rsidRDefault="00284F41" w:rsidP="00462657">
      <w:pPr>
        <w:tabs>
          <w:tab w:val="left" w:pos="720"/>
        </w:tabs>
        <w:ind w:hanging="567"/>
        <w:jc w:val="center"/>
        <w:rPr>
          <w:rFonts w:cs="Arial"/>
          <w:b/>
          <w:szCs w:val="28"/>
        </w:rPr>
      </w:pPr>
      <w:r w:rsidRPr="000C052F">
        <w:rPr>
          <w:rFonts w:cs="Arial"/>
          <w:b/>
          <w:szCs w:val="28"/>
        </w:rPr>
        <w:t xml:space="preserve">LIC. </w:t>
      </w:r>
      <w:r w:rsidR="009C1C35" w:rsidRPr="000C052F">
        <w:rPr>
          <w:rFonts w:cs="Arial"/>
          <w:b/>
          <w:szCs w:val="28"/>
        </w:rPr>
        <w:t>RAFAEL COELLO CETINA</w:t>
      </w:r>
    </w:p>
    <w:p w14:paraId="163D8D52" w14:textId="7BF32B08" w:rsidR="00462657" w:rsidRDefault="009C1C35" w:rsidP="001B3ACC">
      <w:pPr>
        <w:tabs>
          <w:tab w:val="left" w:pos="720"/>
        </w:tabs>
        <w:ind w:hanging="567"/>
        <w:jc w:val="center"/>
        <w:rPr>
          <w:rFonts w:cs="Arial"/>
          <w:b/>
          <w:szCs w:val="28"/>
        </w:rPr>
      </w:pPr>
      <w:r w:rsidRPr="000C052F">
        <w:rPr>
          <w:rFonts w:cs="Arial"/>
          <w:b/>
          <w:szCs w:val="28"/>
        </w:rPr>
        <w:t>SECRETARIO GENERAL DE ACUERDOS</w:t>
      </w:r>
    </w:p>
    <w:p w14:paraId="0294C162" w14:textId="3449B6BF" w:rsidR="001663AF" w:rsidRDefault="001663AF" w:rsidP="001B3ACC">
      <w:pPr>
        <w:tabs>
          <w:tab w:val="left" w:pos="720"/>
        </w:tabs>
        <w:ind w:hanging="567"/>
        <w:jc w:val="center"/>
        <w:rPr>
          <w:rFonts w:cs="Arial"/>
          <w:b/>
          <w:szCs w:val="28"/>
        </w:rPr>
      </w:pPr>
    </w:p>
    <w:p w14:paraId="0AF49787" w14:textId="77777777" w:rsidR="001663AF" w:rsidRPr="000C052F" w:rsidRDefault="001663AF" w:rsidP="001B3ACC">
      <w:pPr>
        <w:tabs>
          <w:tab w:val="left" w:pos="720"/>
        </w:tabs>
        <w:ind w:hanging="567"/>
        <w:jc w:val="center"/>
        <w:rPr>
          <w:rFonts w:cs="Arial"/>
          <w:b/>
          <w:szCs w:val="28"/>
        </w:rPr>
      </w:pPr>
    </w:p>
    <w:p w14:paraId="59E0EC19" w14:textId="77777777" w:rsidR="004F1FBC" w:rsidRDefault="004F1FBC" w:rsidP="0087104F">
      <w:pPr>
        <w:tabs>
          <w:tab w:val="left" w:pos="720"/>
        </w:tabs>
        <w:rPr>
          <w:rFonts w:cs="Arial"/>
          <w:bCs/>
          <w:sz w:val="24"/>
          <w:szCs w:val="24"/>
        </w:rPr>
      </w:pPr>
    </w:p>
    <w:p w14:paraId="45534749" w14:textId="0CF3896A" w:rsidR="00401C74" w:rsidRPr="004F1FBC" w:rsidRDefault="000F3115" w:rsidP="00462657">
      <w:pPr>
        <w:tabs>
          <w:tab w:val="left" w:pos="720"/>
        </w:tabs>
        <w:ind w:hanging="567"/>
        <w:jc w:val="right"/>
        <w:rPr>
          <w:rFonts w:cs="Arial"/>
          <w:bCs/>
          <w:sz w:val="24"/>
          <w:szCs w:val="24"/>
        </w:rPr>
      </w:pPr>
      <w:r w:rsidRPr="004F1FBC">
        <w:rPr>
          <w:rFonts w:cs="Arial"/>
          <w:bCs/>
          <w:sz w:val="24"/>
          <w:szCs w:val="24"/>
        </w:rPr>
        <w:t>MCC</w:t>
      </w:r>
      <w:r w:rsidR="0026358E" w:rsidRPr="004F1FBC">
        <w:rPr>
          <w:rFonts w:cs="Arial"/>
          <w:bCs/>
          <w:sz w:val="24"/>
          <w:szCs w:val="24"/>
        </w:rPr>
        <w:t>/</w:t>
      </w:r>
      <w:r w:rsidR="001663AF">
        <w:rPr>
          <w:rFonts w:cs="Arial"/>
          <w:bCs/>
          <w:sz w:val="24"/>
          <w:szCs w:val="24"/>
        </w:rPr>
        <w:t>DCB/</w:t>
      </w:r>
      <w:proofErr w:type="spellStart"/>
      <w:r w:rsidR="00DD148D" w:rsidRPr="004F1FBC">
        <w:rPr>
          <w:rFonts w:cs="Arial"/>
          <w:bCs/>
          <w:sz w:val="24"/>
          <w:szCs w:val="24"/>
        </w:rPr>
        <w:t>gmg</w:t>
      </w:r>
      <w:proofErr w:type="spellEnd"/>
    </w:p>
    <w:sectPr w:rsidR="00401C74" w:rsidRPr="004F1FBC" w:rsidSect="0018409F">
      <w:headerReference w:type="even" r:id="rId11"/>
      <w:headerReference w:type="default" r:id="rId12"/>
      <w:footerReference w:type="even" r:id="rId13"/>
      <w:footerReference w:type="default" r:id="rId14"/>
      <w:headerReference w:type="first" r:id="rId15"/>
      <w:pgSz w:w="12240" w:h="20160" w:code="5"/>
      <w:pgMar w:top="357"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E349" w14:textId="77777777" w:rsidR="00A86797" w:rsidRDefault="00A86797" w:rsidP="00542615">
      <w:pPr>
        <w:spacing w:line="240" w:lineRule="auto"/>
      </w:pPr>
      <w:r>
        <w:separator/>
      </w:r>
    </w:p>
  </w:endnote>
  <w:endnote w:type="continuationSeparator" w:id="0">
    <w:p w14:paraId="720646A2" w14:textId="77777777" w:rsidR="00A86797" w:rsidRDefault="00A86797" w:rsidP="00542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4DC" w14:textId="0D5FD8F4" w:rsidR="00BD4BD4" w:rsidRPr="00284F41" w:rsidRDefault="00BD4BD4" w:rsidP="00284F41">
    <w:pPr>
      <w:pStyle w:val="Piedepgina"/>
      <w:jc w:val="right"/>
      <w:rPr>
        <w:sz w:val="24"/>
        <w:szCs w:val="24"/>
      </w:rPr>
    </w:pPr>
    <w:r w:rsidRPr="00AD0356">
      <w:rPr>
        <w:sz w:val="24"/>
        <w:szCs w:val="24"/>
      </w:rPr>
      <w:fldChar w:fldCharType="begin"/>
    </w:r>
    <w:r w:rsidRPr="00AD0356">
      <w:rPr>
        <w:sz w:val="24"/>
        <w:szCs w:val="24"/>
      </w:rPr>
      <w:instrText>PAGE   \* MERGEFORMAT</w:instrText>
    </w:r>
    <w:r w:rsidRPr="00AD0356">
      <w:rPr>
        <w:sz w:val="24"/>
        <w:szCs w:val="24"/>
      </w:rPr>
      <w:fldChar w:fldCharType="separate"/>
    </w:r>
    <w:r w:rsidR="001663AF" w:rsidRPr="001663AF">
      <w:rPr>
        <w:noProof/>
        <w:sz w:val="24"/>
        <w:szCs w:val="24"/>
        <w:lang w:val="es-ES"/>
      </w:rPr>
      <w:t>2</w:t>
    </w:r>
    <w:r w:rsidRPr="00AD0356">
      <w:rPr>
        <w:sz w:val="24"/>
        <w:szCs w:val="24"/>
      </w:rPr>
      <w:fldChar w:fldCharType="end"/>
    </w:r>
  </w:p>
  <w:p w14:paraId="612F36FE" w14:textId="77777777" w:rsidR="00BD4BD4" w:rsidRDefault="00BD4B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CB5" w14:textId="77777777" w:rsidR="00BD4BD4" w:rsidRDefault="00BD4BD4">
    <w:pPr>
      <w:pStyle w:val="Piedepgina"/>
      <w:jc w:val="right"/>
    </w:pPr>
  </w:p>
  <w:p w14:paraId="3A28C8F0" w14:textId="0DDF022E" w:rsidR="00BD4BD4" w:rsidRPr="00AD0356" w:rsidRDefault="00BD4BD4">
    <w:pPr>
      <w:pStyle w:val="Piedepgina"/>
      <w:jc w:val="right"/>
      <w:rPr>
        <w:rFonts w:cs="Arial"/>
        <w:sz w:val="24"/>
        <w:szCs w:val="24"/>
      </w:rPr>
    </w:pPr>
    <w:r w:rsidRPr="00AD0356">
      <w:rPr>
        <w:rFonts w:cs="Arial"/>
        <w:sz w:val="24"/>
        <w:szCs w:val="24"/>
      </w:rPr>
      <w:fldChar w:fldCharType="begin"/>
    </w:r>
    <w:r w:rsidRPr="00AD0356">
      <w:rPr>
        <w:rFonts w:cs="Arial"/>
        <w:sz w:val="24"/>
        <w:szCs w:val="24"/>
      </w:rPr>
      <w:instrText>PAGE   \* MERGEFORMAT</w:instrText>
    </w:r>
    <w:r w:rsidRPr="00AD0356">
      <w:rPr>
        <w:rFonts w:cs="Arial"/>
        <w:sz w:val="24"/>
        <w:szCs w:val="24"/>
      </w:rPr>
      <w:fldChar w:fldCharType="separate"/>
    </w:r>
    <w:r w:rsidR="001663AF" w:rsidRPr="001663AF">
      <w:rPr>
        <w:rFonts w:cs="Arial"/>
        <w:noProof/>
        <w:sz w:val="24"/>
        <w:szCs w:val="24"/>
        <w:lang w:val="es-ES"/>
      </w:rPr>
      <w:t>3</w:t>
    </w:r>
    <w:r w:rsidRPr="00AD0356">
      <w:rPr>
        <w:rFonts w:cs="Arial"/>
        <w:sz w:val="24"/>
        <w:szCs w:val="24"/>
      </w:rPr>
      <w:fldChar w:fldCharType="end"/>
    </w:r>
  </w:p>
  <w:p w14:paraId="49B166F8" w14:textId="77777777" w:rsidR="00BD4BD4" w:rsidRDefault="00BD4BD4">
    <w:pPr>
      <w:pStyle w:val="Piedepgina"/>
      <w:jc w:val="right"/>
      <w:rPr>
        <w:rFonts w:cs="Arial"/>
        <w:b/>
      </w:rPr>
    </w:pPr>
  </w:p>
  <w:p w14:paraId="35C81DD9" w14:textId="77777777" w:rsidR="00BD4BD4" w:rsidRDefault="00BD4BD4">
    <w:pPr>
      <w:pStyle w:val="Piedepgina"/>
      <w:jc w:val="right"/>
    </w:pPr>
  </w:p>
  <w:p w14:paraId="592DDAEF" w14:textId="77777777" w:rsidR="00BD4BD4" w:rsidRDefault="00BD4B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F974" w14:textId="77777777" w:rsidR="00A86797" w:rsidRDefault="00A86797" w:rsidP="00542615">
      <w:pPr>
        <w:spacing w:line="240" w:lineRule="auto"/>
      </w:pPr>
      <w:r>
        <w:separator/>
      </w:r>
    </w:p>
  </w:footnote>
  <w:footnote w:type="continuationSeparator" w:id="0">
    <w:p w14:paraId="3B2BE391" w14:textId="77777777" w:rsidR="00A86797" w:rsidRDefault="00A86797" w:rsidP="00542615">
      <w:pPr>
        <w:spacing w:line="240" w:lineRule="auto"/>
      </w:pPr>
      <w:r>
        <w:continuationSeparator/>
      </w:r>
    </w:p>
  </w:footnote>
  <w:footnote w:id="1">
    <w:p w14:paraId="1A81C969" w14:textId="0BB3D233" w:rsidR="005D0A1A" w:rsidRDefault="005D0A1A">
      <w:pPr>
        <w:pStyle w:val="Textonotapie"/>
      </w:pPr>
      <w:r>
        <w:rPr>
          <w:rStyle w:val="Refdenotaalpie"/>
        </w:rPr>
        <w:footnoteRef/>
      </w:r>
      <w:r>
        <w:t xml:space="preserve"> </w:t>
      </w:r>
      <w:r w:rsidR="00456E94" w:rsidRPr="007350BB">
        <w:rPr>
          <w:b/>
          <w:bCs/>
        </w:rPr>
        <w:t>Artículo 73.</w:t>
      </w:r>
      <w:r w:rsidR="00456E94">
        <w:t xml:space="preserve"> 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 A los particulares que se encuentren en situación especial conforme al presente Capítulo, incluidos los directivos y empleados de los sindicatos, podrán ser sancionados cuando incurran en las conductas a que se refiere el Capítulo anterior.</w:t>
      </w:r>
    </w:p>
  </w:footnote>
  <w:footnote w:id="2">
    <w:p w14:paraId="4C943C3B" w14:textId="71FBB474" w:rsidR="005D0A1A" w:rsidRDefault="005D0A1A" w:rsidP="00F247A3">
      <w:pPr>
        <w:pStyle w:val="Textonotapie"/>
      </w:pPr>
      <w:r>
        <w:rPr>
          <w:rStyle w:val="Refdenotaalpie"/>
        </w:rPr>
        <w:footnoteRef/>
      </w:r>
      <w:r>
        <w:t xml:space="preserve"> </w:t>
      </w:r>
      <w:r w:rsidR="004D1329" w:rsidRPr="007350BB">
        <w:rPr>
          <w:b/>
          <w:bCs/>
        </w:rPr>
        <w:t>Tercero.</w:t>
      </w:r>
      <w:r w:rsidR="004D1329">
        <w:t xml:space="preserve"> La Ley General de Responsabilidades Administrativas entrará en vigor al año siguiente de la</w:t>
      </w:r>
      <w:r w:rsidR="00F247A3">
        <w:t xml:space="preserve"> </w:t>
      </w:r>
      <w:r w:rsidR="004D1329">
        <w:t>entrada en vigor del presente Decreto. […]</w:t>
      </w:r>
    </w:p>
    <w:p w14:paraId="6E180F80" w14:textId="2BD3A8B3" w:rsidR="004D1329" w:rsidRDefault="00F247A3" w:rsidP="00F247A3">
      <w:pPr>
        <w:pStyle w:val="Textonotapie"/>
      </w:pPr>
      <w:r>
        <w:t xml:space="preserve">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w:t>
      </w:r>
      <w:proofErr w:type="gramStart"/>
      <w:r>
        <w:t>que</w:t>
      </w:r>
      <w:proofErr w:type="gramEnd"/>
      <w:r>
        <w:t xml:space="preserve"> a la entrada en vigor de la referida Ley General, se utilicen en el ámbito federal. […].</w:t>
      </w:r>
    </w:p>
  </w:footnote>
  <w:footnote w:id="3">
    <w:p w14:paraId="00936715" w14:textId="77777777" w:rsidR="00E74989" w:rsidRDefault="00BB7B96">
      <w:pPr>
        <w:pStyle w:val="Textonotapie"/>
      </w:pPr>
      <w:r>
        <w:rPr>
          <w:rStyle w:val="Refdenotaalpie"/>
        </w:rPr>
        <w:footnoteRef/>
      </w:r>
      <w:r>
        <w:t xml:space="preserve"> </w:t>
      </w:r>
      <w:r w:rsidR="00DF261A" w:rsidRPr="007350BB">
        <w:rPr>
          <w:b/>
          <w:bCs/>
        </w:rPr>
        <w:t>Artículo 66</w:t>
      </w:r>
      <w:r w:rsidR="00DF261A" w:rsidRPr="00DF261A">
        <w:t>.</w:t>
      </w:r>
      <w:r w:rsidR="00DF261A">
        <w:t xml:space="preserve"> Incurrirá en soborno el particular que prometa, ofrezca o entregue cualquier beneficio indebido a que se refiere el artículo 52 de esta Ley a uno o varios Servidores</w:t>
      </w:r>
      <w:r w:rsidR="00E74989">
        <w:t xml:space="preserve">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 </w:t>
      </w:r>
    </w:p>
    <w:p w14:paraId="7956795A" w14:textId="77777777" w:rsidR="006E0759" w:rsidRDefault="00E74989">
      <w:pPr>
        <w:pStyle w:val="Textonotapie"/>
      </w:pPr>
      <w:proofErr w:type="gramStart"/>
      <w:r>
        <w:t>Asimismo</w:t>
      </w:r>
      <w:proofErr w:type="gramEnd"/>
      <w:r>
        <w:t xml:space="preserve"> incurrirá en corrupción de servidores públicos, el particular que, para alcanzar sus objetivos, proponga cualquier beneficio a favor del servidor público o cualquiera de las personas que señala el artículo 52 del presente ordenamiento, para que dicho particular alcance su objetivo. </w:t>
      </w:r>
    </w:p>
    <w:p w14:paraId="72EB5C52" w14:textId="0239AAB4" w:rsidR="00BB7B96" w:rsidRDefault="00E74989">
      <w:pPr>
        <w:pStyle w:val="Textonotapie"/>
      </w:pPr>
      <w:r>
        <w:t xml:space="preserve">Incurrirá en chantaje el particular o particulares que, conociendo la comisión de un delito o falta administrativa por parte de un servidor público, se aprovechare de esta situación para obtener ventaja indebida, en su beneficio o de las personas a que se refiere el artículo 52 de </w:t>
      </w:r>
      <w:proofErr w:type="gramStart"/>
      <w:r>
        <w:t>ésta</w:t>
      </w:r>
      <w:proofErr w:type="gramEnd"/>
      <w:r>
        <w:t xml:space="preserve"> Ley.</w:t>
      </w:r>
    </w:p>
  </w:footnote>
  <w:footnote w:id="4">
    <w:p w14:paraId="54207C88" w14:textId="4ABBD42B" w:rsidR="00276F2E" w:rsidRDefault="00B75337">
      <w:pPr>
        <w:pStyle w:val="Textonotapie"/>
      </w:pPr>
      <w:r>
        <w:rPr>
          <w:rStyle w:val="Refdenotaalpie"/>
        </w:rPr>
        <w:footnoteRef/>
      </w:r>
      <w:r>
        <w:t xml:space="preserve"> </w:t>
      </w:r>
      <w:r w:rsidR="00276F2E" w:rsidRPr="007350BB">
        <w:rPr>
          <w:b/>
          <w:bCs/>
        </w:rPr>
        <w:t>Artículo 70.</w:t>
      </w:r>
      <w:r w:rsidR="00276F2E">
        <w:t xml:space="preserve"> Incurrirá en colusión el particular que ejecute con uno o más sujetos particulares, en materia de contrataciones públicas, acciones que impliquen o tengan por objeto o efecto obtener un beneficio o ventaja indebidos en las contrataciones públicas de carácter estatal o municipal. […]</w:t>
      </w:r>
    </w:p>
    <w:p w14:paraId="0B07995F" w14:textId="303DAF85" w:rsidR="00B75337" w:rsidRDefault="00276F2E">
      <w:pPr>
        <w:pStyle w:val="Textonotapie"/>
      </w:pPr>
      <w:proofErr w:type="gramStart"/>
      <w:r>
        <w:t>Asimismo</w:t>
      </w:r>
      <w:proofErr w:type="gramEnd"/>
      <w:r>
        <w:t xml:space="preserve"> se sancionará administrativamente a las personas físicas o morales que incumplan un servicio o contrato convenido con algún ente público, lo anterior con independencia a las sanciones civiles o penales que se deriven por la comisión del hecho que se imputa. […].</w:t>
      </w:r>
    </w:p>
  </w:footnote>
  <w:footnote w:id="5">
    <w:p w14:paraId="44CF1FFC" w14:textId="53D6F1EA" w:rsidR="00442966" w:rsidRDefault="00442966" w:rsidP="00FD09E8">
      <w:pPr>
        <w:pStyle w:val="Textonotapie"/>
      </w:pPr>
      <w:r>
        <w:rPr>
          <w:rStyle w:val="Refdenotaalpie"/>
        </w:rPr>
        <w:footnoteRef/>
      </w:r>
      <w:r>
        <w:t xml:space="preserve"> </w:t>
      </w:r>
      <w:r w:rsidR="00257B1B" w:rsidRPr="007350BB">
        <w:rPr>
          <w:b/>
          <w:bCs/>
        </w:rPr>
        <w:t>Artículo 81.</w:t>
      </w:r>
      <w:r w:rsidR="00257B1B">
        <w:t xml:space="preserve"> Las sanciones administrativas que deban imponerse por faltas de</w:t>
      </w:r>
      <w:r w:rsidR="00FD09E8">
        <w:t xml:space="preserve"> </w:t>
      </w:r>
      <w:r w:rsidR="00257B1B">
        <w:t>particulares por comisión de alguna de las conduct</w:t>
      </w:r>
      <w:r w:rsidR="00FD09E8">
        <w:t>as previstas en los Capítulos II, III y IV del Título Tercero de esta Ley, consistirán en: […]</w:t>
      </w:r>
    </w:p>
    <w:p w14:paraId="780B827C" w14:textId="01F8F18E" w:rsidR="00FD09E8" w:rsidRDefault="00EF32E0" w:rsidP="00FD09E8">
      <w:pPr>
        <w:pStyle w:val="Textonotapie"/>
      </w:pPr>
      <w:r w:rsidRPr="00AA2804">
        <w:rPr>
          <w:b/>
          <w:bCs/>
        </w:rPr>
        <w:t>II.</w:t>
      </w:r>
      <w:r w:rsidRPr="00EF32E0">
        <w:t xml:space="preserve"> Tratándose de personas morales:</w:t>
      </w:r>
      <w:r>
        <w:t xml:space="preserve"> […]</w:t>
      </w:r>
    </w:p>
    <w:p w14:paraId="54958B94" w14:textId="68091AAD" w:rsidR="00EF32E0" w:rsidRDefault="00EF32E0" w:rsidP="00EF32E0">
      <w:pPr>
        <w:pStyle w:val="Textonotapie"/>
      </w:pPr>
      <w:r w:rsidRPr="00AA2804">
        <w:rPr>
          <w:b/>
          <w:bCs/>
        </w:rPr>
        <w:t>d)</w:t>
      </w:r>
      <w:r>
        <w:t xml:space="preserve"> La suspensión de actividades, por un periodo que no será menor de un año ni mayor de cinco años, la cual consistirá en detener, diferir o privar temporalmente a los particulares de sus actividades comerciales,</w:t>
      </w:r>
    </w:p>
    <w:p w14:paraId="46578A3C" w14:textId="296AC294" w:rsidR="00EF32E0" w:rsidRDefault="00EF32E0" w:rsidP="00EF32E0">
      <w:pPr>
        <w:pStyle w:val="Textonotapie"/>
      </w:pPr>
      <w:r>
        <w:t>económicas, contractuales o de negocios por estar vinculados a faltas administrativas graves o hechos de corrupción previstos en esta Ley; […].</w:t>
      </w:r>
    </w:p>
  </w:footnote>
  <w:footnote w:id="6">
    <w:p w14:paraId="6BB1515C" w14:textId="107B3120" w:rsidR="00CD6D66" w:rsidRDefault="00CD6D66" w:rsidP="00662002">
      <w:pPr>
        <w:pStyle w:val="Textonotapie"/>
      </w:pPr>
      <w:r>
        <w:rPr>
          <w:rStyle w:val="Refdenotaalpie"/>
        </w:rPr>
        <w:footnoteRef/>
      </w:r>
      <w:r>
        <w:t xml:space="preserve"> </w:t>
      </w:r>
      <w:r w:rsidR="00662002" w:rsidRPr="007350BB">
        <w:rPr>
          <w:b/>
          <w:bCs/>
        </w:rPr>
        <w:t>Artículo 227.</w:t>
      </w:r>
      <w:r w:rsidR="00662002">
        <w:t xml:space="preserve"> Cuando el particular tenga carácter de persona moral, sin perjuicio de lo establecido en el artículo que antecede, el Tribunal girará oficio por el que comunicará la sentencia </w:t>
      </w:r>
      <w:proofErr w:type="gramStart"/>
      <w:r w:rsidR="00662002">
        <w:t>respectiva</w:t>
      </w:r>
      <w:proofErr w:type="gramEnd"/>
      <w:r w:rsidR="00662002">
        <w:t xml:space="preserve"> así como los puntos resolutivos de ésta para su cumplimiento, de conformidad con las siguientes reglas:</w:t>
      </w:r>
      <w:r w:rsidR="00FA37BA">
        <w:t xml:space="preserve"> […]</w:t>
      </w:r>
    </w:p>
    <w:p w14:paraId="61186413" w14:textId="55F1DC7B" w:rsidR="00FA37BA" w:rsidRDefault="00FA37BA" w:rsidP="00FA37BA">
      <w:pPr>
        <w:pStyle w:val="Textonotapie"/>
      </w:pPr>
      <w:r>
        <w:t xml:space="preserve">En caso de que las autoridades encargadas de realizar las inscripciones de </w:t>
      </w:r>
      <w:proofErr w:type="gramStart"/>
      <w:r>
        <w:t>sociedades,</w:t>
      </w:r>
      <w:proofErr w:type="gramEnd"/>
      <w:r>
        <w:t xml:space="preserve"> reciban una solicitud de una nueva sociedad cuyo objeto y características sean similares a la sociedad que se haya suspendido o disuelto y que uno o varios de sus socios sean quienes integraban alguna de las sociedades señaladas en las fracciones </w:t>
      </w:r>
      <w:r w:rsidR="001845FA">
        <w:t>I</w:t>
      </w:r>
      <w:r>
        <w:t xml:space="preserve"> y </w:t>
      </w:r>
      <w:r w:rsidR="001845FA">
        <w:t>II</w:t>
      </w:r>
      <w:r>
        <w:t xml:space="preserve"> de este</w:t>
      </w:r>
      <w:r w:rsidR="001845FA">
        <w:t xml:space="preserve"> </w:t>
      </w:r>
      <w:r>
        <w:t>artículo, deberán notificarlo de inmediato al Tribunal, a fin de que éste autorice o</w:t>
      </w:r>
      <w:r w:rsidR="001845FA">
        <w:t xml:space="preserve"> </w:t>
      </w:r>
      <w:r>
        <w:t>rechace la inscripción de la sociedad de que se trate.</w:t>
      </w:r>
    </w:p>
  </w:footnote>
  <w:footnote w:id="7">
    <w:p w14:paraId="1564CF4C" w14:textId="77777777" w:rsidR="00247D55" w:rsidRDefault="003B173F">
      <w:pPr>
        <w:pStyle w:val="Textonotapie"/>
      </w:pPr>
      <w:r>
        <w:rPr>
          <w:rStyle w:val="Refdenotaalpie"/>
        </w:rPr>
        <w:footnoteRef/>
      </w:r>
      <w:r>
        <w:t xml:space="preserve"> </w:t>
      </w:r>
      <w:r w:rsidR="00CA23B0" w:rsidRPr="007350BB">
        <w:rPr>
          <w:b/>
          <w:bCs/>
        </w:rPr>
        <w:t>Artículo 102.</w:t>
      </w:r>
      <w:r w:rsidR="00CA23B0">
        <w:t xml:space="preserve"> La calificación de los hechos como faltas administrativas no graves que realicen las Autoridades </w:t>
      </w:r>
      <w:proofErr w:type="gramStart"/>
      <w:r w:rsidR="00CA23B0">
        <w:t>investigadoras,</w:t>
      </w:r>
      <w:proofErr w:type="gramEnd"/>
      <w:r w:rsidR="00CA23B0">
        <w:t xml:space="preserve">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 </w:t>
      </w:r>
    </w:p>
    <w:p w14:paraId="3FB4CB31" w14:textId="65CED781" w:rsidR="00AA4629" w:rsidRDefault="00CA23B0">
      <w:pPr>
        <w:pStyle w:val="Textonotapie"/>
      </w:pPr>
      <w:r w:rsidRPr="001B3684">
        <w:rPr>
          <w:u w:val="single"/>
        </w:rPr>
        <w:t>La calificación y la abstención a que se refiere el artículo 101, podrán ser impugnadas, en su caso, por el Denunciante, mediante el recurso de inconformidad conforme al presente Capítulo.</w:t>
      </w:r>
      <w:r>
        <w:t xml:space="preserve"> La presentación del recurso tendrá como efecto que no se inicie el procedimiento de responsabilidad administrativa hasta en tanto este sea resuelto. </w:t>
      </w:r>
    </w:p>
    <w:p w14:paraId="6017FD47" w14:textId="4B2E6640" w:rsidR="003B173F" w:rsidRDefault="00CA23B0">
      <w:pPr>
        <w:pStyle w:val="Textonotapie"/>
      </w:pPr>
      <w:r w:rsidRPr="007350BB">
        <w:rPr>
          <w:b/>
          <w:bCs/>
        </w:rPr>
        <w:t>Artículo 103.</w:t>
      </w:r>
      <w:r>
        <w:t xml:space="preserve"> El plazo para la presentación del recurso será de cinco días hábiles, contados a partir de la notificación de la resolución impugnada.</w:t>
      </w:r>
    </w:p>
    <w:p w14:paraId="71416C35" w14:textId="77777777" w:rsidR="0063685B" w:rsidRDefault="00AA4629">
      <w:pPr>
        <w:pStyle w:val="Textonotapie"/>
      </w:pPr>
      <w:r w:rsidRPr="007350BB">
        <w:rPr>
          <w:b/>
          <w:bCs/>
        </w:rPr>
        <w:t>Artículo 104.</w:t>
      </w:r>
      <w:r>
        <w:t xml:space="preserve"> </w:t>
      </w:r>
      <w:r w:rsidRPr="00544463">
        <w:rPr>
          <w:u w:val="single"/>
        </w:rPr>
        <w:t>El escrito de impugnación deberá presentarse ante la Autoridad investigadora que hubiere hecho la calificación de la falta administrativa como no grave, debiendo expresar los motivos por los que se estime indebida dicha calificación</w:t>
      </w:r>
      <w:r>
        <w:t xml:space="preserve">. </w:t>
      </w:r>
    </w:p>
    <w:p w14:paraId="2ED1FDBD" w14:textId="77777777" w:rsidR="007537B9" w:rsidRDefault="00AA4629">
      <w:pPr>
        <w:pStyle w:val="Textonotapie"/>
      </w:pPr>
      <w:r>
        <w:t xml:space="preserve">Interpuesto el recurso, la Autoridad investigadora deberá correr traslado, adjuntando el expediente integrado y un informe en el que justifique la calificación impugnada, a la Sala Especializada en materia de Responsabilidades Administrativas que corresponda. </w:t>
      </w:r>
    </w:p>
    <w:p w14:paraId="1260B642" w14:textId="77777777" w:rsidR="00F95A2E" w:rsidRDefault="00AA4629">
      <w:pPr>
        <w:pStyle w:val="Textonotapie"/>
      </w:pPr>
      <w:r w:rsidRPr="007350BB">
        <w:rPr>
          <w:b/>
          <w:bCs/>
        </w:rPr>
        <w:t>Artículo 105.</w:t>
      </w:r>
      <w:r>
        <w:t xml:space="preserve"> 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 </w:t>
      </w:r>
    </w:p>
    <w:p w14:paraId="6E00D2AB" w14:textId="77777777" w:rsidR="00F95A2E" w:rsidRDefault="00AA4629">
      <w:pPr>
        <w:pStyle w:val="Textonotapie"/>
      </w:pPr>
      <w:r w:rsidRPr="007350BB">
        <w:rPr>
          <w:b/>
          <w:bCs/>
        </w:rPr>
        <w:t>Artículo 106.</w:t>
      </w:r>
      <w:r>
        <w:t xml:space="preserve"> 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 </w:t>
      </w:r>
    </w:p>
    <w:p w14:paraId="194E1FDA" w14:textId="77777777" w:rsidR="00C068F5" w:rsidRDefault="00AA4629">
      <w:pPr>
        <w:pStyle w:val="Textonotapie"/>
      </w:pPr>
      <w:r w:rsidRPr="007350BB">
        <w:rPr>
          <w:b/>
          <w:bCs/>
        </w:rPr>
        <w:t>Artículo 107.</w:t>
      </w:r>
      <w:r>
        <w:t xml:space="preserve"> Una vez subsanadas las deficiencias o aclaraciones o si no existieren, la Sala Especializada en materia de Responsabilidades Administrativas resolverá el recurso de inconformidad en un plazo no mayor a treinta días hábiles. </w:t>
      </w:r>
    </w:p>
    <w:p w14:paraId="625C1A54" w14:textId="77777777" w:rsidR="00C068F5" w:rsidRDefault="00AA4629">
      <w:pPr>
        <w:pStyle w:val="Textonotapie"/>
      </w:pPr>
      <w:r w:rsidRPr="007350BB">
        <w:rPr>
          <w:b/>
          <w:bCs/>
        </w:rPr>
        <w:t>Artículo 108.</w:t>
      </w:r>
      <w:r>
        <w:t xml:space="preserve"> El recurso será resuelto tomando en consideración la investigación que conste en el Expediente de presunta responsabilidad administrativa y los elementos que aporten el Denunciante o el presunto infractor. Contra la resolución que se dicte no procederá recurso alguno. </w:t>
      </w:r>
    </w:p>
    <w:p w14:paraId="5B1E3BD9" w14:textId="77777777" w:rsidR="00C068F5" w:rsidRDefault="00AA4629">
      <w:pPr>
        <w:pStyle w:val="Textonotapie"/>
      </w:pPr>
      <w:r w:rsidRPr="007350BB">
        <w:rPr>
          <w:b/>
          <w:bCs/>
        </w:rPr>
        <w:t>Artículo 109</w:t>
      </w:r>
      <w:r>
        <w:t xml:space="preserve">. El escrito por el cual se interponga el recurso de inconformidad deberá contener los siguientes requisitos: </w:t>
      </w:r>
    </w:p>
    <w:p w14:paraId="19A193FD" w14:textId="77777777" w:rsidR="00C068F5" w:rsidRDefault="00AA4629">
      <w:pPr>
        <w:pStyle w:val="Textonotapie"/>
      </w:pPr>
      <w:r>
        <w:t xml:space="preserve">I. Nombre y domicilio del recurrente; </w:t>
      </w:r>
    </w:p>
    <w:p w14:paraId="62C52CB2" w14:textId="77777777" w:rsidR="00F17E95" w:rsidRDefault="00AA4629">
      <w:pPr>
        <w:pStyle w:val="Textonotapie"/>
      </w:pPr>
      <w:r>
        <w:t xml:space="preserve">II. La fecha en que se le notificó la calificación en términos de este Capítulo; </w:t>
      </w:r>
    </w:p>
    <w:p w14:paraId="263471F4" w14:textId="082415B3" w:rsidR="00F17E95" w:rsidRDefault="00AA4629">
      <w:pPr>
        <w:pStyle w:val="Textonotapie"/>
      </w:pPr>
      <w:r>
        <w:t>III. Las razones y fundamentos por los que, a juicio del recurrente, la calificación del acto es indebida, y</w:t>
      </w:r>
      <w:r w:rsidR="00F17E95">
        <w:t>,</w:t>
      </w:r>
    </w:p>
    <w:p w14:paraId="567FA5D4" w14:textId="77777777" w:rsidR="00F17E95" w:rsidRDefault="00AA4629">
      <w:pPr>
        <w:pStyle w:val="Textonotapie"/>
      </w:pPr>
      <w:r>
        <w:t xml:space="preserve">IV. Firma autógrafa del recurrente. La omisión de este requisito dará lugar a que no se tenga por presentado el recurso, por lo que en este caso no será aplicable lo dispuesto en el artículo 105 de esta Ley. </w:t>
      </w:r>
    </w:p>
    <w:p w14:paraId="771FB795" w14:textId="77777777" w:rsidR="0098159B" w:rsidRDefault="00AA4629">
      <w:pPr>
        <w:pStyle w:val="Textonotapie"/>
      </w:pPr>
      <w:r>
        <w:t xml:space="preserve">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 </w:t>
      </w:r>
    </w:p>
    <w:p w14:paraId="5870D733" w14:textId="77777777" w:rsidR="00293488" w:rsidRPr="00293488" w:rsidRDefault="00AA4629">
      <w:pPr>
        <w:pStyle w:val="Textonotapie"/>
        <w:rPr>
          <w:u w:val="single"/>
        </w:rPr>
      </w:pPr>
      <w:r w:rsidRPr="007350BB">
        <w:rPr>
          <w:b/>
          <w:bCs/>
        </w:rPr>
        <w:t>Artículo 110</w:t>
      </w:r>
      <w:r w:rsidRPr="00293488">
        <w:rPr>
          <w:u w:val="single"/>
        </w:rPr>
        <w:t xml:space="preserve">. La resolución del recurso consistirá en: </w:t>
      </w:r>
    </w:p>
    <w:p w14:paraId="4E157ECA" w14:textId="7BFCAEA5" w:rsidR="00AA4629" w:rsidRDefault="00AA4629">
      <w:pPr>
        <w:pStyle w:val="Textonotapie"/>
      </w:pPr>
      <w:r w:rsidRPr="00293488">
        <w:rPr>
          <w:u w:val="single"/>
        </w:rPr>
        <w:t>I. Confirmar la calificación o abstención</w:t>
      </w:r>
      <w:r>
        <w:t>, o</w:t>
      </w:r>
    </w:p>
    <w:p w14:paraId="27C4D818" w14:textId="7FC81503" w:rsidR="00293488" w:rsidRDefault="00293488">
      <w:pPr>
        <w:pStyle w:val="Textonotapie"/>
      </w:pPr>
      <w:r>
        <w:t xml:space="preserve">II. </w:t>
      </w:r>
      <w:r w:rsidRPr="00293488">
        <w:rPr>
          <w:u w:val="single"/>
        </w:rPr>
        <w:t>Dejar sin efectos la calificación o abstención</w:t>
      </w:r>
      <w:r w:rsidRPr="007350BB">
        <w:rPr>
          <w:u w:val="single"/>
        </w:rPr>
        <w:t xml:space="preserve">, para lo cual la autoridad encargada para resolver el </w:t>
      </w:r>
      <w:proofErr w:type="gramStart"/>
      <w:r w:rsidRPr="007350BB">
        <w:rPr>
          <w:u w:val="single"/>
        </w:rPr>
        <w:t>recurso,</w:t>
      </w:r>
      <w:proofErr w:type="gramEnd"/>
      <w:r w:rsidRPr="007350BB">
        <w:rPr>
          <w:u w:val="single"/>
        </w:rPr>
        <w:t xml:space="preserve"> estará facultada para recalificar el acto u omisión; o bien ordenar se inicie el procedimiento correspondiente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243" w14:textId="77777777" w:rsidR="00BD4BD4" w:rsidRDefault="00BD4BD4" w:rsidP="005F5C9E">
    <w:pPr>
      <w:pStyle w:val="Encabezado"/>
      <w:jc w:val="right"/>
      <w:rPr>
        <w:rFonts w:cs="Arial"/>
        <w:b/>
        <w:sz w:val="24"/>
        <w:szCs w:val="24"/>
      </w:rPr>
    </w:pPr>
  </w:p>
  <w:p w14:paraId="1E8C2DCD" w14:textId="77777777" w:rsidR="00BD4BD4" w:rsidRDefault="00BD4BD4" w:rsidP="005F5C9E">
    <w:pPr>
      <w:pStyle w:val="Encabezado"/>
      <w:jc w:val="right"/>
      <w:rPr>
        <w:rFonts w:cs="Arial"/>
        <w:b/>
        <w:sz w:val="24"/>
        <w:szCs w:val="24"/>
      </w:rPr>
    </w:pPr>
  </w:p>
  <w:p w14:paraId="02C5D5D0" w14:textId="77777777" w:rsidR="00BD4BD4" w:rsidRDefault="00BD4BD4" w:rsidP="005F5C9E">
    <w:pPr>
      <w:pStyle w:val="Encabezado"/>
      <w:jc w:val="right"/>
      <w:rPr>
        <w:rFonts w:cs="Arial"/>
        <w:b/>
        <w:sz w:val="24"/>
        <w:szCs w:val="24"/>
      </w:rPr>
    </w:pPr>
  </w:p>
  <w:p w14:paraId="7AA832D9" w14:textId="581DF23B" w:rsidR="00BD4BD4" w:rsidRDefault="00BD4BD4" w:rsidP="005F5C9E">
    <w:pPr>
      <w:pStyle w:val="Encabezado"/>
      <w:jc w:val="right"/>
      <w:rPr>
        <w:rFonts w:cs="Arial"/>
        <w:b/>
        <w:sz w:val="24"/>
        <w:szCs w:val="24"/>
      </w:rPr>
    </w:pPr>
    <w:r>
      <w:rPr>
        <w:rFonts w:cs="Arial"/>
        <w:b/>
        <w:sz w:val="24"/>
        <w:szCs w:val="24"/>
      </w:rPr>
      <w:t xml:space="preserve">VOTO </w:t>
    </w:r>
    <w:r w:rsidR="00124F73">
      <w:rPr>
        <w:rFonts w:cs="Arial"/>
        <w:b/>
        <w:sz w:val="24"/>
        <w:szCs w:val="24"/>
      </w:rPr>
      <w:t xml:space="preserve">PARTICULAR Y </w:t>
    </w:r>
    <w:r w:rsidR="002702DF">
      <w:rPr>
        <w:rFonts w:cs="Arial"/>
        <w:b/>
        <w:sz w:val="24"/>
        <w:szCs w:val="24"/>
      </w:rPr>
      <w:t>CONCURRENTE</w:t>
    </w:r>
  </w:p>
  <w:p w14:paraId="2F8B9EAD" w14:textId="77777777" w:rsidR="00832C8E" w:rsidRDefault="00BD4BD4" w:rsidP="00832C8E">
    <w:pPr>
      <w:pStyle w:val="Encabezado"/>
      <w:jc w:val="right"/>
      <w:rPr>
        <w:rFonts w:cs="Arial"/>
        <w:b/>
        <w:sz w:val="24"/>
        <w:szCs w:val="24"/>
      </w:rPr>
    </w:pPr>
    <w:r>
      <w:rPr>
        <w:rFonts w:cs="Arial"/>
        <w:b/>
        <w:sz w:val="24"/>
        <w:szCs w:val="24"/>
      </w:rPr>
      <w:t xml:space="preserve">ACCIÓN DE INCONSTITUCIONALIDAD </w:t>
    </w:r>
    <w:r w:rsidR="00B97F09">
      <w:rPr>
        <w:rFonts w:cs="Arial"/>
        <w:b/>
        <w:sz w:val="24"/>
        <w:szCs w:val="24"/>
      </w:rPr>
      <w:t>69</w:t>
    </w:r>
    <w:r>
      <w:rPr>
        <w:rFonts w:cs="Arial"/>
        <w:b/>
        <w:sz w:val="24"/>
        <w:szCs w:val="24"/>
      </w:rPr>
      <w:t>/20</w:t>
    </w:r>
    <w:r w:rsidR="002702DF">
      <w:rPr>
        <w:rFonts w:cs="Arial"/>
        <w:b/>
        <w:sz w:val="24"/>
        <w:szCs w:val="24"/>
      </w:rPr>
      <w:t>1</w:t>
    </w:r>
    <w:r w:rsidR="00B97F09">
      <w:rPr>
        <w:rFonts w:cs="Arial"/>
        <w:b/>
        <w:sz w:val="24"/>
        <w:szCs w:val="24"/>
      </w:rPr>
      <w:t>9</w:t>
    </w:r>
  </w:p>
  <w:p w14:paraId="0443810D" w14:textId="02A9FBD7" w:rsidR="00BD4BD4" w:rsidRDefault="00832C8E" w:rsidP="00832C8E">
    <w:pPr>
      <w:pStyle w:val="Encabezado"/>
      <w:jc w:val="right"/>
      <w:rPr>
        <w:rFonts w:cs="Arial"/>
        <w:b/>
        <w:sz w:val="24"/>
        <w:szCs w:val="24"/>
      </w:rPr>
    </w:pPr>
    <w:r>
      <w:rPr>
        <w:rFonts w:cs="Arial"/>
        <w:b/>
        <w:sz w:val="24"/>
        <w:szCs w:val="24"/>
      </w:rPr>
      <w:t xml:space="preserve">Y SUS </w:t>
    </w:r>
    <w:r w:rsidR="00105E86">
      <w:rPr>
        <w:rFonts w:cs="Arial"/>
        <w:b/>
        <w:sz w:val="24"/>
        <w:szCs w:val="24"/>
      </w:rPr>
      <w:t>ACUMULADAS</w:t>
    </w:r>
    <w:r>
      <w:rPr>
        <w:rFonts w:cs="Arial"/>
        <w:b/>
        <w:sz w:val="24"/>
        <w:szCs w:val="24"/>
      </w:rPr>
      <w:t xml:space="preserve"> 71/2019 Y 75/2019</w:t>
    </w:r>
  </w:p>
  <w:p w14:paraId="2CBA8047" w14:textId="77777777" w:rsidR="00BD4BD4" w:rsidRDefault="00BD4BD4" w:rsidP="005F5C9E">
    <w:pPr>
      <w:pStyle w:val="Encabezado"/>
      <w:jc w:val="right"/>
      <w:rPr>
        <w:rFonts w:cs="Arial"/>
        <w:b/>
        <w:sz w:val="24"/>
        <w:szCs w:val="24"/>
      </w:rPr>
    </w:pPr>
  </w:p>
  <w:p w14:paraId="09D7F23F" w14:textId="77777777" w:rsidR="00BD4BD4" w:rsidRDefault="00BD4B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6BB0" w14:textId="77777777" w:rsidR="00BD4BD4" w:rsidRDefault="00BD4BD4" w:rsidP="00F62334">
    <w:pPr>
      <w:pStyle w:val="Encabezado"/>
      <w:jc w:val="right"/>
      <w:rPr>
        <w:rFonts w:cs="Arial"/>
        <w:b/>
        <w:sz w:val="24"/>
        <w:szCs w:val="24"/>
      </w:rPr>
    </w:pPr>
  </w:p>
  <w:p w14:paraId="74C220F1" w14:textId="77777777" w:rsidR="00BD4BD4" w:rsidRDefault="00BD4BD4" w:rsidP="00F62334">
    <w:pPr>
      <w:pStyle w:val="Encabezado"/>
      <w:jc w:val="right"/>
      <w:rPr>
        <w:rFonts w:cs="Arial"/>
        <w:b/>
        <w:sz w:val="24"/>
        <w:szCs w:val="24"/>
      </w:rPr>
    </w:pPr>
  </w:p>
  <w:p w14:paraId="5676ADDE" w14:textId="77777777" w:rsidR="00BD4BD4" w:rsidRDefault="00BD4BD4" w:rsidP="00F62334">
    <w:pPr>
      <w:pStyle w:val="Encabezado"/>
      <w:jc w:val="right"/>
      <w:rPr>
        <w:rFonts w:cs="Arial"/>
        <w:b/>
        <w:sz w:val="24"/>
        <w:szCs w:val="24"/>
      </w:rPr>
    </w:pPr>
  </w:p>
  <w:p w14:paraId="21F90247" w14:textId="77777777" w:rsidR="00BD4BD4" w:rsidRDefault="00BD4BD4" w:rsidP="00145C32">
    <w:pPr>
      <w:pStyle w:val="Encabezado"/>
      <w:rPr>
        <w:rFonts w:cs="Arial"/>
        <w:b/>
        <w:sz w:val="24"/>
        <w:szCs w:val="24"/>
      </w:rPr>
    </w:pPr>
  </w:p>
  <w:p w14:paraId="68D93575" w14:textId="1A01EF35" w:rsidR="00BD4BD4" w:rsidRDefault="00BD4BD4" w:rsidP="00146663">
    <w:pPr>
      <w:pStyle w:val="Encabezado"/>
      <w:jc w:val="right"/>
      <w:rPr>
        <w:rFonts w:cs="Arial"/>
        <w:b/>
        <w:sz w:val="24"/>
        <w:szCs w:val="24"/>
      </w:rPr>
    </w:pPr>
    <w:r>
      <w:rPr>
        <w:rFonts w:cs="Arial"/>
        <w:b/>
        <w:sz w:val="24"/>
        <w:szCs w:val="24"/>
      </w:rPr>
      <w:t xml:space="preserve">VOTO </w:t>
    </w:r>
    <w:r w:rsidR="00471ECE">
      <w:rPr>
        <w:rFonts w:cs="Arial"/>
        <w:b/>
        <w:sz w:val="24"/>
        <w:szCs w:val="24"/>
      </w:rPr>
      <w:t xml:space="preserve">PARTICULAR Y </w:t>
    </w:r>
    <w:r w:rsidR="00746777">
      <w:rPr>
        <w:rFonts w:cs="Arial"/>
        <w:b/>
        <w:sz w:val="24"/>
        <w:szCs w:val="24"/>
      </w:rPr>
      <w:t>CONCURRENTE</w:t>
    </w:r>
  </w:p>
  <w:p w14:paraId="7E35E7A1" w14:textId="77777777" w:rsidR="00832C8E" w:rsidRDefault="00BD4BD4" w:rsidP="001D16C0">
    <w:pPr>
      <w:pStyle w:val="Encabezado"/>
      <w:jc w:val="right"/>
      <w:rPr>
        <w:rFonts w:cs="Arial"/>
        <w:b/>
        <w:sz w:val="24"/>
        <w:szCs w:val="24"/>
      </w:rPr>
    </w:pPr>
    <w:r>
      <w:rPr>
        <w:rFonts w:cs="Arial"/>
        <w:b/>
        <w:sz w:val="24"/>
        <w:szCs w:val="24"/>
      </w:rPr>
      <w:t xml:space="preserve">ACCIÓN DE INCONSTITUCIONALIDAD </w:t>
    </w:r>
    <w:r w:rsidR="009C1EBE">
      <w:rPr>
        <w:rFonts w:cs="Arial"/>
        <w:b/>
        <w:sz w:val="24"/>
        <w:szCs w:val="24"/>
      </w:rPr>
      <w:t>69</w:t>
    </w:r>
    <w:r>
      <w:rPr>
        <w:rFonts w:cs="Arial"/>
        <w:b/>
        <w:sz w:val="24"/>
        <w:szCs w:val="24"/>
      </w:rPr>
      <w:t>/20</w:t>
    </w:r>
    <w:r w:rsidR="00746777">
      <w:rPr>
        <w:rFonts w:cs="Arial"/>
        <w:b/>
        <w:sz w:val="24"/>
        <w:szCs w:val="24"/>
      </w:rPr>
      <w:t>1</w:t>
    </w:r>
    <w:r w:rsidR="009C1EBE">
      <w:rPr>
        <w:rFonts w:cs="Arial"/>
        <w:b/>
        <w:sz w:val="24"/>
        <w:szCs w:val="24"/>
      </w:rPr>
      <w:t>9</w:t>
    </w:r>
    <w:r w:rsidR="00105E86">
      <w:rPr>
        <w:rFonts w:cs="Arial"/>
        <w:b/>
        <w:sz w:val="24"/>
        <w:szCs w:val="24"/>
      </w:rPr>
      <w:t xml:space="preserve"> </w:t>
    </w:r>
  </w:p>
  <w:p w14:paraId="3457D63E" w14:textId="6CB59F3D" w:rsidR="00BD4BD4" w:rsidRDefault="00832C8E" w:rsidP="001D16C0">
    <w:pPr>
      <w:pStyle w:val="Encabezado"/>
      <w:jc w:val="right"/>
      <w:rPr>
        <w:rFonts w:cs="Arial"/>
        <w:b/>
        <w:sz w:val="24"/>
        <w:szCs w:val="24"/>
      </w:rPr>
    </w:pPr>
    <w:r>
      <w:rPr>
        <w:rFonts w:cs="Arial"/>
        <w:b/>
        <w:sz w:val="24"/>
        <w:szCs w:val="24"/>
      </w:rPr>
      <w:t>Y SUS</w:t>
    </w:r>
    <w:r w:rsidR="00105E86">
      <w:rPr>
        <w:rFonts w:cs="Arial"/>
        <w:b/>
        <w:sz w:val="24"/>
        <w:szCs w:val="24"/>
      </w:rPr>
      <w:t xml:space="preserve"> ACUMULADAS</w:t>
    </w:r>
    <w:r>
      <w:rPr>
        <w:rFonts w:cs="Arial"/>
        <w:b/>
        <w:sz w:val="24"/>
        <w:szCs w:val="24"/>
      </w:rPr>
      <w:t xml:space="preserve"> 71/2019 Y 75/2019</w:t>
    </w:r>
  </w:p>
  <w:p w14:paraId="28C2CBE3" w14:textId="77777777" w:rsidR="00BD4BD4" w:rsidRDefault="00BD4BD4" w:rsidP="00BC771E">
    <w:pPr>
      <w:pStyle w:val="Encabezado"/>
      <w:jc w:val="right"/>
      <w:rPr>
        <w:rFonts w:cs="Arial"/>
        <w:b/>
        <w:sz w:val="24"/>
        <w:szCs w:val="24"/>
      </w:rPr>
    </w:pPr>
  </w:p>
  <w:p w14:paraId="54148241" w14:textId="77777777" w:rsidR="00BD4BD4" w:rsidRDefault="00BD4BD4" w:rsidP="00BC771E">
    <w:pPr>
      <w:pStyle w:val="Encabezado"/>
      <w:jc w:val="right"/>
      <w:rPr>
        <w:rFonts w:cs="Arial"/>
        <w:b/>
        <w:sz w:val="24"/>
        <w:szCs w:val="24"/>
      </w:rPr>
    </w:pPr>
  </w:p>
  <w:p w14:paraId="31D5D9B2" w14:textId="77777777" w:rsidR="00BD4BD4" w:rsidRDefault="00BD4BD4" w:rsidP="00BC771E">
    <w:pPr>
      <w:pStyle w:val="Encabezado"/>
      <w:jc w:val="right"/>
      <w:rPr>
        <w:rFonts w:cs="Arial"/>
        <w:b/>
        <w:sz w:val="24"/>
        <w:szCs w:val="24"/>
      </w:rPr>
    </w:pPr>
  </w:p>
  <w:p w14:paraId="740D5295" w14:textId="77777777" w:rsidR="00BD4BD4" w:rsidRDefault="00BD4BD4" w:rsidP="00BC771E">
    <w:pPr>
      <w:pStyle w:val="Encabezado"/>
      <w:jc w:val="right"/>
      <w:rPr>
        <w:rFonts w:cs="Arial"/>
        <w:b/>
        <w:sz w:val="24"/>
        <w:szCs w:val="24"/>
      </w:rPr>
    </w:pPr>
  </w:p>
  <w:p w14:paraId="3E2624ED" w14:textId="77777777" w:rsidR="00BD4BD4" w:rsidRPr="00C43042" w:rsidRDefault="00BD4BD4" w:rsidP="00F62334">
    <w:pPr>
      <w:pStyle w:val="Encabezado"/>
      <w:jc w:val="right"/>
      <w:rPr>
        <w:rFonts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D82" w14:textId="77777777" w:rsidR="00BD4BD4" w:rsidRDefault="00BD4BD4">
    <w:pPr>
      <w:pStyle w:val="Encabezado"/>
    </w:pPr>
  </w:p>
  <w:p w14:paraId="4327DF7D" w14:textId="77777777" w:rsidR="00BD4BD4" w:rsidRDefault="00BD4BD4">
    <w:pPr>
      <w:pStyle w:val="Encabezado"/>
    </w:pPr>
  </w:p>
  <w:p w14:paraId="6BB5A163" w14:textId="77777777" w:rsidR="00BD4BD4" w:rsidRDefault="00BD4BD4">
    <w:pPr>
      <w:pStyle w:val="Encabezado"/>
    </w:pPr>
  </w:p>
  <w:p w14:paraId="31FD5125" w14:textId="77777777" w:rsidR="00BD4BD4" w:rsidRDefault="00BD4B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17"/>
    <w:multiLevelType w:val="hybridMultilevel"/>
    <w:tmpl w:val="7320F4B4"/>
    <w:lvl w:ilvl="0" w:tplc="6458EE86">
      <w:start w:val="1"/>
      <w:numFmt w:val="decimal"/>
      <w:lvlText w:val="%1."/>
      <w:lvlJc w:val="left"/>
      <w:pPr>
        <w:ind w:left="720" w:hanging="360"/>
      </w:pPr>
      <w:rPr>
        <w:rFonts w:eastAsia="Times New Roman" w:cs="Times New Roman" w:hint="default"/>
        <w:sz w:val="3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A7089"/>
    <w:multiLevelType w:val="hybridMultilevel"/>
    <w:tmpl w:val="0E64729E"/>
    <w:lvl w:ilvl="0" w:tplc="A90005D4">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15608"/>
    <w:multiLevelType w:val="hybridMultilevel"/>
    <w:tmpl w:val="0AA0033E"/>
    <w:lvl w:ilvl="0" w:tplc="949A4B46">
      <w:start w:val="1"/>
      <w:numFmt w:val="decimal"/>
      <w:lvlText w:val="%1."/>
      <w:lvlJc w:val="left"/>
      <w:pPr>
        <w:ind w:left="0" w:hanging="567"/>
      </w:pPr>
      <w:rPr>
        <w:rFonts w:hint="default"/>
        <w:b w:val="0"/>
        <w:i w:val="0"/>
        <w:color w:val="auto"/>
      </w:rPr>
    </w:lvl>
    <w:lvl w:ilvl="1" w:tplc="0C0A0019">
      <w:start w:val="1"/>
      <w:numFmt w:val="lowerLetter"/>
      <w:lvlText w:val="%2."/>
      <w:lvlJc w:val="left"/>
      <w:pPr>
        <w:ind w:left="2214" w:hanging="360"/>
      </w:pPr>
    </w:lvl>
    <w:lvl w:ilvl="2" w:tplc="D18C7DC2">
      <w:start w:val="1"/>
      <w:numFmt w:val="upperLetter"/>
      <w:lvlText w:val="%3)"/>
      <w:lvlJc w:val="left"/>
      <w:pPr>
        <w:ind w:left="3249" w:hanging="495"/>
      </w:pPr>
      <w:rPr>
        <w:rFonts w:hint="default"/>
      </w:r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11726CD9"/>
    <w:multiLevelType w:val="hybridMultilevel"/>
    <w:tmpl w:val="A93032F0"/>
    <w:lvl w:ilvl="0" w:tplc="A922155A">
      <w:start w:val="1"/>
      <w:numFmt w:val="decimal"/>
      <w:lvlText w:val="%1."/>
      <w:lvlJc w:val="left"/>
      <w:pPr>
        <w:ind w:left="720" w:hanging="360"/>
      </w:pPr>
      <w:rPr>
        <w:rFonts w:ascii="Arial" w:hAnsi="Arial" w:cs="Arial" w:hint="default"/>
        <w:b w:val="0"/>
        <w:sz w:val="28"/>
        <w:szCs w:val="28"/>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F1362F"/>
    <w:multiLevelType w:val="hybridMultilevel"/>
    <w:tmpl w:val="C4DCADCC"/>
    <w:lvl w:ilvl="0" w:tplc="EF369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53292"/>
    <w:multiLevelType w:val="hybridMultilevel"/>
    <w:tmpl w:val="477E0C6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264E9"/>
    <w:multiLevelType w:val="hybridMultilevel"/>
    <w:tmpl w:val="C80E34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D050C4"/>
    <w:multiLevelType w:val="multilevel"/>
    <w:tmpl w:val="08DA1274"/>
    <w:lvl w:ilvl="0">
      <w:start w:val="1"/>
      <w:numFmt w:val="decimal"/>
      <w:lvlText w:val="%1."/>
      <w:lvlJc w:val="right"/>
      <w:pPr>
        <w:ind w:left="360" w:hanging="360"/>
      </w:pPr>
      <w:rPr>
        <w:rFonts w:ascii="Arial" w:hAnsi="Arial" w:cs="Arial" w:hint="default"/>
        <w:b w:val="0"/>
        <w:i w:val="0"/>
        <w:sz w:val="28"/>
        <w:szCs w:val="28"/>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3DD17F5"/>
    <w:multiLevelType w:val="hybridMultilevel"/>
    <w:tmpl w:val="8608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F6FF6"/>
    <w:multiLevelType w:val="hybridMultilevel"/>
    <w:tmpl w:val="7CC867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2B1088"/>
    <w:multiLevelType w:val="hybridMultilevel"/>
    <w:tmpl w:val="BA7CB468"/>
    <w:lvl w:ilvl="0" w:tplc="9BFEDB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2D551B"/>
    <w:multiLevelType w:val="hybridMultilevel"/>
    <w:tmpl w:val="6C5C5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6E4F80"/>
    <w:multiLevelType w:val="hybridMultilevel"/>
    <w:tmpl w:val="E0E65196"/>
    <w:lvl w:ilvl="0" w:tplc="F37435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4D5369"/>
    <w:multiLevelType w:val="hybridMultilevel"/>
    <w:tmpl w:val="2724064C"/>
    <w:lvl w:ilvl="0" w:tplc="1612285A">
      <w:start w:val="1"/>
      <w:numFmt w:val="decimal"/>
      <w:lvlText w:val="%1."/>
      <w:lvlJc w:val="left"/>
      <w:pPr>
        <w:ind w:left="9291" w:hanging="360"/>
      </w:pPr>
      <w:rPr>
        <w:i w:val="0"/>
      </w:rPr>
    </w:lvl>
    <w:lvl w:ilvl="1" w:tplc="080A0019">
      <w:start w:val="1"/>
      <w:numFmt w:val="lowerLetter"/>
      <w:lvlText w:val="%2."/>
      <w:lvlJc w:val="left"/>
      <w:pPr>
        <w:ind w:left="360" w:hanging="360"/>
      </w:pPr>
    </w:lvl>
    <w:lvl w:ilvl="2" w:tplc="080A001B" w:tentative="1">
      <w:start w:val="1"/>
      <w:numFmt w:val="lowerRoman"/>
      <w:lvlText w:val="%3."/>
      <w:lvlJc w:val="right"/>
      <w:pPr>
        <w:ind w:left="10731" w:hanging="180"/>
      </w:pPr>
    </w:lvl>
    <w:lvl w:ilvl="3" w:tplc="080A000F" w:tentative="1">
      <w:start w:val="1"/>
      <w:numFmt w:val="decimal"/>
      <w:lvlText w:val="%4."/>
      <w:lvlJc w:val="left"/>
      <w:pPr>
        <w:ind w:left="11451" w:hanging="360"/>
      </w:pPr>
    </w:lvl>
    <w:lvl w:ilvl="4" w:tplc="080A0019" w:tentative="1">
      <w:start w:val="1"/>
      <w:numFmt w:val="lowerLetter"/>
      <w:lvlText w:val="%5."/>
      <w:lvlJc w:val="left"/>
      <w:pPr>
        <w:ind w:left="12171" w:hanging="360"/>
      </w:pPr>
    </w:lvl>
    <w:lvl w:ilvl="5" w:tplc="080A001B" w:tentative="1">
      <w:start w:val="1"/>
      <w:numFmt w:val="lowerRoman"/>
      <w:lvlText w:val="%6."/>
      <w:lvlJc w:val="right"/>
      <w:pPr>
        <w:ind w:left="12891" w:hanging="180"/>
      </w:pPr>
    </w:lvl>
    <w:lvl w:ilvl="6" w:tplc="080A000F" w:tentative="1">
      <w:start w:val="1"/>
      <w:numFmt w:val="decimal"/>
      <w:lvlText w:val="%7."/>
      <w:lvlJc w:val="left"/>
      <w:pPr>
        <w:ind w:left="13611" w:hanging="360"/>
      </w:pPr>
    </w:lvl>
    <w:lvl w:ilvl="7" w:tplc="080A0019" w:tentative="1">
      <w:start w:val="1"/>
      <w:numFmt w:val="lowerLetter"/>
      <w:lvlText w:val="%8."/>
      <w:lvlJc w:val="left"/>
      <w:pPr>
        <w:ind w:left="14331" w:hanging="360"/>
      </w:pPr>
    </w:lvl>
    <w:lvl w:ilvl="8" w:tplc="080A001B" w:tentative="1">
      <w:start w:val="1"/>
      <w:numFmt w:val="lowerRoman"/>
      <w:lvlText w:val="%9."/>
      <w:lvlJc w:val="right"/>
      <w:pPr>
        <w:ind w:left="15051" w:hanging="180"/>
      </w:pPr>
    </w:lvl>
  </w:abstractNum>
  <w:abstractNum w:abstractNumId="14" w15:restartNumberingAfterBreak="0">
    <w:nsid w:val="66505DA1"/>
    <w:multiLevelType w:val="hybridMultilevel"/>
    <w:tmpl w:val="20C0E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8150E2"/>
    <w:multiLevelType w:val="hybridMultilevel"/>
    <w:tmpl w:val="1DD4A8E0"/>
    <w:lvl w:ilvl="0" w:tplc="454266F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9335E"/>
    <w:multiLevelType w:val="hybridMultilevel"/>
    <w:tmpl w:val="A3A469C2"/>
    <w:lvl w:ilvl="0" w:tplc="080A0019">
      <w:start w:val="1"/>
      <w:numFmt w:val="lowerLetter"/>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F5B551B"/>
    <w:multiLevelType w:val="hybridMultilevel"/>
    <w:tmpl w:val="5316D5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3F27EC"/>
    <w:multiLevelType w:val="hybridMultilevel"/>
    <w:tmpl w:val="22B27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A61FC0"/>
    <w:multiLevelType w:val="hybridMultilevel"/>
    <w:tmpl w:val="A07E8D3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E87CFB"/>
    <w:multiLevelType w:val="multilevel"/>
    <w:tmpl w:val="08DA1274"/>
    <w:lvl w:ilvl="0">
      <w:start w:val="1"/>
      <w:numFmt w:val="decimal"/>
      <w:lvlText w:val="%1."/>
      <w:lvlJc w:val="right"/>
      <w:pPr>
        <w:ind w:left="360" w:hanging="360"/>
      </w:pPr>
      <w:rPr>
        <w:rFonts w:ascii="Arial" w:hAnsi="Arial" w:cs="Arial" w:hint="default"/>
        <w:b w:val="0"/>
        <w:i w:val="0"/>
        <w:sz w:val="28"/>
        <w:szCs w:val="28"/>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14"/>
  </w:num>
  <w:num w:numId="3">
    <w:abstractNumId w:val="8"/>
  </w:num>
  <w:num w:numId="4">
    <w:abstractNumId w:val="19"/>
  </w:num>
  <w:num w:numId="5">
    <w:abstractNumId w:val="5"/>
  </w:num>
  <w:num w:numId="6">
    <w:abstractNumId w:val="2"/>
  </w:num>
  <w:num w:numId="7">
    <w:abstractNumId w:val="3"/>
  </w:num>
  <w:num w:numId="8">
    <w:abstractNumId w:val="15"/>
  </w:num>
  <w:num w:numId="9">
    <w:abstractNumId w:val="20"/>
  </w:num>
  <w:num w:numId="10">
    <w:abstractNumId w:val="13"/>
  </w:num>
  <w:num w:numId="11">
    <w:abstractNumId w:val="16"/>
  </w:num>
  <w:num w:numId="12">
    <w:abstractNumId w:val="7"/>
  </w:num>
  <w:num w:numId="13">
    <w:abstractNumId w:val="11"/>
  </w:num>
  <w:num w:numId="14">
    <w:abstractNumId w:val="17"/>
  </w:num>
  <w:num w:numId="15">
    <w:abstractNumId w:val="9"/>
  </w:num>
  <w:num w:numId="16">
    <w:abstractNumId w:val="12"/>
  </w:num>
  <w:num w:numId="17">
    <w:abstractNumId w:val="10"/>
  </w:num>
  <w:num w:numId="18">
    <w:abstractNumId w:val="6"/>
  </w:num>
  <w:num w:numId="19">
    <w:abstractNumId w:val="1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15"/>
    <w:rsid w:val="00000098"/>
    <w:rsid w:val="000005FE"/>
    <w:rsid w:val="00000F90"/>
    <w:rsid w:val="0000323C"/>
    <w:rsid w:val="00003E23"/>
    <w:rsid w:val="00005460"/>
    <w:rsid w:val="00005942"/>
    <w:rsid w:val="00006709"/>
    <w:rsid w:val="000077E0"/>
    <w:rsid w:val="000108DA"/>
    <w:rsid w:val="0001126D"/>
    <w:rsid w:val="000118C8"/>
    <w:rsid w:val="00011A14"/>
    <w:rsid w:val="00011B28"/>
    <w:rsid w:val="00011D72"/>
    <w:rsid w:val="000121E2"/>
    <w:rsid w:val="000213C1"/>
    <w:rsid w:val="000220AF"/>
    <w:rsid w:val="0002316F"/>
    <w:rsid w:val="00023C8A"/>
    <w:rsid w:val="000243E3"/>
    <w:rsid w:val="00031BD0"/>
    <w:rsid w:val="00032831"/>
    <w:rsid w:val="000359C1"/>
    <w:rsid w:val="0003606E"/>
    <w:rsid w:val="00040A7E"/>
    <w:rsid w:val="0004680F"/>
    <w:rsid w:val="00046F8A"/>
    <w:rsid w:val="000475A6"/>
    <w:rsid w:val="00047F14"/>
    <w:rsid w:val="0005004F"/>
    <w:rsid w:val="00052555"/>
    <w:rsid w:val="00053B37"/>
    <w:rsid w:val="00054CFD"/>
    <w:rsid w:val="00055456"/>
    <w:rsid w:val="00056C81"/>
    <w:rsid w:val="00057238"/>
    <w:rsid w:val="0006147F"/>
    <w:rsid w:val="00065BF5"/>
    <w:rsid w:val="00066CF9"/>
    <w:rsid w:val="00067014"/>
    <w:rsid w:val="00073B72"/>
    <w:rsid w:val="00073D27"/>
    <w:rsid w:val="00074586"/>
    <w:rsid w:val="00074FB5"/>
    <w:rsid w:val="00076AA3"/>
    <w:rsid w:val="00080672"/>
    <w:rsid w:val="00085CC7"/>
    <w:rsid w:val="00086801"/>
    <w:rsid w:val="0009121D"/>
    <w:rsid w:val="0009276D"/>
    <w:rsid w:val="000927B5"/>
    <w:rsid w:val="000927FC"/>
    <w:rsid w:val="0009536C"/>
    <w:rsid w:val="00095846"/>
    <w:rsid w:val="000975A0"/>
    <w:rsid w:val="000A01B9"/>
    <w:rsid w:val="000A78FB"/>
    <w:rsid w:val="000A7AEF"/>
    <w:rsid w:val="000B0A2B"/>
    <w:rsid w:val="000B0E87"/>
    <w:rsid w:val="000B1757"/>
    <w:rsid w:val="000B1CCD"/>
    <w:rsid w:val="000B1D2E"/>
    <w:rsid w:val="000B2AE9"/>
    <w:rsid w:val="000B4BCA"/>
    <w:rsid w:val="000B4F1A"/>
    <w:rsid w:val="000B5205"/>
    <w:rsid w:val="000B6148"/>
    <w:rsid w:val="000B786F"/>
    <w:rsid w:val="000C052F"/>
    <w:rsid w:val="000C2AAD"/>
    <w:rsid w:val="000C41B0"/>
    <w:rsid w:val="000C4412"/>
    <w:rsid w:val="000C63AD"/>
    <w:rsid w:val="000C7128"/>
    <w:rsid w:val="000D0406"/>
    <w:rsid w:val="000D0908"/>
    <w:rsid w:val="000D0FE6"/>
    <w:rsid w:val="000D102C"/>
    <w:rsid w:val="000D3DE0"/>
    <w:rsid w:val="000D460C"/>
    <w:rsid w:val="000D571E"/>
    <w:rsid w:val="000E05FE"/>
    <w:rsid w:val="000E19C5"/>
    <w:rsid w:val="000F0397"/>
    <w:rsid w:val="000F114B"/>
    <w:rsid w:val="000F23F8"/>
    <w:rsid w:val="000F2C1B"/>
    <w:rsid w:val="000F2DC8"/>
    <w:rsid w:val="000F3115"/>
    <w:rsid w:val="000F6192"/>
    <w:rsid w:val="000F74D4"/>
    <w:rsid w:val="001001E9"/>
    <w:rsid w:val="00100A27"/>
    <w:rsid w:val="00104DC5"/>
    <w:rsid w:val="00105E86"/>
    <w:rsid w:val="0011070A"/>
    <w:rsid w:val="001144EF"/>
    <w:rsid w:val="00114D84"/>
    <w:rsid w:val="001152D7"/>
    <w:rsid w:val="0012128B"/>
    <w:rsid w:val="00121875"/>
    <w:rsid w:val="0012420F"/>
    <w:rsid w:val="00124F73"/>
    <w:rsid w:val="00127567"/>
    <w:rsid w:val="00131B6E"/>
    <w:rsid w:val="001321C3"/>
    <w:rsid w:val="00132F73"/>
    <w:rsid w:val="00133215"/>
    <w:rsid w:val="00133E7C"/>
    <w:rsid w:val="00133FD4"/>
    <w:rsid w:val="0013688A"/>
    <w:rsid w:val="001400F8"/>
    <w:rsid w:val="00142809"/>
    <w:rsid w:val="001438AA"/>
    <w:rsid w:val="00143EB4"/>
    <w:rsid w:val="001447E4"/>
    <w:rsid w:val="00145C32"/>
    <w:rsid w:val="00146663"/>
    <w:rsid w:val="00151FB1"/>
    <w:rsid w:val="001525F7"/>
    <w:rsid w:val="001529BE"/>
    <w:rsid w:val="0015531D"/>
    <w:rsid w:val="00161153"/>
    <w:rsid w:val="00162A9C"/>
    <w:rsid w:val="00162E63"/>
    <w:rsid w:val="00162FAE"/>
    <w:rsid w:val="00163CBD"/>
    <w:rsid w:val="00165C84"/>
    <w:rsid w:val="001663AF"/>
    <w:rsid w:val="00167334"/>
    <w:rsid w:val="00167DE0"/>
    <w:rsid w:val="00171EAC"/>
    <w:rsid w:val="00173631"/>
    <w:rsid w:val="00173902"/>
    <w:rsid w:val="00173BD4"/>
    <w:rsid w:val="00176008"/>
    <w:rsid w:val="00176F40"/>
    <w:rsid w:val="0017799C"/>
    <w:rsid w:val="00182DEC"/>
    <w:rsid w:val="0018409F"/>
    <w:rsid w:val="001845FA"/>
    <w:rsid w:val="001851F3"/>
    <w:rsid w:val="0018716E"/>
    <w:rsid w:val="00187842"/>
    <w:rsid w:val="00187D9E"/>
    <w:rsid w:val="00192544"/>
    <w:rsid w:val="001928F9"/>
    <w:rsid w:val="001933E7"/>
    <w:rsid w:val="00194FC7"/>
    <w:rsid w:val="001953E8"/>
    <w:rsid w:val="001965EF"/>
    <w:rsid w:val="00197200"/>
    <w:rsid w:val="001A1C87"/>
    <w:rsid w:val="001A2461"/>
    <w:rsid w:val="001A4995"/>
    <w:rsid w:val="001A6034"/>
    <w:rsid w:val="001A7950"/>
    <w:rsid w:val="001A7A9C"/>
    <w:rsid w:val="001B1C21"/>
    <w:rsid w:val="001B2138"/>
    <w:rsid w:val="001B2867"/>
    <w:rsid w:val="001B3684"/>
    <w:rsid w:val="001B3A6F"/>
    <w:rsid w:val="001B3ACC"/>
    <w:rsid w:val="001B5A69"/>
    <w:rsid w:val="001B6F9A"/>
    <w:rsid w:val="001B74EE"/>
    <w:rsid w:val="001B79E1"/>
    <w:rsid w:val="001B7A4F"/>
    <w:rsid w:val="001C21CE"/>
    <w:rsid w:val="001C36D0"/>
    <w:rsid w:val="001C38A0"/>
    <w:rsid w:val="001C67F3"/>
    <w:rsid w:val="001C7843"/>
    <w:rsid w:val="001D00C1"/>
    <w:rsid w:val="001D16C0"/>
    <w:rsid w:val="001D2AF1"/>
    <w:rsid w:val="001D50D9"/>
    <w:rsid w:val="001D6C39"/>
    <w:rsid w:val="001D6EF5"/>
    <w:rsid w:val="001E0DD3"/>
    <w:rsid w:val="001E2522"/>
    <w:rsid w:val="001E2FA8"/>
    <w:rsid w:val="001E329C"/>
    <w:rsid w:val="001E3AF4"/>
    <w:rsid w:val="001E61A5"/>
    <w:rsid w:val="001E7D61"/>
    <w:rsid w:val="001F129E"/>
    <w:rsid w:val="001F2831"/>
    <w:rsid w:val="001F38E5"/>
    <w:rsid w:val="001F525B"/>
    <w:rsid w:val="001F5CCA"/>
    <w:rsid w:val="001F70C1"/>
    <w:rsid w:val="00201540"/>
    <w:rsid w:val="0020204E"/>
    <w:rsid w:val="002036AD"/>
    <w:rsid w:val="00207144"/>
    <w:rsid w:val="0020785C"/>
    <w:rsid w:val="00212F0B"/>
    <w:rsid w:val="00214F33"/>
    <w:rsid w:val="002165FD"/>
    <w:rsid w:val="002175D9"/>
    <w:rsid w:val="00220282"/>
    <w:rsid w:val="0022065D"/>
    <w:rsid w:val="00221ABF"/>
    <w:rsid w:val="00222B8F"/>
    <w:rsid w:val="00223B02"/>
    <w:rsid w:val="0023034E"/>
    <w:rsid w:val="00230A96"/>
    <w:rsid w:val="002312BD"/>
    <w:rsid w:val="00231845"/>
    <w:rsid w:val="002326D6"/>
    <w:rsid w:val="00232804"/>
    <w:rsid w:val="00234035"/>
    <w:rsid w:val="00235946"/>
    <w:rsid w:val="00235A99"/>
    <w:rsid w:val="00236876"/>
    <w:rsid w:val="00236A3C"/>
    <w:rsid w:val="00236D56"/>
    <w:rsid w:val="00237FC6"/>
    <w:rsid w:val="00241571"/>
    <w:rsid w:val="00243F9F"/>
    <w:rsid w:val="00245503"/>
    <w:rsid w:val="002460F3"/>
    <w:rsid w:val="0024610D"/>
    <w:rsid w:val="002464A9"/>
    <w:rsid w:val="00246884"/>
    <w:rsid w:val="002473A4"/>
    <w:rsid w:val="00247D55"/>
    <w:rsid w:val="002505D2"/>
    <w:rsid w:val="00251037"/>
    <w:rsid w:val="0025301F"/>
    <w:rsid w:val="00257123"/>
    <w:rsid w:val="0025747B"/>
    <w:rsid w:val="002579C0"/>
    <w:rsid w:val="00257B1B"/>
    <w:rsid w:val="002607F7"/>
    <w:rsid w:val="00260BF0"/>
    <w:rsid w:val="00260D73"/>
    <w:rsid w:val="0026115F"/>
    <w:rsid w:val="00263530"/>
    <w:rsid w:val="0026358E"/>
    <w:rsid w:val="0026383D"/>
    <w:rsid w:val="00264097"/>
    <w:rsid w:val="00266FA0"/>
    <w:rsid w:val="002702DF"/>
    <w:rsid w:val="00276F2E"/>
    <w:rsid w:val="00277D35"/>
    <w:rsid w:val="002807A6"/>
    <w:rsid w:val="002810E6"/>
    <w:rsid w:val="00282E51"/>
    <w:rsid w:val="00284F41"/>
    <w:rsid w:val="0028588C"/>
    <w:rsid w:val="002870AE"/>
    <w:rsid w:val="00293488"/>
    <w:rsid w:val="002947AF"/>
    <w:rsid w:val="0029528B"/>
    <w:rsid w:val="0029565F"/>
    <w:rsid w:val="00295781"/>
    <w:rsid w:val="00296CA1"/>
    <w:rsid w:val="00296F3C"/>
    <w:rsid w:val="002A068F"/>
    <w:rsid w:val="002A0D3A"/>
    <w:rsid w:val="002A0E2E"/>
    <w:rsid w:val="002A14E5"/>
    <w:rsid w:val="002A1D1C"/>
    <w:rsid w:val="002A2A42"/>
    <w:rsid w:val="002A38EF"/>
    <w:rsid w:val="002A5666"/>
    <w:rsid w:val="002B2611"/>
    <w:rsid w:val="002B3487"/>
    <w:rsid w:val="002C1C68"/>
    <w:rsid w:val="002C324E"/>
    <w:rsid w:val="002C37EF"/>
    <w:rsid w:val="002C3928"/>
    <w:rsid w:val="002C58FD"/>
    <w:rsid w:val="002C5B30"/>
    <w:rsid w:val="002C5E51"/>
    <w:rsid w:val="002C672B"/>
    <w:rsid w:val="002C6A52"/>
    <w:rsid w:val="002D11F9"/>
    <w:rsid w:val="002D28F9"/>
    <w:rsid w:val="002D3657"/>
    <w:rsid w:val="002D6C0D"/>
    <w:rsid w:val="002E4261"/>
    <w:rsid w:val="002E4439"/>
    <w:rsid w:val="002E4CE1"/>
    <w:rsid w:val="002E4EB3"/>
    <w:rsid w:val="002E570D"/>
    <w:rsid w:val="002E6E02"/>
    <w:rsid w:val="002E7684"/>
    <w:rsid w:val="002E7D42"/>
    <w:rsid w:val="002F0BE5"/>
    <w:rsid w:val="002F1B36"/>
    <w:rsid w:val="002F24A3"/>
    <w:rsid w:val="002F2F8F"/>
    <w:rsid w:val="00301064"/>
    <w:rsid w:val="00301113"/>
    <w:rsid w:val="00302529"/>
    <w:rsid w:val="003032C8"/>
    <w:rsid w:val="0030340A"/>
    <w:rsid w:val="0030393E"/>
    <w:rsid w:val="003066D4"/>
    <w:rsid w:val="00306B1A"/>
    <w:rsid w:val="003073B7"/>
    <w:rsid w:val="0031051B"/>
    <w:rsid w:val="00312320"/>
    <w:rsid w:val="0031270A"/>
    <w:rsid w:val="00312F76"/>
    <w:rsid w:val="0031445D"/>
    <w:rsid w:val="00314953"/>
    <w:rsid w:val="00315F1C"/>
    <w:rsid w:val="00317A67"/>
    <w:rsid w:val="00321244"/>
    <w:rsid w:val="0032194F"/>
    <w:rsid w:val="00322902"/>
    <w:rsid w:val="00323B46"/>
    <w:rsid w:val="00324CC7"/>
    <w:rsid w:val="00325736"/>
    <w:rsid w:val="00325887"/>
    <w:rsid w:val="003302EF"/>
    <w:rsid w:val="00331A4D"/>
    <w:rsid w:val="00333F32"/>
    <w:rsid w:val="00333F59"/>
    <w:rsid w:val="00334183"/>
    <w:rsid w:val="00341029"/>
    <w:rsid w:val="00342672"/>
    <w:rsid w:val="003431EA"/>
    <w:rsid w:val="00343B83"/>
    <w:rsid w:val="003458CB"/>
    <w:rsid w:val="00345F3B"/>
    <w:rsid w:val="00347451"/>
    <w:rsid w:val="0034790B"/>
    <w:rsid w:val="003528DD"/>
    <w:rsid w:val="003541D2"/>
    <w:rsid w:val="00354C71"/>
    <w:rsid w:val="0035554C"/>
    <w:rsid w:val="003557FF"/>
    <w:rsid w:val="00364941"/>
    <w:rsid w:val="00367F69"/>
    <w:rsid w:val="0037000C"/>
    <w:rsid w:val="00370974"/>
    <w:rsid w:val="00372F25"/>
    <w:rsid w:val="00375A83"/>
    <w:rsid w:val="00376A7B"/>
    <w:rsid w:val="003822F6"/>
    <w:rsid w:val="0038618E"/>
    <w:rsid w:val="003909AA"/>
    <w:rsid w:val="003909CB"/>
    <w:rsid w:val="00394BBE"/>
    <w:rsid w:val="00394D11"/>
    <w:rsid w:val="003954C6"/>
    <w:rsid w:val="003967AB"/>
    <w:rsid w:val="00397749"/>
    <w:rsid w:val="003A0161"/>
    <w:rsid w:val="003A283E"/>
    <w:rsid w:val="003A4D01"/>
    <w:rsid w:val="003A6210"/>
    <w:rsid w:val="003A654A"/>
    <w:rsid w:val="003A730F"/>
    <w:rsid w:val="003B12D1"/>
    <w:rsid w:val="003B173F"/>
    <w:rsid w:val="003B2534"/>
    <w:rsid w:val="003B3B11"/>
    <w:rsid w:val="003C13E6"/>
    <w:rsid w:val="003C19DD"/>
    <w:rsid w:val="003C1C69"/>
    <w:rsid w:val="003C1F47"/>
    <w:rsid w:val="003C61D0"/>
    <w:rsid w:val="003C799E"/>
    <w:rsid w:val="003D0A26"/>
    <w:rsid w:val="003D23C4"/>
    <w:rsid w:val="003D6D96"/>
    <w:rsid w:val="003D6EAF"/>
    <w:rsid w:val="003D7A7E"/>
    <w:rsid w:val="003E0B08"/>
    <w:rsid w:val="003E275A"/>
    <w:rsid w:val="003E3101"/>
    <w:rsid w:val="003E3540"/>
    <w:rsid w:val="003E4DD6"/>
    <w:rsid w:val="003F1E75"/>
    <w:rsid w:val="003F29EC"/>
    <w:rsid w:val="003F5331"/>
    <w:rsid w:val="00400EDA"/>
    <w:rsid w:val="00401C74"/>
    <w:rsid w:val="00401C79"/>
    <w:rsid w:val="00403336"/>
    <w:rsid w:val="004033D1"/>
    <w:rsid w:val="00404BB2"/>
    <w:rsid w:val="004101BA"/>
    <w:rsid w:val="00411BBC"/>
    <w:rsid w:val="004126BC"/>
    <w:rsid w:val="004140D4"/>
    <w:rsid w:val="004157B5"/>
    <w:rsid w:val="00415E2A"/>
    <w:rsid w:val="00417369"/>
    <w:rsid w:val="00421C71"/>
    <w:rsid w:val="00423162"/>
    <w:rsid w:val="00425A7B"/>
    <w:rsid w:val="004265FA"/>
    <w:rsid w:val="00426CD1"/>
    <w:rsid w:val="00432A2B"/>
    <w:rsid w:val="00433205"/>
    <w:rsid w:val="0043392A"/>
    <w:rsid w:val="00433A5D"/>
    <w:rsid w:val="00433E26"/>
    <w:rsid w:val="004343B5"/>
    <w:rsid w:val="00434752"/>
    <w:rsid w:val="00435117"/>
    <w:rsid w:val="00435DD6"/>
    <w:rsid w:val="00436A29"/>
    <w:rsid w:val="0044186D"/>
    <w:rsid w:val="00442966"/>
    <w:rsid w:val="004452E3"/>
    <w:rsid w:val="00447901"/>
    <w:rsid w:val="00447EAA"/>
    <w:rsid w:val="00451784"/>
    <w:rsid w:val="00452EE7"/>
    <w:rsid w:val="00455331"/>
    <w:rsid w:val="00456E94"/>
    <w:rsid w:val="0046200C"/>
    <w:rsid w:val="00462657"/>
    <w:rsid w:val="00462E43"/>
    <w:rsid w:val="00463B19"/>
    <w:rsid w:val="00463D90"/>
    <w:rsid w:val="004652AD"/>
    <w:rsid w:val="004674B8"/>
    <w:rsid w:val="00470A16"/>
    <w:rsid w:val="00471ECE"/>
    <w:rsid w:val="00472D05"/>
    <w:rsid w:val="0047456B"/>
    <w:rsid w:val="00474C06"/>
    <w:rsid w:val="0047558F"/>
    <w:rsid w:val="004820DB"/>
    <w:rsid w:val="00483F52"/>
    <w:rsid w:val="00484A2F"/>
    <w:rsid w:val="00485BE1"/>
    <w:rsid w:val="0048702A"/>
    <w:rsid w:val="004871F7"/>
    <w:rsid w:val="00490991"/>
    <w:rsid w:val="00494569"/>
    <w:rsid w:val="0049650E"/>
    <w:rsid w:val="004970B7"/>
    <w:rsid w:val="00497316"/>
    <w:rsid w:val="00497630"/>
    <w:rsid w:val="00497DCD"/>
    <w:rsid w:val="004A098F"/>
    <w:rsid w:val="004A18E8"/>
    <w:rsid w:val="004A2BFC"/>
    <w:rsid w:val="004A31F3"/>
    <w:rsid w:val="004A6BE7"/>
    <w:rsid w:val="004B120D"/>
    <w:rsid w:val="004B224C"/>
    <w:rsid w:val="004B32A1"/>
    <w:rsid w:val="004B41EA"/>
    <w:rsid w:val="004B4894"/>
    <w:rsid w:val="004B52A2"/>
    <w:rsid w:val="004B7A63"/>
    <w:rsid w:val="004C417E"/>
    <w:rsid w:val="004C5582"/>
    <w:rsid w:val="004C56AB"/>
    <w:rsid w:val="004C6380"/>
    <w:rsid w:val="004C752D"/>
    <w:rsid w:val="004C79CC"/>
    <w:rsid w:val="004D0130"/>
    <w:rsid w:val="004D1329"/>
    <w:rsid w:val="004D24E5"/>
    <w:rsid w:val="004D5CDF"/>
    <w:rsid w:val="004D7B43"/>
    <w:rsid w:val="004E0349"/>
    <w:rsid w:val="004E08EF"/>
    <w:rsid w:val="004E093A"/>
    <w:rsid w:val="004E1E7C"/>
    <w:rsid w:val="004E477D"/>
    <w:rsid w:val="004E48ED"/>
    <w:rsid w:val="004E4B51"/>
    <w:rsid w:val="004E578C"/>
    <w:rsid w:val="004F0F17"/>
    <w:rsid w:val="004F1FBC"/>
    <w:rsid w:val="004F26F5"/>
    <w:rsid w:val="004F56E3"/>
    <w:rsid w:val="005007D7"/>
    <w:rsid w:val="005010E3"/>
    <w:rsid w:val="00501DC6"/>
    <w:rsid w:val="005022FB"/>
    <w:rsid w:val="00506206"/>
    <w:rsid w:val="005066F3"/>
    <w:rsid w:val="00510253"/>
    <w:rsid w:val="005109D4"/>
    <w:rsid w:val="0051206E"/>
    <w:rsid w:val="00512C80"/>
    <w:rsid w:val="00512F78"/>
    <w:rsid w:val="00515D0F"/>
    <w:rsid w:val="00520063"/>
    <w:rsid w:val="005200C0"/>
    <w:rsid w:val="00522218"/>
    <w:rsid w:val="00522B34"/>
    <w:rsid w:val="00523EE7"/>
    <w:rsid w:val="00524A17"/>
    <w:rsid w:val="005261A3"/>
    <w:rsid w:val="00530209"/>
    <w:rsid w:val="00531279"/>
    <w:rsid w:val="005320D8"/>
    <w:rsid w:val="00533CCD"/>
    <w:rsid w:val="0053465F"/>
    <w:rsid w:val="00535C77"/>
    <w:rsid w:val="00537E71"/>
    <w:rsid w:val="00537F82"/>
    <w:rsid w:val="00540C60"/>
    <w:rsid w:val="00542615"/>
    <w:rsid w:val="00543825"/>
    <w:rsid w:val="00544463"/>
    <w:rsid w:val="005450BA"/>
    <w:rsid w:val="00550DEA"/>
    <w:rsid w:val="0055167E"/>
    <w:rsid w:val="005525ED"/>
    <w:rsid w:val="00552F50"/>
    <w:rsid w:val="005543D1"/>
    <w:rsid w:val="00554D5B"/>
    <w:rsid w:val="00555450"/>
    <w:rsid w:val="00556336"/>
    <w:rsid w:val="00556340"/>
    <w:rsid w:val="00561CB1"/>
    <w:rsid w:val="005626E9"/>
    <w:rsid w:val="00565AEF"/>
    <w:rsid w:val="005660F0"/>
    <w:rsid w:val="00566288"/>
    <w:rsid w:val="00566D52"/>
    <w:rsid w:val="00570542"/>
    <w:rsid w:val="0057068F"/>
    <w:rsid w:val="00573448"/>
    <w:rsid w:val="005750BF"/>
    <w:rsid w:val="00575839"/>
    <w:rsid w:val="00576DD0"/>
    <w:rsid w:val="0058111E"/>
    <w:rsid w:val="00581535"/>
    <w:rsid w:val="005837E6"/>
    <w:rsid w:val="00583FCE"/>
    <w:rsid w:val="00584320"/>
    <w:rsid w:val="00586259"/>
    <w:rsid w:val="005863B8"/>
    <w:rsid w:val="00586500"/>
    <w:rsid w:val="00586F2B"/>
    <w:rsid w:val="00587203"/>
    <w:rsid w:val="00587FE8"/>
    <w:rsid w:val="00590404"/>
    <w:rsid w:val="00594589"/>
    <w:rsid w:val="00594874"/>
    <w:rsid w:val="0059527A"/>
    <w:rsid w:val="00595A34"/>
    <w:rsid w:val="005A049A"/>
    <w:rsid w:val="005A13B4"/>
    <w:rsid w:val="005A2C77"/>
    <w:rsid w:val="005A374B"/>
    <w:rsid w:val="005A3D9E"/>
    <w:rsid w:val="005A40EE"/>
    <w:rsid w:val="005A4D49"/>
    <w:rsid w:val="005A661A"/>
    <w:rsid w:val="005A78FC"/>
    <w:rsid w:val="005B2C25"/>
    <w:rsid w:val="005B6559"/>
    <w:rsid w:val="005B7224"/>
    <w:rsid w:val="005C23FB"/>
    <w:rsid w:val="005C30BE"/>
    <w:rsid w:val="005C4526"/>
    <w:rsid w:val="005C54A4"/>
    <w:rsid w:val="005C6830"/>
    <w:rsid w:val="005D0A1A"/>
    <w:rsid w:val="005D3A12"/>
    <w:rsid w:val="005D4B81"/>
    <w:rsid w:val="005D53DC"/>
    <w:rsid w:val="005D5E1A"/>
    <w:rsid w:val="005D694F"/>
    <w:rsid w:val="005E0FEF"/>
    <w:rsid w:val="005E5199"/>
    <w:rsid w:val="005E60B4"/>
    <w:rsid w:val="005E7C3C"/>
    <w:rsid w:val="005E7CA8"/>
    <w:rsid w:val="005F18F3"/>
    <w:rsid w:val="005F23AD"/>
    <w:rsid w:val="005F41BF"/>
    <w:rsid w:val="005F4396"/>
    <w:rsid w:val="005F5454"/>
    <w:rsid w:val="005F5C9E"/>
    <w:rsid w:val="005F5FA9"/>
    <w:rsid w:val="005F67FD"/>
    <w:rsid w:val="0060048B"/>
    <w:rsid w:val="00600556"/>
    <w:rsid w:val="0060110B"/>
    <w:rsid w:val="00601697"/>
    <w:rsid w:val="00602AD7"/>
    <w:rsid w:val="00603DFC"/>
    <w:rsid w:val="0060575D"/>
    <w:rsid w:val="0060580C"/>
    <w:rsid w:val="00605E68"/>
    <w:rsid w:val="00606C89"/>
    <w:rsid w:val="006117EF"/>
    <w:rsid w:val="006133F0"/>
    <w:rsid w:val="00615B6A"/>
    <w:rsid w:val="0061615D"/>
    <w:rsid w:val="00616CCF"/>
    <w:rsid w:val="006201BB"/>
    <w:rsid w:val="006220B5"/>
    <w:rsid w:val="006229A2"/>
    <w:rsid w:val="00623868"/>
    <w:rsid w:val="006239EA"/>
    <w:rsid w:val="00623E5A"/>
    <w:rsid w:val="00624097"/>
    <w:rsid w:val="006246A6"/>
    <w:rsid w:val="0062594C"/>
    <w:rsid w:val="006268FE"/>
    <w:rsid w:val="00630572"/>
    <w:rsid w:val="006325BF"/>
    <w:rsid w:val="0063427A"/>
    <w:rsid w:val="00634A5E"/>
    <w:rsid w:val="00634D1A"/>
    <w:rsid w:val="00635C91"/>
    <w:rsid w:val="0063685B"/>
    <w:rsid w:val="00636C76"/>
    <w:rsid w:val="00637224"/>
    <w:rsid w:val="00640106"/>
    <w:rsid w:val="00641072"/>
    <w:rsid w:val="0065124F"/>
    <w:rsid w:val="00653332"/>
    <w:rsid w:val="006536EE"/>
    <w:rsid w:val="006538B7"/>
    <w:rsid w:val="00655459"/>
    <w:rsid w:val="00656FC8"/>
    <w:rsid w:val="00657556"/>
    <w:rsid w:val="00660CD2"/>
    <w:rsid w:val="00661AAF"/>
    <w:rsid w:val="00661ED9"/>
    <w:rsid w:val="00662002"/>
    <w:rsid w:val="0066356E"/>
    <w:rsid w:val="00663C82"/>
    <w:rsid w:val="00663CFD"/>
    <w:rsid w:val="00664879"/>
    <w:rsid w:val="00670373"/>
    <w:rsid w:val="006718D3"/>
    <w:rsid w:val="00675438"/>
    <w:rsid w:val="006776D5"/>
    <w:rsid w:val="00681F85"/>
    <w:rsid w:val="006822D2"/>
    <w:rsid w:val="006825E7"/>
    <w:rsid w:val="00682BF1"/>
    <w:rsid w:val="00683BBC"/>
    <w:rsid w:val="006875C2"/>
    <w:rsid w:val="006912B6"/>
    <w:rsid w:val="006918E5"/>
    <w:rsid w:val="00691C54"/>
    <w:rsid w:val="006953E1"/>
    <w:rsid w:val="00696C3C"/>
    <w:rsid w:val="006A00A5"/>
    <w:rsid w:val="006A0A07"/>
    <w:rsid w:val="006A1800"/>
    <w:rsid w:val="006A5878"/>
    <w:rsid w:val="006A5D50"/>
    <w:rsid w:val="006A5F8E"/>
    <w:rsid w:val="006A6461"/>
    <w:rsid w:val="006A67FD"/>
    <w:rsid w:val="006A7E3B"/>
    <w:rsid w:val="006B164C"/>
    <w:rsid w:val="006B2201"/>
    <w:rsid w:val="006B45AC"/>
    <w:rsid w:val="006B45D4"/>
    <w:rsid w:val="006C017F"/>
    <w:rsid w:val="006C26AE"/>
    <w:rsid w:val="006C3909"/>
    <w:rsid w:val="006C4F17"/>
    <w:rsid w:val="006C530C"/>
    <w:rsid w:val="006D185E"/>
    <w:rsid w:val="006D23A1"/>
    <w:rsid w:val="006D46C1"/>
    <w:rsid w:val="006D6F69"/>
    <w:rsid w:val="006D7407"/>
    <w:rsid w:val="006D768E"/>
    <w:rsid w:val="006E0568"/>
    <w:rsid w:val="006E0759"/>
    <w:rsid w:val="006E1FE3"/>
    <w:rsid w:val="006E2D49"/>
    <w:rsid w:val="006E6808"/>
    <w:rsid w:val="006E7536"/>
    <w:rsid w:val="006E7A04"/>
    <w:rsid w:val="006F1153"/>
    <w:rsid w:val="006F21E2"/>
    <w:rsid w:val="006F33DD"/>
    <w:rsid w:val="006F4408"/>
    <w:rsid w:val="006F626C"/>
    <w:rsid w:val="006F7839"/>
    <w:rsid w:val="00704C65"/>
    <w:rsid w:val="0071021E"/>
    <w:rsid w:val="00712F07"/>
    <w:rsid w:val="007131DA"/>
    <w:rsid w:val="00716C22"/>
    <w:rsid w:val="00716D52"/>
    <w:rsid w:val="00720F44"/>
    <w:rsid w:val="007231EE"/>
    <w:rsid w:val="00726234"/>
    <w:rsid w:val="0073234B"/>
    <w:rsid w:val="00732DC5"/>
    <w:rsid w:val="007332BD"/>
    <w:rsid w:val="007340D0"/>
    <w:rsid w:val="0073503C"/>
    <w:rsid w:val="007350BB"/>
    <w:rsid w:val="007357D6"/>
    <w:rsid w:val="007376D0"/>
    <w:rsid w:val="0074037D"/>
    <w:rsid w:val="00740D9B"/>
    <w:rsid w:val="00741989"/>
    <w:rsid w:val="00741C7C"/>
    <w:rsid w:val="00744009"/>
    <w:rsid w:val="0074449A"/>
    <w:rsid w:val="00746777"/>
    <w:rsid w:val="0075220F"/>
    <w:rsid w:val="007523E0"/>
    <w:rsid w:val="007537A1"/>
    <w:rsid w:val="007537B9"/>
    <w:rsid w:val="00754666"/>
    <w:rsid w:val="007559BA"/>
    <w:rsid w:val="00757181"/>
    <w:rsid w:val="00761510"/>
    <w:rsid w:val="00762799"/>
    <w:rsid w:val="00763649"/>
    <w:rsid w:val="00763E26"/>
    <w:rsid w:val="00765908"/>
    <w:rsid w:val="00766AB6"/>
    <w:rsid w:val="00767423"/>
    <w:rsid w:val="00767D03"/>
    <w:rsid w:val="00770238"/>
    <w:rsid w:val="00771ED5"/>
    <w:rsid w:val="0077259E"/>
    <w:rsid w:val="00774108"/>
    <w:rsid w:val="007751EE"/>
    <w:rsid w:val="007757E1"/>
    <w:rsid w:val="007759F2"/>
    <w:rsid w:val="00777353"/>
    <w:rsid w:val="00782869"/>
    <w:rsid w:val="00782890"/>
    <w:rsid w:val="00782FB7"/>
    <w:rsid w:val="00784281"/>
    <w:rsid w:val="007847B0"/>
    <w:rsid w:val="00784CDA"/>
    <w:rsid w:val="00786395"/>
    <w:rsid w:val="00787093"/>
    <w:rsid w:val="00787289"/>
    <w:rsid w:val="007A3055"/>
    <w:rsid w:val="007A30D6"/>
    <w:rsid w:val="007A34D8"/>
    <w:rsid w:val="007A453B"/>
    <w:rsid w:val="007A6719"/>
    <w:rsid w:val="007B15AC"/>
    <w:rsid w:val="007B1E0F"/>
    <w:rsid w:val="007B2B3F"/>
    <w:rsid w:val="007B2E8B"/>
    <w:rsid w:val="007B4258"/>
    <w:rsid w:val="007B6298"/>
    <w:rsid w:val="007B743A"/>
    <w:rsid w:val="007C02A1"/>
    <w:rsid w:val="007C1751"/>
    <w:rsid w:val="007C1AB3"/>
    <w:rsid w:val="007C55B4"/>
    <w:rsid w:val="007C59BE"/>
    <w:rsid w:val="007C6324"/>
    <w:rsid w:val="007C661F"/>
    <w:rsid w:val="007D343E"/>
    <w:rsid w:val="007D409D"/>
    <w:rsid w:val="007D6EEE"/>
    <w:rsid w:val="007E017A"/>
    <w:rsid w:val="007E09FD"/>
    <w:rsid w:val="007E2D0E"/>
    <w:rsid w:val="007E4BFE"/>
    <w:rsid w:val="007E5561"/>
    <w:rsid w:val="007E6E3D"/>
    <w:rsid w:val="007E79C8"/>
    <w:rsid w:val="007F0E5B"/>
    <w:rsid w:val="007F1B88"/>
    <w:rsid w:val="007F27E0"/>
    <w:rsid w:val="007F32BA"/>
    <w:rsid w:val="007F392D"/>
    <w:rsid w:val="007F59E7"/>
    <w:rsid w:val="007F6D7B"/>
    <w:rsid w:val="00801A56"/>
    <w:rsid w:val="00802E7A"/>
    <w:rsid w:val="00803651"/>
    <w:rsid w:val="00803EF8"/>
    <w:rsid w:val="00804B2B"/>
    <w:rsid w:val="00805C93"/>
    <w:rsid w:val="00807220"/>
    <w:rsid w:val="00812B1B"/>
    <w:rsid w:val="00813359"/>
    <w:rsid w:val="0081431F"/>
    <w:rsid w:val="008174C8"/>
    <w:rsid w:val="00820E40"/>
    <w:rsid w:val="0082427A"/>
    <w:rsid w:val="00825C73"/>
    <w:rsid w:val="008277AC"/>
    <w:rsid w:val="008309FC"/>
    <w:rsid w:val="00831958"/>
    <w:rsid w:val="00832C8E"/>
    <w:rsid w:val="00837875"/>
    <w:rsid w:val="008414C3"/>
    <w:rsid w:val="0084384D"/>
    <w:rsid w:val="00844D99"/>
    <w:rsid w:val="00845EAB"/>
    <w:rsid w:val="0084702E"/>
    <w:rsid w:val="00847A0A"/>
    <w:rsid w:val="00851C63"/>
    <w:rsid w:val="00851FAF"/>
    <w:rsid w:val="0085201A"/>
    <w:rsid w:val="008601EA"/>
    <w:rsid w:val="0086108D"/>
    <w:rsid w:val="00861C9C"/>
    <w:rsid w:val="00864EE3"/>
    <w:rsid w:val="0087104F"/>
    <w:rsid w:val="008742F3"/>
    <w:rsid w:val="008758AA"/>
    <w:rsid w:val="00875E0F"/>
    <w:rsid w:val="008802FD"/>
    <w:rsid w:val="008812C8"/>
    <w:rsid w:val="0088220B"/>
    <w:rsid w:val="008832E1"/>
    <w:rsid w:val="00883413"/>
    <w:rsid w:val="00883CCE"/>
    <w:rsid w:val="00885A0C"/>
    <w:rsid w:val="00885D45"/>
    <w:rsid w:val="00887DA0"/>
    <w:rsid w:val="00895DB3"/>
    <w:rsid w:val="00896438"/>
    <w:rsid w:val="0089732F"/>
    <w:rsid w:val="00897D80"/>
    <w:rsid w:val="008A01D6"/>
    <w:rsid w:val="008A36F4"/>
    <w:rsid w:val="008A5A53"/>
    <w:rsid w:val="008A61CC"/>
    <w:rsid w:val="008A6910"/>
    <w:rsid w:val="008B1ADB"/>
    <w:rsid w:val="008B2ACA"/>
    <w:rsid w:val="008B38FA"/>
    <w:rsid w:val="008B3E58"/>
    <w:rsid w:val="008B69D4"/>
    <w:rsid w:val="008C062A"/>
    <w:rsid w:val="008C1F53"/>
    <w:rsid w:val="008C33A3"/>
    <w:rsid w:val="008C3A90"/>
    <w:rsid w:val="008C3E20"/>
    <w:rsid w:val="008C59F4"/>
    <w:rsid w:val="008C7E2F"/>
    <w:rsid w:val="008D0199"/>
    <w:rsid w:val="008D07FB"/>
    <w:rsid w:val="008D08FD"/>
    <w:rsid w:val="008D1770"/>
    <w:rsid w:val="008D23BB"/>
    <w:rsid w:val="008D5A11"/>
    <w:rsid w:val="008D5BD5"/>
    <w:rsid w:val="008D79AA"/>
    <w:rsid w:val="008E08BA"/>
    <w:rsid w:val="008E39A8"/>
    <w:rsid w:val="008E4FD2"/>
    <w:rsid w:val="008E5488"/>
    <w:rsid w:val="008F27CE"/>
    <w:rsid w:val="008F2BE0"/>
    <w:rsid w:val="008F4462"/>
    <w:rsid w:val="008F5324"/>
    <w:rsid w:val="008F7CD7"/>
    <w:rsid w:val="0090017C"/>
    <w:rsid w:val="00900296"/>
    <w:rsid w:val="00901583"/>
    <w:rsid w:val="00901E54"/>
    <w:rsid w:val="009027C7"/>
    <w:rsid w:val="00902E43"/>
    <w:rsid w:val="00903C1D"/>
    <w:rsid w:val="00904300"/>
    <w:rsid w:val="0090694A"/>
    <w:rsid w:val="00906D80"/>
    <w:rsid w:val="009114F2"/>
    <w:rsid w:val="009116E9"/>
    <w:rsid w:val="009125AE"/>
    <w:rsid w:val="009126C4"/>
    <w:rsid w:val="0091380E"/>
    <w:rsid w:val="009140FC"/>
    <w:rsid w:val="00916CD5"/>
    <w:rsid w:val="00920523"/>
    <w:rsid w:val="00921577"/>
    <w:rsid w:val="0092400B"/>
    <w:rsid w:val="00926D14"/>
    <w:rsid w:val="009307A6"/>
    <w:rsid w:val="00930A6E"/>
    <w:rsid w:val="00930BF6"/>
    <w:rsid w:val="00933FF1"/>
    <w:rsid w:val="009378E8"/>
    <w:rsid w:val="00940558"/>
    <w:rsid w:val="00941EC1"/>
    <w:rsid w:val="00942909"/>
    <w:rsid w:val="00943C93"/>
    <w:rsid w:val="00944906"/>
    <w:rsid w:val="00944D66"/>
    <w:rsid w:val="00944D80"/>
    <w:rsid w:val="00947BF0"/>
    <w:rsid w:val="00951C15"/>
    <w:rsid w:val="009568C0"/>
    <w:rsid w:val="00960ACB"/>
    <w:rsid w:val="00960DB7"/>
    <w:rsid w:val="00962956"/>
    <w:rsid w:val="00962C4A"/>
    <w:rsid w:val="00963A74"/>
    <w:rsid w:val="00965CC3"/>
    <w:rsid w:val="00966431"/>
    <w:rsid w:val="0097140B"/>
    <w:rsid w:val="00972907"/>
    <w:rsid w:val="00973EFC"/>
    <w:rsid w:val="009755AE"/>
    <w:rsid w:val="009776FC"/>
    <w:rsid w:val="00977F72"/>
    <w:rsid w:val="0098159B"/>
    <w:rsid w:val="00982258"/>
    <w:rsid w:val="00984AAA"/>
    <w:rsid w:val="00984B52"/>
    <w:rsid w:val="009868BC"/>
    <w:rsid w:val="00987018"/>
    <w:rsid w:val="0098713D"/>
    <w:rsid w:val="009920F1"/>
    <w:rsid w:val="009968D7"/>
    <w:rsid w:val="00997172"/>
    <w:rsid w:val="009A07CF"/>
    <w:rsid w:val="009A39B1"/>
    <w:rsid w:val="009A755E"/>
    <w:rsid w:val="009B0958"/>
    <w:rsid w:val="009B1374"/>
    <w:rsid w:val="009B160C"/>
    <w:rsid w:val="009B324E"/>
    <w:rsid w:val="009B3BC3"/>
    <w:rsid w:val="009B43B3"/>
    <w:rsid w:val="009B558F"/>
    <w:rsid w:val="009B5F7B"/>
    <w:rsid w:val="009B73D0"/>
    <w:rsid w:val="009B792E"/>
    <w:rsid w:val="009B797D"/>
    <w:rsid w:val="009C1269"/>
    <w:rsid w:val="009C1C35"/>
    <w:rsid w:val="009C1EBE"/>
    <w:rsid w:val="009C56B8"/>
    <w:rsid w:val="009C71A4"/>
    <w:rsid w:val="009C7627"/>
    <w:rsid w:val="009C7886"/>
    <w:rsid w:val="009D1C6F"/>
    <w:rsid w:val="009D39CD"/>
    <w:rsid w:val="009D4467"/>
    <w:rsid w:val="009D4A07"/>
    <w:rsid w:val="009D6373"/>
    <w:rsid w:val="009D648C"/>
    <w:rsid w:val="009D7DD8"/>
    <w:rsid w:val="009E55A9"/>
    <w:rsid w:val="009E6150"/>
    <w:rsid w:val="009E67A5"/>
    <w:rsid w:val="009F087F"/>
    <w:rsid w:val="009F3BCE"/>
    <w:rsid w:val="009F6800"/>
    <w:rsid w:val="009F7E54"/>
    <w:rsid w:val="00A010DC"/>
    <w:rsid w:val="00A01B9D"/>
    <w:rsid w:val="00A0322B"/>
    <w:rsid w:val="00A04DAC"/>
    <w:rsid w:val="00A0532F"/>
    <w:rsid w:val="00A06D24"/>
    <w:rsid w:val="00A073B1"/>
    <w:rsid w:val="00A07493"/>
    <w:rsid w:val="00A11E63"/>
    <w:rsid w:val="00A138FA"/>
    <w:rsid w:val="00A14B5C"/>
    <w:rsid w:val="00A15D03"/>
    <w:rsid w:val="00A16905"/>
    <w:rsid w:val="00A233AC"/>
    <w:rsid w:val="00A26CC8"/>
    <w:rsid w:val="00A30496"/>
    <w:rsid w:val="00A31FA0"/>
    <w:rsid w:val="00A34D22"/>
    <w:rsid w:val="00A358C5"/>
    <w:rsid w:val="00A35CEC"/>
    <w:rsid w:val="00A37A3F"/>
    <w:rsid w:val="00A42233"/>
    <w:rsid w:val="00A42897"/>
    <w:rsid w:val="00A439C0"/>
    <w:rsid w:val="00A439C8"/>
    <w:rsid w:val="00A43E8F"/>
    <w:rsid w:val="00A4450C"/>
    <w:rsid w:val="00A44FA2"/>
    <w:rsid w:val="00A46701"/>
    <w:rsid w:val="00A526DB"/>
    <w:rsid w:val="00A52B31"/>
    <w:rsid w:val="00A5580F"/>
    <w:rsid w:val="00A55E58"/>
    <w:rsid w:val="00A56662"/>
    <w:rsid w:val="00A56ABA"/>
    <w:rsid w:val="00A61258"/>
    <w:rsid w:val="00A61A0F"/>
    <w:rsid w:val="00A61A96"/>
    <w:rsid w:val="00A623CB"/>
    <w:rsid w:val="00A63E27"/>
    <w:rsid w:val="00A67B53"/>
    <w:rsid w:val="00A67CDE"/>
    <w:rsid w:val="00A711B7"/>
    <w:rsid w:val="00A71BB8"/>
    <w:rsid w:val="00A765F0"/>
    <w:rsid w:val="00A77E23"/>
    <w:rsid w:val="00A77FC7"/>
    <w:rsid w:val="00A8278E"/>
    <w:rsid w:val="00A853A1"/>
    <w:rsid w:val="00A86797"/>
    <w:rsid w:val="00A87794"/>
    <w:rsid w:val="00A87840"/>
    <w:rsid w:val="00A91190"/>
    <w:rsid w:val="00A914B3"/>
    <w:rsid w:val="00A91FA7"/>
    <w:rsid w:val="00A923A5"/>
    <w:rsid w:val="00A93EE0"/>
    <w:rsid w:val="00A945BA"/>
    <w:rsid w:val="00A9580C"/>
    <w:rsid w:val="00A95CA9"/>
    <w:rsid w:val="00A961ED"/>
    <w:rsid w:val="00A97619"/>
    <w:rsid w:val="00A97F4A"/>
    <w:rsid w:val="00AA1A9C"/>
    <w:rsid w:val="00AA2804"/>
    <w:rsid w:val="00AA4108"/>
    <w:rsid w:val="00AA4629"/>
    <w:rsid w:val="00AA4C40"/>
    <w:rsid w:val="00AA5A57"/>
    <w:rsid w:val="00AA5A6E"/>
    <w:rsid w:val="00AB1A33"/>
    <w:rsid w:val="00AB1FED"/>
    <w:rsid w:val="00AB3AE0"/>
    <w:rsid w:val="00AB4657"/>
    <w:rsid w:val="00AB76F6"/>
    <w:rsid w:val="00AC179C"/>
    <w:rsid w:val="00AC29AB"/>
    <w:rsid w:val="00AC68DB"/>
    <w:rsid w:val="00AC7991"/>
    <w:rsid w:val="00AD0356"/>
    <w:rsid w:val="00AD1CB4"/>
    <w:rsid w:val="00AD55BE"/>
    <w:rsid w:val="00AE035C"/>
    <w:rsid w:val="00AE12EB"/>
    <w:rsid w:val="00AE4EE6"/>
    <w:rsid w:val="00AE6F04"/>
    <w:rsid w:val="00AF081C"/>
    <w:rsid w:val="00AF16F2"/>
    <w:rsid w:val="00AF22BB"/>
    <w:rsid w:val="00AF3F6C"/>
    <w:rsid w:val="00AF58EC"/>
    <w:rsid w:val="00AF7C35"/>
    <w:rsid w:val="00AF7D9B"/>
    <w:rsid w:val="00B00063"/>
    <w:rsid w:val="00B00441"/>
    <w:rsid w:val="00B010CE"/>
    <w:rsid w:val="00B01C5C"/>
    <w:rsid w:val="00B066EB"/>
    <w:rsid w:val="00B068AB"/>
    <w:rsid w:val="00B077EA"/>
    <w:rsid w:val="00B07AE2"/>
    <w:rsid w:val="00B115A8"/>
    <w:rsid w:val="00B119D3"/>
    <w:rsid w:val="00B12AA7"/>
    <w:rsid w:val="00B135F5"/>
    <w:rsid w:val="00B14454"/>
    <w:rsid w:val="00B145B4"/>
    <w:rsid w:val="00B15D2A"/>
    <w:rsid w:val="00B17E80"/>
    <w:rsid w:val="00B17EC0"/>
    <w:rsid w:val="00B219E2"/>
    <w:rsid w:val="00B220BE"/>
    <w:rsid w:val="00B233A3"/>
    <w:rsid w:val="00B234D1"/>
    <w:rsid w:val="00B23719"/>
    <w:rsid w:val="00B23789"/>
    <w:rsid w:val="00B259DA"/>
    <w:rsid w:val="00B27196"/>
    <w:rsid w:val="00B27E5D"/>
    <w:rsid w:val="00B3318B"/>
    <w:rsid w:val="00B34F37"/>
    <w:rsid w:val="00B368B5"/>
    <w:rsid w:val="00B36DD6"/>
    <w:rsid w:val="00B40B79"/>
    <w:rsid w:val="00B40E3F"/>
    <w:rsid w:val="00B41A6A"/>
    <w:rsid w:val="00B42F98"/>
    <w:rsid w:val="00B446A1"/>
    <w:rsid w:val="00B461F6"/>
    <w:rsid w:val="00B50F3C"/>
    <w:rsid w:val="00B50FCE"/>
    <w:rsid w:val="00B51278"/>
    <w:rsid w:val="00B54D8D"/>
    <w:rsid w:val="00B54EB6"/>
    <w:rsid w:val="00B54F29"/>
    <w:rsid w:val="00B55304"/>
    <w:rsid w:val="00B56618"/>
    <w:rsid w:val="00B57504"/>
    <w:rsid w:val="00B6093C"/>
    <w:rsid w:val="00B615A9"/>
    <w:rsid w:val="00B62CC4"/>
    <w:rsid w:val="00B63ACB"/>
    <w:rsid w:val="00B654AB"/>
    <w:rsid w:val="00B65847"/>
    <w:rsid w:val="00B66E68"/>
    <w:rsid w:val="00B71642"/>
    <w:rsid w:val="00B724EE"/>
    <w:rsid w:val="00B74B19"/>
    <w:rsid w:val="00B75337"/>
    <w:rsid w:val="00B769D4"/>
    <w:rsid w:val="00B8114F"/>
    <w:rsid w:val="00B81240"/>
    <w:rsid w:val="00B838BF"/>
    <w:rsid w:val="00B84982"/>
    <w:rsid w:val="00B867AF"/>
    <w:rsid w:val="00B87BE7"/>
    <w:rsid w:val="00B903EF"/>
    <w:rsid w:val="00B91523"/>
    <w:rsid w:val="00B91F22"/>
    <w:rsid w:val="00B928EF"/>
    <w:rsid w:val="00B93783"/>
    <w:rsid w:val="00B949A7"/>
    <w:rsid w:val="00B96019"/>
    <w:rsid w:val="00B96774"/>
    <w:rsid w:val="00B96B0C"/>
    <w:rsid w:val="00B97F09"/>
    <w:rsid w:val="00BA078E"/>
    <w:rsid w:val="00BA1354"/>
    <w:rsid w:val="00BA1F8B"/>
    <w:rsid w:val="00BB1A2A"/>
    <w:rsid w:val="00BB22AD"/>
    <w:rsid w:val="00BB26DB"/>
    <w:rsid w:val="00BB3F5C"/>
    <w:rsid w:val="00BB49D7"/>
    <w:rsid w:val="00BB651C"/>
    <w:rsid w:val="00BB7700"/>
    <w:rsid w:val="00BB7B96"/>
    <w:rsid w:val="00BB7E64"/>
    <w:rsid w:val="00BC2840"/>
    <w:rsid w:val="00BC3533"/>
    <w:rsid w:val="00BC4B1A"/>
    <w:rsid w:val="00BC771E"/>
    <w:rsid w:val="00BD1F55"/>
    <w:rsid w:val="00BD38B3"/>
    <w:rsid w:val="00BD43DB"/>
    <w:rsid w:val="00BD4BD4"/>
    <w:rsid w:val="00BD55B3"/>
    <w:rsid w:val="00BD664F"/>
    <w:rsid w:val="00BE49F6"/>
    <w:rsid w:val="00BE5A5A"/>
    <w:rsid w:val="00BE6EC1"/>
    <w:rsid w:val="00BE6F33"/>
    <w:rsid w:val="00BE7166"/>
    <w:rsid w:val="00BE771B"/>
    <w:rsid w:val="00BF12F9"/>
    <w:rsid w:val="00BF2D26"/>
    <w:rsid w:val="00BF43BD"/>
    <w:rsid w:val="00BF43E5"/>
    <w:rsid w:val="00BF6235"/>
    <w:rsid w:val="00BF6F19"/>
    <w:rsid w:val="00BF766C"/>
    <w:rsid w:val="00BF7ABD"/>
    <w:rsid w:val="00C0223E"/>
    <w:rsid w:val="00C03854"/>
    <w:rsid w:val="00C0509D"/>
    <w:rsid w:val="00C06708"/>
    <w:rsid w:val="00C068F5"/>
    <w:rsid w:val="00C07844"/>
    <w:rsid w:val="00C10954"/>
    <w:rsid w:val="00C12925"/>
    <w:rsid w:val="00C13113"/>
    <w:rsid w:val="00C14209"/>
    <w:rsid w:val="00C1615D"/>
    <w:rsid w:val="00C161FF"/>
    <w:rsid w:val="00C17BBA"/>
    <w:rsid w:val="00C20923"/>
    <w:rsid w:val="00C26686"/>
    <w:rsid w:val="00C2770B"/>
    <w:rsid w:val="00C32EB6"/>
    <w:rsid w:val="00C3338E"/>
    <w:rsid w:val="00C3363D"/>
    <w:rsid w:val="00C408F6"/>
    <w:rsid w:val="00C40C9F"/>
    <w:rsid w:val="00C42865"/>
    <w:rsid w:val="00C42D62"/>
    <w:rsid w:val="00C44056"/>
    <w:rsid w:val="00C44ABE"/>
    <w:rsid w:val="00C452C4"/>
    <w:rsid w:val="00C455D0"/>
    <w:rsid w:val="00C45B60"/>
    <w:rsid w:val="00C47C72"/>
    <w:rsid w:val="00C5042D"/>
    <w:rsid w:val="00C52E14"/>
    <w:rsid w:val="00C536D6"/>
    <w:rsid w:val="00C53E75"/>
    <w:rsid w:val="00C54570"/>
    <w:rsid w:val="00C56985"/>
    <w:rsid w:val="00C610FC"/>
    <w:rsid w:val="00C61A9E"/>
    <w:rsid w:val="00C61C8A"/>
    <w:rsid w:val="00C61CAA"/>
    <w:rsid w:val="00C63E46"/>
    <w:rsid w:val="00C66470"/>
    <w:rsid w:val="00C66959"/>
    <w:rsid w:val="00C66F8A"/>
    <w:rsid w:val="00C6769E"/>
    <w:rsid w:val="00C70772"/>
    <w:rsid w:val="00C70AEE"/>
    <w:rsid w:val="00C71117"/>
    <w:rsid w:val="00C71446"/>
    <w:rsid w:val="00C715A4"/>
    <w:rsid w:val="00C71BF0"/>
    <w:rsid w:val="00C740D6"/>
    <w:rsid w:val="00C82B11"/>
    <w:rsid w:val="00C84FA2"/>
    <w:rsid w:val="00C927ED"/>
    <w:rsid w:val="00C93FE1"/>
    <w:rsid w:val="00C96F71"/>
    <w:rsid w:val="00CA0FDA"/>
    <w:rsid w:val="00CA0FDF"/>
    <w:rsid w:val="00CA1C70"/>
    <w:rsid w:val="00CA23B0"/>
    <w:rsid w:val="00CA436F"/>
    <w:rsid w:val="00CA5DC7"/>
    <w:rsid w:val="00CA6286"/>
    <w:rsid w:val="00CB017B"/>
    <w:rsid w:val="00CB1943"/>
    <w:rsid w:val="00CB20FB"/>
    <w:rsid w:val="00CB31D9"/>
    <w:rsid w:val="00CB74E5"/>
    <w:rsid w:val="00CB75BF"/>
    <w:rsid w:val="00CB7F19"/>
    <w:rsid w:val="00CC03D5"/>
    <w:rsid w:val="00CC35E6"/>
    <w:rsid w:val="00CC36B1"/>
    <w:rsid w:val="00CC622E"/>
    <w:rsid w:val="00CC67AB"/>
    <w:rsid w:val="00CC728D"/>
    <w:rsid w:val="00CD0B53"/>
    <w:rsid w:val="00CD10A0"/>
    <w:rsid w:val="00CD1747"/>
    <w:rsid w:val="00CD3068"/>
    <w:rsid w:val="00CD4CCE"/>
    <w:rsid w:val="00CD5AAF"/>
    <w:rsid w:val="00CD6088"/>
    <w:rsid w:val="00CD6D66"/>
    <w:rsid w:val="00CD7BB8"/>
    <w:rsid w:val="00CE0690"/>
    <w:rsid w:val="00CE2DDF"/>
    <w:rsid w:val="00CE461B"/>
    <w:rsid w:val="00CF0126"/>
    <w:rsid w:val="00CF16DF"/>
    <w:rsid w:val="00CF1F45"/>
    <w:rsid w:val="00CF30B2"/>
    <w:rsid w:val="00CF4F30"/>
    <w:rsid w:val="00CF5ACA"/>
    <w:rsid w:val="00CF62A8"/>
    <w:rsid w:val="00CF7BF4"/>
    <w:rsid w:val="00D0314F"/>
    <w:rsid w:val="00D038F1"/>
    <w:rsid w:val="00D059CA"/>
    <w:rsid w:val="00D06177"/>
    <w:rsid w:val="00D07B86"/>
    <w:rsid w:val="00D102E5"/>
    <w:rsid w:val="00D107DB"/>
    <w:rsid w:val="00D11151"/>
    <w:rsid w:val="00D11C46"/>
    <w:rsid w:val="00D1229D"/>
    <w:rsid w:val="00D12369"/>
    <w:rsid w:val="00D143AD"/>
    <w:rsid w:val="00D1584F"/>
    <w:rsid w:val="00D16949"/>
    <w:rsid w:val="00D21CEC"/>
    <w:rsid w:val="00D22CB3"/>
    <w:rsid w:val="00D2381F"/>
    <w:rsid w:val="00D2493E"/>
    <w:rsid w:val="00D24EEF"/>
    <w:rsid w:val="00D30FBC"/>
    <w:rsid w:val="00D3121C"/>
    <w:rsid w:val="00D317BD"/>
    <w:rsid w:val="00D32143"/>
    <w:rsid w:val="00D32EA4"/>
    <w:rsid w:val="00D332BB"/>
    <w:rsid w:val="00D33827"/>
    <w:rsid w:val="00D33EBC"/>
    <w:rsid w:val="00D34FA2"/>
    <w:rsid w:val="00D34FD9"/>
    <w:rsid w:val="00D37369"/>
    <w:rsid w:val="00D4060B"/>
    <w:rsid w:val="00D427C6"/>
    <w:rsid w:val="00D44DC2"/>
    <w:rsid w:val="00D4692B"/>
    <w:rsid w:val="00D46B21"/>
    <w:rsid w:val="00D47FDE"/>
    <w:rsid w:val="00D50E65"/>
    <w:rsid w:val="00D51060"/>
    <w:rsid w:val="00D532D8"/>
    <w:rsid w:val="00D54FF6"/>
    <w:rsid w:val="00D626FD"/>
    <w:rsid w:val="00D6349B"/>
    <w:rsid w:val="00D7101F"/>
    <w:rsid w:val="00D73D81"/>
    <w:rsid w:val="00D741ED"/>
    <w:rsid w:val="00D74785"/>
    <w:rsid w:val="00D76AB9"/>
    <w:rsid w:val="00D76BBC"/>
    <w:rsid w:val="00D775D0"/>
    <w:rsid w:val="00D8017D"/>
    <w:rsid w:val="00D804B8"/>
    <w:rsid w:val="00D8176D"/>
    <w:rsid w:val="00D81857"/>
    <w:rsid w:val="00D81BA7"/>
    <w:rsid w:val="00D81F90"/>
    <w:rsid w:val="00D842B8"/>
    <w:rsid w:val="00D91D7A"/>
    <w:rsid w:val="00D9454A"/>
    <w:rsid w:val="00D94F37"/>
    <w:rsid w:val="00D95016"/>
    <w:rsid w:val="00D956B7"/>
    <w:rsid w:val="00D95EF9"/>
    <w:rsid w:val="00D9644B"/>
    <w:rsid w:val="00DA380B"/>
    <w:rsid w:val="00DA3C42"/>
    <w:rsid w:val="00DA55DD"/>
    <w:rsid w:val="00DA6C24"/>
    <w:rsid w:val="00DA6ED7"/>
    <w:rsid w:val="00DB0339"/>
    <w:rsid w:val="00DB14F1"/>
    <w:rsid w:val="00DB16F2"/>
    <w:rsid w:val="00DB2A9F"/>
    <w:rsid w:val="00DB4748"/>
    <w:rsid w:val="00DB55ED"/>
    <w:rsid w:val="00DB5D1E"/>
    <w:rsid w:val="00DC0478"/>
    <w:rsid w:val="00DC19D4"/>
    <w:rsid w:val="00DC218F"/>
    <w:rsid w:val="00DC2F5D"/>
    <w:rsid w:val="00DC3B22"/>
    <w:rsid w:val="00DC69CA"/>
    <w:rsid w:val="00DC6FC0"/>
    <w:rsid w:val="00DD0222"/>
    <w:rsid w:val="00DD148D"/>
    <w:rsid w:val="00DD190C"/>
    <w:rsid w:val="00DD1C67"/>
    <w:rsid w:val="00DD2831"/>
    <w:rsid w:val="00DD302D"/>
    <w:rsid w:val="00DD75A9"/>
    <w:rsid w:val="00DE05F1"/>
    <w:rsid w:val="00DE1343"/>
    <w:rsid w:val="00DE2D74"/>
    <w:rsid w:val="00DE3E17"/>
    <w:rsid w:val="00DE4A67"/>
    <w:rsid w:val="00DE79EE"/>
    <w:rsid w:val="00DE7B1F"/>
    <w:rsid w:val="00DF261A"/>
    <w:rsid w:val="00DF29F0"/>
    <w:rsid w:val="00DF303B"/>
    <w:rsid w:val="00DF6C8C"/>
    <w:rsid w:val="00E00314"/>
    <w:rsid w:val="00E022A4"/>
    <w:rsid w:val="00E03047"/>
    <w:rsid w:val="00E071F5"/>
    <w:rsid w:val="00E10C28"/>
    <w:rsid w:val="00E15D95"/>
    <w:rsid w:val="00E22E9A"/>
    <w:rsid w:val="00E23D44"/>
    <w:rsid w:val="00E2517B"/>
    <w:rsid w:val="00E25F0A"/>
    <w:rsid w:val="00E261ED"/>
    <w:rsid w:val="00E26464"/>
    <w:rsid w:val="00E26C37"/>
    <w:rsid w:val="00E3032E"/>
    <w:rsid w:val="00E30B5B"/>
    <w:rsid w:val="00E33F5F"/>
    <w:rsid w:val="00E34D4D"/>
    <w:rsid w:val="00E351CC"/>
    <w:rsid w:val="00E35938"/>
    <w:rsid w:val="00E4183F"/>
    <w:rsid w:val="00E422CA"/>
    <w:rsid w:val="00E450AC"/>
    <w:rsid w:val="00E462DE"/>
    <w:rsid w:val="00E468FF"/>
    <w:rsid w:val="00E47CCB"/>
    <w:rsid w:val="00E50C25"/>
    <w:rsid w:val="00E5415D"/>
    <w:rsid w:val="00E5426A"/>
    <w:rsid w:val="00E54743"/>
    <w:rsid w:val="00E60829"/>
    <w:rsid w:val="00E60BD7"/>
    <w:rsid w:val="00E630AF"/>
    <w:rsid w:val="00E64B26"/>
    <w:rsid w:val="00E65F48"/>
    <w:rsid w:val="00E67996"/>
    <w:rsid w:val="00E70F8B"/>
    <w:rsid w:val="00E73F45"/>
    <w:rsid w:val="00E74989"/>
    <w:rsid w:val="00E74E73"/>
    <w:rsid w:val="00E7653F"/>
    <w:rsid w:val="00E76F96"/>
    <w:rsid w:val="00E7790A"/>
    <w:rsid w:val="00E8131B"/>
    <w:rsid w:val="00E81BC3"/>
    <w:rsid w:val="00E81EF8"/>
    <w:rsid w:val="00E84087"/>
    <w:rsid w:val="00E84109"/>
    <w:rsid w:val="00E8481E"/>
    <w:rsid w:val="00E84BEA"/>
    <w:rsid w:val="00E85E16"/>
    <w:rsid w:val="00E90C0C"/>
    <w:rsid w:val="00E9176C"/>
    <w:rsid w:val="00E91DAD"/>
    <w:rsid w:val="00E97E97"/>
    <w:rsid w:val="00E97F17"/>
    <w:rsid w:val="00EA025F"/>
    <w:rsid w:val="00EA2494"/>
    <w:rsid w:val="00EA28C8"/>
    <w:rsid w:val="00EA2D48"/>
    <w:rsid w:val="00EA2E5F"/>
    <w:rsid w:val="00EA31E6"/>
    <w:rsid w:val="00EA5745"/>
    <w:rsid w:val="00EA643D"/>
    <w:rsid w:val="00EA7DC2"/>
    <w:rsid w:val="00EB07B0"/>
    <w:rsid w:val="00EB0BCF"/>
    <w:rsid w:val="00EB0CB5"/>
    <w:rsid w:val="00EB0DE6"/>
    <w:rsid w:val="00EB22C3"/>
    <w:rsid w:val="00EB2487"/>
    <w:rsid w:val="00EB470B"/>
    <w:rsid w:val="00EB6D44"/>
    <w:rsid w:val="00EC02AF"/>
    <w:rsid w:val="00EC0F47"/>
    <w:rsid w:val="00EC10B5"/>
    <w:rsid w:val="00EC381B"/>
    <w:rsid w:val="00EC4970"/>
    <w:rsid w:val="00EC6B40"/>
    <w:rsid w:val="00EC6FEB"/>
    <w:rsid w:val="00EC70C1"/>
    <w:rsid w:val="00EC7611"/>
    <w:rsid w:val="00EC7641"/>
    <w:rsid w:val="00ED1AAD"/>
    <w:rsid w:val="00ED380B"/>
    <w:rsid w:val="00ED58E6"/>
    <w:rsid w:val="00ED5DFF"/>
    <w:rsid w:val="00ED699A"/>
    <w:rsid w:val="00ED71CC"/>
    <w:rsid w:val="00EE0575"/>
    <w:rsid w:val="00EE4D2F"/>
    <w:rsid w:val="00EE5D0B"/>
    <w:rsid w:val="00EE5DB0"/>
    <w:rsid w:val="00EE6305"/>
    <w:rsid w:val="00EF1E64"/>
    <w:rsid w:val="00EF2DCA"/>
    <w:rsid w:val="00EF32E0"/>
    <w:rsid w:val="00EF3EAB"/>
    <w:rsid w:val="00EF3FB4"/>
    <w:rsid w:val="00EF50D4"/>
    <w:rsid w:val="00EF5C3B"/>
    <w:rsid w:val="00EF635D"/>
    <w:rsid w:val="00F02893"/>
    <w:rsid w:val="00F03DB4"/>
    <w:rsid w:val="00F04221"/>
    <w:rsid w:val="00F04650"/>
    <w:rsid w:val="00F0539E"/>
    <w:rsid w:val="00F05E5D"/>
    <w:rsid w:val="00F06E88"/>
    <w:rsid w:val="00F07031"/>
    <w:rsid w:val="00F11A7E"/>
    <w:rsid w:val="00F11B0D"/>
    <w:rsid w:val="00F12BD0"/>
    <w:rsid w:val="00F17E95"/>
    <w:rsid w:val="00F2295A"/>
    <w:rsid w:val="00F237F3"/>
    <w:rsid w:val="00F238DE"/>
    <w:rsid w:val="00F247A3"/>
    <w:rsid w:val="00F26A08"/>
    <w:rsid w:val="00F2710D"/>
    <w:rsid w:val="00F30E23"/>
    <w:rsid w:val="00F31147"/>
    <w:rsid w:val="00F31D90"/>
    <w:rsid w:val="00F3429B"/>
    <w:rsid w:val="00F3704D"/>
    <w:rsid w:val="00F42E2C"/>
    <w:rsid w:val="00F43BD0"/>
    <w:rsid w:val="00F46F85"/>
    <w:rsid w:val="00F52278"/>
    <w:rsid w:val="00F52C1F"/>
    <w:rsid w:val="00F530B3"/>
    <w:rsid w:val="00F5769F"/>
    <w:rsid w:val="00F57762"/>
    <w:rsid w:val="00F6195D"/>
    <w:rsid w:val="00F62334"/>
    <w:rsid w:val="00F63E6E"/>
    <w:rsid w:val="00F64EE9"/>
    <w:rsid w:val="00F71778"/>
    <w:rsid w:val="00F71D96"/>
    <w:rsid w:val="00F7312C"/>
    <w:rsid w:val="00F80C91"/>
    <w:rsid w:val="00F81125"/>
    <w:rsid w:val="00F81388"/>
    <w:rsid w:val="00F81833"/>
    <w:rsid w:val="00F845B9"/>
    <w:rsid w:val="00F87797"/>
    <w:rsid w:val="00F90023"/>
    <w:rsid w:val="00F90AA1"/>
    <w:rsid w:val="00F91636"/>
    <w:rsid w:val="00F92369"/>
    <w:rsid w:val="00F92E8A"/>
    <w:rsid w:val="00F9392B"/>
    <w:rsid w:val="00F956D3"/>
    <w:rsid w:val="00F95A2E"/>
    <w:rsid w:val="00F961AD"/>
    <w:rsid w:val="00F96A47"/>
    <w:rsid w:val="00F96F1C"/>
    <w:rsid w:val="00FA2D6A"/>
    <w:rsid w:val="00FA30D1"/>
    <w:rsid w:val="00FA37BA"/>
    <w:rsid w:val="00FA3F74"/>
    <w:rsid w:val="00FA5D07"/>
    <w:rsid w:val="00FB2325"/>
    <w:rsid w:val="00FB2B92"/>
    <w:rsid w:val="00FB4D72"/>
    <w:rsid w:val="00FB5376"/>
    <w:rsid w:val="00FB57FF"/>
    <w:rsid w:val="00FB737E"/>
    <w:rsid w:val="00FC2311"/>
    <w:rsid w:val="00FC2756"/>
    <w:rsid w:val="00FC2BE2"/>
    <w:rsid w:val="00FC4585"/>
    <w:rsid w:val="00FC5FD9"/>
    <w:rsid w:val="00FC69BD"/>
    <w:rsid w:val="00FC6AD7"/>
    <w:rsid w:val="00FD09E8"/>
    <w:rsid w:val="00FD0D80"/>
    <w:rsid w:val="00FD1DCF"/>
    <w:rsid w:val="00FD44D7"/>
    <w:rsid w:val="00FD6E21"/>
    <w:rsid w:val="00FD7579"/>
    <w:rsid w:val="00FE1516"/>
    <w:rsid w:val="00FE3878"/>
    <w:rsid w:val="00FE6528"/>
    <w:rsid w:val="00FE6F4E"/>
    <w:rsid w:val="00FE6F95"/>
    <w:rsid w:val="00FE71DC"/>
    <w:rsid w:val="00FF00FD"/>
    <w:rsid w:val="00FF0AE9"/>
    <w:rsid w:val="00FF3EEF"/>
    <w:rsid w:val="00FF4F44"/>
    <w:rsid w:val="00FF5113"/>
    <w:rsid w:val="00FF6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6CD22"/>
  <w15:chartTrackingRefBased/>
  <w15:docId w15:val="{EFC65833-AC57-432D-975F-FE8CFB03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íctor/Proyecto"/>
    <w:qFormat/>
    <w:rsid w:val="00057238"/>
    <w:pPr>
      <w:spacing w:line="360" w:lineRule="auto"/>
      <w:jc w:val="both"/>
    </w:pPr>
    <w:rPr>
      <w:rFonts w:ascii="Arial" w:hAnsi="Arial"/>
      <w:sz w:val="28"/>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 Car,Car,ALTS FOOTNOTE,Footnote Text Char Char Char,Footnote Text Cha,FA Fußnotentext,FA Fu?notentext,Footnote Text Char Char,Car Car Car1,C"/>
    <w:basedOn w:val="Normal"/>
    <w:link w:val="TextonotapieCar"/>
    <w:uiPriority w:val="99"/>
    <w:unhideWhenUsed/>
    <w:qFormat/>
    <w:rsid w:val="00542615"/>
    <w:pPr>
      <w:spacing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 Car Car1,Car Car1,ALTS FOOTNOTE Car1,Footnote Text Char Char Char Car1,Footnote Text Cha Car1,FA Fußnotentext Car1"/>
    <w:link w:val="Textonotapie"/>
    <w:uiPriority w:val="99"/>
    <w:rsid w:val="00542615"/>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Stinking Styles6,ftref"/>
    <w:link w:val="4GChar"/>
    <w:unhideWhenUsed/>
    <w:qFormat/>
    <w:rsid w:val="00542615"/>
    <w:rPr>
      <w:vertAlign w:val="superscript"/>
    </w:rPr>
  </w:style>
  <w:style w:type="paragraph" w:styleId="Encabezado">
    <w:name w:val="header"/>
    <w:basedOn w:val="Normal"/>
    <w:link w:val="EncabezadoCar"/>
    <w:uiPriority w:val="99"/>
    <w:unhideWhenUsed/>
    <w:rsid w:val="0054261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2615"/>
  </w:style>
  <w:style w:type="paragraph" w:styleId="Piedepgina">
    <w:name w:val="footer"/>
    <w:basedOn w:val="Normal"/>
    <w:link w:val="PiedepginaCar"/>
    <w:uiPriority w:val="99"/>
    <w:unhideWhenUsed/>
    <w:rsid w:val="0054261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2615"/>
  </w:style>
  <w:style w:type="paragraph" w:styleId="Prrafodelista">
    <w:name w:val="List Paragraph"/>
    <w:aliases w:val="Cita texto,Footnote,TEXTO GENERAL SENTENCIAS,List Paragraph1,Colorful List - Accent 11,Lista multicolor - Énfasis 11,Cuadrícula clara - Énfasis 31,Párrafo de lista1,Lista vistosa - Énfasis 11,Párrafo de lista2,List Paragraph,PARRAFO"/>
    <w:basedOn w:val="Normal"/>
    <w:link w:val="PrrafodelistaCar"/>
    <w:uiPriority w:val="34"/>
    <w:qFormat/>
    <w:rsid w:val="00542615"/>
    <w:pPr>
      <w:ind w:left="720"/>
      <w:contextualSpacing/>
    </w:pPr>
  </w:style>
  <w:style w:type="paragraph" w:styleId="Textodeglobo">
    <w:name w:val="Balloon Text"/>
    <w:basedOn w:val="Normal"/>
    <w:link w:val="TextodegloboCar"/>
    <w:uiPriority w:val="99"/>
    <w:semiHidden/>
    <w:unhideWhenUsed/>
    <w:rsid w:val="005F5C9E"/>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F5C9E"/>
    <w:rPr>
      <w:rFonts w:ascii="Tahoma" w:hAnsi="Tahoma" w:cs="Tahoma"/>
      <w:sz w:val="16"/>
      <w:szCs w:val="16"/>
    </w:rPr>
  </w:style>
  <w:style w:type="paragraph" w:customStyle="1" w:styleId="corte4fondo">
    <w:name w:val="corte4 fondo"/>
    <w:basedOn w:val="Normal"/>
    <w:link w:val="corte4fondoCar"/>
    <w:qFormat/>
    <w:rsid w:val="006D7407"/>
    <w:pPr>
      <w:ind w:firstLine="709"/>
    </w:pPr>
    <w:rPr>
      <w:rFonts w:eastAsia="Times New Roman"/>
      <w:sz w:val="30"/>
      <w:szCs w:val="20"/>
      <w:lang w:val="es-ES_tradnl" w:eastAsia="ko-KR" w:bidi="es-ES_tradnl"/>
    </w:rPr>
  </w:style>
  <w:style w:type="paragraph" w:customStyle="1" w:styleId="Default">
    <w:name w:val="Default"/>
    <w:rsid w:val="008E39A8"/>
    <w:pPr>
      <w:autoSpaceDE w:val="0"/>
      <w:autoSpaceDN w:val="0"/>
      <w:adjustRightInd w:val="0"/>
    </w:pPr>
    <w:rPr>
      <w:rFonts w:ascii="Arial" w:eastAsia="Times New Roman" w:hAnsi="Arial" w:cs="Arial"/>
      <w:color w:val="000000"/>
      <w:sz w:val="24"/>
      <w:szCs w:val="24"/>
    </w:rPr>
  </w:style>
  <w:style w:type="character" w:customStyle="1" w:styleId="red1">
    <w:name w:val="red1"/>
    <w:rsid w:val="0004680F"/>
    <w:rPr>
      <w:b/>
      <w:bCs/>
      <w:color w:val="0000FF"/>
      <w:shd w:val="clear" w:color="auto" w:fill="FFFF00"/>
    </w:rPr>
  </w:style>
  <w:style w:type="character" w:customStyle="1" w:styleId="lbl-encabezado-negro">
    <w:name w:val="lbl-encabezado-negro"/>
    <w:basedOn w:val="Fuentedeprrafopredeter"/>
    <w:rsid w:val="0004680F"/>
  </w:style>
  <w:style w:type="table" w:styleId="Tablaconcuadrcula">
    <w:name w:val="Table Grid"/>
    <w:basedOn w:val="Tablanormal"/>
    <w:uiPriority w:val="59"/>
    <w:rsid w:val="0005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
    <w:name w:val="TEXTO NORMAL"/>
    <w:basedOn w:val="Normal"/>
    <w:link w:val="TEXTONORMALCar"/>
    <w:rsid w:val="00CB1943"/>
    <w:pPr>
      <w:ind w:firstLine="709"/>
    </w:pPr>
    <w:rPr>
      <w:rFonts w:eastAsia="Times New Roman"/>
      <w:szCs w:val="20"/>
      <w:lang w:eastAsia="es-ES"/>
    </w:rPr>
  </w:style>
  <w:style w:type="character" w:customStyle="1" w:styleId="TEXTONORMALCar">
    <w:name w:val="TEXTO NORMAL Car"/>
    <w:link w:val="TEXTONORMAL"/>
    <w:locked/>
    <w:rsid w:val="00CB1943"/>
    <w:rPr>
      <w:rFonts w:ascii="Arial" w:eastAsia="Times New Roman" w:hAnsi="Arial" w:cs="Times New Roman"/>
      <w:sz w:val="28"/>
      <w:szCs w:val="20"/>
      <w:lang w:eastAsia="es-ES"/>
    </w:rPr>
  </w:style>
  <w:style w:type="character" w:customStyle="1" w:styleId="TextonotapieCar1">
    <w:name w:val="Texto nota pie Car1"/>
    <w:aliases w:val="Footnote Text Char Char Char Char Char Car,Footnote Text Char Char Char Char Car,Footnote reference Car,FA Fu Car, Car Car,Car Car,ALTS FOOTNOTE Car,Footnote Text Char Char Char Car,Footnote Text Cha Car,FA Fußnotentext Car,C Car"/>
    <w:locked/>
    <w:rsid w:val="0048702A"/>
    <w:rPr>
      <w:lang w:val="es-ES_tradnl"/>
    </w:rPr>
  </w:style>
  <w:style w:type="character" w:customStyle="1" w:styleId="PrrafodelistaCar">
    <w:name w:val="Párrafo de lista Car"/>
    <w:aliases w:val="Cita texto Car,Footnote Car,TEXTO GENERAL SENTENCIAS Car,List Paragraph1 Car,Colorful List - Accent 11 Car,Lista multicolor - Énfasis 11 Car,Cuadrícula clara - Énfasis 31 Car,Párrafo de lista1 Car,Lista vistosa - Énfasis 11 Car"/>
    <w:link w:val="Prrafodelista"/>
    <w:uiPriority w:val="34"/>
    <w:qFormat/>
    <w:locked/>
    <w:rsid w:val="00284F41"/>
    <w:rPr>
      <w:rFonts w:ascii="Arial" w:hAnsi="Arial"/>
      <w:sz w:val="28"/>
      <w:szCs w:val="22"/>
      <w:lang w:eastAsia="en-US"/>
    </w:rPr>
  </w:style>
  <w:style w:type="character" w:customStyle="1" w:styleId="articulojustificado1">
    <w:name w:val="articulojustificado1"/>
    <w:basedOn w:val="Fuentedeprrafopredeter"/>
    <w:rsid w:val="003073B7"/>
    <w:rPr>
      <w:rFonts w:ascii="Arial" w:hAnsi="Arial" w:cs="Arial" w:hint="default"/>
      <w:b w:val="0"/>
      <w:bCs w:val="0"/>
      <w:color w:val="000000"/>
      <w:sz w:val="18"/>
      <w:szCs w:val="18"/>
    </w:rPr>
  </w:style>
  <w:style w:type="character" w:customStyle="1" w:styleId="lbl-encabezado-negro2">
    <w:name w:val="lbl-encabezado-negro2"/>
    <w:basedOn w:val="Fuentedeprrafopredeter"/>
    <w:rsid w:val="001A1C87"/>
    <w:rPr>
      <w:color w:val="000000"/>
    </w:rPr>
  </w:style>
  <w:style w:type="paragraph" w:customStyle="1" w:styleId="Estilo">
    <w:name w:val="Estilo"/>
    <w:basedOn w:val="Sinespaciado"/>
    <w:link w:val="EstiloCar"/>
    <w:qFormat/>
    <w:rsid w:val="003A730F"/>
    <w:rPr>
      <w:rFonts w:eastAsiaTheme="minorHAnsi" w:cstheme="minorBidi"/>
      <w:sz w:val="24"/>
    </w:rPr>
  </w:style>
  <w:style w:type="character" w:customStyle="1" w:styleId="EstiloCar">
    <w:name w:val="Estilo Car"/>
    <w:basedOn w:val="Fuentedeprrafopredeter"/>
    <w:link w:val="Estilo"/>
    <w:rsid w:val="003A730F"/>
    <w:rPr>
      <w:rFonts w:ascii="Arial" w:eastAsiaTheme="minorHAnsi" w:hAnsi="Arial" w:cstheme="minorBidi"/>
      <w:sz w:val="24"/>
      <w:szCs w:val="22"/>
      <w:lang w:eastAsia="en-US"/>
    </w:rPr>
  </w:style>
  <w:style w:type="paragraph" w:styleId="Sinespaciado">
    <w:name w:val="No Spacing"/>
    <w:uiPriority w:val="1"/>
    <w:qFormat/>
    <w:rsid w:val="003A730F"/>
    <w:pPr>
      <w:jc w:val="both"/>
    </w:pPr>
    <w:rPr>
      <w:rFonts w:ascii="Arial" w:hAnsi="Arial"/>
      <w:sz w:val="28"/>
      <w:szCs w:val="22"/>
      <w:lang w:eastAsia="en-US"/>
    </w:rPr>
  </w:style>
  <w:style w:type="paragraph" w:customStyle="1" w:styleId="Estilo2">
    <w:name w:val="Estilo2"/>
    <w:basedOn w:val="Estilo"/>
    <w:link w:val="Estilo2Car"/>
    <w:rsid w:val="003E4DD6"/>
    <w:pPr>
      <w:spacing w:line="360" w:lineRule="auto"/>
    </w:pPr>
  </w:style>
  <w:style w:type="character" w:customStyle="1" w:styleId="Estilo2Car">
    <w:name w:val="Estilo2 Car"/>
    <w:basedOn w:val="EstiloCar"/>
    <w:link w:val="Estilo2"/>
    <w:rsid w:val="003E4DD6"/>
    <w:rPr>
      <w:rFonts w:ascii="Arial" w:eastAsiaTheme="minorHAnsi" w:hAnsi="Arial" w:cstheme="minorBidi"/>
      <w:sz w:val="24"/>
      <w:szCs w:val="22"/>
      <w:lang w:eastAsia="en-US"/>
    </w:rPr>
  </w:style>
  <w:style w:type="paragraph" w:styleId="Cita">
    <w:name w:val="Quote"/>
    <w:basedOn w:val="Normal"/>
    <w:link w:val="CitaCar"/>
    <w:uiPriority w:val="29"/>
    <w:unhideWhenUsed/>
    <w:rsid w:val="00C44ABE"/>
    <w:pPr>
      <w:spacing w:before="200" w:after="160" w:line="276" w:lineRule="auto"/>
      <w:ind w:left="567" w:right="49"/>
    </w:pPr>
    <w:rPr>
      <w:rFonts w:eastAsiaTheme="minorHAnsi" w:cstheme="minorBidi"/>
      <w:iCs/>
      <w:lang w:val="es-ES"/>
    </w:rPr>
  </w:style>
  <w:style w:type="character" w:customStyle="1" w:styleId="CitaCar">
    <w:name w:val="Cita Car"/>
    <w:basedOn w:val="Fuentedeprrafopredeter"/>
    <w:link w:val="Cita"/>
    <w:uiPriority w:val="29"/>
    <w:rsid w:val="00C44ABE"/>
    <w:rPr>
      <w:rFonts w:ascii="Arial" w:eastAsiaTheme="minorHAnsi" w:hAnsi="Arial" w:cstheme="minorBidi"/>
      <w:iCs/>
      <w:sz w:val="28"/>
      <w:szCs w:val="22"/>
      <w:lang w:val="es-ES" w:eastAsia="en-US"/>
    </w:rPr>
  </w:style>
  <w:style w:type="character" w:customStyle="1" w:styleId="ng-star-inserted">
    <w:name w:val="ng-star-inserted"/>
    <w:basedOn w:val="Fuentedeprrafopredeter"/>
    <w:rsid w:val="00F11A7E"/>
  </w:style>
  <w:style w:type="paragraph" w:styleId="NormalWeb">
    <w:name w:val="Normal (Web)"/>
    <w:basedOn w:val="Normal"/>
    <w:uiPriority w:val="99"/>
    <w:unhideWhenUsed/>
    <w:rsid w:val="002D28F9"/>
    <w:pPr>
      <w:spacing w:before="100" w:beforeAutospacing="1" w:after="100" w:afterAutospacing="1" w:line="240" w:lineRule="auto"/>
      <w:jc w:val="left"/>
    </w:pPr>
    <w:rPr>
      <w:rFonts w:ascii="Times New Roman" w:eastAsia="Times New Roman" w:hAnsi="Times New Roman"/>
      <w:sz w:val="24"/>
      <w:szCs w:val="24"/>
      <w:lang w:eastAsia="es-MX"/>
    </w:rPr>
  </w:style>
  <w:style w:type="character" w:styleId="Hipervnculo">
    <w:name w:val="Hyperlink"/>
    <w:basedOn w:val="Fuentedeprrafopredeter"/>
    <w:unhideWhenUsed/>
    <w:rsid w:val="00333F32"/>
    <w:rPr>
      <w:color w:val="0000FF"/>
      <w:u w:val="single"/>
    </w:rPr>
  </w:style>
  <w:style w:type="character" w:customStyle="1" w:styleId="corte4fondoCar">
    <w:name w:val="corte4 fondo Car"/>
    <w:link w:val="corte4fondo"/>
    <w:rsid w:val="0073234B"/>
    <w:rPr>
      <w:rFonts w:ascii="Arial" w:eastAsia="Times New Roman" w:hAnsi="Arial"/>
      <w:sz w:val="30"/>
      <w:lang w:val="es-ES_tradnl" w:eastAsia="ko-KR" w:bidi="es-ES_tradnl"/>
    </w:rPr>
  </w:style>
  <w:style w:type="paragraph" w:customStyle="1" w:styleId="Considerandooapartado">
    <w:name w:val="Considerando o apartado"/>
    <w:basedOn w:val="Normal"/>
    <w:next w:val="Normal"/>
    <w:qFormat/>
    <w:rsid w:val="0073234B"/>
    <w:pPr>
      <w:spacing w:after="360" w:line="240" w:lineRule="auto"/>
      <w:ind w:hanging="851"/>
    </w:pPr>
    <w:rPr>
      <w:rFonts w:eastAsiaTheme="minorHAnsi" w:cstheme="minorBidi"/>
      <w:b/>
      <w:sz w:val="32"/>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E79C8"/>
    <w:pPr>
      <w:spacing w:line="240" w:lineRule="auto"/>
    </w:pPr>
    <w:rPr>
      <w:rFonts w:ascii="Calibri" w:hAnsi="Calibri"/>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8560">
      <w:bodyDiv w:val="1"/>
      <w:marLeft w:val="0"/>
      <w:marRight w:val="0"/>
      <w:marTop w:val="0"/>
      <w:marBottom w:val="0"/>
      <w:divBdr>
        <w:top w:val="none" w:sz="0" w:space="0" w:color="auto"/>
        <w:left w:val="none" w:sz="0" w:space="0" w:color="auto"/>
        <w:bottom w:val="none" w:sz="0" w:space="0" w:color="auto"/>
        <w:right w:val="none" w:sz="0" w:space="0" w:color="auto"/>
      </w:divBdr>
      <w:divsChild>
        <w:div w:id="544029994">
          <w:marLeft w:val="0"/>
          <w:marRight w:val="0"/>
          <w:marTop w:val="0"/>
          <w:marBottom w:val="0"/>
          <w:divBdr>
            <w:top w:val="none" w:sz="0" w:space="0" w:color="auto"/>
            <w:left w:val="none" w:sz="0" w:space="0" w:color="auto"/>
            <w:bottom w:val="none" w:sz="0" w:space="0" w:color="auto"/>
            <w:right w:val="none" w:sz="0" w:space="0" w:color="auto"/>
          </w:divBdr>
          <w:divsChild>
            <w:div w:id="1006136282">
              <w:marLeft w:val="0"/>
              <w:marRight w:val="0"/>
              <w:marTop w:val="0"/>
              <w:marBottom w:val="0"/>
              <w:divBdr>
                <w:top w:val="none" w:sz="0" w:space="0" w:color="auto"/>
                <w:left w:val="none" w:sz="0" w:space="0" w:color="auto"/>
                <w:bottom w:val="none" w:sz="0" w:space="0" w:color="auto"/>
                <w:right w:val="none" w:sz="0" w:space="0" w:color="auto"/>
              </w:divBdr>
              <w:divsChild>
                <w:div w:id="1068921142">
                  <w:marLeft w:val="0"/>
                  <w:marRight w:val="0"/>
                  <w:marTop w:val="0"/>
                  <w:marBottom w:val="0"/>
                  <w:divBdr>
                    <w:top w:val="none" w:sz="0" w:space="0" w:color="auto"/>
                    <w:left w:val="none" w:sz="0" w:space="0" w:color="auto"/>
                    <w:bottom w:val="none" w:sz="0" w:space="0" w:color="auto"/>
                    <w:right w:val="none" w:sz="0" w:space="0" w:color="auto"/>
                  </w:divBdr>
                  <w:divsChild>
                    <w:div w:id="1967738787">
                      <w:marLeft w:val="0"/>
                      <w:marRight w:val="0"/>
                      <w:marTop w:val="0"/>
                      <w:marBottom w:val="0"/>
                      <w:divBdr>
                        <w:top w:val="single" w:sz="2" w:space="0" w:color="E2E2E2"/>
                        <w:left w:val="single" w:sz="2" w:space="15" w:color="E2E2E2"/>
                        <w:bottom w:val="single" w:sz="2" w:space="0" w:color="E2E2E2"/>
                        <w:right w:val="single" w:sz="2" w:space="15" w:color="E2E2E2"/>
                      </w:divBdr>
                      <w:divsChild>
                        <w:div w:id="1684090529">
                          <w:marLeft w:val="0"/>
                          <w:marRight w:val="0"/>
                          <w:marTop w:val="0"/>
                          <w:marBottom w:val="0"/>
                          <w:divBdr>
                            <w:top w:val="none" w:sz="0" w:space="0" w:color="auto"/>
                            <w:left w:val="none" w:sz="0" w:space="0" w:color="auto"/>
                            <w:bottom w:val="none" w:sz="0" w:space="0" w:color="auto"/>
                            <w:right w:val="none" w:sz="0" w:space="0" w:color="auto"/>
                          </w:divBdr>
                          <w:divsChild>
                            <w:div w:id="1058555187">
                              <w:marLeft w:val="0"/>
                              <w:marRight w:val="0"/>
                              <w:marTop w:val="0"/>
                              <w:marBottom w:val="0"/>
                              <w:divBdr>
                                <w:top w:val="none" w:sz="0" w:space="0" w:color="auto"/>
                                <w:left w:val="none" w:sz="0" w:space="0" w:color="auto"/>
                                <w:bottom w:val="none" w:sz="0" w:space="0" w:color="auto"/>
                                <w:right w:val="none" w:sz="0" w:space="0" w:color="auto"/>
                              </w:divBdr>
                              <w:divsChild>
                                <w:div w:id="1877425855">
                                  <w:marLeft w:val="0"/>
                                  <w:marRight w:val="0"/>
                                  <w:marTop w:val="0"/>
                                  <w:marBottom w:val="0"/>
                                  <w:divBdr>
                                    <w:top w:val="single" w:sz="6" w:space="0" w:color="DDDDDD"/>
                                    <w:left w:val="single" w:sz="6" w:space="8" w:color="DDDDDD"/>
                                    <w:bottom w:val="single" w:sz="6" w:space="8" w:color="DDDDDD"/>
                                    <w:right w:val="single" w:sz="6" w:space="8" w:color="DDDDDD"/>
                                  </w:divBdr>
                                  <w:divsChild>
                                    <w:div w:id="152069594">
                                      <w:marLeft w:val="0"/>
                                      <w:marRight w:val="0"/>
                                      <w:marTop w:val="0"/>
                                      <w:marBottom w:val="0"/>
                                      <w:divBdr>
                                        <w:top w:val="none" w:sz="0" w:space="0" w:color="auto"/>
                                        <w:left w:val="none" w:sz="0" w:space="0" w:color="auto"/>
                                        <w:bottom w:val="none" w:sz="0" w:space="0" w:color="auto"/>
                                        <w:right w:val="none" w:sz="0" w:space="0" w:color="auto"/>
                                      </w:divBdr>
                                      <w:divsChild>
                                        <w:div w:id="494534736">
                                          <w:marLeft w:val="0"/>
                                          <w:marRight w:val="0"/>
                                          <w:marTop w:val="0"/>
                                          <w:marBottom w:val="0"/>
                                          <w:divBdr>
                                            <w:top w:val="none" w:sz="0" w:space="0" w:color="auto"/>
                                            <w:left w:val="none" w:sz="0" w:space="0" w:color="auto"/>
                                            <w:bottom w:val="none" w:sz="0" w:space="0" w:color="auto"/>
                                            <w:right w:val="none" w:sz="0" w:space="0" w:color="auto"/>
                                          </w:divBdr>
                                          <w:divsChild>
                                            <w:div w:id="271285925">
                                              <w:marLeft w:val="0"/>
                                              <w:marRight w:val="0"/>
                                              <w:marTop w:val="0"/>
                                              <w:marBottom w:val="0"/>
                                              <w:divBdr>
                                                <w:top w:val="none" w:sz="0" w:space="0" w:color="auto"/>
                                                <w:left w:val="none" w:sz="0" w:space="0" w:color="auto"/>
                                                <w:bottom w:val="none" w:sz="0" w:space="0" w:color="auto"/>
                                                <w:right w:val="none" w:sz="0" w:space="0" w:color="auto"/>
                                              </w:divBdr>
                                              <w:divsChild>
                                                <w:div w:id="1438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494156">
      <w:bodyDiv w:val="1"/>
      <w:marLeft w:val="0"/>
      <w:marRight w:val="0"/>
      <w:marTop w:val="0"/>
      <w:marBottom w:val="0"/>
      <w:divBdr>
        <w:top w:val="none" w:sz="0" w:space="0" w:color="auto"/>
        <w:left w:val="none" w:sz="0" w:space="0" w:color="auto"/>
        <w:bottom w:val="none" w:sz="0" w:space="0" w:color="auto"/>
        <w:right w:val="none" w:sz="0" w:space="0" w:color="auto"/>
      </w:divBdr>
      <w:divsChild>
        <w:div w:id="1163739378">
          <w:marLeft w:val="0"/>
          <w:marRight w:val="0"/>
          <w:marTop w:val="0"/>
          <w:marBottom w:val="0"/>
          <w:divBdr>
            <w:top w:val="none" w:sz="0" w:space="0" w:color="auto"/>
            <w:left w:val="none" w:sz="0" w:space="0" w:color="auto"/>
            <w:bottom w:val="none" w:sz="0" w:space="0" w:color="auto"/>
            <w:right w:val="none" w:sz="0" w:space="0" w:color="auto"/>
          </w:divBdr>
          <w:divsChild>
            <w:div w:id="1496996171">
              <w:marLeft w:val="0"/>
              <w:marRight w:val="0"/>
              <w:marTop w:val="0"/>
              <w:marBottom w:val="0"/>
              <w:divBdr>
                <w:top w:val="none" w:sz="0" w:space="0" w:color="auto"/>
                <w:left w:val="none" w:sz="0" w:space="0" w:color="auto"/>
                <w:bottom w:val="none" w:sz="0" w:space="0" w:color="auto"/>
                <w:right w:val="none" w:sz="0" w:space="0" w:color="auto"/>
              </w:divBdr>
              <w:divsChild>
                <w:div w:id="273053480">
                  <w:marLeft w:val="0"/>
                  <w:marRight w:val="0"/>
                  <w:marTop w:val="0"/>
                  <w:marBottom w:val="0"/>
                  <w:divBdr>
                    <w:top w:val="single" w:sz="2" w:space="0" w:color="E2E2E2"/>
                    <w:left w:val="single" w:sz="2" w:space="15" w:color="E2E2E2"/>
                    <w:bottom w:val="single" w:sz="2" w:space="0" w:color="E2E2E2"/>
                    <w:right w:val="single" w:sz="2" w:space="15" w:color="E2E2E2"/>
                  </w:divBdr>
                  <w:divsChild>
                    <w:div w:id="140851858">
                      <w:marLeft w:val="0"/>
                      <w:marRight w:val="0"/>
                      <w:marTop w:val="0"/>
                      <w:marBottom w:val="0"/>
                      <w:divBdr>
                        <w:top w:val="none" w:sz="0" w:space="0" w:color="auto"/>
                        <w:left w:val="none" w:sz="0" w:space="0" w:color="auto"/>
                        <w:bottom w:val="none" w:sz="0" w:space="0" w:color="auto"/>
                        <w:right w:val="none" w:sz="0" w:space="0" w:color="auto"/>
                      </w:divBdr>
                      <w:divsChild>
                        <w:div w:id="452137051">
                          <w:marLeft w:val="0"/>
                          <w:marRight w:val="0"/>
                          <w:marTop w:val="0"/>
                          <w:marBottom w:val="0"/>
                          <w:divBdr>
                            <w:top w:val="none" w:sz="0" w:space="0" w:color="auto"/>
                            <w:left w:val="none" w:sz="0" w:space="0" w:color="auto"/>
                            <w:bottom w:val="none" w:sz="0" w:space="0" w:color="auto"/>
                            <w:right w:val="none" w:sz="0" w:space="0" w:color="auto"/>
                          </w:divBdr>
                          <w:divsChild>
                            <w:div w:id="2119836375">
                              <w:marLeft w:val="0"/>
                              <w:marRight w:val="0"/>
                              <w:marTop w:val="0"/>
                              <w:marBottom w:val="0"/>
                              <w:divBdr>
                                <w:top w:val="single" w:sz="6" w:space="0" w:color="DDDDDD"/>
                                <w:left w:val="single" w:sz="6" w:space="8" w:color="DDDDDD"/>
                                <w:bottom w:val="single" w:sz="6" w:space="8" w:color="DDDDDD"/>
                                <w:right w:val="single" w:sz="6" w:space="8" w:color="DDDDDD"/>
                              </w:divBdr>
                              <w:divsChild>
                                <w:div w:id="873924321">
                                  <w:marLeft w:val="0"/>
                                  <w:marRight w:val="0"/>
                                  <w:marTop w:val="0"/>
                                  <w:marBottom w:val="0"/>
                                  <w:divBdr>
                                    <w:top w:val="none" w:sz="0" w:space="0" w:color="auto"/>
                                    <w:left w:val="none" w:sz="0" w:space="0" w:color="auto"/>
                                    <w:bottom w:val="none" w:sz="0" w:space="0" w:color="auto"/>
                                    <w:right w:val="none" w:sz="0" w:space="0" w:color="auto"/>
                                  </w:divBdr>
                                  <w:divsChild>
                                    <w:div w:id="1885409075">
                                      <w:marLeft w:val="0"/>
                                      <w:marRight w:val="0"/>
                                      <w:marTop w:val="0"/>
                                      <w:marBottom w:val="0"/>
                                      <w:divBdr>
                                        <w:top w:val="none" w:sz="0" w:space="0" w:color="auto"/>
                                        <w:left w:val="none" w:sz="0" w:space="0" w:color="auto"/>
                                        <w:bottom w:val="none" w:sz="0" w:space="0" w:color="auto"/>
                                        <w:right w:val="none" w:sz="0" w:space="0" w:color="auto"/>
                                      </w:divBdr>
                                      <w:divsChild>
                                        <w:div w:id="274018727">
                                          <w:marLeft w:val="0"/>
                                          <w:marRight w:val="0"/>
                                          <w:marTop w:val="0"/>
                                          <w:marBottom w:val="0"/>
                                          <w:divBdr>
                                            <w:top w:val="none" w:sz="0" w:space="0" w:color="auto"/>
                                            <w:left w:val="none" w:sz="0" w:space="0" w:color="auto"/>
                                            <w:bottom w:val="none" w:sz="0" w:space="0" w:color="auto"/>
                                            <w:right w:val="none" w:sz="0" w:space="0" w:color="auto"/>
                                          </w:divBdr>
                                          <w:divsChild>
                                            <w:div w:id="2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699331">
      <w:bodyDiv w:val="1"/>
      <w:marLeft w:val="0"/>
      <w:marRight w:val="0"/>
      <w:marTop w:val="0"/>
      <w:marBottom w:val="0"/>
      <w:divBdr>
        <w:top w:val="none" w:sz="0" w:space="0" w:color="auto"/>
        <w:left w:val="none" w:sz="0" w:space="0" w:color="auto"/>
        <w:bottom w:val="none" w:sz="0" w:space="0" w:color="auto"/>
        <w:right w:val="none" w:sz="0" w:space="0" w:color="auto"/>
      </w:divBdr>
    </w:div>
    <w:div w:id="1213079730">
      <w:bodyDiv w:val="1"/>
      <w:marLeft w:val="0"/>
      <w:marRight w:val="0"/>
      <w:marTop w:val="0"/>
      <w:marBottom w:val="0"/>
      <w:divBdr>
        <w:top w:val="none" w:sz="0" w:space="0" w:color="auto"/>
        <w:left w:val="none" w:sz="0" w:space="0" w:color="auto"/>
        <w:bottom w:val="none" w:sz="0" w:space="0" w:color="auto"/>
        <w:right w:val="none" w:sz="0" w:space="0" w:color="auto"/>
      </w:divBdr>
      <w:divsChild>
        <w:div w:id="478301715">
          <w:marLeft w:val="0"/>
          <w:marRight w:val="0"/>
          <w:marTop w:val="0"/>
          <w:marBottom w:val="0"/>
          <w:divBdr>
            <w:top w:val="none" w:sz="0" w:space="0" w:color="auto"/>
            <w:left w:val="none" w:sz="0" w:space="0" w:color="auto"/>
            <w:bottom w:val="none" w:sz="0" w:space="0" w:color="auto"/>
            <w:right w:val="none" w:sz="0" w:space="0" w:color="auto"/>
          </w:divBdr>
          <w:divsChild>
            <w:div w:id="1201043632">
              <w:marLeft w:val="0"/>
              <w:marRight w:val="0"/>
              <w:marTop w:val="0"/>
              <w:marBottom w:val="0"/>
              <w:divBdr>
                <w:top w:val="none" w:sz="0" w:space="0" w:color="auto"/>
                <w:left w:val="none" w:sz="0" w:space="0" w:color="auto"/>
                <w:bottom w:val="none" w:sz="0" w:space="0" w:color="auto"/>
                <w:right w:val="none" w:sz="0" w:space="0" w:color="auto"/>
              </w:divBdr>
              <w:divsChild>
                <w:div w:id="957294460">
                  <w:marLeft w:val="0"/>
                  <w:marRight w:val="0"/>
                  <w:marTop w:val="0"/>
                  <w:marBottom w:val="0"/>
                  <w:divBdr>
                    <w:top w:val="single" w:sz="2" w:space="0" w:color="E2E2E2"/>
                    <w:left w:val="single" w:sz="2" w:space="15" w:color="E2E2E2"/>
                    <w:bottom w:val="single" w:sz="2" w:space="0" w:color="E2E2E2"/>
                    <w:right w:val="single" w:sz="2" w:space="15" w:color="E2E2E2"/>
                  </w:divBdr>
                  <w:divsChild>
                    <w:div w:id="1068386801">
                      <w:marLeft w:val="0"/>
                      <w:marRight w:val="0"/>
                      <w:marTop w:val="0"/>
                      <w:marBottom w:val="0"/>
                      <w:divBdr>
                        <w:top w:val="none" w:sz="0" w:space="0" w:color="auto"/>
                        <w:left w:val="none" w:sz="0" w:space="0" w:color="auto"/>
                        <w:bottom w:val="none" w:sz="0" w:space="0" w:color="auto"/>
                        <w:right w:val="none" w:sz="0" w:space="0" w:color="auto"/>
                      </w:divBdr>
                      <w:divsChild>
                        <w:div w:id="1234585460">
                          <w:marLeft w:val="0"/>
                          <w:marRight w:val="0"/>
                          <w:marTop w:val="0"/>
                          <w:marBottom w:val="0"/>
                          <w:divBdr>
                            <w:top w:val="none" w:sz="0" w:space="0" w:color="auto"/>
                            <w:left w:val="none" w:sz="0" w:space="0" w:color="auto"/>
                            <w:bottom w:val="none" w:sz="0" w:space="0" w:color="auto"/>
                            <w:right w:val="none" w:sz="0" w:space="0" w:color="auto"/>
                          </w:divBdr>
                          <w:divsChild>
                            <w:div w:id="1399287581">
                              <w:marLeft w:val="0"/>
                              <w:marRight w:val="0"/>
                              <w:marTop w:val="0"/>
                              <w:marBottom w:val="0"/>
                              <w:divBdr>
                                <w:top w:val="single" w:sz="6" w:space="0" w:color="DDDDDD"/>
                                <w:left w:val="single" w:sz="6" w:space="8" w:color="DDDDDD"/>
                                <w:bottom w:val="single" w:sz="6" w:space="8" w:color="DDDDDD"/>
                                <w:right w:val="single" w:sz="6" w:space="8" w:color="DDDDDD"/>
                              </w:divBdr>
                              <w:divsChild>
                                <w:div w:id="1888831108">
                                  <w:marLeft w:val="0"/>
                                  <w:marRight w:val="0"/>
                                  <w:marTop w:val="0"/>
                                  <w:marBottom w:val="0"/>
                                  <w:divBdr>
                                    <w:top w:val="none" w:sz="0" w:space="0" w:color="auto"/>
                                    <w:left w:val="none" w:sz="0" w:space="0" w:color="auto"/>
                                    <w:bottom w:val="none" w:sz="0" w:space="0" w:color="auto"/>
                                    <w:right w:val="none" w:sz="0" w:space="0" w:color="auto"/>
                                  </w:divBdr>
                                  <w:divsChild>
                                    <w:div w:id="1365252995">
                                      <w:marLeft w:val="0"/>
                                      <w:marRight w:val="0"/>
                                      <w:marTop w:val="0"/>
                                      <w:marBottom w:val="0"/>
                                      <w:divBdr>
                                        <w:top w:val="none" w:sz="0" w:space="0" w:color="auto"/>
                                        <w:left w:val="none" w:sz="0" w:space="0" w:color="auto"/>
                                        <w:bottom w:val="none" w:sz="0" w:space="0" w:color="auto"/>
                                        <w:right w:val="none" w:sz="0" w:space="0" w:color="auto"/>
                                      </w:divBdr>
                                      <w:divsChild>
                                        <w:div w:id="1887250997">
                                          <w:marLeft w:val="0"/>
                                          <w:marRight w:val="0"/>
                                          <w:marTop w:val="0"/>
                                          <w:marBottom w:val="0"/>
                                          <w:divBdr>
                                            <w:top w:val="none" w:sz="0" w:space="0" w:color="auto"/>
                                            <w:left w:val="none" w:sz="0" w:space="0" w:color="auto"/>
                                            <w:bottom w:val="none" w:sz="0" w:space="0" w:color="auto"/>
                                            <w:right w:val="none" w:sz="0" w:space="0" w:color="auto"/>
                                          </w:divBdr>
                                          <w:divsChild>
                                            <w:div w:id="553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232833">
      <w:bodyDiv w:val="1"/>
      <w:marLeft w:val="0"/>
      <w:marRight w:val="0"/>
      <w:marTop w:val="0"/>
      <w:marBottom w:val="0"/>
      <w:divBdr>
        <w:top w:val="none" w:sz="0" w:space="0" w:color="auto"/>
        <w:left w:val="none" w:sz="0" w:space="0" w:color="auto"/>
        <w:bottom w:val="none" w:sz="0" w:space="0" w:color="auto"/>
        <w:right w:val="none" w:sz="0" w:space="0" w:color="auto"/>
      </w:divBdr>
      <w:divsChild>
        <w:div w:id="1732729394">
          <w:marLeft w:val="0"/>
          <w:marRight w:val="0"/>
          <w:marTop w:val="0"/>
          <w:marBottom w:val="0"/>
          <w:divBdr>
            <w:top w:val="none" w:sz="0" w:space="0" w:color="auto"/>
            <w:left w:val="none" w:sz="0" w:space="0" w:color="auto"/>
            <w:bottom w:val="none" w:sz="0" w:space="0" w:color="auto"/>
            <w:right w:val="none" w:sz="0" w:space="0" w:color="auto"/>
          </w:divBdr>
          <w:divsChild>
            <w:div w:id="170996579">
              <w:marLeft w:val="0"/>
              <w:marRight w:val="0"/>
              <w:marTop w:val="0"/>
              <w:marBottom w:val="0"/>
              <w:divBdr>
                <w:top w:val="none" w:sz="0" w:space="0" w:color="auto"/>
                <w:left w:val="none" w:sz="0" w:space="0" w:color="auto"/>
                <w:bottom w:val="none" w:sz="0" w:space="0" w:color="auto"/>
                <w:right w:val="none" w:sz="0" w:space="0" w:color="auto"/>
              </w:divBdr>
              <w:divsChild>
                <w:div w:id="652375669">
                  <w:marLeft w:val="0"/>
                  <w:marRight w:val="0"/>
                  <w:marTop w:val="0"/>
                  <w:marBottom w:val="0"/>
                  <w:divBdr>
                    <w:top w:val="none" w:sz="0" w:space="0" w:color="auto"/>
                    <w:left w:val="none" w:sz="0" w:space="0" w:color="auto"/>
                    <w:bottom w:val="none" w:sz="0" w:space="0" w:color="auto"/>
                    <w:right w:val="none" w:sz="0" w:space="0" w:color="auto"/>
                  </w:divBdr>
                  <w:divsChild>
                    <w:div w:id="1170802242">
                      <w:marLeft w:val="0"/>
                      <w:marRight w:val="0"/>
                      <w:marTop w:val="0"/>
                      <w:marBottom w:val="0"/>
                      <w:divBdr>
                        <w:top w:val="single" w:sz="2" w:space="0" w:color="E2E2E2"/>
                        <w:left w:val="single" w:sz="2" w:space="15" w:color="E2E2E2"/>
                        <w:bottom w:val="single" w:sz="2" w:space="0" w:color="E2E2E2"/>
                        <w:right w:val="single" w:sz="2" w:space="15" w:color="E2E2E2"/>
                      </w:divBdr>
                      <w:divsChild>
                        <w:div w:id="448552908">
                          <w:marLeft w:val="0"/>
                          <w:marRight w:val="0"/>
                          <w:marTop w:val="0"/>
                          <w:marBottom w:val="0"/>
                          <w:divBdr>
                            <w:top w:val="none" w:sz="0" w:space="0" w:color="auto"/>
                            <w:left w:val="none" w:sz="0" w:space="0" w:color="auto"/>
                            <w:bottom w:val="none" w:sz="0" w:space="0" w:color="auto"/>
                            <w:right w:val="none" w:sz="0" w:space="0" w:color="auto"/>
                          </w:divBdr>
                          <w:divsChild>
                            <w:div w:id="717897469">
                              <w:marLeft w:val="0"/>
                              <w:marRight w:val="0"/>
                              <w:marTop w:val="0"/>
                              <w:marBottom w:val="0"/>
                              <w:divBdr>
                                <w:top w:val="none" w:sz="0" w:space="0" w:color="auto"/>
                                <w:left w:val="none" w:sz="0" w:space="0" w:color="auto"/>
                                <w:bottom w:val="none" w:sz="0" w:space="0" w:color="auto"/>
                                <w:right w:val="none" w:sz="0" w:space="0" w:color="auto"/>
                              </w:divBdr>
                              <w:divsChild>
                                <w:div w:id="1844317923">
                                  <w:marLeft w:val="0"/>
                                  <w:marRight w:val="0"/>
                                  <w:marTop w:val="0"/>
                                  <w:marBottom w:val="0"/>
                                  <w:divBdr>
                                    <w:top w:val="single" w:sz="6" w:space="0" w:color="DDDDDD"/>
                                    <w:left w:val="single" w:sz="6" w:space="8" w:color="DDDDDD"/>
                                    <w:bottom w:val="single" w:sz="6" w:space="8" w:color="DDDDDD"/>
                                    <w:right w:val="single" w:sz="6" w:space="8" w:color="DDDDDD"/>
                                  </w:divBdr>
                                  <w:divsChild>
                                    <w:div w:id="2005936604">
                                      <w:marLeft w:val="0"/>
                                      <w:marRight w:val="0"/>
                                      <w:marTop w:val="0"/>
                                      <w:marBottom w:val="0"/>
                                      <w:divBdr>
                                        <w:top w:val="none" w:sz="0" w:space="0" w:color="auto"/>
                                        <w:left w:val="none" w:sz="0" w:space="0" w:color="auto"/>
                                        <w:bottom w:val="none" w:sz="0" w:space="0" w:color="auto"/>
                                        <w:right w:val="none" w:sz="0" w:space="0" w:color="auto"/>
                                      </w:divBdr>
                                      <w:divsChild>
                                        <w:div w:id="1724668724">
                                          <w:marLeft w:val="0"/>
                                          <w:marRight w:val="0"/>
                                          <w:marTop w:val="0"/>
                                          <w:marBottom w:val="0"/>
                                          <w:divBdr>
                                            <w:top w:val="none" w:sz="0" w:space="0" w:color="auto"/>
                                            <w:left w:val="none" w:sz="0" w:space="0" w:color="auto"/>
                                            <w:bottom w:val="none" w:sz="0" w:space="0" w:color="auto"/>
                                            <w:right w:val="none" w:sz="0" w:space="0" w:color="auto"/>
                                          </w:divBdr>
                                          <w:divsChild>
                                            <w:div w:id="706031788">
                                              <w:marLeft w:val="0"/>
                                              <w:marRight w:val="0"/>
                                              <w:marTop w:val="0"/>
                                              <w:marBottom w:val="0"/>
                                              <w:divBdr>
                                                <w:top w:val="none" w:sz="0" w:space="0" w:color="auto"/>
                                                <w:left w:val="none" w:sz="0" w:space="0" w:color="auto"/>
                                                <w:bottom w:val="none" w:sz="0" w:space="0" w:color="auto"/>
                                                <w:right w:val="none" w:sz="0" w:space="0" w:color="auto"/>
                                              </w:divBdr>
                                              <w:divsChild>
                                                <w:div w:id="66420449">
                                                  <w:marLeft w:val="0"/>
                                                  <w:marRight w:val="0"/>
                                                  <w:marTop w:val="0"/>
                                                  <w:marBottom w:val="0"/>
                                                  <w:divBdr>
                                                    <w:top w:val="none" w:sz="0" w:space="0" w:color="auto"/>
                                                    <w:left w:val="none" w:sz="0" w:space="0" w:color="auto"/>
                                                    <w:bottom w:val="none" w:sz="0" w:space="0" w:color="auto"/>
                                                    <w:right w:val="none" w:sz="0" w:space="0" w:color="auto"/>
                                                  </w:divBdr>
                                                </w:div>
                                              </w:divsChild>
                                            </w:div>
                                            <w:div w:id="1030758185">
                                              <w:marLeft w:val="0"/>
                                              <w:marRight w:val="0"/>
                                              <w:marTop w:val="0"/>
                                              <w:marBottom w:val="0"/>
                                              <w:divBdr>
                                                <w:top w:val="none" w:sz="0" w:space="0" w:color="auto"/>
                                                <w:left w:val="none" w:sz="0" w:space="0" w:color="auto"/>
                                                <w:bottom w:val="none" w:sz="0" w:space="0" w:color="auto"/>
                                                <w:right w:val="none" w:sz="0" w:space="0" w:color="auto"/>
                                              </w:divBdr>
                                              <w:divsChild>
                                                <w:div w:id="1166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094606">
      <w:bodyDiv w:val="1"/>
      <w:marLeft w:val="0"/>
      <w:marRight w:val="0"/>
      <w:marTop w:val="0"/>
      <w:marBottom w:val="0"/>
      <w:divBdr>
        <w:top w:val="none" w:sz="0" w:space="0" w:color="auto"/>
        <w:left w:val="none" w:sz="0" w:space="0" w:color="auto"/>
        <w:bottom w:val="none" w:sz="0" w:space="0" w:color="auto"/>
        <w:right w:val="none" w:sz="0" w:space="0" w:color="auto"/>
      </w:divBdr>
    </w:div>
    <w:div w:id="1439911356">
      <w:bodyDiv w:val="1"/>
      <w:marLeft w:val="0"/>
      <w:marRight w:val="0"/>
      <w:marTop w:val="0"/>
      <w:marBottom w:val="0"/>
      <w:divBdr>
        <w:top w:val="none" w:sz="0" w:space="0" w:color="auto"/>
        <w:left w:val="none" w:sz="0" w:space="0" w:color="auto"/>
        <w:bottom w:val="none" w:sz="0" w:space="0" w:color="auto"/>
        <w:right w:val="none" w:sz="0" w:space="0" w:color="auto"/>
      </w:divBdr>
    </w:div>
    <w:div w:id="1882399702">
      <w:bodyDiv w:val="1"/>
      <w:marLeft w:val="0"/>
      <w:marRight w:val="0"/>
      <w:marTop w:val="0"/>
      <w:marBottom w:val="0"/>
      <w:divBdr>
        <w:top w:val="none" w:sz="0" w:space="0" w:color="auto"/>
        <w:left w:val="none" w:sz="0" w:space="0" w:color="auto"/>
        <w:bottom w:val="none" w:sz="0" w:space="0" w:color="auto"/>
        <w:right w:val="none" w:sz="0" w:space="0" w:color="auto"/>
      </w:divBdr>
    </w:div>
    <w:div w:id="1897474840">
      <w:bodyDiv w:val="1"/>
      <w:marLeft w:val="0"/>
      <w:marRight w:val="0"/>
      <w:marTop w:val="0"/>
      <w:marBottom w:val="0"/>
      <w:divBdr>
        <w:top w:val="none" w:sz="0" w:space="0" w:color="auto"/>
        <w:left w:val="none" w:sz="0" w:space="0" w:color="auto"/>
        <w:bottom w:val="none" w:sz="0" w:space="0" w:color="auto"/>
        <w:right w:val="none" w:sz="0" w:space="0" w:color="auto"/>
      </w:divBdr>
    </w:div>
    <w:div w:id="19670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4396F44FD012C4ABB292079E1BE1CB5" ma:contentTypeVersion="6" ma:contentTypeDescription="Crear nuevo documento." ma:contentTypeScope="" ma:versionID="7c9712ea81b7033f64595f87775c13d9">
  <xsd:schema xmlns:xsd="http://www.w3.org/2001/XMLSchema" xmlns:xs="http://www.w3.org/2001/XMLSchema" xmlns:p="http://schemas.microsoft.com/office/2006/metadata/properties" xmlns:ns3="3d6b9b49-6f62-4a5e-8b61-f019a814aaf4" targetNamespace="http://schemas.microsoft.com/office/2006/metadata/properties" ma:root="true" ma:fieldsID="4421aa39c7b57fe75c2c7bd842e7ff5b" ns3:_="">
    <xsd:import namespace="3d6b9b49-6f62-4a5e-8b61-f019a814aa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b9b49-6f62-4a5e-8b61-f019a814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70B0F-040F-40F5-B9EC-8B014887E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293B5-3E41-4940-B91B-E6CB112D48D2}">
  <ds:schemaRefs>
    <ds:schemaRef ds:uri="http://schemas.openxmlformats.org/officeDocument/2006/bibliography"/>
  </ds:schemaRefs>
</ds:datastoreItem>
</file>

<file path=customXml/itemProps3.xml><?xml version="1.0" encoding="utf-8"?>
<ds:datastoreItem xmlns:ds="http://schemas.openxmlformats.org/officeDocument/2006/customXml" ds:itemID="{A3DFCC27-28AA-444C-AFE5-7E6055C6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b9b49-6f62-4a5e-8b61-f019a814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C4E21-A786-4944-B71B-B26B61A72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NAVA HERNANDEZ</dc:creator>
  <cp:keywords/>
  <cp:lastModifiedBy>MIGUEL ANGEL ANDRADE SOLANA</cp:lastModifiedBy>
  <cp:revision>4</cp:revision>
  <cp:lastPrinted>2019-12-05T00:09:00Z</cp:lastPrinted>
  <dcterms:created xsi:type="dcterms:W3CDTF">2021-09-07T03:37:00Z</dcterms:created>
  <dcterms:modified xsi:type="dcterms:W3CDTF">2021-09-07T04:33:00Z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0x010100F4396F44FD012C4ABB292079E1BE1CB5</vt:lpwstr>
  </property>
</Properties>
</file>