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751E" w:rsidRDefault="0061751E">
      <w:pPr>
        <w:tabs>
          <w:tab w:val="left" w:pos="8931"/>
        </w:tabs>
        <w:spacing w:after="0" w:line="360" w:lineRule="auto"/>
        <w:jc w:val="both"/>
        <w:rPr>
          <w:rFonts w:ascii="Arial" w:eastAsia="Arial" w:hAnsi="Arial" w:cs="Arial"/>
          <w:b/>
          <w:sz w:val="28"/>
          <w:szCs w:val="28"/>
        </w:rPr>
      </w:pPr>
    </w:p>
    <w:p w14:paraId="00000002" w14:textId="77777777" w:rsidR="0061751E" w:rsidRDefault="0061751E">
      <w:pPr>
        <w:tabs>
          <w:tab w:val="left" w:pos="8931"/>
        </w:tabs>
        <w:spacing w:after="0" w:line="360" w:lineRule="auto"/>
        <w:jc w:val="both"/>
        <w:rPr>
          <w:rFonts w:ascii="Arial" w:eastAsia="Arial" w:hAnsi="Arial" w:cs="Arial"/>
          <w:b/>
          <w:sz w:val="28"/>
          <w:szCs w:val="28"/>
        </w:rPr>
      </w:pPr>
    </w:p>
    <w:p w14:paraId="00000003" w14:textId="3A6B6093" w:rsidR="0061751E" w:rsidRDefault="00362DED">
      <w:pPr>
        <w:tabs>
          <w:tab w:val="left" w:pos="8931"/>
        </w:tabs>
        <w:spacing w:after="0" w:line="360" w:lineRule="auto"/>
        <w:jc w:val="both"/>
        <w:rPr>
          <w:rFonts w:ascii="Arial" w:eastAsia="Arial" w:hAnsi="Arial" w:cs="Arial"/>
          <w:b/>
          <w:sz w:val="28"/>
          <w:szCs w:val="28"/>
        </w:rPr>
      </w:pPr>
      <w:r>
        <w:rPr>
          <w:rFonts w:ascii="Arial" w:eastAsia="Arial" w:hAnsi="Arial" w:cs="Arial"/>
          <w:b/>
          <w:sz w:val="28"/>
          <w:szCs w:val="28"/>
        </w:rPr>
        <w:t xml:space="preserve">VOTO PARTICULAR QUE FORMULA EL MINISTRO PRESIDENTE ARTURO ZALDÍVAR LELO DE LARREA EN LA ACCIÓN DE INCONSTITUCIONALIDAD 106/2019 PROMOVIDA POR LA COMISIÓN NACIONAL DE </w:t>
      </w:r>
      <w:r w:rsidR="003B6DE6">
        <w:rPr>
          <w:rFonts w:ascii="Arial" w:eastAsia="Arial" w:hAnsi="Arial" w:cs="Arial"/>
          <w:b/>
          <w:sz w:val="28"/>
          <w:szCs w:val="28"/>
        </w:rPr>
        <w:t xml:space="preserve">LOS </w:t>
      </w:r>
      <w:r>
        <w:rPr>
          <w:rFonts w:ascii="Arial" w:eastAsia="Arial" w:hAnsi="Arial" w:cs="Arial"/>
          <w:b/>
          <w:sz w:val="28"/>
          <w:szCs w:val="28"/>
        </w:rPr>
        <w:t>DERECHOS HUMANOS</w:t>
      </w:r>
      <w:r w:rsidR="00000866">
        <w:rPr>
          <w:rFonts w:ascii="Arial" w:eastAsia="Arial" w:hAnsi="Arial" w:cs="Arial"/>
          <w:b/>
          <w:sz w:val="28"/>
          <w:szCs w:val="28"/>
        </w:rPr>
        <w:t>.</w:t>
      </w:r>
    </w:p>
    <w:p w14:paraId="00000004" w14:textId="77777777" w:rsidR="0061751E" w:rsidRDefault="0061751E">
      <w:pPr>
        <w:tabs>
          <w:tab w:val="left" w:pos="8931"/>
        </w:tabs>
        <w:spacing w:after="0" w:line="360" w:lineRule="auto"/>
        <w:jc w:val="both"/>
        <w:rPr>
          <w:rFonts w:ascii="Arial" w:eastAsia="Arial" w:hAnsi="Arial" w:cs="Arial"/>
          <w:b/>
          <w:sz w:val="28"/>
          <w:szCs w:val="28"/>
          <w:highlight w:val="yellow"/>
        </w:rPr>
      </w:pPr>
    </w:p>
    <w:p w14:paraId="00000005" w14:textId="16606F53" w:rsidR="0061751E" w:rsidRDefault="00362DED">
      <w:pPr>
        <w:spacing w:after="0" w:line="360" w:lineRule="auto"/>
        <w:jc w:val="both"/>
        <w:rPr>
          <w:rFonts w:ascii="Arial" w:eastAsia="Arial" w:hAnsi="Arial" w:cs="Arial"/>
          <w:sz w:val="28"/>
          <w:szCs w:val="28"/>
        </w:rPr>
      </w:pPr>
      <w:r>
        <w:rPr>
          <w:rFonts w:ascii="Arial" w:eastAsia="Arial" w:hAnsi="Arial" w:cs="Arial"/>
          <w:sz w:val="28"/>
          <w:szCs w:val="28"/>
        </w:rPr>
        <w:t xml:space="preserve">En sesión pública celebrada el diecinueve de abril de dos mil veintiuno, el Pleno de la Suprema Corte resolvió la acción de inconstitucionalidad 106/2019 promovida por la Comisión Nacional de </w:t>
      </w:r>
      <w:r w:rsidR="00512571">
        <w:rPr>
          <w:rFonts w:ascii="Arial" w:eastAsia="Arial" w:hAnsi="Arial" w:cs="Arial"/>
          <w:sz w:val="28"/>
          <w:szCs w:val="28"/>
        </w:rPr>
        <w:t xml:space="preserve">los </w:t>
      </w:r>
      <w:r>
        <w:rPr>
          <w:rFonts w:ascii="Arial" w:eastAsia="Arial" w:hAnsi="Arial" w:cs="Arial"/>
          <w:sz w:val="28"/>
          <w:szCs w:val="28"/>
        </w:rPr>
        <w:t xml:space="preserve">Derechos Humanos, en la que se impugnaron diversos preceptos de la Ley Orgánica de la </w:t>
      </w:r>
      <w:proofErr w:type="gramStart"/>
      <w:r>
        <w:rPr>
          <w:rFonts w:ascii="Arial" w:eastAsia="Arial" w:hAnsi="Arial" w:cs="Arial"/>
          <w:sz w:val="28"/>
          <w:szCs w:val="28"/>
        </w:rPr>
        <w:t>Fiscalía</w:t>
      </w:r>
      <w:r w:rsidR="00000866">
        <w:rPr>
          <w:rFonts w:ascii="Arial" w:eastAsia="Arial" w:hAnsi="Arial" w:cs="Arial"/>
          <w:sz w:val="28"/>
          <w:szCs w:val="28"/>
        </w:rPr>
        <w:t xml:space="preserve"> </w:t>
      </w:r>
      <w:r>
        <w:rPr>
          <w:rFonts w:ascii="Arial" w:eastAsia="Arial" w:hAnsi="Arial" w:cs="Arial"/>
          <w:sz w:val="28"/>
          <w:szCs w:val="28"/>
        </w:rPr>
        <w:t>General</w:t>
      </w:r>
      <w:proofErr w:type="gramEnd"/>
      <w:r>
        <w:rPr>
          <w:rFonts w:ascii="Arial" w:eastAsia="Arial" w:hAnsi="Arial" w:cs="Arial"/>
          <w:sz w:val="28"/>
          <w:szCs w:val="28"/>
        </w:rPr>
        <w:t xml:space="preserve"> de Justicia del Estado de Tamaulipas, publicada mediante Decreto LXIII-810,</w:t>
      </w:r>
      <w:r>
        <w:t xml:space="preserve"> </w:t>
      </w:r>
      <w:r>
        <w:rPr>
          <w:rFonts w:ascii="Arial" w:eastAsia="Arial" w:hAnsi="Arial" w:cs="Arial"/>
          <w:sz w:val="28"/>
          <w:szCs w:val="28"/>
        </w:rPr>
        <w:t>el veinte de agosto de dos mil diecinueve.</w:t>
      </w:r>
    </w:p>
    <w:p w14:paraId="00000006" w14:textId="77777777" w:rsidR="0061751E" w:rsidRDefault="0061751E">
      <w:pPr>
        <w:spacing w:after="0" w:line="360" w:lineRule="auto"/>
        <w:jc w:val="both"/>
        <w:rPr>
          <w:rFonts w:ascii="Arial" w:eastAsia="Arial" w:hAnsi="Arial" w:cs="Arial"/>
          <w:sz w:val="28"/>
          <w:szCs w:val="28"/>
        </w:rPr>
      </w:pPr>
    </w:p>
    <w:p w14:paraId="30ED952F" w14:textId="1C98A5AC" w:rsidR="00203DD4" w:rsidRDefault="00362DED" w:rsidP="00203DD4">
      <w:pPr>
        <w:spacing w:after="0" w:line="360" w:lineRule="auto"/>
        <w:ind w:firstLine="708"/>
        <w:jc w:val="both"/>
        <w:rPr>
          <w:rFonts w:ascii="Arial" w:eastAsia="Arial" w:hAnsi="Arial" w:cs="Arial"/>
          <w:sz w:val="28"/>
          <w:szCs w:val="28"/>
        </w:rPr>
      </w:pPr>
      <w:bookmarkStart w:id="0" w:name="_gjdgxs" w:colFirst="0" w:colLast="0"/>
      <w:bookmarkEnd w:id="0"/>
      <w:r>
        <w:rPr>
          <w:rFonts w:ascii="Arial" w:eastAsia="Arial" w:hAnsi="Arial" w:cs="Arial"/>
          <w:sz w:val="28"/>
          <w:szCs w:val="28"/>
        </w:rPr>
        <w:tab/>
      </w:r>
      <w:r w:rsidR="00203DD4">
        <w:rPr>
          <w:rFonts w:ascii="Arial" w:eastAsia="Arial" w:hAnsi="Arial" w:cs="Arial"/>
          <w:sz w:val="28"/>
          <w:szCs w:val="28"/>
        </w:rPr>
        <w:t>Entre otros temas,</w:t>
      </w:r>
      <w:r>
        <w:rPr>
          <w:rFonts w:ascii="Arial" w:eastAsia="Arial" w:hAnsi="Arial" w:cs="Arial"/>
          <w:sz w:val="28"/>
          <w:szCs w:val="28"/>
        </w:rPr>
        <w:t xml:space="preserve"> el Tribunal Pleno </w:t>
      </w:r>
      <w:r w:rsidR="00203DD4">
        <w:rPr>
          <w:rFonts w:ascii="Arial" w:eastAsia="Arial" w:hAnsi="Arial" w:cs="Arial"/>
          <w:sz w:val="28"/>
          <w:szCs w:val="28"/>
        </w:rPr>
        <w:t xml:space="preserve">reconoció </w:t>
      </w:r>
      <w:r>
        <w:rPr>
          <w:rFonts w:ascii="Arial" w:eastAsia="Arial" w:hAnsi="Arial" w:cs="Arial"/>
          <w:sz w:val="28"/>
          <w:szCs w:val="28"/>
        </w:rPr>
        <w:t>la validez de los artículos 21</w:t>
      </w:r>
      <w:r w:rsidR="005D3DA5">
        <w:rPr>
          <w:rFonts w:ascii="Arial" w:eastAsia="Arial" w:hAnsi="Arial" w:cs="Arial"/>
          <w:sz w:val="28"/>
          <w:szCs w:val="28"/>
        </w:rPr>
        <w:t>, fracción IV</w:t>
      </w:r>
      <w:r>
        <w:rPr>
          <w:rFonts w:ascii="Arial" w:eastAsia="Arial" w:hAnsi="Arial" w:cs="Arial"/>
          <w:sz w:val="28"/>
          <w:szCs w:val="28"/>
        </w:rPr>
        <w:t xml:space="preserve"> y 24,</w:t>
      </w:r>
      <w:r w:rsidR="005D3DA5">
        <w:rPr>
          <w:rFonts w:ascii="Arial" w:eastAsia="Arial" w:hAnsi="Arial" w:cs="Arial"/>
          <w:sz w:val="28"/>
          <w:szCs w:val="28"/>
        </w:rPr>
        <w:t xml:space="preserve"> </w:t>
      </w:r>
      <w:r>
        <w:rPr>
          <w:rFonts w:ascii="Arial" w:eastAsia="Arial" w:hAnsi="Arial" w:cs="Arial"/>
          <w:sz w:val="28"/>
          <w:szCs w:val="28"/>
        </w:rPr>
        <w:t>fracci</w:t>
      </w:r>
      <w:r w:rsidR="005D3DA5">
        <w:rPr>
          <w:rFonts w:ascii="Arial" w:eastAsia="Arial" w:hAnsi="Arial" w:cs="Arial"/>
          <w:sz w:val="28"/>
          <w:szCs w:val="28"/>
        </w:rPr>
        <w:t>ón</w:t>
      </w:r>
      <w:r>
        <w:rPr>
          <w:rFonts w:ascii="Arial" w:eastAsia="Arial" w:hAnsi="Arial" w:cs="Arial"/>
          <w:sz w:val="28"/>
          <w:szCs w:val="28"/>
        </w:rPr>
        <w:t xml:space="preserve"> IV, en su</w:t>
      </w:r>
      <w:r w:rsidR="00201C23">
        <w:rPr>
          <w:rFonts w:ascii="Arial" w:eastAsia="Arial" w:hAnsi="Arial" w:cs="Arial"/>
          <w:sz w:val="28"/>
          <w:szCs w:val="28"/>
        </w:rPr>
        <w:t>s</w:t>
      </w:r>
      <w:r>
        <w:rPr>
          <w:rFonts w:ascii="Arial" w:eastAsia="Arial" w:hAnsi="Arial" w:cs="Arial"/>
          <w:sz w:val="28"/>
          <w:szCs w:val="28"/>
        </w:rPr>
        <w:t xml:space="preserve"> porci</w:t>
      </w:r>
      <w:r w:rsidR="00201C23">
        <w:rPr>
          <w:rFonts w:ascii="Arial" w:eastAsia="Arial" w:hAnsi="Arial" w:cs="Arial"/>
          <w:sz w:val="28"/>
          <w:szCs w:val="28"/>
        </w:rPr>
        <w:t>ones</w:t>
      </w:r>
      <w:r>
        <w:rPr>
          <w:rFonts w:ascii="Arial" w:eastAsia="Arial" w:hAnsi="Arial" w:cs="Arial"/>
          <w:sz w:val="28"/>
          <w:szCs w:val="28"/>
        </w:rPr>
        <w:t xml:space="preserve"> normativa</w:t>
      </w:r>
      <w:r w:rsidR="00201C23">
        <w:rPr>
          <w:rFonts w:ascii="Arial" w:eastAsia="Arial" w:hAnsi="Arial" w:cs="Arial"/>
          <w:sz w:val="28"/>
          <w:szCs w:val="28"/>
        </w:rPr>
        <w:t>s</w:t>
      </w:r>
      <w:r>
        <w:rPr>
          <w:rFonts w:ascii="Arial" w:eastAsia="Arial" w:hAnsi="Arial" w:cs="Arial"/>
          <w:sz w:val="28"/>
          <w:szCs w:val="28"/>
        </w:rPr>
        <w:t xml:space="preserve"> “no haber sido condenado por la comisión de delito doloso mediante sentencia que haya causado ejecutoria”</w:t>
      </w:r>
      <w:r w:rsidR="00203DD4">
        <w:rPr>
          <w:rFonts w:ascii="Arial" w:eastAsia="Arial" w:hAnsi="Arial" w:cs="Arial"/>
          <w:sz w:val="28"/>
          <w:szCs w:val="28"/>
        </w:rPr>
        <w:t xml:space="preserve">. Para justificar esta decisión, la mayoría señaló en primer lugar que tales porciones no podían ser analizadas </w:t>
      </w:r>
      <w:r w:rsidR="005D3DA5">
        <w:rPr>
          <w:rFonts w:ascii="Arial" w:eastAsia="Arial" w:hAnsi="Arial" w:cs="Arial"/>
          <w:sz w:val="28"/>
          <w:szCs w:val="28"/>
        </w:rPr>
        <w:t xml:space="preserve">a </w:t>
      </w:r>
      <w:r w:rsidR="00203DD4">
        <w:rPr>
          <w:rFonts w:ascii="Arial" w:eastAsia="Arial" w:hAnsi="Arial" w:cs="Arial"/>
          <w:sz w:val="28"/>
          <w:szCs w:val="28"/>
        </w:rPr>
        <w:t xml:space="preserve">la luz del </w:t>
      </w:r>
      <w:r w:rsidR="00203DD4">
        <w:rPr>
          <w:rFonts w:ascii="Arial" w:eastAsia="Arial" w:hAnsi="Arial" w:cs="Arial"/>
          <w:i/>
          <w:sz w:val="28"/>
          <w:szCs w:val="28"/>
        </w:rPr>
        <w:t>principio de reinserción social</w:t>
      </w:r>
      <w:r w:rsidR="00203DD4">
        <w:rPr>
          <w:rFonts w:ascii="Arial" w:eastAsia="Arial" w:hAnsi="Arial" w:cs="Arial"/>
          <w:sz w:val="28"/>
          <w:szCs w:val="28"/>
        </w:rPr>
        <w:t xml:space="preserve">, pues </w:t>
      </w:r>
      <w:r w:rsidR="005D3DA5">
        <w:rPr>
          <w:rFonts w:ascii="Arial" w:eastAsia="Arial" w:hAnsi="Arial" w:cs="Arial"/>
          <w:sz w:val="28"/>
          <w:szCs w:val="28"/>
        </w:rPr>
        <w:t>e</w:t>
      </w:r>
      <w:r w:rsidR="00203DD4">
        <w:rPr>
          <w:rFonts w:ascii="Arial" w:eastAsia="Arial" w:hAnsi="Arial" w:cs="Arial"/>
          <w:sz w:val="28"/>
          <w:szCs w:val="28"/>
        </w:rPr>
        <w:t>ste</w:t>
      </w:r>
      <w:r w:rsidR="005D3DA5">
        <w:rPr>
          <w:rFonts w:ascii="Arial" w:eastAsia="Arial" w:hAnsi="Arial" w:cs="Arial"/>
          <w:sz w:val="28"/>
          <w:szCs w:val="28"/>
        </w:rPr>
        <w:t xml:space="preserve"> principio</w:t>
      </w:r>
      <w:r w:rsidR="00203DD4">
        <w:rPr>
          <w:rFonts w:ascii="Arial" w:eastAsia="Arial" w:hAnsi="Arial" w:cs="Arial"/>
          <w:sz w:val="28"/>
          <w:szCs w:val="28"/>
        </w:rPr>
        <w:t xml:space="preserve"> sólo rige durante el tiempo en que la persona se encuentra recluida y no después de que ha purgado la pena. </w:t>
      </w:r>
    </w:p>
    <w:p w14:paraId="61DB1308" w14:textId="77777777" w:rsidR="00203DD4" w:rsidRDefault="00203DD4" w:rsidP="00203DD4">
      <w:pPr>
        <w:spacing w:after="0" w:line="360" w:lineRule="auto"/>
        <w:ind w:firstLine="708"/>
        <w:jc w:val="both"/>
        <w:rPr>
          <w:rFonts w:ascii="Arial" w:eastAsia="Arial" w:hAnsi="Arial" w:cs="Arial"/>
          <w:sz w:val="28"/>
          <w:szCs w:val="28"/>
        </w:rPr>
      </w:pPr>
    </w:p>
    <w:p w14:paraId="00000007" w14:textId="6B6F7D94" w:rsidR="0061751E" w:rsidRDefault="00203DD4" w:rsidP="00203DD4">
      <w:pPr>
        <w:spacing w:after="0" w:line="360" w:lineRule="auto"/>
        <w:ind w:firstLine="708"/>
        <w:jc w:val="both"/>
        <w:rPr>
          <w:rFonts w:ascii="Arial" w:eastAsia="Arial" w:hAnsi="Arial" w:cs="Arial"/>
          <w:sz w:val="28"/>
          <w:szCs w:val="28"/>
        </w:rPr>
      </w:pPr>
      <w:r>
        <w:rPr>
          <w:rFonts w:ascii="Arial" w:eastAsia="Arial" w:hAnsi="Arial" w:cs="Arial"/>
          <w:sz w:val="28"/>
          <w:szCs w:val="28"/>
        </w:rPr>
        <w:t xml:space="preserve">En segundo lugar, la mayoría consideró que dicha porción no es violatoria de los principios de igualdad y no discriminación, pues existe un “interés social relevante” en que las personas que aspiran a ocupar el cargo de Vicefiscal o Fiscal Especializado generen confianza en la comunidad, al ser precisamente las encargadas de investigar y perseguir hechos consecutivos de delito. En definitiva, la mayoría consideró que establecer como requisito para ocupar tales cargos el </w:t>
      </w:r>
      <w:r>
        <w:rPr>
          <w:rFonts w:ascii="Arial" w:eastAsia="Arial" w:hAnsi="Arial" w:cs="Arial"/>
          <w:i/>
          <w:sz w:val="28"/>
          <w:szCs w:val="28"/>
        </w:rPr>
        <w:t xml:space="preserve">no haber sido </w:t>
      </w:r>
      <w:r>
        <w:rPr>
          <w:rFonts w:ascii="Arial" w:eastAsia="Arial" w:hAnsi="Arial" w:cs="Arial"/>
          <w:i/>
          <w:sz w:val="28"/>
          <w:szCs w:val="28"/>
        </w:rPr>
        <w:lastRenderedPageBreak/>
        <w:t>condenado por delito doloso</w:t>
      </w:r>
      <w:r>
        <w:rPr>
          <w:rFonts w:ascii="Arial" w:eastAsia="Arial" w:hAnsi="Arial" w:cs="Arial"/>
          <w:sz w:val="28"/>
          <w:szCs w:val="28"/>
        </w:rPr>
        <w:t xml:space="preserve"> comporta una exigencia </w:t>
      </w:r>
      <w:r>
        <w:rPr>
          <w:rFonts w:ascii="Arial" w:eastAsia="Arial" w:hAnsi="Arial" w:cs="Arial"/>
          <w:i/>
          <w:sz w:val="28"/>
          <w:szCs w:val="28"/>
        </w:rPr>
        <w:t>razonable</w:t>
      </w:r>
      <w:r>
        <w:rPr>
          <w:rFonts w:ascii="Arial" w:eastAsia="Arial" w:hAnsi="Arial" w:cs="Arial"/>
          <w:sz w:val="28"/>
          <w:szCs w:val="28"/>
        </w:rPr>
        <w:t xml:space="preserve">, pues busca recuperar la confianza de los habitantes de Tamaulipas en las instituciones de procuración de justicia. </w:t>
      </w:r>
    </w:p>
    <w:p w14:paraId="00000014" w14:textId="77777777" w:rsidR="0061751E" w:rsidRDefault="0061751E">
      <w:pPr>
        <w:spacing w:after="0" w:line="360" w:lineRule="auto"/>
        <w:jc w:val="both"/>
        <w:rPr>
          <w:rFonts w:ascii="Arial" w:eastAsia="Arial" w:hAnsi="Arial" w:cs="Arial"/>
          <w:sz w:val="28"/>
          <w:szCs w:val="28"/>
        </w:rPr>
      </w:pPr>
      <w:bookmarkStart w:id="1" w:name="_bdndt4uasv81" w:colFirst="0" w:colLast="0"/>
      <w:bookmarkEnd w:id="1"/>
    </w:p>
    <w:p w14:paraId="00000015" w14:textId="03102B18" w:rsidR="0061751E" w:rsidRDefault="003535D6">
      <w:pPr>
        <w:spacing w:after="0" w:line="360" w:lineRule="auto"/>
        <w:ind w:firstLine="708"/>
        <w:jc w:val="both"/>
        <w:rPr>
          <w:rFonts w:ascii="Arial" w:eastAsia="Arial" w:hAnsi="Arial" w:cs="Arial"/>
          <w:sz w:val="28"/>
          <w:szCs w:val="28"/>
        </w:rPr>
      </w:pPr>
      <w:r>
        <w:rPr>
          <w:rFonts w:ascii="Arial" w:eastAsia="Arial" w:hAnsi="Arial" w:cs="Arial"/>
          <w:sz w:val="28"/>
          <w:szCs w:val="28"/>
        </w:rPr>
        <w:t>Formulo</w:t>
      </w:r>
      <w:r w:rsidRPr="00203DD4">
        <w:rPr>
          <w:rFonts w:ascii="Arial" w:eastAsia="Arial" w:hAnsi="Arial" w:cs="Arial"/>
          <w:sz w:val="28"/>
          <w:szCs w:val="28"/>
        </w:rPr>
        <w:t xml:space="preserve"> </w:t>
      </w:r>
      <w:r w:rsidR="00362DED" w:rsidRPr="00203DD4">
        <w:rPr>
          <w:rFonts w:ascii="Arial" w:eastAsia="Arial" w:hAnsi="Arial" w:cs="Arial"/>
          <w:sz w:val="28"/>
          <w:szCs w:val="28"/>
        </w:rPr>
        <w:t xml:space="preserve">este voto particular toda vez que no coincido con la mayoría de mis compañeras y compañeros en ninguno de estos argumentos. </w:t>
      </w:r>
      <w:r w:rsidR="00203DD4">
        <w:rPr>
          <w:rFonts w:ascii="Arial" w:eastAsia="Arial" w:hAnsi="Arial" w:cs="Arial"/>
          <w:sz w:val="28"/>
          <w:szCs w:val="28"/>
        </w:rPr>
        <w:t>A mi juicio, tales porciones debieron ser declaradas inconstitucionales por ser violatorias del principio de igualdad y no discriminación.</w:t>
      </w:r>
    </w:p>
    <w:p w14:paraId="3984EB91" w14:textId="3B4DEAC0" w:rsidR="00B30968" w:rsidRDefault="00B30968">
      <w:pPr>
        <w:spacing w:after="0" w:line="360" w:lineRule="auto"/>
        <w:ind w:firstLine="708"/>
        <w:jc w:val="both"/>
        <w:rPr>
          <w:rFonts w:ascii="Arial" w:eastAsia="Arial" w:hAnsi="Arial" w:cs="Arial"/>
          <w:sz w:val="28"/>
          <w:szCs w:val="28"/>
        </w:rPr>
      </w:pPr>
    </w:p>
    <w:p w14:paraId="37338FC2" w14:textId="70408DDA" w:rsidR="00B30968" w:rsidRPr="00203DD4" w:rsidRDefault="00B30968" w:rsidP="00B30968">
      <w:pPr>
        <w:spacing w:after="0" w:line="360" w:lineRule="auto"/>
        <w:jc w:val="center"/>
        <w:rPr>
          <w:rFonts w:ascii="Arial" w:eastAsia="Arial" w:hAnsi="Arial" w:cs="Arial"/>
          <w:sz w:val="28"/>
          <w:szCs w:val="28"/>
        </w:rPr>
      </w:pPr>
      <w:r>
        <w:rPr>
          <w:rFonts w:ascii="Arial" w:eastAsia="Arial" w:hAnsi="Arial" w:cs="Arial"/>
          <w:sz w:val="28"/>
          <w:szCs w:val="28"/>
        </w:rPr>
        <w:t>***</w:t>
      </w:r>
    </w:p>
    <w:p w14:paraId="00000016" w14:textId="77777777" w:rsidR="0061751E" w:rsidRDefault="0061751E">
      <w:pPr>
        <w:spacing w:after="0" w:line="360" w:lineRule="auto"/>
        <w:ind w:firstLine="708"/>
        <w:jc w:val="both"/>
        <w:rPr>
          <w:rFonts w:ascii="Arial" w:eastAsia="Arial" w:hAnsi="Arial" w:cs="Arial"/>
          <w:sz w:val="28"/>
          <w:szCs w:val="28"/>
        </w:rPr>
      </w:pPr>
    </w:p>
    <w:p w14:paraId="00000017" w14:textId="50C519BA" w:rsidR="0061751E" w:rsidRDefault="00203DD4">
      <w:pPr>
        <w:spacing w:after="0" w:line="360" w:lineRule="auto"/>
        <w:ind w:firstLine="708"/>
        <w:jc w:val="both"/>
        <w:rPr>
          <w:rFonts w:ascii="Arial" w:eastAsia="Arial" w:hAnsi="Arial" w:cs="Arial"/>
          <w:sz w:val="28"/>
          <w:szCs w:val="28"/>
        </w:rPr>
      </w:pPr>
      <w:r>
        <w:rPr>
          <w:rFonts w:ascii="Arial" w:eastAsia="Arial" w:hAnsi="Arial" w:cs="Arial"/>
          <w:sz w:val="28"/>
          <w:szCs w:val="28"/>
        </w:rPr>
        <w:t>Tal</w:t>
      </w:r>
      <w:r w:rsidR="00362DED">
        <w:rPr>
          <w:rFonts w:ascii="Arial" w:eastAsia="Arial" w:hAnsi="Arial" w:cs="Arial"/>
          <w:sz w:val="28"/>
          <w:szCs w:val="28"/>
        </w:rPr>
        <w:t xml:space="preserve"> y como he votado en numerosos precedentes</w:t>
      </w:r>
      <w:r w:rsidR="00362DED">
        <w:rPr>
          <w:rFonts w:ascii="Arial" w:eastAsia="Arial" w:hAnsi="Arial" w:cs="Arial"/>
          <w:sz w:val="28"/>
          <w:szCs w:val="28"/>
          <w:vertAlign w:val="superscript"/>
        </w:rPr>
        <w:footnoteReference w:id="1"/>
      </w:r>
      <w:r w:rsidR="00362DED">
        <w:rPr>
          <w:rFonts w:ascii="Arial" w:eastAsia="Arial" w:hAnsi="Arial" w:cs="Arial"/>
          <w:sz w:val="28"/>
          <w:szCs w:val="28"/>
        </w:rPr>
        <w:t xml:space="preserve">, desde mi perspectiva las normas que exigen el </w:t>
      </w:r>
      <w:r w:rsidR="00362DED">
        <w:rPr>
          <w:rFonts w:ascii="Arial" w:eastAsia="Arial" w:hAnsi="Arial" w:cs="Arial"/>
          <w:i/>
          <w:sz w:val="28"/>
          <w:szCs w:val="28"/>
        </w:rPr>
        <w:t>no tener antecedentes penales</w:t>
      </w:r>
      <w:r w:rsidR="00362DED">
        <w:rPr>
          <w:rFonts w:ascii="Arial" w:eastAsia="Arial" w:hAnsi="Arial" w:cs="Arial"/>
          <w:sz w:val="28"/>
          <w:szCs w:val="28"/>
        </w:rPr>
        <w:t xml:space="preserve"> para ocupar ciertos cargos públicos inciden </w:t>
      </w:r>
      <w:r w:rsidR="00362DED">
        <w:rPr>
          <w:rFonts w:ascii="Arial" w:eastAsia="Arial" w:hAnsi="Arial" w:cs="Arial"/>
          <w:i/>
          <w:sz w:val="28"/>
          <w:szCs w:val="28"/>
        </w:rPr>
        <w:t xml:space="preserve">prima facie </w:t>
      </w:r>
      <w:r w:rsidR="00362DED">
        <w:rPr>
          <w:rFonts w:ascii="Arial" w:eastAsia="Arial" w:hAnsi="Arial" w:cs="Arial"/>
          <w:sz w:val="28"/>
          <w:szCs w:val="28"/>
        </w:rPr>
        <w:t xml:space="preserve">en una categoría sospechosa prohibida por el artículo 1° constitucional y, por tanto, </w:t>
      </w:r>
      <w:r w:rsidR="00362DED" w:rsidRPr="00203DD4">
        <w:rPr>
          <w:rFonts w:ascii="Arial" w:eastAsia="Arial" w:hAnsi="Arial" w:cs="Arial"/>
          <w:bCs/>
          <w:sz w:val="28"/>
          <w:szCs w:val="28"/>
        </w:rPr>
        <w:t xml:space="preserve">deben ser sometidas a </w:t>
      </w:r>
      <w:proofErr w:type="gramStart"/>
      <w:r w:rsidR="00362DED" w:rsidRPr="00203DD4">
        <w:rPr>
          <w:rFonts w:ascii="Arial" w:eastAsia="Arial" w:hAnsi="Arial" w:cs="Arial"/>
          <w:bCs/>
          <w:sz w:val="28"/>
          <w:szCs w:val="28"/>
        </w:rPr>
        <w:t xml:space="preserve">un </w:t>
      </w:r>
      <w:r w:rsidR="00362DED" w:rsidRPr="00203DD4">
        <w:rPr>
          <w:rFonts w:ascii="Arial" w:eastAsia="Arial" w:hAnsi="Arial" w:cs="Arial"/>
          <w:bCs/>
          <w:i/>
          <w:sz w:val="28"/>
          <w:szCs w:val="28"/>
        </w:rPr>
        <w:t>test</w:t>
      </w:r>
      <w:proofErr w:type="gramEnd"/>
      <w:r w:rsidR="00362DED" w:rsidRPr="00203DD4">
        <w:rPr>
          <w:rFonts w:ascii="Arial" w:eastAsia="Arial" w:hAnsi="Arial" w:cs="Arial"/>
          <w:bCs/>
          <w:i/>
          <w:sz w:val="28"/>
          <w:szCs w:val="28"/>
        </w:rPr>
        <w:t xml:space="preserve"> de escrutinio estricto</w:t>
      </w:r>
      <w:r w:rsidR="00362DED" w:rsidRPr="00203DD4">
        <w:rPr>
          <w:rFonts w:ascii="Arial" w:eastAsia="Arial" w:hAnsi="Arial" w:cs="Arial"/>
          <w:bCs/>
          <w:sz w:val="28"/>
          <w:szCs w:val="28"/>
        </w:rPr>
        <w:t xml:space="preserve">, y no a un análisis </w:t>
      </w:r>
      <w:r w:rsidR="00362DED" w:rsidRPr="00203DD4">
        <w:rPr>
          <w:rFonts w:ascii="Arial" w:eastAsia="Arial" w:hAnsi="Arial" w:cs="Arial"/>
          <w:bCs/>
          <w:i/>
          <w:sz w:val="28"/>
          <w:szCs w:val="28"/>
        </w:rPr>
        <w:t xml:space="preserve">de mera razonabilidad, </w:t>
      </w:r>
      <w:r w:rsidR="00362DED" w:rsidRPr="00203DD4">
        <w:rPr>
          <w:rFonts w:ascii="Arial" w:eastAsia="Arial" w:hAnsi="Arial" w:cs="Arial"/>
          <w:bCs/>
          <w:sz w:val="28"/>
          <w:szCs w:val="28"/>
        </w:rPr>
        <w:t>como sostuvo la mayoría en esta sentencia.</w:t>
      </w:r>
      <w:r w:rsidR="00362DED">
        <w:rPr>
          <w:rFonts w:ascii="Arial" w:eastAsia="Arial" w:hAnsi="Arial" w:cs="Arial"/>
          <w:sz w:val="28"/>
          <w:szCs w:val="28"/>
        </w:rPr>
        <w:t xml:space="preserve"> </w:t>
      </w:r>
    </w:p>
    <w:p w14:paraId="00000018" w14:textId="77777777" w:rsidR="0061751E" w:rsidRDefault="0061751E">
      <w:pPr>
        <w:spacing w:after="0" w:line="360" w:lineRule="auto"/>
        <w:jc w:val="both"/>
        <w:rPr>
          <w:rFonts w:ascii="Arial" w:eastAsia="Arial" w:hAnsi="Arial" w:cs="Arial"/>
          <w:sz w:val="28"/>
          <w:szCs w:val="28"/>
        </w:rPr>
      </w:pPr>
    </w:p>
    <w:p w14:paraId="00000019" w14:textId="170CA800" w:rsidR="0061751E" w:rsidRDefault="00362DED">
      <w:pPr>
        <w:spacing w:after="0" w:line="360" w:lineRule="auto"/>
        <w:jc w:val="both"/>
        <w:rPr>
          <w:rFonts w:ascii="Arial" w:eastAsia="Arial" w:hAnsi="Arial" w:cs="Arial"/>
          <w:sz w:val="28"/>
          <w:szCs w:val="28"/>
        </w:rPr>
      </w:pPr>
      <w:r>
        <w:rPr>
          <w:rFonts w:ascii="Arial" w:eastAsia="Arial" w:hAnsi="Arial" w:cs="Arial"/>
          <w:sz w:val="28"/>
          <w:szCs w:val="28"/>
        </w:rPr>
        <w:tab/>
        <w:t>Como he señalado</w:t>
      </w:r>
      <w:r w:rsidR="001F53D5">
        <w:rPr>
          <w:rFonts w:ascii="Arial" w:eastAsia="Arial" w:hAnsi="Arial" w:cs="Arial"/>
          <w:sz w:val="28"/>
          <w:szCs w:val="28"/>
        </w:rPr>
        <w:t xml:space="preserve"> en otras ocasiones</w:t>
      </w:r>
      <w:r>
        <w:rPr>
          <w:rFonts w:ascii="Arial" w:eastAsia="Arial" w:hAnsi="Arial" w:cs="Arial"/>
          <w:sz w:val="28"/>
          <w:szCs w:val="28"/>
        </w:rPr>
        <w:t xml:space="preserve">, si bien es cierto que el texto del artículo 1º constitucional no contempla expresamente a las personas que han compurgado una pena como una </w:t>
      </w:r>
      <w:r>
        <w:rPr>
          <w:rFonts w:ascii="Arial" w:eastAsia="Arial" w:hAnsi="Arial" w:cs="Arial"/>
          <w:i/>
          <w:sz w:val="28"/>
          <w:szCs w:val="28"/>
        </w:rPr>
        <w:t>categoría sospechosa</w:t>
      </w:r>
      <w:r>
        <w:rPr>
          <w:rFonts w:ascii="Arial" w:eastAsia="Arial" w:hAnsi="Arial" w:cs="Arial"/>
          <w:sz w:val="28"/>
          <w:szCs w:val="28"/>
        </w:rPr>
        <w:t xml:space="preserve"> que justifique una presunción de inconstitucionalidad, lo cierto es que esta norma constitucional no contempla un catálogo cerrado, sino que incluye </w:t>
      </w:r>
      <w:r>
        <w:rPr>
          <w:rFonts w:ascii="Arial" w:eastAsia="Arial" w:hAnsi="Arial" w:cs="Arial"/>
          <w:i/>
          <w:sz w:val="28"/>
          <w:szCs w:val="28"/>
        </w:rPr>
        <w:t>“cualquier otra que atente contra la dignidad humana”</w:t>
      </w:r>
      <w:r>
        <w:rPr>
          <w:rFonts w:ascii="Arial" w:eastAsia="Arial" w:hAnsi="Arial" w:cs="Arial"/>
          <w:sz w:val="28"/>
          <w:szCs w:val="28"/>
          <w:vertAlign w:val="superscript"/>
        </w:rPr>
        <w:t xml:space="preserve"> </w:t>
      </w:r>
      <w:r>
        <w:rPr>
          <w:rFonts w:ascii="Arial" w:eastAsia="Arial" w:hAnsi="Arial" w:cs="Arial"/>
          <w:sz w:val="28"/>
          <w:szCs w:val="28"/>
          <w:vertAlign w:val="superscript"/>
        </w:rPr>
        <w:footnoteReference w:id="2"/>
      </w:r>
      <w:r>
        <w:rPr>
          <w:rFonts w:ascii="Arial" w:eastAsia="Arial" w:hAnsi="Arial" w:cs="Arial"/>
          <w:sz w:val="28"/>
          <w:szCs w:val="28"/>
        </w:rPr>
        <w:t xml:space="preserve">, dentro de las cuales es posible considerar a las </w:t>
      </w:r>
      <w:r>
        <w:rPr>
          <w:rFonts w:ascii="Arial" w:eastAsia="Arial" w:hAnsi="Arial" w:cs="Arial"/>
          <w:i/>
          <w:sz w:val="28"/>
          <w:szCs w:val="28"/>
        </w:rPr>
        <w:t>personas con antecedentes penales.</w:t>
      </w:r>
      <w:r>
        <w:rPr>
          <w:rFonts w:ascii="Arial" w:eastAsia="Arial" w:hAnsi="Arial" w:cs="Arial"/>
          <w:sz w:val="28"/>
          <w:szCs w:val="28"/>
        </w:rPr>
        <w:t xml:space="preserve"> </w:t>
      </w:r>
    </w:p>
    <w:p w14:paraId="0000001A" w14:textId="77777777" w:rsidR="0061751E" w:rsidRDefault="0061751E">
      <w:pPr>
        <w:spacing w:after="0" w:line="360" w:lineRule="auto"/>
        <w:jc w:val="both"/>
        <w:rPr>
          <w:rFonts w:ascii="Arial" w:eastAsia="Arial" w:hAnsi="Arial" w:cs="Arial"/>
          <w:sz w:val="28"/>
          <w:szCs w:val="28"/>
        </w:rPr>
      </w:pPr>
    </w:p>
    <w:p w14:paraId="0000001B" w14:textId="77777777" w:rsidR="0061751E" w:rsidRDefault="00362DED">
      <w:pPr>
        <w:spacing w:after="0" w:line="360" w:lineRule="auto"/>
        <w:ind w:firstLine="708"/>
        <w:jc w:val="both"/>
        <w:rPr>
          <w:rFonts w:ascii="Arial" w:eastAsia="Arial" w:hAnsi="Arial" w:cs="Arial"/>
          <w:sz w:val="28"/>
          <w:szCs w:val="28"/>
        </w:rPr>
      </w:pPr>
      <w:r>
        <w:rPr>
          <w:rFonts w:ascii="Arial" w:eastAsia="Arial" w:hAnsi="Arial" w:cs="Arial"/>
          <w:sz w:val="28"/>
          <w:szCs w:val="28"/>
        </w:rPr>
        <w:t>Efectivamente, las personas con antecedentes penales constituyen un grupo especialmente vulnerable a sufrir discriminación</w:t>
      </w:r>
      <w:r>
        <w:rPr>
          <w:rFonts w:ascii="Arial" w:eastAsia="Arial" w:hAnsi="Arial" w:cs="Arial"/>
          <w:sz w:val="28"/>
          <w:szCs w:val="28"/>
          <w:vertAlign w:val="superscript"/>
        </w:rPr>
        <w:footnoteReference w:id="3"/>
      </w:r>
      <w:r>
        <w:rPr>
          <w:rFonts w:ascii="Arial" w:eastAsia="Arial" w:hAnsi="Arial" w:cs="Arial"/>
          <w:sz w:val="28"/>
          <w:szCs w:val="28"/>
        </w:rPr>
        <w:t xml:space="preserve"> en la medida en la que enfrentan obstáculos diferenciados para participar en la vida política y social, únicamente por haber estado en reclusión</w:t>
      </w:r>
      <w:r>
        <w:rPr>
          <w:rFonts w:ascii="Arial" w:eastAsia="Arial" w:hAnsi="Arial" w:cs="Arial"/>
          <w:sz w:val="28"/>
          <w:szCs w:val="28"/>
          <w:vertAlign w:val="superscript"/>
        </w:rPr>
        <w:footnoteReference w:id="4"/>
      </w:r>
      <w:r>
        <w:rPr>
          <w:rFonts w:ascii="Arial" w:eastAsia="Arial" w:hAnsi="Arial" w:cs="Arial"/>
          <w:sz w:val="28"/>
          <w:szCs w:val="28"/>
        </w:rPr>
        <w:t>. Estos obstáculos son el reflejo de un proceso de estigmatización que se origina en el castigo penal, pero perdura más allá de la cárcel.</w:t>
      </w:r>
    </w:p>
    <w:p w14:paraId="0000001C" w14:textId="77777777" w:rsidR="0061751E" w:rsidRDefault="0061751E">
      <w:pPr>
        <w:spacing w:after="0" w:line="360" w:lineRule="auto"/>
        <w:jc w:val="both"/>
        <w:rPr>
          <w:rFonts w:ascii="Arial" w:eastAsia="Arial" w:hAnsi="Arial" w:cs="Arial"/>
          <w:sz w:val="28"/>
          <w:szCs w:val="28"/>
        </w:rPr>
      </w:pPr>
    </w:p>
    <w:p w14:paraId="0000001D" w14:textId="25BD15D3" w:rsidR="0061751E" w:rsidRDefault="001F53D5">
      <w:pPr>
        <w:spacing w:after="0" w:line="360" w:lineRule="auto"/>
        <w:ind w:firstLine="709"/>
        <w:jc w:val="both"/>
        <w:rPr>
          <w:rFonts w:ascii="Arial" w:eastAsia="Arial" w:hAnsi="Arial" w:cs="Arial"/>
          <w:sz w:val="28"/>
          <w:szCs w:val="28"/>
        </w:rPr>
      </w:pPr>
      <w:r>
        <w:rPr>
          <w:rFonts w:ascii="Arial" w:eastAsia="Arial" w:hAnsi="Arial" w:cs="Arial"/>
          <w:sz w:val="28"/>
          <w:szCs w:val="28"/>
        </w:rPr>
        <w:t>Tal</w:t>
      </w:r>
      <w:r w:rsidR="00362DED">
        <w:rPr>
          <w:rFonts w:ascii="Arial" w:eastAsia="Arial" w:hAnsi="Arial" w:cs="Arial"/>
          <w:sz w:val="28"/>
          <w:szCs w:val="28"/>
        </w:rPr>
        <w:t xml:space="preserve"> situación de vulnerabilidad presenta capas adicionales de marginación y estigmatización. En las poblaciones carcelarias comúnmente se encuentran sobrerrepresentados grupos que han sido históricamente discriminados por su origen étnico</w:t>
      </w:r>
      <w:r w:rsidR="00362DED">
        <w:rPr>
          <w:rFonts w:ascii="Arial" w:eastAsia="Arial" w:hAnsi="Arial" w:cs="Arial"/>
          <w:sz w:val="28"/>
          <w:szCs w:val="28"/>
          <w:vertAlign w:val="superscript"/>
        </w:rPr>
        <w:footnoteReference w:id="5"/>
      </w:r>
      <w:r w:rsidR="00362DED">
        <w:rPr>
          <w:rFonts w:ascii="Arial" w:eastAsia="Arial" w:hAnsi="Arial" w:cs="Arial"/>
          <w:sz w:val="28"/>
          <w:szCs w:val="28"/>
        </w:rPr>
        <w:t xml:space="preserve"> o su raza</w:t>
      </w:r>
      <w:r w:rsidR="00362DED">
        <w:rPr>
          <w:rFonts w:ascii="Arial" w:eastAsia="Arial" w:hAnsi="Arial" w:cs="Arial"/>
          <w:sz w:val="28"/>
          <w:szCs w:val="28"/>
          <w:vertAlign w:val="superscript"/>
        </w:rPr>
        <w:footnoteReference w:id="6"/>
      </w:r>
      <w:r w:rsidR="00362DED">
        <w:rPr>
          <w:rFonts w:ascii="Arial" w:eastAsia="Arial" w:hAnsi="Arial" w:cs="Arial"/>
          <w:sz w:val="28"/>
          <w:szCs w:val="28"/>
        </w:rPr>
        <w:t>. Particularmente en México, la prisión se utiliza desproporcionadamente para castigar delitos cometidos por hombres jóvenes que provienen de sectores económicamente marginados</w:t>
      </w:r>
      <w:r w:rsidR="00362DED">
        <w:rPr>
          <w:rFonts w:ascii="Arial" w:eastAsia="Arial" w:hAnsi="Arial" w:cs="Arial"/>
          <w:sz w:val="28"/>
          <w:szCs w:val="28"/>
          <w:vertAlign w:val="superscript"/>
        </w:rPr>
        <w:footnoteReference w:id="7"/>
      </w:r>
      <w:r w:rsidR="00362DED">
        <w:rPr>
          <w:rFonts w:ascii="Arial" w:eastAsia="Arial" w:hAnsi="Arial" w:cs="Arial"/>
          <w:sz w:val="28"/>
          <w:szCs w:val="28"/>
        </w:rPr>
        <w:t>. Estas condiciones actualizan una discriminación estructural que asfixia sistemáticamente sus oportunidades de integrarse a la vida laboral</w:t>
      </w:r>
      <w:r w:rsidR="00362DED">
        <w:rPr>
          <w:rFonts w:ascii="Arial" w:eastAsia="Arial" w:hAnsi="Arial" w:cs="Arial"/>
          <w:sz w:val="28"/>
          <w:szCs w:val="28"/>
          <w:vertAlign w:val="superscript"/>
        </w:rPr>
        <w:footnoteReference w:id="8"/>
      </w:r>
      <w:r w:rsidR="00362DED">
        <w:rPr>
          <w:rFonts w:ascii="Arial" w:eastAsia="Arial" w:hAnsi="Arial" w:cs="Arial"/>
          <w:sz w:val="28"/>
          <w:szCs w:val="28"/>
        </w:rPr>
        <w:t xml:space="preserve">. Además, existe un </w:t>
      </w:r>
      <w:r w:rsidR="00362DED">
        <w:rPr>
          <w:rFonts w:ascii="Arial" w:eastAsia="Arial" w:hAnsi="Arial" w:cs="Arial"/>
          <w:sz w:val="28"/>
          <w:szCs w:val="28"/>
        </w:rPr>
        <w:lastRenderedPageBreak/>
        <w:t>prejuicio asociado con las inmensas dificultades que enfrentan las personas privadas de su libertad en condiciones de hacinamiento y violencia física y emocional, ausencia de servicios básicos, entre otros</w:t>
      </w:r>
      <w:r w:rsidR="00362DED">
        <w:rPr>
          <w:rFonts w:ascii="Arial" w:eastAsia="Arial" w:hAnsi="Arial" w:cs="Arial"/>
          <w:sz w:val="28"/>
          <w:szCs w:val="28"/>
          <w:vertAlign w:val="superscript"/>
        </w:rPr>
        <w:footnoteReference w:id="9"/>
      </w:r>
      <w:r w:rsidR="00362DED">
        <w:rPr>
          <w:rFonts w:ascii="Arial" w:eastAsia="Arial" w:hAnsi="Arial" w:cs="Arial"/>
          <w:sz w:val="28"/>
          <w:szCs w:val="28"/>
        </w:rPr>
        <w:t xml:space="preserve">.  </w:t>
      </w:r>
    </w:p>
    <w:p w14:paraId="0000001E" w14:textId="77777777" w:rsidR="0061751E" w:rsidRDefault="0061751E">
      <w:pPr>
        <w:spacing w:after="0" w:line="360" w:lineRule="auto"/>
        <w:ind w:firstLine="709"/>
        <w:jc w:val="both"/>
        <w:rPr>
          <w:rFonts w:ascii="Arial" w:eastAsia="Arial" w:hAnsi="Arial" w:cs="Arial"/>
          <w:sz w:val="28"/>
          <w:szCs w:val="28"/>
        </w:rPr>
      </w:pPr>
    </w:p>
    <w:p w14:paraId="0000001F" w14:textId="77777777" w:rsidR="0061751E" w:rsidRDefault="00362DED">
      <w:pPr>
        <w:spacing w:after="0" w:line="360" w:lineRule="auto"/>
        <w:ind w:firstLine="709"/>
        <w:jc w:val="both"/>
        <w:rPr>
          <w:rFonts w:ascii="Arial" w:eastAsia="Arial" w:hAnsi="Arial" w:cs="Arial"/>
          <w:sz w:val="28"/>
          <w:szCs w:val="28"/>
        </w:rPr>
      </w:pPr>
      <w:r>
        <w:rPr>
          <w:rFonts w:ascii="Arial" w:eastAsia="Arial" w:hAnsi="Arial" w:cs="Arial"/>
          <w:sz w:val="28"/>
          <w:szCs w:val="28"/>
        </w:rPr>
        <w:t xml:space="preserve">Así, es evidente que las normas jurídicas que prohíben categóricamente a este grupo de personas acceder a un cargo público corren un riesgo muy significativo de excluirlas de participar en la vida pública de la comunidad de manera injustificada, y de reforzar el estigma social que padecen. Distinciones basadas en esta categoría reflejan la idea de que estas personas no son aptas para ocupar una posición de liderazgo y cooperación en la vida de una comunidad por el simple hecho de haber sido privadas de su libertad. Esto fortalece el prejuicio negativo en su contra, reduce su identidad a la de individuos que estuvieron privados de su libertad, y margina el resto de </w:t>
      </w:r>
      <w:proofErr w:type="gramStart"/>
      <w:r>
        <w:rPr>
          <w:rFonts w:ascii="Arial" w:eastAsia="Arial" w:hAnsi="Arial" w:cs="Arial"/>
          <w:sz w:val="28"/>
          <w:szCs w:val="28"/>
        </w:rPr>
        <w:t>virtudes</w:t>
      </w:r>
      <w:proofErr w:type="gramEnd"/>
      <w:r>
        <w:rPr>
          <w:rFonts w:ascii="Arial" w:eastAsia="Arial" w:hAnsi="Arial" w:cs="Arial"/>
          <w:sz w:val="28"/>
          <w:szCs w:val="28"/>
        </w:rPr>
        <w:t xml:space="preserve"> y capacidades que poseen. </w:t>
      </w:r>
    </w:p>
    <w:p w14:paraId="00000020" w14:textId="77777777" w:rsidR="0061751E" w:rsidRDefault="0061751E">
      <w:pPr>
        <w:spacing w:after="0" w:line="360" w:lineRule="auto"/>
        <w:ind w:firstLine="709"/>
        <w:jc w:val="both"/>
        <w:rPr>
          <w:rFonts w:ascii="Arial" w:eastAsia="Arial" w:hAnsi="Arial" w:cs="Arial"/>
          <w:sz w:val="28"/>
          <w:szCs w:val="28"/>
        </w:rPr>
      </w:pPr>
    </w:p>
    <w:p w14:paraId="00000021" w14:textId="77777777" w:rsidR="0061751E" w:rsidRDefault="00362DED">
      <w:pPr>
        <w:spacing w:after="0" w:line="360" w:lineRule="auto"/>
        <w:ind w:firstLine="709"/>
        <w:jc w:val="both"/>
        <w:rPr>
          <w:rFonts w:ascii="Arial" w:eastAsia="Arial" w:hAnsi="Arial" w:cs="Arial"/>
          <w:i/>
          <w:sz w:val="28"/>
          <w:szCs w:val="28"/>
        </w:rPr>
      </w:pPr>
      <w:r>
        <w:rPr>
          <w:rFonts w:ascii="Arial" w:eastAsia="Arial" w:hAnsi="Arial" w:cs="Arial"/>
          <w:sz w:val="28"/>
          <w:szCs w:val="28"/>
        </w:rPr>
        <w:t>Reconociendo esta compleja realidad, por ejemplo, tanto la Ley Federal para Prevenir y Sancionar la Discriminación</w:t>
      </w:r>
      <w:r>
        <w:rPr>
          <w:rFonts w:ascii="Arial" w:eastAsia="Arial" w:hAnsi="Arial" w:cs="Arial"/>
          <w:sz w:val="28"/>
          <w:szCs w:val="28"/>
          <w:vertAlign w:val="superscript"/>
        </w:rPr>
        <w:footnoteReference w:id="10"/>
      </w:r>
      <w:r>
        <w:rPr>
          <w:rFonts w:ascii="Arial" w:eastAsia="Arial" w:hAnsi="Arial" w:cs="Arial"/>
          <w:sz w:val="28"/>
          <w:szCs w:val="28"/>
        </w:rPr>
        <w:t xml:space="preserve"> como la Ley </w:t>
      </w:r>
      <w:r>
        <w:rPr>
          <w:rFonts w:ascii="Arial" w:eastAsia="Arial" w:hAnsi="Arial" w:cs="Arial"/>
          <w:sz w:val="28"/>
          <w:szCs w:val="28"/>
        </w:rPr>
        <w:lastRenderedPageBreak/>
        <w:t>Nacional de Ejecución Penal</w:t>
      </w:r>
      <w:r>
        <w:rPr>
          <w:rFonts w:ascii="Arial" w:eastAsia="Arial" w:hAnsi="Arial" w:cs="Arial"/>
          <w:sz w:val="28"/>
          <w:szCs w:val="28"/>
          <w:vertAlign w:val="superscript"/>
        </w:rPr>
        <w:footnoteReference w:id="11"/>
      </w:r>
      <w:r>
        <w:rPr>
          <w:rFonts w:ascii="Arial" w:eastAsia="Arial" w:hAnsi="Arial" w:cs="Arial"/>
          <w:sz w:val="28"/>
          <w:szCs w:val="28"/>
        </w:rPr>
        <w:t xml:space="preserve">, </w:t>
      </w:r>
      <w:r>
        <w:rPr>
          <w:rFonts w:ascii="Arial" w:eastAsia="Arial" w:hAnsi="Arial" w:cs="Arial"/>
          <w:i/>
          <w:sz w:val="28"/>
          <w:szCs w:val="28"/>
        </w:rPr>
        <w:t xml:space="preserve">contemplan expresamente los antecedentes penales como una categoría respecto de la que está prohibida la discriminación. </w:t>
      </w:r>
      <w:r>
        <w:rPr>
          <w:rFonts w:ascii="Arial" w:eastAsia="Arial" w:hAnsi="Arial" w:cs="Arial"/>
          <w:sz w:val="28"/>
          <w:szCs w:val="28"/>
        </w:rPr>
        <w:t>Por estas razones es que considero que los antecedentes penales deben considerarse una categoría sospechosa en términos del artículo 1º de la Constitución General.</w:t>
      </w:r>
    </w:p>
    <w:p w14:paraId="00000022" w14:textId="77777777" w:rsidR="0061751E" w:rsidRDefault="0061751E">
      <w:pPr>
        <w:spacing w:after="0" w:line="360" w:lineRule="auto"/>
        <w:jc w:val="both"/>
        <w:rPr>
          <w:rFonts w:ascii="Arial" w:eastAsia="Arial" w:hAnsi="Arial" w:cs="Arial"/>
          <w:sz w:val="28"/>
          <w:szCs w:val="28"/>
          <w:highlight w:val="yellow"/>
        </w:rPr>
      </w:pPr>
    </w:p>
    <w:p w14:paraId="00000023" w14:textId="78632624" w:rsidR="0061751E" w:rsidRDefault="00362DED">
      <w:pPr>
        <w:spacing w:after="0" w:line="360" w:lineRule="auto"/>
        <w:ind w:firstLine="708"/>
        <w:jc w:val="both"/>
        <w:rPr>
          <w:rFonts w:ascii="Arial" w:eastAsia="Arial" w:hAnsi="Arial" w:cs="Arial"/>
          <w:sz w:val="28"/>
          <w:szCs w:val="28"/>
        </w:rPr>
      </w:pPr>
      <w:r>
        <w:rPr>
          <w:rFonts w:ascii="Arial" w:eastAsia="Arial" w:hAnsi="Arial" w:cs="Arial"/>
          <w:sz w:val="28"/>
          <w:szCs w:val="28"/>
        </w:rPr>
        <w:t>Ahora bien,</w:t>
      </w:r>
      <w:r w:rsidR="00203DD4">
        <w:rPr>
          <w:rFonts w:ascii="Arial" w:eastAsia="Arial" w:hAnsi="Arial" w:cs="Arial"/>
          <w:sz w:val="28"/>
          <w:szCs w:val="28"/>
        </w:rPr>
        <w:t xml:space="preserve"> </w:t>
      </w:r>
      <w:r>
        <w:rPr>
          <w:rFonts w:ascii="Arial" w:eastAsia="Arial" w:hAnsi="Arial" w:cs="Arial"/>
          <w:sz w:val="28"/>
          <w:szCs w:val="28"/>
        </w:rPr>
        <w:t xml:space="preserve">en el caso concreto las normas impugnadas establecen implícitamente una </w:t>
      </w:r>
      <w:r>
        <w:rPr>
          <w:rFonts w:ascii="Arial" w:eastAsia="Arial" w:hAnsi="Arial" w:cs="Arial"/>
          <w:i/>
          <w:sz w:val="28"/>
          <w:szCs w:val="28"/>
        </w:rPr>
        <w:t xml:space="preserve">distinción </w:t>
      </w:r>
      <w:r>
        <w:rPr>
          <w:rFonts w:ascii="Arial" w:eastAsia="Arial" w:hAnsi="Arial" w:cs="Arial"/>
          <w:sz w:val="28"/>
          <w:szCs w:val="28"/>
        </w:rPr>
        <w:t xml:space="preserve">entre personas que han cometido un delito doloso y personas que no, para efectos de determinar quién puede acceder al cargo de Vicefiscal y Fiscal Especializado en el Estado. En pocas palabras, las normas toman como criterio diferenciador el hecho de </w:t>
      </w:r>
      <w:r>
        <w:rPr>
          <w:rFonts w:ascii="Arial" w:eastAsia="Arial" w:hAnsi="Arial" w:cs="Arial"/>
          <w:i/>
          <w:sz w:val="28"/>
          <w:szCs w:val="28"/>
        </w:rPr>
        <w:t>tener antecedentes penales.</w:t>
      </w:r>
      <w:r>
        <w:rPr>
          <w:rFonts w:ascii="Arial" w:eastAsia="Arial" w:hAnsi="Arial" w:cs="Arial"/>
          <w:sz w:val="28"/>
          <w:szCs w:val="28"/>
        </w:rPr>
        <w:t xml:space="preserve"> Por tanto, al incidir en una categoría sospechosa, para evaluar su constitucionalidad debió someterse a </w:t>
      </w:r>
      <w:proofErr w:type="gramStart"/>
      <w:r>
        <w:rPr>
          <w:rFonts w:ascii="Arial" w:eastAsia="Arial" w:hAnsi="Arial" w:cs="Arial"/>
          <w:sz w:val="28"/>
          <w:szCs w:val="28"/>
        </w:rPr>
        <w:t xml:space="preserve">un </w:t>
      </w:r>
      <w:r>
        <w:rPr>
          <w:rFonts w:ascii="Arial" w:eastAsia="Arial" w:hAnsi="Arial" w:cs="Arial"/>
          <w:i/>
          <w:sz w:val="28"/>
          <w:szCs w:val="28"/>
        </w:rPr>
        <w:t>test</w:t>
      </w:r>
      <w:proofErr w:type="gramEnd"/>
      <w:r>
        <w:rPr>
          <w:rFonts w:ascii="Arial" w:eastAsia="Arial" w:hAnsi="Arial" w:cs="Arial"/>
          <w:sz w:val="28"/>
          <w:szCs w:val="28"/>
        </w:rPr>
        <w:t xml:space="preserve"> de escrutinio estricto. Es decir, debió evaluarse: </w:t>
      </w:r>
      <w:r>
        <w:rPr>
          <w:rFonts w:ascii="Arial" w:eastAsia="Arial" w:hAnsi="Arial" w:cs="Arial"/>
          <w:b/>
          <w:sz w:val="28"/>
          <w:szCs w:val="28"/>
        </w:rPr>
        <w:t>1)</w:t>
      </w:r>
      <w:r>
        <w:rPr>
          <w:rFonts w:ascii="Arial" w:eastAsia="Arial" w:hAnsi="Arial" w:cs="Arial"/>
          <w:sz w:val="28"/>
          <w:szCs w:val="28"/>
        </w:rPr>
        <w:t xml:space="preserve"> si la medida persigue un objetivo constitucionalmente imperioso; </w:t>
      </w:r>
      <w:r>
        <w:rPr>
          <w:rFonts w:ascii="Arial" w:eastAsia="Arial" w:hAnsi="Arial" w:cs="Arial"/>
          <w:b/>
          <w:sz w:val="28"/>
          <w:szCs w:val="28"/>
        </w:rPr>
        <w:t>2)</w:t>
      </w:r>
      <w:r>
        <w:rPr>
          <w:rFonts w:ascii="Arial" w:eastAsia="Arial" w:hAnsi="Arial" w:cs="Arial"/>
          <w:sz w:val="28"/>
          <w:szCs w:val="28"/>
        </w:rPr>
        <w:t xml:space="preserve"> si está estrechamente vinculada con dicha finalidad; y </w:t>
      </w:r>
      <w:r>
        <w:rPr>
          <w:rFonts w:ascii="Arial" w:eastAsia="Arial" w:hAnsi="Arial" w:cs="Arial"/>
          <w:b/>
          <w:sz w:val="28"/>
          <w:szCs w:val="28"/>
        </w:rPr>
        <w:t>3)</w:t>
      </w:r>
      <w:r>
        <w:rPr>
          <w:rFonts w:ascii="Arial" w:eastAsia="Arial" w:hAnsi="Arial" w:cs="Arial"/>
          <w:sz w:val="28"/>
          <w:szCs w:val="28"/>
        </w:rPr>
        <w:t xml:space="preserve"> si se trata de la medida menos restrictiva para conseguir la finalidad descrita.</w:t>
      </w:r>
    </w:p>
    <w:p w14:paraId="00000024" w14:textId="77777777" w:rsidR="0061751E" w:rsidRDefault="0061751E">
      <w:pPr>
        <w:spacing w:after="0" w:line="360" w:lineRule="auto"/>
        <w:jc w:val="both"/>
        <w:rPr>
          <w:rFonts w:ascii="Arial" w:eastAsia="Arial" w:hAnsi="Arial" w:cs="Arial"/>
          <w:sz w:val="28"/>
          <w:szCs w:val="28"/>
        </w:rPr>
      </w:pPr>
    </w:p>
    <w:p w14:paraId="00000025" w14:textId="77777777" w:rsidR="0061751E" w:rsidRDefault="00362DED">
      <w:pPr>
        <w:spacing w:after="0" w:line="360" w:lineRule="auto"/>
        <w:jc w:val="both"/>
        <w:rPr>
          <w:rFonts w:ascii="Arial" w:eastAsia="Arial" w:hAnsi="Arial" w:cs="Arial"/>
          <w:sz w:val="28"/>
          <w:szCs w:val="28"/>
        </w:rPr>
      </w:pPr>
      <w:r>
        <w:rPr>
          <w:rFonts w:ascii="Arial" w:eastAsia="Arial" w:hAnsi="Arial" w:cs="Arial"/>
          <w:sz w:val="28"/>
          <w:szCs w:val="28"/>
        </w:rPr>
        <w:tab/>
        <w:t xml:space="preserve">Pues bien, aplicando dicha metodología al caso concreto, considero que las normas impugnadas no superan </w:t>
      </w:r>
      <w:proofErr w:type="gramStart"/>
      <w:r>
        <w:rPr>
          <w:rFonts w:ascii="Arial" w:eastAsia="Arial" w:hAnsi="Arial" w:cs="Arial"/>
          <w:sz w:val="28"/>
          <w:szCs w:val="28"/>
        </w:rPr>
        <w:t xml:space="preserve">dicho </w:t>
      </w:r>
      <w:r>
        <w:rPr>
          <w:rFonts w:ascii="Arial" w:eastAsia="Arial" w:hAnsi="Arial" w:cs="Arial"/>
          <w:i/>
          <w:sz w:val="28"/>
          <w:szCs w:val="28"/>
        </w:rPr>
        <w:t>test</w:t>
      </w:r>
      <w:proofErr w:type="gramEnd"/>
      <w:r>
        <w:rPr>
          <w:rFonts w:ascii="Arial" w:eastAsia="Arial" w:hAnsi="Arial" w:cs="Arial"/>
          <w:sz w:val="28"/>
          <w:szCs w:val="28"/>
        </w:rPr>
        <w:t xml:space="preserve">, ya que si </w:t>
      </w:r>
      <w:r>
        <w:rPr>
          <w:rFonts w:ascii="Arial" w:eastAsia="Arial" w:hAnsi="Arial" w:cs="Arial"/>
          <w:sz w:val="28"/>
          <w:szCs w:val="28"/>
        </w:rPr>
        <w:lastRenderedPageBreak/>
        <w:t xml:space="preserve">bien buscan garantizar el profesionalismo, honradez e imparcialidad de quienes ocupen los cargos de Vicefiscal y Fiscal Especializado ―lo que puede considerarse un fin constitucionalmente imperioso conforme al artículo 21 de la Constitución― la medida no cumple con el requisito de estar </w:t>
      </w:r>
      <w:r>
        <w:rPr>
          <w:rFonts w:ascii="Arial" w:eastAsia="Arial" w:hAnsi="Arial" w:cs="Arial"/>
          <w:i/>
          <w:sz w:val="28"/>
          <w:szCs w:val="28"/>
        </w:rPr>
        <w:t>estrechamente vinculada</w:t>
      </w:r>
      <w:r>
        <w:rPr>
          <w:rFonts w:ascii="Arial" w:eastAsia="Arial" w:hAnsi="Arial" w:cs="Arial"/>
          <w:sz w:val="28"/>
          <w:szCs w:val="28"/>
        </w:rPr>
        <w:t xml:space="preserve"> a la consecución de ese fin. Ello es así, pues las normas son </w:t>
      </w:r>
      <w:r>
        <w:rPr>
          <w:rFonts w:ascii="Arial" w:eastAsia="Arial" w:hAnsi="Arial" w:cs="Arial"/>
          <w:i/>
          <w:sz w:val="28"/>
          <w:szCs w:val="28"/>
        </w:rPr>
        <w:t>tan amplias</w:t>
      </w:r>
      <w:r>
        <w:rPr>
          <w:rFonts w:ascii="Arial" w:eastAsia="Arial" w:hAnsi="Arial" w:cs="Arial"/>
          <w:sz w:val="28"/>
          <w:szCs w:val="28"/>
        </w:rPr>
        <w:t xml:space="preserve"> (se refieren a la comisión de </w:t>
      </w:r>
      <w:r>
        <w:rPr>
          <w:rFonts w:ascii="Arial" w:eastAsia="Arial" w:hAnsi="Arial" w:cs="Arial"/>
          <w:i/>
          <w:sz w:val="28"/>
          <w:szCs w:val="28"/>
        </w:rPr>
        <w:t xml:space="preserve">cualquier </w:t>
      </w:r>
      <w:r>
        <w:rPr>
          <w:rFonts w:ascii="Arial" w:eastAsia="Arial" w:hAnsi="Arial" w:cs="Arial"/>
          <w:sz w:val="28"/>
          <w:szCs w:val="28"/>
        </w:rPr>
        <w:t>delito doloso) que no permiten distinguir o diferenciar los casos en los que el hecho de que una persona haya cometido un delito doloso efectivamente revele su falta de idoneidad o aptitud para ocupar tales cargos, ya sea por el tipo, gravedad o momento de su comisión, de aquellos casos en los que no.</w:t>
      </w:r>
    </w:p>
    <w:p w14:paraId="00000026" w14:textId="77777777" w:rsidR="0061751E" w:rsidRDefault="0061751E">
      <w:pPr>
        <w:spacing w:after="0" w:line="360" w:lineRule="auto"/>
        <w:jc w:val="both"/>
        <w:rPr>
          <w:rFonts w:ascii="Arial" w:eastAsia="Arial" w:hAnsi="Arial" w:cs="Arial"/>
          <w:sz w:val="28"/>
          <w:szCs w:val="28"/>
        </w:rPr>
      </w:pPr>
    </w:p>
    <w:p w14:paraId="00000027" w14:textId="699FC610" w:rsidR="0061751E" w:rsidRDefault="00362DED">
      <w:pPr>
        <w:spacing w:after="0" w:line="360" w:lineRule="auto"/>
        <w:jc w:val="both"/>
        <w:rPr>
          <w:rFonts w:ascii="Arial" w:eastAsia="Arial" w:hAnsi="Arial" w:cs="Arial"/>
          <w:sz w:val="28"/>
          <w:szCs w:val="28"/>
        </w:rPr>
      </w:pPr>
      <w:r>
        <w:rPr>
          <w:rFonts w:ascii="Arial" w:eastAsia="Arial" w:hAnsi="Arial" w:cs="Arial"/>
          <w:sz w:val="28"/>
          <w:szCs w:val="28"/>
        </w:rPr>
        <w:tab/>
        <w:t xml:space="preserve">No desconozco que efectivamente existe un interés general de la sociedad en que todos los cargos públicos, especialmente en materia de seguridad, sean ocupados por personas honradas, profesionales e imparciales. Este es un ideal al que claramente aspira nuestra Constitución al señalar en su artículo 21 que “[…] La actuación de las instituciones de seguridad pública se regirá por los principios de legalidad, objetividad, eficiencia, profesionalismo, honradez y respeto a los derechos humanos reconocidos en esta Constitución […]”. Tampoco desconozco que, en ciertos casos, el sólo hecho de haber cometido ciertos delitos puede justificar una restricción para aspirar a ciertos cargos. Sin embargo, el problema de las disposiciones impugnadas es que excluyen </w:t>
      </w:r>
      <w:r>
        <w:rPr>
          <w:rFonts w:ascii="Arial" w:eastAsia="Arial" w:hAnsi="Arial" w:cs="Arial"/>
          <w:i/>
          <w:sz w:val="28"/>
          <w:szCs w:val="28"/>
        </w:rPr>
        <w:t>a priori</w:t>
      </w:r>
      <w:r>
        <w:rPr>
          <w:rFonts w:ascii="Arial" w:eastAsia="Arial" w:hAnsi="Arial" w:cs="Arial"/>
          <w:sz w:val="28"/>
          <w:szCs w:val="28"/>
        </w:rPr>
        <w:t xml:space="preserve"> a todas las personas que hubieren cometido </w:t>
      </w:r>
      <w:r>
        <w:rPr>
          <w:rFonts w:ascii="Arial" w:eastAsia="Arial" w:hAnsi="Arial" w:cs="Arial"/>
          <w:i/>
          <w:sz w:val="28"/>
          <w:szCs w:val="28"/>
        </w:rPr>
        <w:t xml:space="preserve">cualquier </w:t>
      </w:r>
      <w:r>
        <w:rPr>
          <w:rFonts w:ascii="Arial" w:eastAsia="Arial" w:hAnsi="Arial" w:cs="Arial"/>
          <w:sz w:val="28"/>
          <w:szCs w:val="28"/>
        </w:rPr>
        <w:t>delito doloso en cualquier momento de su vida, a pesar de que, al momento de la designación, pudieran ser idóneas para ocupar tales cargos. Con lo cual, el legislador perdió de vista que pueden existir una gran cantidad de casos en los que la simple comisión de un delito doloso no diga nada ya sobre el carácter de una persona o su idoneidad para ocupar un cargo al momento de su designación.</w:t>
      </w:r>
    </w:p>
    <w:p w14:paraId="317E4B2D" w14:textId="77777777" w:rsidR="00453EC4" w:rsidRDefault="00453EC4">
      <w:pPr>
        <w:spacing w:after="0" w:line="360" w:lineRule="auto"/>
        <w:jc w:val="both"/>
        <w:rPr>
          <w:rFonts w:ascii="Arial" w:eastAsia="Arial" w:hAnsi="Arial" w:cs="Arial"/>
          <w:sz w:val="28"/>
          <w:szCs w:val="28"/>
        </w:rPr>
      </w:pPr>
    </w:p>
    <w:p w14:paraId="00000028" w14:textId="77777777" w:rsidR="0061751E" w:rsidRDefault="0061751E">
      <w:pPr>
        <w:spacing w:after="0" w:line="360" w:lineRule="auto"/>
        <w:jc w:val="both"/>
        <w:rPr>
          <w:rFonts w:ascii="Arial" w:eastAsia="Arial" w:hAnsi="Arial" w:cs="Arial"/>
          <w:sz w:val="28"/>
          <w:szCs w:val="28"/>
        </w:rPr>
      </w:pPr>
    </w:p>
    <w:p w14:paraId="0000002B" w14:textId="26B6653C" w:rsidR="0061751E" w:rsidRDefault="00362DED">
      <w:pPr>
        <w:spacing w:after="0" w:line="360" w:lineRule="auto"/>
        <w:jc w:val="both"/>
        <w:rPr>
          <w:rFonts w:ascii="Arial" w:eastAsia="Arial" w:hAnsi="Arial" w:cs="Arial"/>
          <w:sz w:val="28"/>
          <w:szCs w:val="28"/>
        </w:rPr>
      </w:pPr>
      <w:r>
        <w:rPr>
          <w:rFonts w:ascii="Arial" w:eastAsia="Arial" w:hAnsi="Arial" w:cs="Arial"/>
          <w:sz w:val="28"/>
          <w:szCs w:val="28"/>
        </w:rPr>
        <w:tab/>
      </w:r>
      <w:r w:rsidR="00F75917">
        <w:rPr>
          <w:rFonts w:ascii="Arial" w:eastAsia="Arial" w:hAnsi="Arial" w:cs="Arial"/>
          <w:sz w:val="28"/>
          <w:szCs w:val="28"/>
        </w:rPr>
        <w:t>En mi opinión</w:t>
      </w:r>
      <w:r>
        <w:rPr>
          <w:rFonts w:ascii="Arial" w:eastAsia="Arial" w:hAnsi="Arial" w:cs="Arial"/>
          <w:sz w:val="28"/>
          <w:szCs w:val="28"/>
        </w:rPr>
        <w:t xml:space="preserve">, el hecho de que las normas impugnadas excluyan </w:t>
      </w:r>
      <w:r>
        <w:rPr>
          <w:rFonts w:ascii="Arial" w:eastAsia="Arial" w:hAnsi="Arial" w:cs="Arial"/>
          <w:i/>
          <w:sz w:val="28"/>
          <w:szCs w:val="28"/>
        </w:rPr>
        <w:t xml:space="preserve">a priori </w:t>
      </w:r>
      <w:r>
        <w:rPr>
          <w:rFonts w:ascii="Arial" w:eastAsia="Arial" w:hAnsi="Arial" w:cs="Arial"/>
          <w:sz w:val="28"/>
          <w:szCs w:val="28"/>
        </w:rPr>
        <w:t xml:space="preserve">a todas las personas que hubieren cometido un delito doloso, sin atender a las circunstancias del caso concreto, impide considerar que la medida diseñada por el legislador cumple con el requisito de estar </w:t>
      </w:r>
      <w:r>
        <w:rPr>
          <w:rFonts w:ascii="Arial" w:eastAsia="Arial" w:hAnsi="Arial" w:cs="Arial"/>
          <w:i/>
          <w:sz w:val="28"/>
          <w:szCs w:val="28"/>
        </w:rPr>
        <w:t>estrechamente vinculada</w:t>
      </w:r>
      <w:r>
        <w:rPr>
          <w:rFonts w:ascii="Arial" w:eastAsia="Arial" w:hAnsi="Arial" w:cs="Arial"/>
          <w:sz w:val="28"/>
          <w:szCs w:val="28"/>
        </w:rPr>
        <w:t xml:space="preserve"> con el cumplimiento del fin constitucionalmente imperioso y, por tanto, la norma debió declararse inconstitucional</w:t>
      </w:r>
      <w:r w:rsidR="00332418">
        <w:rPr>
          <w:rFonts w:ascii="Arial" w:eastAsia="Arial" w:hAnsi="Arial" w:cs="Arial"/>
          <w:sz w:val="28"/>
          <w:szCs w:val="28"/>
        </w:rPr>
        <w:t xml:space="preserve">. No hay que olvidar </w:t>
      </w:r>
      <w:r>
        <w:rPr>
          <w:rFonts w:ascii="Arial" w:eastAsia="Arial" w:hAnsi="Arial" w:cs="Arial"/>
          <w:sz w:val="28"/>
          <w:szCs w:val="28"/>
        </w:rPr>
        <w:t xml:space="preserve">que, de acuerdo con la forma en la que esta Suprema Corte de Justicia de la Nación ha construido </w:t>
      </w:r>
      <w:proofErr w:type="gramStart"/>
      <w:r>
        <w:rPr>
          <w:rFonts w:ascii="Arial" w:eastAsia="Arial" w:hAnsi="Arial" w:cs="Arial"/>
          <w:sz w:val="28"/>
          <w:szCs w:val="28"/>
        </w:rPr>
        <w:t xml:space="preserve">el </w:t>
      </w:r>
      <w:r>
        <w:rPr>
          <w:rFonts w:ascii="Arial" w:eastAsia="Arial" w:hAnsi="Arial" w:cs="Arial"/>
          <w:i/>
          <w:sz w:val="28"/>
          <w:szCs w:val="28"/>
        </w:rPr>
        <w:t>test</w:t>
      </w:r>
      <w:proofErr w:type="gramEnd"/>
      <w:r>
        <w:rPr>
          <w:rFonts w:ascii="Arial" w:eastAsia="Arial" w:hAnsi="Arial" w:cs="Arial"/>
          <w:i/>
          <w:sz w:val="28"/>
          <w:szCs w:val="28"/>
        </w:rPr>
        <w:t xml:space="preserve"> de escrutinio estricto</w:t>
      </w:r>
      <w:r>
        <w:rPr>
          <w:rFonts w:ascii="Arial" w:eastAsia="Arial" w:hAnsi="Arial" w:cs="Arial"/>
          <w:sz w:val="28"/>
          <w:szCs w:val="28"/>
          <w:vertAlign w:val="superscript"/>
        </w:rPr>
        <w:footnoteReference w:id="12"/>
      </w:r>
      <w:r>
        <w:rPr>
          <w:rFonts w:ascii="Arial" w:eastAsia="Arial" w:hAnsi="Arial" w:cs="Arial"/>
          <w:sz w:val="28"/>
          <w:szCs w:val="28"/>
        </w:rPr>
        <w:t xml:space="preserve">, para que una disposición cumpla con dicho requisito no basta con que la medida sea idónea para alcanzar el fin propuesto, sino que </w:t>
      </w:r>
      <w:r w:rsidR="00332418">
        <w:rPr>
          <w:rFonts w:ascii="Arial" w:eastAsia="Arial" w:hAnsi="Arial" w:cs="Arial"/>
          <w:sz w:val="28"/>
          <w:szCs w:val="28"/>
        </w:rPr>
        <w:t xml:space="preserve">debe estar diseñada de tal forma que se eviten </w:t>
      </w:r>
      <w:r>
        <w:rPr>
          <w:rFonts w:ascii="Arial" w:eastAsia="Arial" w:hAnsi="Arial" w:cs="Arial"/>
          <w:sz w:val="28"/>
          <w:szCs w:val="28"/>
        </w:rPr>
        <w:t>tratos discriminatorios.</w:t>
      </w:r>
      <w:r w:rsidR="00332418">
        <w:rPr>
          <w:rFonts w:ascii="Arial" w:eastAsia="Arial" w:hAnsi="Arial" w:cs="Arial"/>
          <w:sz w:val="28"/>
          <w:szCs w:val="28"/>
        </w:rPr>
        <w:t xml:space="preserve"> Consecuentemente, al </w:t>
      </w:r>
      <w:r>
        <w:rPr>
          <w:rFonts w:ascii="Arial" w:eastAsia="Arial" w:hAnsi="Arial" w:cs="Arial"/>
          <w:sz w:val="28"/>
          <w:szCs w:val="28"/>
        </w:rPr>
        <w:t xml:space="preserve">no superar </w:t>
      </w:r>
      <w:proofErr w:type="gramStart"/>
      <w:r>
        <w:rPr>
          <w:rFonts w:ascii="Arial" w:eastAsia="Arial" w:hAnsi="Arial" w:cs="Arial"/>
          <w:sz w:val="28"/>
          <w:szCs w:val="28"/>
        </w:rPr>
        <w:t xml:space="preserve">un </w:t>
      </w:r>
      <w:r>
        <w:rPr>
          <w:rFonts w:ascii="Arial" w:eastAsia="Arial" w:hAnsi="Arial" w:cs="Arial"/>
          <w:i/>
          <w:sz w:val="28"/>
          <w:szCs w:val="28"/>
        </w:rPr>
        <w:t>test</w:t>
      </w:r>
      <w:proofErr w:type="gramEnd"/>
      <w:r>
        <w:rPr>
          <w:rFonts w:ascii="Arial" w:eastAsia="Arial" w:hAnsi="Arial" w:cs="Arial"/>
          <w:i/>
          <w:sz w:val="28"/>
          <w:szCs w:val="28"/>
        </w:rPr>
        <w:t xml:space="preserve"> de escrutinio estricto</w:t>
      </w:r>
      <w:r>
        <w:rPr>
          <w:rFonts w:ascii="Arial" w:eastAsia="Arial" w:hAnsi="Arial" w:cs="Arial"/>
          <w:sz w:val="28"/>
          <w:szCs w:val="28"/>
        </w:rPr>
        <w:t>,</w:t>
      </w:r>
      <w:r w:rsidR="00332418">
        <w:rPr>
          <w:rFonts w:ascii="Arial" w:eastAsia="Arial" w:hAnsi="Arial" w:cs="Arial"/>
          <w:sz w:val="28"/>
          <w:szCs w:val="28"/>
        </w:rPr>
        <w:t xml:space="preserve"> estimo que</w:t>
      </w:r>
      <w:r>
        <w:rPr>
          <w:rFonts w:ascii="Arial" w:eastAsia="Arial" w:hAnsi="Arial" w:cs="Arial"/>
          <w:sz w:val="28"/>
          <w:szCs w:val="28"/>
        </w:rPr>
        <w:t xml:space="preserve"> se debió declarar la inconstitucionalidad de las porciones analizadas en este apartado. </w:t>
      </w:r>
    </w:p>
    <w:p w14:paraId="0000002C" w14:textId="77777777" w:rsidR="0061751E" w:rsidRDefault="0061751E">
      <w:pPr>
        <w:spacing w:after="0" w:line="360" w:lineRule="auto"/>
        <w:jc w:val="both"/>
        <w:rPr>
          <w:rFonts w:ascii="Arial" w:eastAsia="Arial" w:hAnsi="Arial" w:cs="Arial"/>
          <w:sz w:val="28"/>
          <w:szCs w:val="28"/>
        </w:rPr>
      </w:pPr>
    </w:p>
    <w:p w14:paraId="0000002D" w14:textId="698AD351" w:rsidR="0061751E" w:rsidRDefault="00203DD4">
      <w:pPr>
        <w:spacing w:after="0" w:line="360" w:lineRule="auto"/>
        <w:ind w:firstLine="708"/>
        <w:jc w:val="both"/>
        <w:rPr>
          <w:rFonts w:ascii="Arial" w:eastAsia="Arial" w:hAnsi="Arial" w:cs="Arial"/>
          <w:i/>
          <w:sz w:val="28"/>
          <w:szCs w:val="28"/>
        </w:rPr>
      </w:pPr>
      <w:r>
        <w:rPr>
          <w:rFonts w:ascii="Arial" w:eastAsia="Arial" w:hAnsi="Arial" w:cs="Arial"/>
          <w:sz w:val="28"/>
          <w:szCs w:val="28"/>
        </w:rPr>
        <w:t xml:space="preserve">Por otra parte, </w:t>
      </w:r>
      <w:r w:rsidR="00362DED">
        <w:rPr>
          <w:rFonts w:ascii="Arial" w:eastAsia="Arial" w:hAnsi="Arial" w:cs="Arial"/>
          <w:sz w:val="28"/>
          <w:szCs w:val="28"/>
        </w:rPr>
        <w:t>aunque lo dicho anteriormente es suficiente para apartarme de la decisión mayoritaria y sostener la invalidez de la disposición impugnada</w:t>
      </w:r>
      <w:r>
        <w:rPr>
          <w:rFonts w:ascii="Arial" w:eastAsia="Arial" w:hAnsi="Arial" w:cs="Arial"/>
          <w:sz w:val="28"/>
          <w:szCs w:val="28"/>
        </w:rPr>
        <w:t xml:space="preserve">, </w:t>
      </w:r>
      <w:r w:rsidR="00362DED">
        <w:rPr>
          <w:rFonts w:ascii="Arial" w:eastAsia="Arial" w:hAnsi="Arial" w:cs="Arial"/>
          <w:sz w:val="28"/>
          <w:szCs w:val="28"/>
        </w:rPr>
        <w:t xml:space="preserve">también me aparto de la afirmación que se hace en la página </w:t>
      </w:r>
      <w:r w:rsidR="00453EC4">
        <w:rPr>
          <w:rFonts w:ascii="Arial" w:eastAsia="Arial" w:hAnsi="Arial" w:cs="Arial"/>
          <w:sz w:val="28"/>
          <w:szCs w:val="28"/>
        </w:rPr>
        <w:t xml:space="preserve">veintiséis </w:t>
      </w:r>
      <w:r w:rsidR="00362DED">
        <w:rPr>
          <w:rFonts w:ascii="Arial" w:eastAsia="Arial" w:hAnsi="Arial" w:cs="Arial"/>
          <w:sz w:val="28"/>
          <w:szCs w:val="28"/>
        </w:rPr>
        <w:t xml:space="preserve">de la sentencia en el sentido de que </w:t>
      </w:r>
      <w:r w:rsidR="00362DED">
        <w:rPr>
          <w:rFonts w:ascii="Arial" w:eastAsia="Arial" w:hAnsi="Arial" w:cs="Arial"/>
          <w:i/>
          <w:sz w:val="28"/>
          <w:szCs w:val="28"/>
        </w:rPr>
        <w:t xml:space="preserve">el principio de reinserción social aplica únicamente mientras la persona se encuentra recluida y no con posterioridad. </w:t>
      </w:r>
    </w:p>
    <w:p w14:paraId="0000002E" w14:textId="77777777" w:rsidR="0061751E" w:rsidRDefault="0061751E">
      <w:pPr>
        <w:spacing w:after="0" w:line="360" w:lineRule="auto"/>
        <w:ind w:left="708"/>
        <w:jc w:val="both"/>
        <w:rPr>
          <w:rFonts w:ascii="Arial" w:eastAsia="Arial" w:hAnsi="Arial" w:cs="Arial"/>
          <w:sz w:val="28"/>
          <w:szCs w:val="28"/>
        </w:rPr>
      </w:pPr>
    </w:p>
    <w:p w14:paraId="0000002F" w14:textId="77777777" w:rsidR="0061751E" w:rsidRDefault="00362DED">
      <w:pPr>
        <w:spacing w:after="0" w:line="360" w:lineRule="auto"/>
        <w:ind w:firstLine="708"/>
        <w:jc w:val="both"/>
        <w:rPr>
          <w:rFonts w:ascii="Arial" w:eastAsia="Arial" w:hAnsi="Arial" w:cs="Arial"/>
          <w:sz w:val="28"/>
          <w:szCs w:val="28"/>
        </w:rPr>
      </w:pPr>
      <w:r>
        <w:rPr>
          <w:rFonts w:ascii="Arial" w:eastAsia="Arial" w:hAnsi="Arial" w:cs="Arial"/>
          <w:sz w:val="28"/>
          <w:szCs w:val="28"/>
        </w:rPr>
        <w:t>Como también he sostenido en otras ocasiones</w:t>
      </w:r>
      <w:r>
        <w:rPr>
          <w:rFonts w:ascii="Arial" w:eastAsia="Arial" w:hAnsi="Arial" w:cs="Arial"/>
          <w:sz w:val="28"/>
          <w:szCs w:val="28"/>
          <w:vertAlign w:val="superscript"/>
        </w:rPr>
        <w:footnoteReference w:id="13"/>
      </w:r>
      <w:r>
        <w:rPr>
          <w:rFonts w:ascii="Arial" w:eastAsia="Arial" w:hAnsi="Arial" w:cs="Arial"/>
          <w:sz w:val="28"/>
          <w:szCs w:val="28"/>
        </w:rPr>
        <w:t xml:space="preserve">, la obligación del Estado de garantizar el derecho a la reinserción social no concluye cuando la persona sale de prisión o cumple la sanción, sino que a partir de ese momento adquiere un </w:t>
      </w:r>
      <w:r>
        <w:rPr>
          <w:rFonts w:ascii="Arial" w:eastAsia="Arial" w:hAnsi="Arial" w:cs="Arial"/>
          <w:i/>
          <w:sz w:val="28"/>
          <w:szCs w:val="28"/>
        </w:rPr>
        <w:t>nuevo sentido</w:t>
      </w:r>
      <w:r>
        <w:rPr>
          <w:rFonts w:ascii="Arial" w:eastAsia="Arial" w:hAnsi="Arial" w:cs="Arial"/>
          <w:sz w:val="28"/>
          <w:szCs w:val="28"/>
        </w:rPr>
        <w:t xml:space="preserve">. En estos casos, la </w:t>
      </w:r>
      <w:r>
        <w:rPr>
          <w:rFonts w:ascii="Arial" w:eastAsia="Arial" w:hAnsi="Arial" w:cs="Arial"/>
          <w:sz w:val="28"/>
          <w:szCs w:val="28"/>
        </w:rPr>
        <w:lastRenderedPageBreak/>
        <w:t xml:space="preserve">obligación del Estado consiste en asegurarse que las personas que han sido puestas en libertad puedan ejercer sus derechos plenamente, garantizando su no discriminación y estigmatización. </w:t>
      </w:r>
    </w:p>
    <w:p w14:paraId="00000030" w14:textId="77777777" w:rsidR="0061751E" w:rsidRDefault="0061751E">
      <w:pPr>
        <w:spacing w:after="0" w:line="360" w:lineRule="auto"/>
        <w:ind w:firstLine="708"/>
        <w:jc w:val="both"/>
        <w:rPr>
          <w:rFonts w:ascii="Arial" w:eastAsia="Arial" w:hAnsi="Arial" w:cs="Arial"/>
          <w:sz w:val="28"/>
          <w:szCs w:val="28"/>
        </w:rPr>
      </w:pPr>
    </w:p>
    <w:p w14:paraId="00000031" w14:textId="77777777" w:rsidR="0061751E" w:rsidRDefault="00362DED">
      <w:pPr>
        <w:spacing w:after="0" w:line="360" w:lineRule="auto"/>
        <w:ind w:firstLine="708"/>
        <w:jc w:val="both"/>
        <w:rPr>
          <w:rFonts w:ascii="Arial" w:eastAsia="Arial" w:hAnsi="Arial" w:cs="Arial"/>
          <w:sz w:val="28"/>
          <w:szCs w:val="28"/>
        </w:rPr>
      </w:pPr>
      <w:r>
        <w:rPr>
          <w:rFonts w:ascii="Arial" w:eastAsia="Arial" w:hAnsi="Arial" w:cs="Arial"/>
          <w:sz w:val="28"/>
          <w:szCs w:val="28"/>
        </w:rPr>
        <w:t>Como ha señalado la Primera Sala, el principio de reinserción social previsto en el artículo 18 constitucional</w:t>
      </w:r>
      <w:r>
        <w:rPr>
          <w:rFonts w:ascii="Arial" w:eastAsia="Arial" w:hAnsi="Arial" w:cs="Arial"/>
          <w:sz w:val="28"/>
          <w:szCs w:val="28"/>
          <w:vertAlign w:val="superscript"/>
        </w:rPr>
        <w:footnoteReference w:id="14"/>
      </w:r>
      <w:r>
        <w:rPr>
          <w:rFonts w:ascii="Arial" w:eastAsia="Arial" w:hAnsi="Arial" w:cs="Arial"/>
          <w:sz w:val="28"/>
          <w:szCs w:val="28"/>
        </w:rPr>
        <w:t xml:space="preserve"> tiene como finalidad última precisamente el </w:t>
      </w:r>
      <w:r>
        <w:rPr>
          <w:rFonts w:ascii="Arial" w:eastAsia="Arial" w:hAnsi="Arial" w:cs="Arial"/>
          <w:i/>
          <w:sz w:val="28"/>
          <w:szCs w:val="28"/>
        </w:rPr>
        <w:t xml:space="preserve">regresar </w:t>
      </w:r>
      <w:r>
        <w:rPr>
          <w:rFonts w:ascii="Arial" w:eastAsia="Arial" w:hAnsi="Arial" w:cs="Arial"/>
          <w:sz w:val="28"/>
          <w:szCs w:val="28"/>
        </w:rPr>
        <w:t xml:space="preserve">a la persona que ha sido recluida a la vida en sociedad. De acuerdo con el paradigma de la reinserción social, que sustituyó el antiguo modelo de la “readaptación social”, la persona penalmente responsable ya no es considerada como una persona desadaptada, sino </w:t>
      </w:r>
      <w:proofErr w:type="spellStart"/>
      <w:r>
        <w:rPr>
          <w:rFonts w:ascii="Arial" w:eastAsia="Arial" w:hAnsi="Arial" w:cs="Arial"/>
          <w:sz w:val="28"/>
          <w:szCs w:val="28"/>
        </w:rPr>
        <w:t>desinsertada</w:t>
      </w:r>
      <w:proofErr w:type="spellEnd"/>
      <w:r>
        <w:rPr>
          <w:rFonts w:ascii="Arial" w:eastAsia="Arial" w:hAnsi="Arial" w:cs="Arial"/>
          <w:i/>
          <w:sz w:val="28"/>
          <w:szCs w:val="28"/>
        </w:rPr>
        <w:t xml:space="preserve"> </w:t>
      </w:r>
      <w:r>
        <w:rPr>
          <w:rFonts w:ascii="Arial" w:eastAsia="Arial" w:hAnsi="Arial" w:cs="Arial"/>
          <w:sz w:val="28"/>
          <w:szCs w:val="28"/>
        </w:rPr>
        <w:t>de la sociedad.</w:t>
      </w:r>
      <w:r>
        <w:rPr>
          <w:rFonts w:ascii="Arial" w:eastAsia="Arial" w:hAnsi="Arial" w:cs="Arial"/>
          <w:sz w:val="28"/>
          <w:szCs w:val="28"/>
          <w:vertAlign w:val="superscript"/>
        </w:rPr>
        <w:footnoteReference w:id="15"/>
      </w:r>
      <w:r>
        <w:rPr>
          <w:rFonts w:ascii="Arial" w:eastAsia="Arial" w:hAnsi="Arial" w:cs="Arial"/>
          <w:sz w:val="28"/>
          <w:szCs w:val="28"/>
        </w:rPr>
        <w:t xml:space="preserve"> </w:t>
      </w:r>
    </w:p>
    <w:p w14:paraId="00000032" w14:textId="77777777" w:rsidR="0061751E" w:rsidRDefault="0061751E">
      <w:pPr>
        <w:spacing w:after="0" w:line="360" w:lineRule="auto"/>
        <w:ind w:firstLine="708"/>
        <w:jc w:val="both"/>
        <w:rPr>
          <w:rFonts w:ascii="Arial" w:eastAsia="Arial" w:hAnsi="Arial" w:cs="Arial"/>
          <w:sz w:val="28"/>
          <w:szCs w:val="28"/>
        </w:rPr>
      </w:pPr>
    </w:p>
    <w:p w14:paraId="00000033" w14:textId="33244C39" w:rsidR="0061751E" w:rsidRDefault="00362DED">
      <w:pPr>
        <w:spacing w:after="0" w:line="360" w:lineRule="auto"/>
        <w:ind w:firstLine="708"/>
        <w:jc w:val="both"/>
        <w:rPr>
          <w:rFonts w:ascii="Arial" w:eastAsia="Arial" w:hAnsi="Arial" w:cs="Arial"/>
          <w:sz w:val="28"/>
          <w:szCs w:val="28"/>
        </w:rPr>
      </w:pPr>
      <w:r>
        <w:rPr>
          <w:rFonts w:ascii="Arial" w:eastAsia="Arial" w:hAnsi="Arial" w:cs="Arial"/>
          <w:sz w:val="28"/>
          <w:szCs w:val="28"/>
        </w:rPr>
        <w:t xml:space="preserve">En efecto, el paradigma de la reinserción social parte de la idea que el delito tiene su origen, más que en las características o cualidades individuales de la persona, en el contexto social y económico en el que se desenvuelve. Así, de acuerdo con este enfoque, la finalidad del sistema penitenciario ya no es </w:t>
      </w:r>
      <w:r>
        <w:rPr>
          <w:rFonts w:ascii="Arial" w:eastAsia="Arial" w:hAnsi="Arial" w:cs="Arial"/>
          <w:i/>
          <w:sz w:val="28"/>
          <w:szCs w:val="28"/>
        </w:rPr>
        <w:t>readaptar</w:t>
      </w:r>
      <w:r>
        <w:rPr>
          <w:rFonts w:ascii="Arial" w:eastAsia="Arial" w:hAnsi="Arial" w:cs="Arial"/>
          <w:sz w:val="28"/>
          <w:szCs w:val="28"/>
        </w:rPr>
        <w:t xml:space="preserve"> a la persona, sino procurar que este cuente con todas las herramientas necesarias para reinsertarse nuevamente en sociedad y, de esta manera, desincentivar la comisión de nuevas conductas delictivas</w:t>
      </w:r>
      <w:r>
        <w:rPr>
          <w:rFonts w:ascii="Arial" w:eastAsia="Arial" w:hAnsi="Arial" w:cs="Arial"/>
          <w:sz w:val="28"/>
          <w:szCs w:val="28"/>
          <w:vertAlign w:val="superscript"/>
        </w:rPr>
        <w:footnoteReference w:id="16"/>
      </w:r>
      <w:r>
        <w:rPr>
          <w:rFonts w:ascii="Arial" w:eastAsia="Arial" w:hAnsi="Arial" w:cs="Arial"/>
          <w:sz w:val="28"/>
          <w:szCs w:val="28"/>
        </w:rPr>
        <w:t xml:space="preserve">. </w:t>
      </w:r>
    </w:p>
    <w:p w14:paraId="00000034" w14:textId="77777777" w:rsidR="0061751E" w:rsidRDefault="0061751E">
      <w:pPr>
        <w:spacing w:after="0" w:line="360" w:lineRule="auto"/>
        <w:ind w:firstLine="708"/>
        <w:jc w:val="both"/>
        <w:rPr>
          <w:rFonts w:ascii="Arial" w:eastAsia="Arial" w:hAnsi="Arial" w:cs="Arial"/>
          <w:sz w:val="28"/>
          <w:szCs w:val="28"/>
        </w:rPr>
      </w:pPr>
    </w:p>
    <w:p w14:paraId="00000035" w14:textId="1F85E0AD" w:rsidR="0061751E" w:rsidRDefault="00362DED">
      <w:pPr>
        <w:spacing w:after="0" w:line="360" w:lineRule="auto"/>
        <w:ind w:firstLine="708"/>
        <w:jc w:val="both"/>
        <w:rPr>
          <w:rFonts w:ascii="Arial" w:eastAsia="Arial" w:hAnsi="Arial" w:cs="Arial"/>
          <w:sz w:val="28"/>
          <w:szCs w:val="28"/>
        </w:rPr>
      </w:pPr>
      <w:r>
        <w:rPr>
          <w:rFonts w:ascii="Arial" w:eastAsia="Arial" w:hAnsi="Arial" w:cs="Arial"/>
          <w:sz w:val="28"/>
          <w:szCs w:val="28"/>
        </w:rPr>
        <w:t xml:space="preserve">Para lograr ese cometido, nuestra Constitución prevé la obligación del Estado de proveer al sentenciado de un conjunto de actividades y programas en reclusión orientados a garantizar su regreso a la sociedad, partiendo del respeto a los derechos humanos, del trabajo, la capacitación para el mismo, la educación, la salud y el deporte. </w:t>
      </w:r>
      <w:r w:rsidRPr="00F75917">
        <w:rPr>
          <w:rFonts w:ascii="Arial" w:eastAsia="Arial" w:hAnsi="Arial" w:cs="Arial"/>
          <w:bCs/>
          <w:sz w:val="28"/>
          <w:szCs w:val="28"/>
        </w:rPr>
        <w:t>Sin embargo, esto no significa que las obligaciones del Estado culminen ahí.</w:t>
      </w:r>
      <w:r>
        <w:rPr>
          <w:rFonts w:ascii="Arial" w:eastAsia="Arial" w:hAnsi="Arial" w:cs="Arial"/>
          <w:sz w:val="28"/>
          <w:szCs w:val="28"/>
        </w:rPr>
        <w:t xml:space="preserve"> Es evidente que, al ser puesta en libertad, la persona se enfrenta a nuevos obstáculos para su reintegración a la sociedad</w:t>
      </w:r>
      <w:r w:rsidR="00F75917">
        <w:rPr>
          <w:rFonts w:ascii="Arial" w:eastAsia="Arial" w:hAnsi="Arial" w:cs="Arial"/>
          <w:sz w:val="28"/>
          <w:szCs w:val="28"/>
        </w:rPr>
        <w:t>: d</w:t>
      </w:r>
      <w:r>
        <w:rPr>
          <w:rFonts w:ascii="Arial" w:eastAsia="Arial" w:hAnsi="Arial" w:cs="Arial"/>
          <w:sz w:val="28"/>
          <w:szCs w:val="28"/>
        </w:rPr>
        <w:t xml:space="preserve">esde la discriminación que puede sufrir al intentar encontrar una vivienda o un trabajo, como las dificultades que se pudieran presentar para continuar con su educación, desarrollo de su proyecto de vida, entre otros. </w:t>
      </w:r>
    </w:p>
    <w:p w14:paraId="00000036" w14:textId="77777777" w:rsidR="0061751E" w:rsidRDefault="0061751E">
      <w:pPr>
        <w:spacing w:after="0" w:line="360" w:lineRule="auto"/>
        <w:ind w:firstLine="708"/>
        <w:jc w:val="both"/>
        <w:rPr>
          <w:rFonts w:ascii="Arial" w:eastAsia="Arial" w:hAnsi="Arial" w:cs="Arial"/>
          <w:sz w:val="28"/>
          <w:szCs w:val="28"/>
        </w:rPr>
      </w:pPr>
    </w:p>
    <w:p w14:paraId="0806C38B" w14:textId="77777777" w:rsidR="00F75917" w:rsidRDefault="00F75917" w:rsidP="00F75917">
      <w:pPr>
        <w:spacing w:after="0" w:line="360" w:lineRule="auto"/>
        <w:ind w:firstLine="708"/>
        <w:jc w:val="both"/>
        <w:rPr>
          <w:rFonts w:ascii="Arial" w:hAnsi="Arial" w:cs="Arial"/>
          <w:sz w:val="28"/>
          <w:szCs w:val="28"/>
          <w:lang w:val="es-ES_tradnl"/>
        </w:rPr>
      </w:pPr>
      <w:r>
        <w:rPr>
          <w:rFonts w:ascii="Arial" w:hAnsi="Arial" w:cs="Arial"/>
          <w:sz w:val="28"/>
          <w:szCs w:val="28"/>
          <w:lang w:val="es-ES_tradnl"/>
        </w:rPr>
        <w:t xml:space="preserve">De este modo, sería un contrasentido sostener que el Estado, quién ya ha realizado un esfuerzo para otorgarle herramientas con el propósito de evitar su reincidencia mientras la persona se encontraba recluida, puede </w:t>
      </w:r>
      <w:r>
        <w:rPr>
          <w:rFonts w:ascii="Arial" w:hAnsi="Arial" w:cs="Arial"/>
          <w:i/>
          <w:iCs/>
          <w:sz w:val="28"/>
          <w:szCs w:val="28"/>
          <w:lang w:val="es-ES_tradnl"/>
        </w:rPr>
        <w:t>desentenderse</w:t>
      </w:r>
      <w:r>
        <w:rPr>
          <w:rFonts w:ascii="Arial" w:hAnsi="Arial" w:cs="Arial"/>
          <w:sz w:val="28"/>
          <w:szCs w:val="28"/>
          <w:lang w:val="es-ES_tradnl"/>
        </w:rPr>
        <w:t xml:space="preserve"> de ella en un momento de especial vulnerabilidad y dificultad. De hecho, es posible que muchas personas encuentren los obstáculos ya mencionados demasiado difíciles de </w:t>
      </w:r>
      <w:r>
        <w:rPr>
          <w:rFonts w:ascii="Arial" w:hAnsi="Arial" w:cs="Arial"/>
          <w:sz w:val="28"/>
          <w:szCs w:val="28"/>
          <w:lang w:val="es-ES_tradnl"/>
        </w:rPr>
        <w:lastRenderedPageBreak/>
        <w:t xml:space="preserve">superar sin el apoyo de programas enfocados en la reinserción social con </w:t>
      </w:r>
      <w:r>
        <w:rPr>
          <w:rFonts w:ascii="Arial" w:hAnsi="Arial" w:cs="Arial"/>
          <w:i/>
          <w:iCs/>
          <w:sz w:val="28"/>
          <w:szCs w:val="28"/>
          <w:lang w:val="es-ES_tradnl"/>
        </w:rPr>
        <w:t xml:space="preserve">posterioridad </w:t>
      </w:r>
      <w:r>
        <w:rPr>
          <w:rFonts w:ascii="Arial" w:hAnsi="Arial" w:cs="Arial"/>
          <w:sz w:val="28"/>
          <w:szCs w:val="28"/>
          <w:lang w:val="es-ES_tradnl"/>
        </w:rPr>
        <w:t>al cumplimiento de la sanción.</w:t>
      </w:r>
    </w:p>
    <w:p w14:paraId="00000038" w14:textId="77777777" w:rsidR="0061751E" w:rsidRDefault="0061751E">
      <w:pPr>
        <w:spacing w:after="0" w:line="360" w:lineRule="auto"/>
        <w:ind w:left="708" w:firstLine="708"/>
        <w:jc w:val="both"/>
        <w:rPr>
          <w:rFonts w:ascii="Arial" w:eastAsia="Arial" w:hAnsi="Arial" w:cs="Arial"/>
          <w:sz w:val="28"/>
          <w:szCs w:val="28"/>
        </w:rPr>
      </w:pPr>
    </w:p>
    <w:p w14:paraId="00000039" w14:textId="77777777" w:rsidR="0061751E" w:rsidRDefault="00362DED">
      <w:pPr>
        <w:spacing w:after="0" w:line="360" w:lineRule="auto"/>
        <w:ind w:firstLine="708"/>
        <w:jc w:val="both"/>
        <w:rPr>
          <w:rFonts w:ascii="Arial" w:eastAsia="Arial" w:hAnsi="Arial" w:cs="Arial"/>
          <w:sz w:val="28"/>
          <w:szCs w:val="28"/>
        </w:rPr>
      </w:pPr>
      <w:r>
        <w:rPr>
          <w:rFonts w:ascii="Arial" w:eastAsia="Arial" w:hAnsi="Arial" w:cs="Arial"/>
          <w:sz w:val="28"/>
          <w:szCs w:val="28"/>
        </w:rPr>
        <w:t xml:space="preserve">Una opinión similar ha sostenido la Oficina de las Naciones Unidas contra la Droga y el Delito al señalar que en materia de prevención de la reincidencia y reintegración de las personas que han cometido delitos es necesario que se establezcan programas de rehabilitación en las cárceles, pero también ha hecho énfasis en la necesidad de desarrollar programas y servicios que busquen la reinserción social </w:t>
      </w:r>
      <w:r>
        <w:rPr>
          <w:rFonts w:ascii="Arial" w:eastAsia="Arial" w:hAnsi="Arial" w:cs="Arial"/>
          <w:i/>
          <w:sz w:val="28"/>
          <w:szCs w:val="28"/>
        </w:rPr>
        <w:t>después</w:t>
      </w:r>
      <w:r>
        <w:rPr>
          <w:rFonts w:ascii="Arial" w:eastAsia="Arial" w:hAnsi="Arial" w:cs="Arial"/>
          <w:sz w:val="28"/>
          <w:szCs w:val="28"/>
        </w:rPr>
        <w:t xml:space="preserve"> de que la persona sea puesta en libertad</w:t>
      </w:r>
      <w:r>
        <w:rPr>
          <w:rFonts w:ascii="Arial" w:eastAsia="Arial" w:hAnsi="Arial" w:cs="Arial"/>
          <w:sz w:val="28"/>
          <w:szCs w:val="28"/>
          <w:vertAlign w:val="superscript"/>
        </w:rPr>
        <w:footnoteReference w:id="17"/>
      </w:r>
      <w:r>
        <w:rPr>
          <w:rFonts w:ascii="Arial" w:eastAsia="Arial" w:hAnsi="Arial" w:cs="Arial"/>
          <w:sz w:val="28"/>
          <w:szCs w:val="28"/>
        </w:rPr>
        <w:t>. Inclusive, la regla 90 de las “Reglas Mínimas de las Naciones Unidas para el Tratamiento de los Reclusos” señala que, en materia de reinserción: “El deber de la sociedad no termina con la puesta en libertad del recluso.”</w:t>
      </w:r>
      <w:r>
        <w:rPr>
          <w:rFonts w:ascii="Arial" w:eastAsia="Arial" w:hAnsi="Arial" w:cs="Arial"/>
          <w:sz w:val="28"/>
          <w:szCs w:val="28"/>
          <w:vertAlign w:val="superscript"/>
        </w:rPr>
        <w:footnoteReference w:id="18"/>
      </w:r>
    </w:p>
    <w:p w14:paraId="0000003A" w14:textId="77777777" w:rsidR="0061751E" w:rsidRDefault="0061751E">
      <w:pPr>
        <w:spacing w:after="0" w:line="360" w:lineRule="auto"/>
        <w:ind w:firstLine="708"/>
        <w:jc w:val="both"/>
        <w:rPr>
          <w:rFonts w:ascii="Arial" w:eastAsia="Arial" w:hAnsi="Arial" w:cs="Arial"/>
          <w:sz w:val="28"/>
          <w:szCs w:val="28"/>
        </w:rPr>
      </w:pPr>
    </w:p>
    <w:p w14:paraId="00000041" w14:textId="5E3F28B4" w:rsidR="0061751E" w:rsidRDefault="00362DED" w:rsidP="001F53D5">
      <w:pPr>
        <w:spacing w:after="0" w:line="360" w:lineRule="auto"/>
        <w:ind w:firstLine="708"/>
        <w:jc w:val="both"/>
        <w:rPr>
          <w:rFonts w:ascii="Arial" w:eastAsia="Arial" w:hAnsi="Arial" w:cs="Arial"/>
          <w:sz w:val="28"/>
          <w:szCs w:val="28"/>
        </w:rPr>
      </w:pPr>
      <w:r>
        <w:rPr>
          <w:rFonts w:ascii="Arial" w:eastAsia="Arial" w:hAnsi="Arial" w:cs="Arial"/>
          <w:sz w:val="28"/>
          <w:szCs w:val="28"/>
        </w:rPr>
        <w:t xml:space="preserve">Por lo anterior es que </w:t>
      </w:r>
      <w:r w:rsidR="001F53D5">
        <w:rPr>
          <w:rFonts w:ascii="Arial" w:eastAsia="Arial" w:hAnsi="Arial" w:cs="Arial"/>
          <w:sz w:val="28"/>
          <w:szCs w:val="28"/>
        </w:rPr>
        <w:t xml:space="preserve">también </w:t>
      </w:r>
      <w:r>
        <w:rPr>
          <w:rFonts w:ascii="Arial" w:eastAsia="Arial" w:hAnsi="Arial" w:cs="Arial"/>
          <w:sz w:val="28"/>
          <w:szCs w:val="28"/>
        </w:rPr>
        <w:t xml:space="preserve">me aparto de la afirmación que se hace en la página </w:t>
      </w:r>
      <w:r w:rsidR="00433207">
        <w:rPr>
          <w:rFonts w:ascii="Arial" w:eastAsia="Arial" w:hAnsi="Arial" w:cs="Arial"/>
          <w:sz w:val="28"/>
          <w:szCs w:val="28"/>
        </w:rPr>
        <w:t>veintiséis de</w:t>
      </w:r>
      <w:r>
        <w:rPr>
          <w:rFonts w:ascii="Arial" w:eastAsia="Arial" w:hAnsi="Arial" w:cs="Arial"/>
          <w:sz w:val="28"/>
          <w:szCs w:val="28"/>
        </w:rPr>
        <w:t xml:space="preserve"> la sentencia. </w:t>
      </w:r>
    </w:p>
    <w:p w14:paraId="38097801" w14:textId="5E4D8671" w:rsidR="002D7863" w:rsidRDefault="002D7863" w:rsidP="001F53D5">
      <w:pPr>
        <w:spacing w:after="0" w:line="360" w:lineRule="auto"/>
        <w:ind w:firstLine="708"/>
        <w:jc w:val="both"/>
        <w:rPr>
          <w:rFonts w:ascii="Arial" w:eastAsia="Arial" w:hAnsi="Arial" w:cs="Arial"/>
          <w:sz w:val="28"/>
          <w:szCs w:val="28"/>
        </w:rPr>
      </w:pPr>
    </w:p>
    <w:p w14:paraId="0C4F52D4" w14:textId="6AE6FD22" w:rsidR="00860072" w:rsidRDefault="008F45A1" w:rsidP="00A651CE">
      <w:pPr>
        <w:spacing w:after="0" w:line="360" w:lineRule="auto"/>
        <w:ind w:firstLine="708"/>
        <w:jc w:val="both"/>
        <w:rPr>
          <w:rFonts w:ascii="Arial" w:eastAsia="Arial" w:hAnsi="Arial" w:cs="Arial"/>
          <w:sz w:val="28"/>
          <w:szCs w:val="28"/>
        </w:rPr>
      </w:pPr>
      <w:r w:rsidRPr="001B0F97">
        <w:rPr>
          <w:rFonts w:ascii="Arial" w:eastAsia="Arial" w:hAnsi="Arial" w:cs="Arial"/>
          <w:sz w:val="28"/>
          <w:szCs w:val="28"/>
        </w:rPr>
        <w:t>Las anteriores consideraciones son las que me llevan a no compartir la decisión mayoritaria.</w:t>
      </w:r>
    </w:p>
    <w:p w14:paraId="17BFDE56" w14:textId="598AFD3D" w:rsidR="006B7532" w:rsidRDefault="006B7532" w:rsidP="00860072">
      <w:pPr>
        <w:spacing w:after="0" w:line="360" w:lineRule="auto"/>
        <w:ind w:firstLine="708"/>
        <w:jc w:val="both"/>
        <w:rPr>
          <w:rFonts w:ascii="Arial" w:eastAsia="Arial" w:hAnsi="Arial" w:cs="Arial"/>
          <w:sz w:val="28"/>
          <w:szCs w:val="28"/>
        </w:rPr>
      </w:pPr>
    </w:p>
    <w:p w14:paraId="4421E9EC" w14:textId="77777777" w:rsidR="00B3362B" w:rsidRDefault="00B3362B" w:rsidP="00860072">
      <w:pPr>
        <w:spacing w:after="0" w:line="360" w:lineRule="auto"/>
        <w:ind w:firstLine="708"/>
        <w:jc w:val="both"/>
        <w:rPr>
          <w:rFonts w:ascii="Arial" w:eastAsia="Arial" w:hAnsi="Arial" w:cs="Arial"/>
          <w:sz w:val="28"/>
          <w:szCs w:val="28"/>
        </w:rPr>
      </w:pPr>
    </w:p>
    <w:p w14:paraId="5334911E" w14:textId="77777777" w:rsidR="00433207" w:rsidRDefault="00362DED" w:rsidP="00362DED">
      <w:pPr>
        <w:tabs>
          <w:tab w:val="left" w:pos="8931"/>
        </w:tabs>
        <w:spacing w:after="0" w:line="360" w:lineRule="auto"/>
        <w:jc w:val="center"/>
        <w:rPr>
          <w:rFonts w:ascii="Arial" w:eastAsia="Arial" w:hAnsi="Arial" w:cs="Arial"/>
          <w:b/>
          <w:sz w:val="28"/>
          <w:szCs w:val="28"/>
        </w:rPr>
      </w:pPr>
      <w:r>
        <w:rPr>
          <w:rFonts w:ascii="Arial" w:eastAsia="Arial" w:hAnsi="Arial" w:cs="Arial"/>
          <w:b/>
          <w:sz w:val="28"/>
          <w:szCs w:val="28"/>
        </w:rPr>
        <w:t xml:space="preserve">MINISTRO PRESIDENTE </w:t>
      </w:r>
    </w:p>
    <w:p w14:paraId="01B80D9D" w14:textId="77777777" w:rsidR="00B3362B" w:rsidRDefault="00B3362B" w:rsidP="00362DED">
      <w:pPr>
        <w:tabs>
          <w:tab w:val="left" w:pos="8931"/>
        </w:tabs>
        <w:spacing w:after="0" w:line="360" w:lineRule="auto"/>
        <w:jc w:val="center"/>
        <w:rPr>
          <w:rFonts w:ascii="Arial" w:eastAsia="Arial" w:hAnsi="Arial" w:cs="Arial"/>
          <w:b/>
          <w:sz w:val="28"/>
          <w:szCs w:val="28"/>
        </w:rPr>
      </w:pPr>
    </w:p>
    <w:p w14:paraId="4673B517" w14:textId="77777777" w:rsidR="00B3362B" w:rsidRDefault="00B3362B" w:rsidP="00362DED">
      <w:pPr>
        <w:tabs>
          <w:tab w:val="left" w:pos="8931"/>
        </w:tabs>
        <w:spacing w:after="0" w:line="360" w:lineRule="auto"/>
        <w:jc w:val="center"/>
        <w:rPr>
          <w:rFonts w:ascii="Arial" w:eastAsia="Arial" w:hAnsi="Arial" w:cs="Arial"/>
          <w:b/>
          <w:sz w:val="28"/>
          <w:szCs w:val="28"/>
        </w:rPr>
      </w:pPr>
    </w:p>
    <w:p w14:paraId="0000004C" w14:textId="0CEEF683" w:rsidR="0061751E" w:rsidRDefault="00362DED" w:rsidP="00362DED">
      <w:pPr>
        <w:tabs>
          <w:tab w:val="left" w:pos="8931"/>
        </w:tabs>
        <w:spacing w:after="0" w:line="360" w:lineRule="auto"/>
        <w:jc w:val="center"/>
        <w:rPr>
          <w:rFonts w:ascii="Arial" w:eastAsia="Arial" w:hAnsi="Arial" w:cs="Arial"/>
          <w:b/>
          <w:sz w:val="28"/>
          <w:szCs w:val="28"/>
        </w:rPr>
      </w:pPr>
      <w:r>
        <w:rPr>
          <w:rFonts w:ascii="Arial" w:eastAsia="Arial" w:hAnsi="Arial" w:cs="Arial"/>
          <w:b/>
          <w:sz w:val="28"/>
          <w:szCs w:val="28"/>
        </w:rPr>
        <w:t>ARTURO ZALDÍVAR LELO DE LARREA</w:t>
      </w:r>
    </w:p>
    <w:p w14:paraId="0000004D" w14:textId="77777777" w:rsidR="0061751E" w:rsidRDefault="0061751E">
      <w:pPr>
        <w:spacing w:after="0"/>
        <w:jc w:val="both"/>
        <w:rPr>
          <w:rFonts w:ascii="Arial" w:eastAsia="Arial" w:hAnsi="Arial" w:cs="Arial"/>
        </w:rPr>
      </w:pPr>
    </w:p>
    <w:sectPr w:rsidR="0061751E" w:rsidSect="00453EC4">
      <w:headerReference w:type="even" r:id="rId10"/>
      <w:headerReference w:type="default" r:id="rId11"/>
      <w:footerReference w:type="even" r:id="rId12"/>
      <w:footerReference w:type="default" r:id="rId13"/>
      <w:headerReference w:type="first" r:id="rId14"/>
      <w:pgSz w:w="12242" w:h="19442"/>
      <w:pgMar w:top="2836" w:right="1701" w:bottom="1701" w:left="1588" w:header="1276"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2088" w14:textId="77777777" w:rsidR="002124BB" w:rsidRDefault="002124BB">
      <w:pPr>
        <w:spacing w:after="0" w:line="240" w:lineRule="auto"/>
      </w:pPr>
      <w:r>
        <w:separator/>
      </w:r>
    </w:p>
  </w:endnote>
  <w:endnote w:type="continuationSeparator" w:id="0">
    <w:p w14:paraId="3FC00135" w14:textId="77777777" w:rsidR="002124BB" w:rsidRDefault="00212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557D6929" w:rsidR="0061751E" w:rsidRDefault="00362DED">
    <w:pPr>
      <w:pBdr>
        <w:top w:val="nil"/>
        <w:left w:val="nil"/>
        <w:bottom w:val="nil"/>
        <w:right w:val="nil"/>
        <w:between w:val="nil"/>
      </w:pBdr>
      <w:tabs>
        <w:tab w:val="center" w:pos="4419"/>
        <w:tab w:val="right" w:pos="8838"/>
      </w:tabs>
      <w:spacing w:after="0" w:line="240" w:lineRule="auto"/>
      <w:rPr>
        <w:color w:val="000000"/>
      </w:rPr>
    </w:pPr>
    <w:r>
      <w:rPr>
        <w:color w:val="000000"/>
      </w:rPr>
      <w:fldChar w:fldCharType="begin"/>
    </w:r>
    <w:r>
      <w:rPr>
        <w:color w:val="000000"/>
      </w:rPr>
      <w:instrText>PAGE</w:instrText>
    </w:r>
    <w:r>
      <w:rPr>
        <w:color w:val="000000"/>
      </w:rPr>
      <w:fldChar w:fldCharType="separate"/>
    </w:r>
    <w:r w:rsidR="00000866">
      <w:rPr>
        <w:noProof/>
        <w:color w:val="000000"/>
      </w:rPr>
      <w:t>2</w:t>
    </w:r>
    <w:r>
      <w:rPr>
        <w:color w:val="000000"/>
      </w:rPr>
      <w:fldChar w:fldCharType="end"/>
    </w:r>
  </w:p>
  <w:p w14:paraId="00000074" w14:textId="77777777" w:rsidR="0061751E" w:rsidRDefault="0061751E">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25710CA0" w:rsidR="0061751E" w:rsidRDefault="00362DED">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201C23">
      <w:rPr>
        <w:rFonts w:ascii="Arial" w:eastAsia="Arial" w:hAnsi="Arial" w:cs="Arial"/>
        <w:noProof/>
        <w:color w:val="000000"/>
        <w:sz w:val="24"/>
        <w:szCs w:val="24"/>
      </w:rPr>
      <w:t>2</w:t>
    </w:r>
    <w:r>
      <w:rPr>
        <w:rFonts w:ascii="Arial" w:eastAsia="Arial" w:hAnsi="Arial" w:cs="Arial"/>
        <w:color w:val="000000"/>
        <w:sz w:val="24"/>
        <w:szCs w:val="24"/>
      </w:rPr>
      <w:fldChar w:fldCharType="end"/>
    </w:r>
  </w:p>
  <w:p w14:paraId="00000072" w14:textId="77777777" w:rsidR="0061751E" w:rsidRDefault="0061751E">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D808" w14:textId="77777777" w:rsidR="002124BB" w:rsidRDefault="002124BB">
      <w:pPr>
        <w:spacing w:after="0" w:line="240" w:lineRule="auto"/>
      </w:pPr>
      <w:r>
        <w:separator/>
      </w:r>
    </w:p>
  </w:footnote>
  <w:footnote w:type="continuationSeparator" w:id="0">
    <w:p w14:paraId="7ECE832C" w14:textId="77777777" w:rsidR="002124BB" w:rsidRDefault="002124BB">
      <w:pPr>
        <w:spacing w:after="0" w:line="240" w:lineRule="auto"/>
      </w:pPr>
      <w:r>
        <w:continuationSeparator/>
      </w:r>
    </w:p>
  </w:footnote>
  <w:footnote w:id="1">
    <w:p w14:paraId="0000004E" w14:textId="73526492" w:rsidR="0061751E" w:rsidRPr="00000866" w:rsidRDefault="00362DED">
      <w:pPr>
        <w:pBdr>
          <w:top w:val="nil"/>
          <w:left w:val="nil"/>
          <w:bottom w:val="nil"/>
          <w:right w:val="nil"/>
          <w:between w:val="nil"/>
        </w:pBdr>
        <w:spacing w:after="0" w:line="240" w:lineRule="auto"/>
        <w:jc w:val="both"/>
        <w:rPr>
          <w:rFonts w:ascii="Arial" w:eastAsia="Arial" w:hAnsi="Arial" w:cs="Arial"/>
          <w:color w:val="000000"/>
        </w:rPr>
      </w:pPr>
      <w:r w:rsidRPr="00AC63B5">
        <w:rPr>
          <w:rFonts w:ascii="Arial" w:hAnsi="Arial" w:cs="Arial"/>
          <w:vertAlign w:val="superscript"/>
        </w:rPr>
        <w:footnoteRef/>
      </w:r>
      <w:r w:rsidRPr="00000866">
        <w:rPr>
          <w:rFonts w:ascii="Arial" w:eastAsia="Arial" w:hAnsi="Arial" w:cs="Arial"/>
          <w:color w:val="000000"/>
        </w:rPr>
        <w:t xml:space="preserve"> Acciones de inconstitucionalidad 107/2016, 85/2018</w:t>
      </w:r>
      <w:r w:rsidR="00E75DC9">
        <w:rPr>
          <w:rFonts w:ascii="Arial" w:eastAsia="Arial" w:hAnsi="Arial" w:cs="Arial"/>
          <w:color w:val="000000"/>
        </w:rPr>
        <w:t>,</w:t>
      </w:r>
      <w:r w:rsidRPr="00000866">
        <w:rPr>
          <w:rFonts w:ascii="Arial" w:eastAsia="Arial" w:hAnsi="Arial" w:cs="Arial"/>
          <w:color w:val="000000"/>
        </w:rPr>
        <w:t xml:space="preserve"> 86/2018 y 50/2019.</w:t>
      </w:r>
    </w:p>
  </w:footnote>
  <w:footnote w:id="2">
    <w:p w14:paraId="0000004F" w14:textId="77777777" w:rsidR="0061751E" w:rsidRPr="00000866" w:rsidRDefault="00362DED">
      <w:pPr>
        <w:pBdr>
          <w:top w:val="nil"/>
          <w:left w:val="nil"/>
          <w:bottom w:val="nil"/>
          <w:right w:val="nil"/>
          <w:between w:val="nil"/>
        </w:pBdr>
        <w:spacing w:after="0" w:line="240" w:lineRule="auto"/>
        <w:jc w:val="both"/>
        <w:rPr>
          <w:rFonts w:ascii="Arial" w:eastAsia="Arial" w:hAnsi="Arial" w:cs="Arial"/>
          <w:b/>
          <w:color w:val="000000"/>
          <w:u w:val="single"/>
        </w:rPr>
      </w:pPr>
      <w:r w:rsidRPr="00AC63B5">
        <w:rPr>
          <w:rFonts w:ascii="Arial" w:hAnsi="Arial" w:cs="Arial"/>
          <w:vertAlign w:val="superscript"/>
        </w:rPr>
        <w:footnoteRef/>
      </w:r>
      <w:r w:rsidRPr="00000866">
        <w:rPr>
          <w:rFonts w:ascii="Arial" w:eastAsia="Arial" w:hAnsi="Arial" w:cs="Arial"/>
          <w:color w:val="000000"/>
        </w:rPr>
        <w:t xml:space="preserve"> </w:t>
      </w:r>
      <w:r w:rsidRPr="00000866">
        <w:rPr>
          <w:rFonts w:ascii="Arial" w:eastAsia="Arial" w:hAnsi="Arial" w:cs="Arial"/>
          <w:b/>
          <w:color w:val="000000"/>
          <w:u w:val="single"/>
        </w:rPr>
        <w:t>Constitución Política de los Estados Unidos Mexicanos</w:t>
      </w:r>
    </w:p>
    <w:p w14:paraId="00000050" w14:textId="77777777" w:rsidR="0061751E" w:rsidRPr="00453EC4" w:rsidRDefault="00362DED">
      <w:pPr>
        <w:pBdr>
          <w:top w:val="nil"/>
          <w:left w:val="nil"/>
          <w:bottom w:val="nil"/>
          <w:right w:val="nil"/>
          <w:between w:val="nil"/>
        </w:pBdr>
        <w:spacing w:after="0" w:line="240" w:lineRule="auto"/>
        <w:jc w:val="both"/>
        <w:rPr>
          <w:rFonts w:ascii="Arial" w:eastAsia="Arial" w:hAnsi="Arial" w:cs="Arial"/>
          <w:color w:val="000000"/>
        </w:rPr>
      </w:pPr>
      <w:r w:rsidRPr="00000866">
        <w:rPr>
          <w:rFonts w:ascii="Arial" w:eastAsia="Arial" w:hAnsi="Arial" w:cs="Arial"/>
          <w:color w:val="000000"/>
        </w:rPr>
        <w:t xml:space="preserve">Artículo 1º: </w:t>
      </w:r>
    </w:p>
    <w:p w14:paraId="00000051" w14:textId="77777777" w:rsidR="0061751E" w:rsidRPr="00453EC4" w:rsidRDefault="00362DED">
      <w:pPr>
        <w:pBdr>
          <w:top w:val="nil"/>
          <w:left w:val="nil"/>
          <w:bottom w:val="nil"/>
          <w:right w:val="nil"/>
          <w:between w:val="nil"/>
        </w:pBdr>
        <w:spacing w:after="0" w:line="240" w:lineRule="auto"/>
        <w:jc w:val="both"/>
        <w:rPr>
          <w:rFonts w:ascii="Arial" w:eastAsia="Arial" w:hAnsi="Arial" w:cs="Arial"/>
          <w:color w:val="000000"/>
        </w:rPr>
      </w:pPr>
      <w:r w:rsidRPr="00453EC4">
        <w:rPr>
          <w:rFonts w:ascii="Arial" w:eastAsia="Arial" w:hAnsi="Arial" w:cs="Arial"/>
          <w:color w:val="000000"/>
        </w:rPr>
        <w:t>[…]</w:t>
      </w:r>
    </w:p>
    <w:p w14:paraId="00000052" w14:textId="77777777" w:rsidR="0061751E" w:rsidRPr="00453EC4" w:rsidRDefault="00362DED">
      <w:pPr>
        <w:pBdr>
          <w:top w:val="nil"/>
          <w:left w:val="nil"/>
          <w:bottom w:val="nil"/>
          <w:right w:val="nil"/>
          <w:between w:val="nil"/>
        </w:pBdr>
        <w:spacing w:after="0" w:line="240" w:lineRule="auto"/>
        <w:jc w:val="both"/>
        <w:rPr>
          <w:rFonts w:ascii="Arial" w:eastAsia="Arial" w:hAnsi="Arial" w:cs="Arial"/>
          <w:color w:val="000000"/>
        </w:rPr>
      </w:pPr>
      <w:r w:rsidRPr="00453EC4">
        <w:rPr>
          <w:rFonts w:ascii="Arial" w:eastAsia="Arial" w:hAnsi="Arial" w:cs="Arial"/>
          <w:color w:val="000000"/>
        </w:rPr>
        <w:t xml:space="preserve">Queda prohibida toda discriminación motivada por origen étnico o nacional, el género, la edad, las discapacidades, la condición social, las condiciones de salud, la religión, las opiniones, las preferencias sexuales, el estado civil o </w:t>
      </w:r>
      <w:r w:rsidRPr="00453EC4">
        <w:rPr>
          <w:rFonts w:ascii="Arial" w:eastAsia="Arial" w:hAnsi="Arial" w:cs="Arial"/>
          <w:b/>
          <w:color w:val="000000"/>
        </w:rPr>
        <w:t>cualquier otra que atente contra la dignidad humana</w:t>
      </w:r>
      <w:r w:rsidRPr="00453EC4">
        <w:rPr>
          <w:rFonts w:ascii="Arial" w:eastAsia="Arial" w:hAnsi="Arial" w:cs="Arial"/>
          <w:color w:val="000000"/>
        </w:rPr>
        <w:t xml:space="preserve"> y tenga por objeto anular o menoscabar los derechos y libertades de las personas.</w:t>
      </w:r>
    </w:p>
  </w:footnote>
  <w:footnote w:id="3">
    <w:p w14:paraId="00000053" w14:textId="6605179B" w:rsidR="0061751E" w:rsidRPr="00453EC4" w:rsidRDefault="00362DED">
      <w:pPr>
        <w:pBdr>
          <w:top w:val="nil"/>
          <w:left w:val="nil"/>
          <w:bottom w:val="nil"/>
          <w:right w:val="nil"/>
          <w:between w:val="nil"/>
        </w:pBdr>
        <w:spacing w:after="0" w:line="240" w:lineRule="auto"/>
        <w:jc w:val="both"/>
        <w:rPr>
          <w:rFonts w:ascii="Arial" w:eastAsia="Arial" w:hAnsi="Arial" w:cs="Arial"/>
          <w:color w:val="000000"/>
        </w:rPr>
      </w:pPr>
      <w:r w:rsidRPr="00AC63B5">
        <w:rPr>
          <w:rFonts w:ascii="Arial" w:hAnsi="Arial" w:cs="Arial"/>
          <w:vertAlign w:val="superscript"/>
        </w:rPr>
        <w:footnoteRef/>
      </w:r>
      <w:r w:rsidRPr="00000866">
        <w:rPr>
          <w:rFonts w:ascii="Arial" w:eastAsia="Arial" w:hAnsi="Arial" w:cs="Arial"/>
          <w:color w:val="000000"/>
        </w:rPr>
        <w:t xml:space="preserve"> Oficina del Alto Comisionado de las Naciones Unidas para los Derechos Humanos, </w:t>
      </w:r>
      <w:r w:rsidRPr="00000866">
        <w:rPr>
          <w:rFonts w:ascii="Arial" w:eastAsia="Arial" w:hAnsi="Arial" w:cs="Arial"/>
          <w:i/>
          <w:color w:val="000000"/>
        </w:rPr>
        <w:t xml:space="preserve">Los Derechos Humanos y las Prisiones: </w:t>
      </w:r>
      <w:r w:rsidR="002D0DAE">
        <w:rPr>
          <w:rFonts w:ascii="Arial" w:eastAsia="Arial" w:hAnsi="Arial" w:cs="Arial"/>
          <w:i/>
          <w:color w:val="000000"/>
        </w:rPr>
        <w:t>Manual</w:t>
      </w:r>
      <w:r w:rsidR="002D0DAE" w:rsidRPr="00000866">
        <w:rPr>
          <w:rFonts w:ascii="Arial" w:eastAsia="Arial" w:hAnsi="Arial" w:cs="Arial"/>
          <w:i/>
          <w:color w:val="000000"/>
        </w:rPr>
        <w:t xml:space="preserve"> </w:t>
      </w:r>
      <w:r w:rsidRPr="00000866">
        <w:rPr>
          <w:rFonts w:ascii="Arial" w:eastAsia="Arial" w:hAnsi="Arial" w:cs="Arial"/>
          <w:i/>
          <w:color w:val="000000"/>
        </w:rPr>
        <w:t xml:space="preserve">de </w:t>
      </w:r>
      <w:r w:rsidR="002D0DAE" w:rsidRPr="00000866">
        <w:rPr>
          <w:rFonts w:ascii="Arial" w:eastAsia="Arial" w:hAnsi="Arial" w:cs="Arial"/>
          <w:i/>
          <w:color w:val="000000"/>
        </w:rPr>
        <w:t>capacitación</w:t>
      </w:r>
      <w:r w:rsidRPr="00000866">
        <w:rPr>
          <w:rFonts w:ascii="Arial" w:eastAsia="Arial" w:hAnsi="Arial" w:cs="Arial"/>
          <w:i/>
          <w:color w:val="000000"/>
        </w:rPr>
        <w:t xml:space="preserve"> en</w:t>
      </w:r>
      <w:r w:rsidRPr="00453EC4">
        <w:rPr>
          <w:rFonts w:ascii="Arial" w:eastAsia="Arial" w:hAnsi="Arial" w:cs="Arial"/>
          <w:i/>
          <w:color w:val="000000"/>
        </w:rPr>
        <w:t xml:space="preserve"> derechos humanos para funcionarios de prisiones, </w:t>
      </w:r>
      <w:r w:rsidRPr="00453EC4">
        <w:rPr>
          <w:rFonts w:ascii="Arial" w:eastAsia="Arial" w:hAnsi="Arial" w:cs="Arial"/>
          <w:color w:val="000000"/>
        </w:rPr>
        <w:t>Naciones Unidas, Nueva York y Ginebra, Serie No. 11, 2004, pág. 168.</w:t>
      </w:r>
    </w:p>
  </w:footnote>
  <w:footnote w:id="4">
    <w:p w14:paraId="00000054" w14:textId="7017892E" w:rsidR="0061751E" w:rsidRPr="00000866" w:rsidRDefault="00362DED">
      <w:pPr>
        <w:pBdr>
          <w:top w:val="nil"/>
          <w:left w:val="nil"/>
          <w:bottom w:val="nil"/>
          <w:right w:val="nil"/>
          <w:between w:val="nil"/>
        </w:pBdr>
        <w:spacing w:after="0" w:line="240" w:lineRule="auto"/>
        <w:jc w:val="both"/>
        <w:rPr>
          <w:rFonts w:ascii="Arial" w:eastAsia="Arial" w:hAnsi="Arial" w:cs="Arial"/>
          <w:color w:val="000000"/>
        </w:rPr>
      </w:pPr>
      <w:r w:rsidRPr="00AC63B5">
        <w:rPr>
          <w:rFonts w:ascii="Arial" w:hAnsi="Arial" w:cs="Arial"/>
          <w:vertAlign w:val="superscript"/>
        </w:rPr>
        <w:footnoteRef/>
      </w:r>
      <w:r w:rsidRPr="00000866">
        <w:rPr>
          <w:rFonts w:ascii="Arial" w:eastAsia="Arial" w:hAnsi="Arial" w:cs="Arial"/>
          <w:color w:val="000000"/>
        </w:rPr>
        <w:t xml:space="preserve"> </w:t>
      </w:r>
      <w:proofErr w:type="spellStart"/>
      <w:r w:rsidRPr="00000866">
        <w:rPr>
          <w:rFonts w:ascii="Arial" w:eastAsia="Arial" w:hAnsi="Arial" w:cs="Arial"/>
          <w:color w:val="000000"/>
        </w:rPr>
        <w:t>México</w:t>
      </w:r>
      <w:proofErr w:type="spellEnd"/>
      <w:r w:rsidRPr="00000866">
        <w:rPr>
          <w:rFonts w:ascii="Arial" w:eastAsia="Arial" w:hAnsi="Arial" w:cs="Arial"/>
          <w:color w:val="000000"/>
        </w:rPr>
        <w:t xml:space="preserve"> </w:t>
      </w:r>
      <w:proofErr w:type="spellStart"/>
      <w:r w:rsidRPr="00000866">
        <w:rPr>
          <w:rFonts w:ascii="Arial" w:eastAsia="Arial" w:hAnsi="Arial" w:cs="Arial"/>
          <w:color w:val="000000"/>
        </w:rPr>
        <w:t>Evalúa</w:t>
      </w:r>
      <w:proofErr w:type="spellEnd"/>
      <w:r w:rsidRPr="00000866">
        <w:rPr>
          <w:rFonts w:ascii="Arial" w:eastAsia="Arial" w:hAnsi="Arial" w:cs="Arial"/>
          <w:color w:val="000000"/>
        </w:rPr>
        <w:t xml:space="preserve">, La </w:t>
      </w:r>
      <w:r w:rsidR="00E75DC9">
        <w:rPr>
          <w:rFonts w:ascii="Arial" w:eastAsia="Arial" w:hAnsi="Arial" w:cs="Arial"/>
          <w:color w:val="000000"/>
        </w:rPr>
        <w:t>C</w:t>
      </w:r>
      <w:r w:rsidR="002D0DAE" w:rsidRPr="00000866">
        <w:rPr>
          <w:rFonts w:ascii="Arial" w:eastAsia="Arial" w:hAnsi="Arial" w:cs="Arial"/>
          <w:color w:val="000000"/>
        </w:rPr>
        <w:t>árcel</w:t>
      </w:r>
      <w:r w:rsidRPr="00000866">
        <w:rPr>
          <w:rFonts w:ascii="Arial" w:eastAsia="Arial" w:hAnsi="Arial" w:cs="Arial"/>
          <w:color w:val="000000"/>
        </w:rPr>
        <w:t xml:space="preserve"> en </w:t>
      </w:r>
      <w:proofErr w:type="spellStart"/>
      <w:r w:rsidRPr="00000866">
        <w:rPr>
          <w:rFonts w:ascii="Arial" w:eastAsia="Arial" w:hAnsi="Arial" w:cs="Arial"/>
          <w:color w:val="000000"/>
        </w:rPr>
        <w:t>México</w:t>
      </w:r>
      <w:proofErr w:type="spellEnd"/>
      <w:r w:rsidRPr="00000866">
        <w:rPr>
          <w:rFonts w:ascii="Arial" w:eastAsia="Arial" w:hAnsi="Arial" w:cs="Arial"/>
          <w:color w:val="000000"/>
        </w:rPr>
        <w:t xml:space="preserve">: ¿para qué?, 2013, págs. 23-24. </w:t>
      </w:r>
    </w:p>
  </w:footnote>
  <w:footnote w:id="5">
    <w:p w14:paraId="00000055" w14:textId="59561D00" w:rsidR="0061751E" w:rsidRPr="00453EC4" w:rsidRDefault="00362DED">
      <w:pPr>
        <w:pBdr>
          <w:top w:val="nil"/>
          <w:left w:val="nil"/>
          <w:bottom w:val="nil"/>
          <w:right w:val="nil"/>
          <w:between w:val="nil"/>
        </w:pBdr>
        <w:spacing w:after="0" w:line="240" w:lineRule="auto"/>
        <w:jc w:val="both"/>
        <w:rPr>
          <w:rFonts w:ascii="Arial" w:eastAsia="Arial" w:hAnsi="Arial" w:cs="Arial"/>
          <w:color w:val="000000"/>
        </w:rPr>
      </w:pPr>
      <w:r w:rsidRPr="00AC63B5">
        <w:rPr>
          <w:rFonts w:ascii="Arial" w:hAnsi="Arial" w:cs="Arial"/>
          <w:vertAlign w:val="superscript"/>
        </w:rPr>
        <w:footnoteRef/>
      </w:r>
      <w:r w:rsidRPr="00000866">
        <w:rPr>
          <w:rFonts w:ascii="Arial" w:eastAsia="Arial" w:hAnsi="Arial" w:cs="Arial"/>
          <w:color w:val="000000"/>
        </w:rPr>
        <w:t xml:space="preserve"> “Las personas pertenecientes a </w:t>
      </w:r>
      <w:proofErr w:type="spellStart"/>
      <w:r w:rsidRPr="00000866">
        <w:rPr>
          <w:rFonts w:ascii="Arial" w:eastAsia="Arial" w:hAnsi="Arial" w:cs="Arial"/>
          <w:color w:val="000000"/>
        </w:rPr>
        <w:t>minorías</w:t>
      </w:r>
      <w:proofErr w:type="spellEnd"/>
      <w:r w:rsidRPr="00000866">
        <w:rPr>
          <w:rFonts w:ascii="Arial" w:eastAsia="Arial" w:hAnsi="Arial" w:cs="Arial"/>
          <w:color w:val="000000"/>
        </w:rPr>
        <w:t xml:space="preserve"> </w:t>
      </w:r>
      <w:proofErr w:type="spellStart"/>
      <w:r w:rsidRPr="00000866">
        <w:rPr>
          <w:rFonts w:ascii="Arial" w:eastAsia="Arial" w:hAnsi="Arial" w:cs="Arial"/>
          <w:color w:val="000000"/>
        </w:rPr>
        <w:t>étnicas</w:t>
      </w:r>
      <w:proofErr w:type="spellEnd"/>
      <w:r w:rsidRPr="00000866">
        <w:rPr>
          <w:rFonts w:ascii="Arial" w:eastAsia="Arial" w:hAnsi="Arial" w:cs="Arial"/>
          <w:color w:val="000000"/>
        </w:rPr>
        <w:t xml:space="preserve"> suelen estar excesivamente representadas en las poblaciones penitenciarias en muchos </w:t>
      </w:r>
      <w:proofErr w:type="spellStart"/>
      <w:r w:rsidRPr="00000866">
        <w:rPr>
          <w:rFonts w:ascii="Arial" w:eastAsia="Arial" w:hAnsi="Arial" w:cs="Arial"/>
          <w:color w:val="000000"/>
        </w:rPr>
        <w:t>países</w:t>
      </w:r>
      <w:proofErr w:type="spellEnd"/>
      <w:r w:rsidRPr="00000866">
        <w:rPr>
          <w:rFonts w:ascii="Arial" w:eastAsia="Arial" w:hAnsi="Arial" w:cs="Arial"/>
          <w:color w:val="000000"/>
        </w:rPr>
        <w:t xml:space="preserve">”. Oficina del Alto Comisionado de las Naciones Unidas para los Derechos Humanos, </w:t>
      </w:r>
      <w:r w:rsidRPr="00453EC4">
        <w:rPr>
          <w:rFonts w:ascii="Arial" w:eastAsia="Arial" w:hAnsi="Arial" w:cs="Arial"/>
          <w:i/>
          <w:color w:val="000000"/>
        </w:rPr>
        <w:t>Los Derechos Humanos y las Prisiones: Ma</w:t>
      </w:r>
      <w:r w:rsidR="002D0DAE">
        <w:rPr>
          <w:rFonts w:ascii="Arial" w:eastAsia="Arial" w:hAnsi="Arial" w:cs="Arial"/>
          <w:i/>
          <w:color w:val="000000"/>
        </w:rPr>
        <w:t>n</w:t>
      </w:r>
      <w:r w:rsidRPr="00453EC4">
        <w:rPr>
          <w:rFonts w:ascii="Arial" w:eastAsia="Arial" w:hAnsi="Arial" w:cs="Arial"/>
          <w:i/>
          <w:color w:val="000000"/>
        </w:rPr>
        <w:t xml:space="preserve">ual de </w:t>
      </w:r>
      <w:r w:rsidR="002D0DAE" w:rsidRPr="00453EC4">
        <w:rPr>
          <w:rFonts w:ascii="Arial" w:eastAsia="Arial" w:hAnsi="Arial" w:cs="Arial"/>
          <w:i/>
          <w:color w:val="000000"/>
        </w:rPr>
        <w:t>capacitación</w:t>
      </w:r>
      <w:r w:rsidRPr="00453EC4">
        <w:rPr>
          <w:rFonts w:ascii="Arial" w:eastAsia="Arial" w:hAnsi="Arial" w:cs="Arial"/>
          <w:i/>
          <w:color w:val="000000"/>
        </w:rPr>
        <w:t xml:space="preserve"> en derechos humanos para funcionarios de prisiones, </w:t>
      </w:r>
      <w:proofErr w:type="spellStart"/>
      <w:r w:rsidRPr="00453EC4">
        <w:rPr>
          <w:rFonts w:ascii="Arial" w:eastAsia="Arial" w:hAnsi="Arial" w:cs="Arial"/>
          <w:color w:val="000000"/>
        </w:rPr>
        <w:t>Op</w:t>
      </w:r>
      <w:proofErr w:type="spellEnd"/>
      <w:r w:rsidRPr="00453EC4">
        <w:rPr>
          <w:rFonts w:ascii="Arial" w:eastAsia="Arial" w:hAnsi="Arial" w:cs="Arial"/>
          <w:color w:val="000000"/>
        </w:rPr>
        <w:t xml:space="preserve">. Cit., </w:t>
      </w:r>
      <w:proofErr w:type="spellStart"/>
      <w:r w:rsidRPr="00453EC4">
        <w:rPr>
          <w:rFonts w:ascii="Arial" w:eastAsia="Arial" w:hAnsi="Arial" w:cs="Arial"/>
          <w:color w:val="000000"/>
        </w:rPr>
        <w:t>pág</w:t>
      </w:r>
      <w:proofErr w:type="spellEnd"/>
      <w:r w:rsidRPr="00453EC4">
        <w:rPr>
          <w:rFonts w:ascii="Arial" w:eastAsia="Arial" w:hAnsi="Arial" w:cs="Arial"/>
          <w:color w:val="000000"/>
        </w:rPr>
        <w:t xml:space="preserve"> 168. </w:t>
      </w:r>
    </w:p>
  </w:footnote>
  <w:footnote w:id="6">
    <w:p w14:paraId="00000056" w14:textId="77777777" w:rsidR="0061751E" w:rsidRPr="00453EC4" w:rsidRDefault="00362DED">
      <w:pPr>
        <w:pBdr>
          <w:top w:val="nil"/>
          <w:left w:val="nil"/>
          <w:bottom w:val="nil"/>
          <w:right w:val="nil"/>
          <w:between w:val="nil"/>
        </w:pBdr>
        <w:spacing w:after="0" w:line="240" w:lineRule="auto"/>
        <w:jc w:val="both"/>
        <w:rPr>
          <w:rFonts w:ascii="Arial" w:eastAsia="Arial" w:hAnsi="Arial" w:cs="Arial"/>
          <w:b/>
          <w:color w:val="000000"/>
        </w:rPr>
      </w:pPr>
      <w:r w:rsidRPr="00AC63B5">
        <w:rPr>
          <w:rFonts w:ascii="Arial" w:hAnsi="Arial" w:cs="Arial"/>
          <w:vertAlign w:val="superscript"/>
        </w:rPr>
        <w:footnoteRef/>
      </w:r>
      <w:r w:rsidRPr="00000866">
        <w:rPr>
          <w:rFonts w:ascii="Arial" w:eastAsia="Arial" w:hAnsi="Arial" w:cs="Arial"/>
          <w:color w:val="000000"/>
        </w:rPr>
        <w:t xml:space="preserve"> Ver, por ejemplo: Fagan, Jeffrey y Meares, </w:t>
      </w:r>
      <w:proofErr w:type="spellStart"/>
      <w:r w:rsidRPr="00000866">
        <w:rPr>
          <w:rFonts w:ascii="Arial" w:eastAsia="Arial" w:hAnsi="Arial" w:cs="Arial"/>
          <w:color w:val="000000"/>
        </w:rPr>
        <w:t>Tracey</w:t>
      </w:r>
      <w:proofErr w:type="spellEnd"/>
      <w:r w:rsidRPr="00000866">
        <w:rPr>
          <w:rFonts w:ascii="Arial" w:eastAsia="Arial" w:hAnsi="Arial" w:cs="Arial"/>
          <w:color w:val="000000"/>
        </w:rPr>
        <w:t xml:space="preserve">, </w:t>
      </w:r>
      <w:r w:rsidRPr="00000866">
        <w:rPr>
          <w:rFonts w:ascii="Arial" w:eastAsia="Arial" w:hAnsi="Arial" w:cs="Arial"/>
          <w:i/>
          <w:color w:val="000000"/>
        </w:rPr>
        <w:t>“</w:t>
      </w:r>
      <w:proofErr w:type="spellStart"/>
      <w:r w:rsidRPr="00000866">
        <w:rPr>
          <w:rFonts w:ascii="Arial" w:eastAsia="Arial" w:hAnsi="Arial" w:cs="Arial"/>
          <w:i/>
          <w:color w:val="000000"/>
        </w:rPr>
        <w:t>Punishment</w:t>
      </w:r>
      <w:proofErr w:type="spellEnd"/>
      <w:r w:rsidRPr="00000866">
        <w:rPr>
          <w:rFonts w:ascii="Arial" w:eastAsia="Arial" w:hAnsi="Arial" w:cs="Arial"/>
          <w:i/>
          <w:color w:val="000000"/>
        </w:rPr>
        <w:t xml:space="preserve">, </w:t>
      </w:r>
      <w:proofErr w:type="spellStart"/>
      <w:r w:rsidRPr="00000866">
        <w:rPr>
          <w:rFonts w:ascii="Arial" w:eastAsia="Arial" w:hAnsi="Arial" w:cs="Arial"/>
          <w:i/>
          <w:color w:val="000000"/>
        </w:rPr>
        <w:t>Deterrence</w:t>
      </w:r>
      <w:proofErr w:type="spellEnd"/>
      <w:r w:rsidRPr="00000866">
        <w:rPr>
          <w:rFonts w:ascii="Arial" w:eastAsia="Arial" w:hAnsi="Arial" w:cs="Arial"/>
          <w:i/>
          <w:color w:val="000000"/>
        </w:rPr>
        <w:t xml:space="preserve"> and Social Control:  </w:t>
      </w:r>
      <w:proofErr w:type="spellStart"/>
      <w:r w:rsidRPr="00000866">
        <w:rPr>
          <w:rFonts w:ascii="Arial" w:eastAsia="Arial" w:hAnsi="Arial" w:cs="Arial"/>
          <w:i/>
          <w:color w:val="000000"/>
        </w:rPr>
        <w:t>The</w:t>
      </w:r>
      <w:proofErr w:type="spellEnd"/>
      <w:r w:rsidRPr="00000866">
        <w:rPr>
          <w:rFonts w:ascii="Arial" w:eastAsia="Arial" w:hAnsi="Arial" w:cs="Arial"/>
          <w:i/>
          <w:color w:val="000000"/>
        </w:rPr>
        <w:t xml:space="preserve"> </w:t>
      </w:r>
      <w:proofErr w:type="spellStart"/>
      <w:r w:rsidRPr="00000866">
        <w:rPr>
          <w:rFonts w:ascii="Arial" w:eastAsia="Arial" w:hAnsi="Arial" w:cs="Arial"/>
          <w:i/>
          <w:color w:val="000000"/>
        </w:rPr>
        <w:t>Paradox</w:t>
      </w:r>
      <w:proofErr w:type="spellEnd"/>
      <w:r w:rsidRPr="00000866">
        <w:rPr>
          <w:rFonts w:ascii="Arial" w:eastAsia="Arial" w:hAnsi="Arial" w:cs="Arial"/>
          <w:i/>
          <w:color w:val="000000"/>
        </w:rPr>
        <w:t xml:space="preserve"> </w:t>
      </w:r>
      <w:proofErr w:type="spellStart"/>
      <w:r w:rsidRPr="00000866">
        <w:rPr>
          <w:rFonts w:ascii="Arial" w:eastAsia="Arial" w:hAnsi="Arial" w:cs="Arial"/>
          <w:i/>
          <w:color w:val="000000"/>
        </w:rPr>
        <w:t>of</w:t>
      </w:r>
      <w:proofErr w:type="spellEnd"/>
      <w:r w:rsidRPr="00000866">
        <w:rPr>
          <w:rFonts w:ascii="Arial" w:eastAsia="Arial" w:hAnsi="Arial" w:cs="Arial"/>
          <w:i/>
          <w:color w:val="000000"/>
        </w:rPr>
        <w:t xml:space="preserve"> </w:t>
      </w:r>
      <w:proofErr w:type="spellStart"/>
      <w:r w:rsidRPr="00000866">
        <w:rPr>
          <w:rFonts w:ascii="Arial" w:eastAsia="Arial" w:hAnsi="Arial" w:cs="Arial"/>
          <w:i/>
          <w:color w:val="000000"/>
        </w:rPr>
        <w:t>Punishment</w:t>
      </w:r>
      <w:proofErr w:type="spellEnd"/>
      <w:r w:rsidRPr="00000866">
        <w:rPr>
          <w:rFonts w:ascii="Arial" w:eastAsia="Arial" w:hAnsi="Arial" w:cs="Arial"/>
          <w:i/>
          <w:color w:val="000000"/>
        </w:rPr>
        <w:t xml:space="preserve"> in </w:t>
      </w:r>
      <w:proofErr w:type="spellStart"/>
      <w:r w:rsidRPr="00000866">
        <w:rPr>
          <w:rFonts w:ascii="Arial" w:eastAsia="Arial" w:hAnsi="Arial" w:cs="Arial"/>
          <w:i/>
          <w:color w:val="000000"/>
        </w:rPr>
        <w:t>Minority</w:t>
      </w:r>
      <w:proofErr w:type="spellEnd"/>
      <w:r w:rsidRPr="00000866">
        <w:rPr>
          <w:rFonts w:ascii="Arial" w:eastAsia="Arial" w:hAnsi="Arial" w:cs="Arial"/>
          <w:i/>
          <w:color w:val="000000"/>
        </w:rPr>
        <w:t xml:space="preserve"> </w:t>
      </w:r>
      <w:proofErr w:type="spellStart"/>
      <w:r w:rsidRPr="00000866">
        <w:rPr>
          <w:rFonts w:ascii="Arial" w:eastAsia="Arial" w:hAnsi="Arial" w:cs="Arial"/>
          <w:i/>
          <w:color w:val="000000"/>
        </w:rPr>
        <w:t>Communities</w:t>
      </w:r>
      <w:proofErr w:type="spellEnd"/>
      <w:r w:rsidRPr="00000866">
        <w:rPr>
          <w:rFonts w:ascii="Arial" w:eastAsia="Arial" w:hAnsi="Arial" w:cs="Arial"/>
          <w:i/>
          <w:color w:val="000000"/>
        </w:rPr>
        <w:t>”</w:t>
      </w:r>
      <w:r w:rsidRPr="00453EC4">
        <w:rPr>
          <w:rFonts w:ascii="Arial" w:eastAsia="Arial" w:hAnsi="Arial" w:cs="Arial"/>
          <w:color w:val="000000"/>
        </w:rPr>
        <w:t xml:space="preserve">, Ohio </w:t>
      </w:r>
      <w:proofErr w:type="spellStart"/>
      <w:r w:rsidRPr="00453EC4">
        <w:rPr>
          <w:rFonts w:ascii="Arial" w:eastAsia="Arial" w:hAnsi="Arial" w:cs="Arial"/>
          <w:color w:val="000000"/>
        </w:rPr>
        <w:t>State</w:t>
      </w:r>
      <w:proofErr w:type="spellEnd"/>
      <w:r w:rsidRPr="00453EC4">
        <w:rPr>
          <w:rFonts w:ascii="Arial" w:eastAsia="Arial" w:hAnsi="Arial" w:cs="Arial"/>
          <w:color w:val="000000"/>
        </w:rPr>
        <w:t xml:space="preserve"> </w:t>
      </w:r>
      <w:proofErr w:type="spellStart"/>
      <w:r w:rsidRPr="00453EC4">
        <w:rPr>
          <w:rFonts w:ascii="Arial" w:eastAsia="Arial" w:hAnsi="Arial" w:cs="Arial"/>
          <w:color w:val="000000"/>
        </w:rPr>
        <w:t>Journal</w:t>
      </w:r>
      <w:proofErr w:type="spellEnd"/>
      <w:r w:rsidRPr="00453EC4">
        <w:rPr>
          <w:rFonts w:ascii="Arial" w:eastAsia="Arial" w:hAnsi="Arial" w:cs="Arial"/>
          <w:color w:val="000000"/>
        </w:rPr>
        <w:t xml:space="preserve"> </w:t>
      </w:r>
      <w:proofErr w:type="spellStart"/>
      <w:r w:rsidRPr="00453EC4">
        <w:rPr>
          <w:rFonts w:ascii="Arial" w:eastAsia="Arial" w:hAnsi="Arial" w:cs="Arial"/>
          <w:color w:val="000000"/>
        </w:rPr>
        <w:t>of</w:t>
      </w:r>
      <w:proofErr w:type="spellEnd"/>
      <w:r w:rsidRPr="00453EC4">
        <w:rPr>
          <w:rFonts w:ascii="Arial" w:eastAsia="Arial" w:hAnsi="Arial" w:cs="Arial"/>
          <w:color w:val="000000"/>
        </w:rPr>
        <w:t xml:space="preserve"> Criminal </w:t>
      </w:r>
      <w:proofErr w:type="spellStart"/>
      <w:r w:rsidRPr="00453EC4">
        <w:rPr>
          <w:rFonts w:ascii="Arial" w:eastAsia="Arial" w:hAnsi="Arial" w:cs="Arial"/>
          <w:color w:val="000000"/>
        </w:rPr>
        <w:t>Law</w:t>
      </w:r>
      <w:proofErr w:type="spellEnd"/>
      <w:r w:rsidRPr="00453EC4">
        <w:rPr>
          <w:rFonts w:ascii="Arial" w:eastAsia="Arial" w:hAnsi="Arial" w:cs="Arial"/>
          <w:color w:val="000000"/>
        </w:rPr>
        <w:t xml:space="preserve">, </w:t>
      </w:r>
      <w:proofErr w:type="spellStart"/>
      <w:r w:rsidRPr="00453EC4">
        <w:rPr>
          <w:rFonts w:ascii="Arial" w:eastAsia="Arial" w:hAnsi="Arial" w:cs="Arial"/>
          <w:color w:val="000000"/>
        </w:rPr>
        <w:t>núm</w:t>
      </w:r>
      <w:proofErr w:type="spellEnd"/>
      <w:r w:rsidRPr="00453EC4">
        <w:rPr>
          <w:rFonts w:ascii="Arial" w:eastAsia="Arial" w:hAnsi="Arial" w:cs="Arial"/>
          <w:color w:val="000000"/>
        </w:rPr>
        <w:t xml:space="preserve">. 6, 2008, pág. 214. </w:t>
      </w:r>
    </w:p>
  </w:footnote>
  <w:footnote w:id="7">
    <w:p w14:paraId="00000057" w14:textId="77777777" w:rsidR="0061751E" w:rsidRPr="00453EC4" w:rsidRDefault="00362DED">
      <w:pPr>
        <w:pBdr>
          <w:top w:val="nil"/>
          <w:left w:val="nil"/>
          <w:bottom w:val="nil"/>
          <w:right w:val="nil"/>
          <w:between w:val="nil"/>
        </w:pBdr>
        <w:spacing w:after="0" w:line="240" w:lineRule="auto"/>
        <w:jc w:val="both"/>
        <w:rPr>
          <w:rFonts w:ascii="Arial" w:eastAsia="Arial" w:hAnsi="Arial" w:cs="Arial"/>
          <w:color w:val="000000"/>
        </w:rPr>
      </w:pPr>
      <w:r w:rsidRPr="00AC63B5">
        <w:rPr>
          <w:rFonts w:ascii="Arial" w:hAnsi="Arial" w:cs="Arial"/>
          <w:vertAlign w:val="superscript"/>
        </w:rPr>
        <w:footnoteRef/>
      </w:r>
      <w:r w:rsidRPr="00000866">
        <w:rPr>
          <w:rFonts w:ascii="Arial" w:eastAsia="Arial" w:hAnsi="Arial" w:cs="Arial"/>
          <w:color w:val="000000"/>
        </w:rPr>
        <w:t xml:space="preserve"> Catalina</w:t>
      </w:r>
      <w:r w:rsidRPr="00000866">
        <w:rPr>
          <w:rFonts w:ascii="Arial" w:eastAsia="Arial" w:hAnsi="Arial" w:cs="Arial"/>
          <w:i/>
          <w:color w:val="000000"/>
        </w:rPr>
        <w:t xml:space="preserve"> </w:t>
      </w:r>
      <w:r w:rsidRPr="00000866">
        <w:rPr>
          <w:rFonts w:ascii="Arial" w:eastAsia="Arial" w:hAnsi="Arial" w:cs="Arial"/>
          <w:color w:val="000000"/>
        </w:rPr>
        <w:t>Pérez Correa, “</w:t>
      </w:r>
      <w:r w:rsidRPr="00000866">
        <w:rPr>
          <w:rFonts w:ascii="Arial" w:eastAsia="Arial" w:hAnsi="Arial" w:cs="Arial"/>
          <w:i/>
          <w:color w:val="000000"/>
        </w:rPr>
        <w:t>Marcando al delincuente: estigmatización, castigo y cumplimiento del derecho”</w:t>
      </w:r>
      <w:r w:rsidRPr="00453EC4">
        <w:rPr>
          <w:rFonts w:ascii="Arial" w:eastAsia="Arial" w:hAnsi="Arial" w:cs="Arial"/>
          <w:color w:val="000000"/>
        </w:rPr>
        <w:t>, Revista Mexicana de Sociología, volumen 75, número 2, 2013.</w:t>
      </w:r>
    </w:p>
  </w:footnote>
  <w:footnote w:id="8">
    <w:p w14:paraId="00000058" w14:textId="57A35C3F" w:rsidR="0061751E" w:rsidRPr="00453EC4" w:rsidRDefault="00362DED">
      <w:pPr>
        <w:pBdr>
          <w:top w:val="nil"/>
          <w:left w:val="nil"/>
          <w:bottom w:val="nil"/>
          <w:right w:val="nil"/>
          <w:between w:val="nil"/>
        </w:pBdr>
        <w:spacing w:after="0" w:line="240" w:lineRule="auto"/>
        <w:jc w:val="both"/>
        <w:rPr>
          <w:rFonts w:ascii="Arial" w:eastAsia="Arial" w:hAnsi="Arial" w:cs="Arial"/>
          <w:color w:val="000000"/>
        </w:rPr>
      </w:pPr>
      <w:r w:rsidRPr="00AC63B5">
        <w:rPr>
          <w:rFonts w:ascii="Arial" w:hAnsi="Arial" w:cs="Arial"/>
          <w:vertAlign w:val="superscript"/>
        </w:rPr>
        <w:footnoteRef/>
      </w:r>
      <w:r w:rsidRPr="00000866">
        <w:rPr>
          <w:rFonts w:ascii="Arial" w:eastAsia="Arial" w:hAnsi="Arial" w:cs="Arial"/>
          <w:color w:val="000000"/>
        </w:rPr>
        <w:t xml:space="preserve"> Estefanía Vela Barba, La discriminación en el empleo en México, 2017, págs. 116-117, notando que “la cárcel se ha convertido en un mecanismo para castigar la pobreza, más que el delito” (pág. 117). Ver también: Catalina </w:t>
      </w:r>
      <w:proofErr w:type="spellStart"/>
      <w:r w:rsidRPr="00000866">
        <w:rPr>
          <w:rFonts w:ascii="Arial" w:eastAsia="Arial" w:hAnsi="Arial" w:cs="Arial"/>
          <w:color w:val="000000"/>
        </w:rPr>
        <w:t>Pérez</w:t>
      </w:r>
      <w:proofErr w:type="spellEnd"/>
      <w:r w:rsidRPr="00000866">
        <w:rPr>
          <w:rFonts w:ascii="Arial" w:eastAsia="Arial" w:hAnsi="Arial" w:cs="Arial"/>
          <w:color w:val="000000"/>
        </w:rPr>
        <w:t xml:space="preserve"> Correa, Las mujeres invisibles: los verdaderos costos de la </w:t>
      </w:r>
      <w:r w:rsidR="002D0DAE" w:rsidRPr="00000866">
        <w:rPr>
          <w:rFonts w:ascii="Arial" w:eastAsia="Arial" w:hAnsi="Arial" w:cs="Arial"/>
          <w:color w:val="000000"/>
        </w:rPr>
        <w:t>prisión</w:t>
      </w:r>
      <w:r w:rsidRPr="00000866">
        <w:rPr>
          <w:rFonts w:ascii="Arial" w:eastAsia="Arial" w:hAnsi="Arial" w:cs="Arial"/>
          <w:color w:val="000000"/>
        </w:rPr>
        <w:t xml:space="preserve">, Banco Interamericano de Desarrollo, 2014, pág. 10, notando “que las familias de los internos provienen, mayoritariamente, de contextos sociales desaventajados”, y mostrando los costos en los que incurren los familiares de los internos para soportar sus gastos más básicos de </w:t>
      </w:r>
      <w:r w:rsidRPr="00453EC4">
        <w:rPr>
          <w:rFonts w:ascii="Arial" w:eastAsia="Arial" w:hAnsi="Arial" w:cs="Arial"/>
          <w:color w:val="000000"/>
        </w:rPr>
        <w:t xml:space="preserve">comida, agua, ropa, cobijas, limpieza y medicina, entre otros. </w:t>
      </w:r>
    </w:p>
  </w:footnote>
  <w:footnote w:id="9">
    <w:p w14:paraId="00000059" w14:textId="77777777" w:rsidR="0061751E" w:rsidRPr="00453EC4" w:rsidRDefault="00362DED">
      <w:pPr>
        <w:pBdr>
          <w:top w:val="nil"/>
          <w:left w:val="nil"/>
          <w:bottom w:val="nil"/>
          <w:right w:val="nil"/>
          <w:between w:val="nil"/>
        </w:pBdr>
        <w:spacing w:after="0" w:line="240" w:lineRule="auto"/>
        <w:jc w:val="both"/>
        <w:rPr>
          <w:rFonts w:ascii="Arial" w:eastAsia="Arial" w:hAnsi="Arial" w:cs="Arial"/>
          <w:color w:val="000000"/>
        </w:rPr>
      </w:pPr>
      <w:r w:rsidRPr="00AC63B5">
        <w:rPr>
          <w:rFonts w:ascii="Arial" w:hAnsi="Arial" w:cs="Arial"/>
          <w:vertAlign w:val="superscript"/>
        </w:rPr>
        <w:footnoteRef/>
      </w:r>
      <w:r w:rsidRPr="00000866">
        <w:rPr>
          <w:rFonts w:ascii="Arial" w:eastAsia="Arial" w:hAnsi="Arial" w:cs="Arial"/>
          <w:color w:val="000000"/>
        </w:rPr>
        <w:t xml:space="preserve"> La Primera Sala de la Suprema Corte ya ha tenido oportunidad de subrayar las condiciones que enfrentan las personas privadas de su libertad al resolver el Amparo en Revisión 644/2016, el och</w:t>
      </w:r>
      <w:r w:rsidRPr="00453EC4">
        <w:rPr>
          <w:rFonts w:ascii="Arial" w:eastAsia="Arial" w:hAnsi="Arial" w:cs="Arial"/>
          <w:color w:val="000000"/>
        </w:rPr>
        <w:t xml:space="preserve">o de marzo de 2017, págs. 23-25. </w:t>
      </w:r>
    </w:p>
  </w:footnote>
  <w:footnote w:id="10">
    <w:p w14:paraId="29D05D9B" w14:textId="77777777" w:rsidR="00453EC4" w:rsidRDefault="00362DED">
      <w:pPr>
        <w:pBdr>
          <w:top w:val="nil"/>
          <w:left w:val="nil"/>
          <w:bottom w:val="nil"/>
          <w:right w:val="nil"/>
          <w:between w:val="nil"/>
        </w:pBdr>
        <w:spacing w:after="0" w:line="240" w:lineRule="auto"/>
        <w:jc w:val="both"/>
        <w:rPr>
          <w:rFonts w:ascii="Arial" w:eastAsia="Arial" w:hAnsi="Arial" w:cs="Arial"/>
          <w:b/>
          <w:bCs/>
          <w:color w:val="000000"/>
          <w:u w:val="single"/>
        </w:rPr>
      </w:pPr>
      <w:r w:rsidRPr="00AC63B5">
        <w:rPr>
          <w:rFonts w:ascii="Arial" w:hAnsi="Arial" w:cs="Arial"/>
          <w:vertAlign w:val="superscript"/>
        </w:rPr>
        <w:footnoteRef/>
      </w:r>
      <w:r w:rsidRPr="00000866">
        <w:rPr>
          <w:rFonts w:ascii="Arial" w:eastAsia="Arial" w:hAnsi="Arial" w:cs="Arial"/>
          <w:color w:val="000000"/>
        </w:rPr>
        <w:t xml:space="preserve"> </w:t>
      </w:r>
      <w:r w:rsidR="00453EC4">
        <w:rPr>
          <w:rFonts w:ascii="Arial" w:eastAsia="Arial" w:hAnsi="Arial" w:cs="Arial"/>
          <w:b/>
          <w:bCs/>
          <w:color w:val="000000"/>
          <w:u w:val="single"/>
        </w:rPr>
        <w:t>Ley Federal para Prevenir y Sancionar la Discriminación</w:t>
      </w:r>
    </w:p>
    <w:p w14:paraId="0000005A" w14:textId="0496D75A" w:rsidR="0061751E" w:rsidRPr="00453EC4" w:rsidRDefault="00362DED">
      <w:pPr>
        <w:pBdr>
          <w:top w:val="nil"/>
          <w:left w:val="nil"/>
          <w:bottom w:val="nil"/>
          <w:right w:val="nil"/>
          <w:between w:val="nil"/>
        </w:pBdr>
        <w:spacing w:after="0" w:line="240" w:lineRule="auto"/>
        <w:jc w:val="both"/>
        <w:rPr>
          <w:rFonts w:ascii="Arial" w:eastAsia="Arial" w:hAnsi="Arial" w:cs="Arial"/>
          <w:color w:val="000000"/>
        </w:rPr>
      </w:pPr>
      <w:r w:rsidRPr="00000866">
        <w:rPr>
          <w:rFonts w:ascii="Arial" w:eastAsia="Arial" w:hAnsi="Arial" w:cs="Arial"/>
          <w:b/>
          <w:color w:val="000000"/>
        </w:rPr>
        <w:t>Artículo 1.</w:t>
      </w:r>
      <w:r w:rsidRPr="00000866">
        <w:rPr>
          <w:rFonts w:ascii="Arial" w:eastAsia="Arial" w:hAnsi="Arial" w:cs="Arial"/>
          <w:color w:val="000000"/>
        </w:rPr>
        <w:t xml:space="preserve"> Las disposiciones de esta Ley son de orden público y de interés social. El objeto de </w:t>
      </w:r>
      <w:proofErr w:type="gramStart"/>
      <w:r w:rsidRPr="00000866">
        <w:rPr>
          <w:rFonts w:ascii="Arial" w:eastAsia="Arial" w:hAnsi="Arial" w:cs="Arial"/>
          <w:color w:val="000000"/>
        </w:rPr>
        <w:t>la misma</w:t>
      </w:r>
      <w:proofErr w:type="gramEnd"/>
      <w:r w:rsidRPr="00000866">
        <w:rPr>
          <w:rFonts w:ascii="Arial" w:eastAsia="Arial" w:hAnsi="Arial" w:cs="Arial"/>
          <w:color w:val="000000"/>
        </w:rPr>
        <w:t xml:space="preserve"> es prevenir y eliminar todas las formas de discriminación que se ejerzan contra cualquier persona en los términos </w:t>
      </w:r>
      <w:r w:rsidRPr="00453EC4">
        <w:rPr>
          <w:rFonts w:ascii="Arial" w:eastAsia="Arial" w:hAnsi="Arial" w:cs="Arial"/>
          <w:color w:val="000000"/>
        </w:rPr>
        <w:t>del Artículo 1 de la Constitución Política de los Estados Unidos Mexicanos, así como promover la igualdad de oportunidades y de trato.</w:t>
      </w:r>
    </w:p>
    <w:p w14:paraId="0000005B" w14:textId="77777777" w:rsidR="0061751E" w:rsidRPr="00453EC4" w:rsidRDefault="00362DED">
      <w:pPr>
        <w:pBdr>
          <w:top w:val="nil"/>
          <w:left w:val="nil"/>
          <w:bottom w:val="nil"/>
          <w:right w:val="nil"/>
          <w:between w:val="nil"/>
        </w:pBdr>
        <w:spacing w:after="0" w:line="240" w:lineRule="auto"/>
        <w:jc w:val="both"/>
        <w:rPr>
          <w:rFonts w:ascii="Arial" w:eastAsia="Arial" w:hAnsi="Arial" w:cs="Arial"/>
          <w:color w:val="000000"/>
        </w:rPr>
      </w:pPr>
      <w:r w:rsidRPr="00453EC4">
        <w:rPr>
          <w:rFonts w:ascii="Arial" w:eastAsia="Arial" w:hAnsi="Arial" w:cs="Arial"/>
          <w:color w:val="000000"/>
        </w:rPr>
        <w:t>Para los efectos de esta ley se entenderá por:</w:t>
      </w:r>
    </w:p>
    <w:p w14:paraId="0000005C" w14:textId="77777777" w:rsidR="0061751E" w:rsidRPr="00453EC4" w:rsidRDefault="00362DED">
      <w:pPr>
        <w:pBdr>
          <w:top w:val="nil"/>
          <w:left w:val="nil"/>
          <w:bottom w:val="nil"/>
          <w:right w:val="nil"/>
          <w:between w:val="nil"/>
        </w:pBdr>
        <w:spacing w:after="0" w:line="240" w:lineRule="auto"/>
        <w:jc w:val="both"/>
        <w:rPr>
          <w:rFonts w:ascii="Arial" w:eastAsia="Arial" w:hAnsi="Arial" w:cs="Arial"/>
          <w:color w:val="000000"/>
        </w:rPr>
      </w:pPr>
      <w:r w:rsidRPr="00453EC4">
        <w:rPr>
          <w:rFonts w:ascii="Arial" w:eastAsia="Arial" w:hAnsi="Arial" w:cs="Arial"/>
          <w:color w:val="000000"/>
        </w:rPr>
        <w:t>[…]</w:t>
      </w:r>
    </w:p>
    <w:p w14:paraId="0000005D" w14:textId="77777777" w:rsidR="0061751E" w:rsidRPr="00433207" w:rsidRDefault="00362DED">
      <w:pPr>
        <w:pBdr>
          <w:top w:val="nil"/>
          <w:left w:val="nil"/>
          <w:bottom w:val="nil"/>
          <w:right w:val="nil"/>
          <w:between w:val="nil"/>
        </w:pBdr>
        <w:spacing w:after="0" w:line="240" w:lineRule="auto"/>
        <w:jc w:val="both"/>
        <w:rPr>
          <w:rFonts w:ascii="Arial" w:eastAsia="Arial" w:hAnsi="Arial" w:cs="Arial"/>
          <w:color w:val="000000"/>
        </w:rPr>
      </w:pPr>
      <w:r w:rsidRPr="00453EC4">
        <w:rPr>
          <w:rFonts w:ascii="Arial" w:eastAsia="Arial" w:hAnsi="Arial" w:cs="Arial"/>
          <w:b/>
          <w:color w:val="000000"/>
        </w:rPr>
        <w:t xml:space="preserve">III. </w:t>
      </w:r>
      <w:r w:rsidRPr="00453EC4">
        <w:rPr>
          <w:rFonts w:ascii="Arial" w:eastAsia="Arial" w:hAnsi="Arial" w:cs="Arial"/>
          <w:color w:val="000000"/>
        </w:rPr>
        <w:t>Discriminación: Para los efectos de esta ley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w:t>
      </w:r>
      <w:r w:rsidRPr="00433207">
        <w:rPr>
          <w:rFonts w:ascii="Arial" w:eastAsia="Arial" w:hAnsi="Arial" w:cs="Arial"/>
          <w:color w:val="000000"/>
        </w:rPr>
        <w:t xml:space="preserve"> las responsabilidades familiares, el idioma, los </w:t>
      </w:r>
      <w:r w:rsidRPr="00433207">
        <w:rPr>
          <w:rFonts w:ascii="Arial" w:eastAsia="Arial" w:hAnsi="Arial" w:cs="Arial"/>
          <w:b/>
          <w:color w:val="000000"/>
        </w:rPr>
        <w:t>antecedentes penales</w:t>
      </w:r>
      <w:r w:rsidRPr="00433207">
        <w:rPr>
          <w:rFonts w:ascii="Arial" w:eastAsia="Arial" w:hAnsi="Arial" w:cs="Arial"/>
          <w:color w:val="000000"/>
        </w:rPr>
        <w:t xml:space="preserve"> o cualquier otro motivo; </w:t>
      </w:r>
    </w:p>
    <w:p w14:paraId="0000005E" w14:textId="77777777" w:rsidR="0061751E" w:rsidRPr="00433207" w:rsidRDefault="00362DED">
      <w:pPr>
        <w:pBdr>
          <w:top w:val="nil"/>
          <w:left w:val="nil"/>
          <w:bottom w:val="nil"/>
          <w:right w:val="nil"/>
          <w:between w:val="nil"/>
        </w:pBdr>
        <w:spacing w:after="0" w:line="240" w:lineRule="auto"/>
        <w:jc w:val="both"/>
        <w:rPr>
          <w:rFonts w:ascii="Arial" w:eastAsia="Arial" w:hAnsi="Arial" w:cs="Arial"/>
          <w:color w:val="000000"/>
        </w:rPr>
      </w:pPr>
      <w:r w:rsidRPr="00433207">
        <w:rPr>
          <w:rFonts w:ascii="Arial" w:eastAsia="Arial" w:hAnsi="Arial" w:cs="Arial"/>
          <w:color w:val="000000"/>
        </w:rPr>
        <w:t>[…]</w:t>
      </w:r>
    </w:p>
  </w:footnote>
  <w:footnote w:id="11">
    <w:p w14:paraId="390AAD1B" w14:textId="77777777" w:rsidR="00453EC4" w:rsidRDefault="00362DED">
      <w:pPr>
        <w:pBdr>
          <w:top w:val="nil"/>
          <w:left w:val="nil"/>
          <w:bottom w:val="nil"/>
          <w:right w:val="nil"/>
          <w:between w:val="nil"/>
        </w:pBdr>
        <w:spacing w:after="0" w:line="240" w:lineRule="auto"/>
        <w:jc w:val="both"/>
        <w:rPr>
          <w:rFonts w:ascii="Arial" w:eastAsia="Arial" w:hAnsi="Arial" w:cs="Arial"/>
          <w:b/>
          <w:bCs/>
          <w:color w:val="000000"/>
          <w:u w:val="single"/>
        </w:rPr>
      </w:pPr>
      <w:r w:rsidRPr="00AC63B5">
        <w:rPr>
          <w:rFonts w:ascii="Arial" w:hAnsi="Arial" w:cs="Arial"/>
          <w:vertAlign w:val="superscript"/>
        </w:rPr>
        <w:footnoteRef/>
      </w:r>
      <w:r w:rsidRPr="00000866">
        <w:rPr>
          <w:rFonts w:ascii="Arial" w:eastAsia="Arial" w:hAnsi="Arial" w:cs="Arial"/>
          <w:color w:val="000000"/>
        </w:rPr>
        <w:t xml:space="preserve"> </w:t>
      </w:r>
      <w:r w:rsidR="00453EC4">
        <w:rPr>
          <w:rFonts w:ascii="Arial" w:eastAsia="Arial" w:hAnsi="Arial" w:cs="Arial"/>
          <w:b/>
          <w:bCs/>
          <w:color w:val="000000"/>
          <w:u w:val="single"/>
        </w:rPr>
        <w:t>Ley Nacional de Ejecución Penal</w:t>
      </w:r>
    </w:p>
    <w:p w14:paraId="0000005F" w14:textId="2024A640" w:rsidR="0061751E" w:rsidRPr="00000866" w:rsidRDefault="00362DED">
      <w:pPr>
        <w:pBdr>
          <w:top w:val="nil"/>
          <w:left w:val="nil"/>
          <w:bottom w:val="nil"/>
          <w:right w:val="nil"/>
          <w:between w:val="nil"/>
        </w:pBdr>
        <w:spacing w:after="0" w:line="240" w:lineRule="auto"/>
        <w:jc w:val="both"/>
        <w:rPr>
          <w:rFonts w:ascii="Arial" w:eastAsia="Arial" w:hAnsi="Arial" w:cs="Arial"/>
          <w:color w:val="000000"/>
        </w:rPr>
      </w:pPr>
      <w:r w:rsidRPr="00000866">
        <w:rPr>
          <w:rFonts w:ascii="Arial" w:eastAsia="Arial" w:hAnsi="Arial" w:cs="Arial"/>
          <w:b/>
          <w:color w:val="000000"/>
        </w:rPr>
        <w:t>Artículo 4.</w:t>
      </w:r>
      <w:r w:rsidRPr="00000866">
        <w:rPr>
          <w:rFonts w:ascii="Arial" w:eastAsia="Arial" w:hAnsi="Arial" w:cs="Arial"/>
          <w:color w:val="000000"/>
        </w:rPr>
        <w:t xml:space="preserve"> </w:t>
      </w:r>
      <w:r w:rsidRPr="00000866">
        <w:rPr>
          <w:rFonts w:ascii="Arial" w:eastAsia="Arial" w:hAnsi="Arial" w:cs="Arial"/>
          <w:b/>
          <w:color w:val="000000"/>
        </w:rPr>
        <w:t>Principios rectores del Sistema Penitenciario</w:t>
      </w:r>
    </w:p>
    <w:p w14:paraId="00000060" w14:textId="77777777" w:rsidR="0061751E" w:rsidRPr="00453EC4" w:rsidRDefault="00362DED">
      <w:pPr>
        <w:pBdr>
          <w:top w:val="nil"/>
          <w:left w:val="nil"/>
          <w:bottom w:val="nil"/>
          <w:right w:val="nil"/>
          <w:between w:val="nil"/>
        </w:pBdr>
        <w:spacing w:after="0" w:line="240" w:lineRule="auto"/>
        <w:jc w:val="both"/>
        <w:rPr>
          <w:rFonts w:ascii="Arial" w:eastAsia="Arial" w:hAnsi="Arial" w:cs="Arial"/>
          <w:color w:val="000000"/>
        </w:rPr>
      </w:pPr>
      <w:r w:rsidRPr="00453EC4">
        <w:rPr>
          <w:rFonts w:ascii="Arial" w:eastAsia="Arial" w:hAnsi="Arial" w:cs="Arial"/>
          <w:color w:val="000000"/>
        </w:rPr>
        <w:t>El desarrollo de los procedimientos dentro del Sistema Penitenciario debe regirse por los siguientes principios:</w:t>
      </w:r>
    </w:p>
    <w:p w14:paraId="00000061" w14:textId="77777777" w:rsidR="0061751E" w:rsidRPr="00453EC4" w:rsidRDefault="00362DED">
      <w:pPr>
        <w:pBdr>
          <w:top w:val="nil"/>
          <w:left w:val="nil"/>
          <w:bottom w:val="nil"/>
          <w:right w:val="nil"/>
          <w:between w:val="nil"/>
        </w:pBdr>
        <w:spacing w:after="0" w:line="240" w:lineRule="auto"/>
        <w:jc w:val="both"/>
        <w:rPr>
          <w:rFonts w:ascii="Arial" w:eastAsia="Arial" w:hAnsi="Arial" w:cs="Arial"/>
          <w:color w:val="000000"/>
        </w:rPr>
      </w:pPr>
      <w:r w:rsidRPr="00453EC4">
        <w:rPr>
          <w:rFonts w:ascii="Arial" w:eastAsia="Arial" w:hAnsi="Arial" w:cs="Arial"/>
          <w:color w:val="000000"/>
        </w:rPr>
        <w:t>[…]</w:t>
      </w:r>
    </w:p>
    <w:p w14:paraId="00000062" w14:textId="77777777" w:rsidR="0061751E" w:rsidRPr="00453EC4" w:rsidRDefault="00362DED">
      <w:pPr>
        <w:pBdr>
          <w:top w:val="nil"/>
          <w:left w:val="nil"/>
          <w:bottom w:val="nil"/>
          <w:right w:val="nil"/>
          <w:between w:val="nil"/>
        </w:pBdr>
        <w:spacing w:after="0" w:line="240" w:lineRule="auto"/>
        <w:jc w:val="both"/>
        <w:rPr>
          <w:rFonts w:ascii="Arial" w:eastAsia="Arial" w:hAnsi="Arial" w:cs="Arial"/>
          <w:color w:val="000000"/>
        </w:rPr>
      </w:pPr>
      <w:r w:rsidRPr="00453EC4">
        <w:rPr>
          <w:rFonts w:ascii="Arial" w:eastAsia="Arial" w:hAnsi="Arial" w:cs="Arial"/>
          <w:color w:val="000000"/>
        </w:rPr>
        <w:t xml:space="preserve">Igualdad. Las personas sujetas a esta Ley deben recibir el mismo trato y oportunidades para acceder a los derechos reconocidos por la Constitución, Tratados Internacionales y la legislación aplicable, en los términos y bajo las condiciones que éstas señalan. No debe admitirse discriminación motivada por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w:t>
      </w:r>
      <w:r w:rsidRPr="00453EC4">
        <w:rPr>
          <w:rFonts w:ascii="Arial" w:eastAsia="Arial" w:hAnsi="Arial" w:cs="Arial"/>
          <w:b/>
          <w:color w:val="000000"/>
        </w:rPr>
        <w:t>antecedentes penales</w:t>
      </w:r>
      <w:r w:rsidRPr="00453EC4">
        <w:rPr>
          <w:rFonts w:ascii="Arial" w:eastAsia="Arial" w:hAnsi="Arial" w:cs="Arial"/>
          <w:color w:val="000000"/>
        </w:rPr>
        <w:t xml:space="preserve"> o cualquier otra que atente contra la dignidad humana y con el objeto de anular o menoscabar los derechos y las libertades de las personas.</w:t>
      </w:r>
    </w:p>
    <w:p w14:paraId="00000063" w14:textId="77777777" w:rsidR="0061751E" w:rsidRPr="00433207" w:rsidRDefault="00362DED">
      <w:pPr>
        <w:pBdr>
          <w:top w:val="nil"/>
          <w:left w:val="nil"/>
          <w:bottom w:val="nil"/>
          <w:right w:val="nil"/>
          <w:between w:val="nil"/>
        </w:pBdr>
        <w:spacing w:after="0" w:line="240" w:lineRule="auto"/>
        <w:jc w:val="both"/>
        <w:rPr>
          <w:rFonts w:ascii="Arial" w:eastAsia="Arial" w:hAnsi="Arial" w:cs="Arial"/>
          <w:color w:val="000000"/>
        </w:rPr>
      </w:pPr>
      <w:r w:rsidRPr="00453EC4">
        <w:rPr>
          <w:rFonts w:ascii="Arial" w:eastAsia="Arial" w:hAnsi="Arial" w:cs="Arial"/>
          <w:color w:val="000000"/>
        </w:rPr>
        <w:t>[…]</w:t>
      </w:r>
    </w:p>
  </w:footnote>
  <w:footnote w:id="12">
    <w:p w14:paraId="00000064" w14:textId="6087E4BD" w:rsidR="0061751E" w:rsidRPr="00453EC4" w:rsidRDefault="00362DED">
      <w:pPr>
        <w:pBdr>
          <w:top w:val="nil"/>
          <w:left w:val="nil"/>
          <w:bottom w:val="nil"/>
          <w:right w:val="nil"/>
          <w:between w:val="nil"/>
        </w:pBdr>
        <w:spacing w:after="0" w:line="240" w:lineRule="auto"/>
        <w:jc w:val="both"/>
        <w:rPr>
          <w:rFonts w:ascii="Arial" w:eastAsia="Arial" w:hAnsi="Arial" w:cs="Arial"/>
          <w:color w:val="000000"/>
        </w:rPr>
      </w:pPr>
      <w:r w:rsidRPr="00AC63B5">
        <w:rPr>
          <w:rFonts w:ascii="Arial" w:hAnsi="Arial" w:cs="Arial"/>
          <w:vertAlign w:val="superscript"/>
        </w:rPr>
        <w:footnoteRef/>
      </w:r>
      <w:r w:rsidRPr="00000866">
        <w:rPr>
          <w:rFonts w:ascii="Arial" w:eastAsia="Arial" w:hAnsi="Arial" w:cs="Arial"/>
          <w:color w:val="000000"/>
        </w:rPr>
        <w:t xml:space="preserve"> </w:t>
      </w:r>
      <w:r w:rsidRPr="00000866">
        <w:rPr>
          <w:rFonts w:ascii="Arial" w:eastAsia="Arial" w:hAnsi="Arial" w:cs="Arial"/>
          <w:color w:val="212529"/>
          <w:highlight w:val="white"/>
        </w:rPr>
        <w:t>Acción de inconstitucionalidad 8/2014, resuelta el once de agosto de</w:t>
      </w:r>
      <w:r w:rsidR="00453EC4">
        <w:rPr>
          <w:rFonts w:ascii="Arial" w:eastAsia="Arial" w:hAnsi="Arial" w:cs="Arial"/>
          <w:color w:val="212529"/>
          <w:highlight w:val="white"/>
        </w:rPr>
        <w:t xml:space="preserve"> dos mil </w:t>
      </w:r>
      <w:proofErr w:type="gramStart"/>
      <w:r w:rsidR="00453EC4">
        <w:rPr>
          <w:rFonts w:ascii="Arial" w:eastAsia="Arial" w:hAnsi="Arial" w:cs="Arial"/>
          <w:color w:val="212529"/>
          <w:highlight w:val="white"/>
        </w:rPr>
        <w:t>quince</w:t>
      </w:r>
      <w:r w:rsidRPr="00000866">
        <w:rPr>
          <w:rFonts w:ascii="Arial" w:eastAsia="Arial" w:hAnsi="Arial" w:cs="Arial"/>
          <w:color w:val="212529"/>
          <w:highlight w:val="white"/>
        </w:rPr>
        <w:t xml:space="preserve">  por</w:t>
      </w:r>
      <w:proofErr w:type="gramEnd"/>
      <w:r w:rsidRPr="00000866">
        <w:rPr>
          <w:rFonts w:ascii="Arial" w:eastAsia="Arial" w:hAnsi="Arial" w:cs="Arial"/>
          <w:color w:val="212529"/>
          <w:highlight w:val="white"/>
        </w:rPr>
        <w:t xml:space="preserve"> mayoría de ocho votos.</w:t>
      </w:r>
    </w:p>
  </w:footnote>
  <w:footnote w:id="13">
    <w:p w14:paraId="00000065" w14:textId="2F393E63" w:rsidR="0061751E" w:rsidRPr="00000866" w:rsidRDefault="00362DED">
      <w:pPr>
        <w:pBdr>
          <w:top w:val="nil"/>
          <w:left w:val="nil"/>
          <w:bottom w:val="nil"/>
          <w:right w:val="nil"/>
          <w:between w:val="nil"/>
        </w:pBdr>
        <w:spacing w:after="0" w:line="240" w:lineRule="auto"/>
        <w:jc w:val="both"/>
        <w:rPr>
          <w:rFonts w:ascii="Arial" w:eastAsia="Arial" w:hAnsi="Arial" w:cs="Arial"/>
          <w:color w:val="000000"/>
        </w:rPr>
      </w:pPr>
      <w:r w:rsidRPr="00AC63B5">
        <w:rPr>
          <w:rFonts w:ascii="Arial" w:hAnsi="Arial" w:cs="Arial"/>
          <w:vertAlign w:val="superscript"/>
        </w:rPr>
        <w:footnoteRef/>
      </w:r>
      <w:r w:rsidRPr="00000866">
        <w:rPr>
          <w:rFonts w:ascii="Arial" w:eastAsia="Arial" w:hAnsi="Arial" w:cs="Arial"/>
          <w:color w:val="000000"/>
        </w:rPr>
        <w:t xml:space="preserve"> Voto que formula el </w:t>
      </w:r>
      <w:proofErr w:type="gramStart"/>
      <w:r w:rsidRPr="00000866">
        <w:rPr>
          <w:rFonts w:ascii="Arial" w:eastAsia="Arial" w:hAnsi="Arial" w:cs="Arial"/>
          <w:color w:val="000000"/>
        </w:rPr>
        <w:t>Ministro</w:t>
      </w:r>
      <w:proofErr w:type="gramEnd"/>
      <w:r w:rsidRPr="00000866">
        <w:rPr>
          <w:rFonts w:ascii="Arial" w:eastAsia="Arial" w:hAnsi="Arial" w:cs="Arial"/>
          <w:color w:val="000000"/>
        </w:rPr>
        <w:t xml:space="preserve"> Arturo Zaldívar Lelo de Larrea en la acción de inconstitucionalidad 131/2017 y sus acumuladas</w:t>
      </w:r>
      <w:r w:rsidR="00821413">
        <w:rPr>
          <w:rFonts w:ascii="Arial" w:eastAsia="Arial" w:hAnsi="Arial" w:cs="Arial"/>
          <w:color w:val="000000"/>
        </w:rPr>
        <w:t xml:space="preserve"> 132/2017, 133/2017 y 136/2017</w:t>
      </w:r>
      <w:r w:rsidRPr="00000866">
        <w:rPr>
          <w:rFonts w:ascii="Arial" w:eastAsia="Arial" w:hAnsi="Arial" w:cs="Arial"/>
          <w:color w:val="000000"/>
        </w:rPr>
        <w:t>.</w:t>
      </w:r>
    </w:p>
  </w:footnote>
  <w:footnote w:id="14">
    <w:p w14:paraId="00000066" w14:textId="77777777" w:rsidR="0061751E" w:rsidRPr="00453EC4" w:rsidRDefault="00362DED">
      <w:pPr>
        <w:pBdr>
          <w:top w:val="nil"/>
          <w:left w:val="nil"/>
          <w:bottom w:val="nil"/>
          <w:right w:val="nil"/>
          <w:between w:val="nil"/>
        </w:pBdr>
        <w:spacing w:after="0" w:line="240" w:lineRule="auto"/>
        <w:jc w:val="both"/>
        <w:rPr>
          <w:rFonts w:ascii="Arial" w:eastAsia="Arial" w:hAnsi="Arial" w:cs="Arial"/>
          <w:color w:val="000000"/>
          <w:u w:val="single"/>
        </w:rPr>
      </w:pPr>
      <w:r w:rsidRPr="00AC63B5">
        <w:rPr>
          <w:rFonts w:ascii="Arial" w:hAnsi="Arial" w:cs="Arial"/>
          <w:vertAlign w:val="superscript"/>
        </w:rPr>
        <w:footnoteRef/>
      </w:r>
      <w:r w:rsidRPr="00000866">
        <w:rPr>
          <w:rFonts w:ascii="Arial" w:eastAsia="Arial" w:hAnsi="Arial" w:cs="Arial"/>
          <w:color w:val="000000"/>
        </w:rPr>
        <w:t xml:space="preserve"> </w:t>
      </w:r>
      <w:r w:rsidRPr="00453EC4">
        <w:rPr>
          <w:rFonts w:ascii="Arial" w:eastAsia="Arial" w:hAnsi="Arial" w:cs="Arial"/>
          <w:b/>
          <w:color w:val="000000"/>
          <w:u w:val="single"/>
        </w:rPr>
        <w:t>Constitución Política de los Estados Unidos Mexicanos</w:t>
      </w:r>
    </w:p>
    <w:p w14:paraId="00000067" w14:textId="77777777" w:rsidR="0061751E" w:rsidRPr="00453EC4" w:rsidRDefault="00362DED">
      <w:pPr>
        <w:pBdr>
          <w:top w:val="nil"/>
          <w:left w:val="nil"/>
          <w:bottom w:val="nil"/>
          <w:right w:val="nil"/>
          <w:between w:val="nil"/>
        </w:pBdr>
        <w:spacing w:after="0" w:line="240" w:lineRule="auto"/>
        <w:jc w:val="both"/>
        <w:rPr>
          <w:rFonts w:ascii="Arial" w:eastAsia="Arial" w:hAnsi="Arial" w:cs="Arial"/>
          <w:color w:val="000000"/>
        </w:rPr>
      </w:pPr>
      <w:r w:rsidRPr="00453EC4">
        <w:rPr>
          <w:rFonts w:ascii="Arial" w:eastAsia="Arial" w:hAnsi="Arial" w:cs="Arial"/>
          <w:b/>
          <w:color w:val="000000"/>
        </w:rPr>
        <w:t>Artículo 18</w:t>
      </w:r>
      <w:r w:rsidRPr="00453EC4">
        <w:rPr>
          <w:rFonts w:ascii="Arial" w:eastAsia="Arial" w:hAnsi="Arial" w:cs="Arial"/>
          <w:color w:val="000000"/>
        </w:rPr>
        <w:t>. Sólo por delito que merezca pena privativa de libertad habrá lugar a prisión preventiva. El sitio de ésta será distinto del que se destinare para la extinción de las penas y estarán completamente separados.</w:t>
      </w:r>
    </w:p>
    <w:p w14:paraId="00000068" w14:textId="77777777" w:rsidR="0061751E" w:rsidRPr="00433207" w:rsidRDefault="00362DED">
      <w:pPr>
        <w:pBdr>
          <w:top w:val="nil"/>
          <w:left w:val="nil"/>
          <w:bottom w:val="nil"/>
          <w:right w:val="nil"/>
          <w:between w:val="nil"/>
        </w:pBdr>
        <w:spacing w:after="0" w:line="240" w:lineRule="auto"/>
        <w:jc w:val="both"/>
        <w:rPr>
          <w:rFonts w:ascii="Arial" w:eastAsia="Arial" w:hAnsi="Arial" w:cs="Arial"/>
          <w:color w:val="000000"/>
        </w:rPr>
      </w:pPr>
      <w:r w:rsidRPr="00453EC4">
        <w:rPr>
          <w:rFonts w:ascii="Arial" w:eastAsia="Arial" w:hAnsi="Arial" w:cs="Arial"/>
          <w:color w:val="00000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14:paraId="00000069" w14:textId="77777777" w:rsidR="0061751E" w:rsidRPr="00000866" w:rsidRDefault="00362DED">
      <w:pPr>
        <w:pBdr>
          <w:top w:val="nil"/>
          <w:left w:val="nil"/>
          <w:bottom w:val="nil"/>
          <w:right w:val="nil"/>
          <w:between w:val="nil"/>
        </w:pBdr>
        <w:spacing w:after="0" w:line="240" w:lineRule="auto"/>
        <w:jc w:val="both"/>
        <w:rPr>
          <w:rFonts w:ascii="Arial" w:eastAsia="Arial" w:hAnsi="Arial" w:cs="Arial"/>
          <w:color w:val="000000"/>
        </w:rPr>
      </w:pPr>
      <w:r w:rsidRPr="00000866">
        <w:rPr>
          <w:rFonts w:ascii="Arial" w:eastAsia="Arial" w:hAnsi="Arial" w:cs="Arial"/>
          <w:color w:val="000000"/>
        </w:rPr>
        <w:t>[…]</w:t>
      </w:r>
    </w:p>
  </w:footnote>
  <w:footnote w:id="15">
    <w:p w14:paraId="0000006A" w14:textId="3116AF29" w:rsidR="0061751E" w:rsidRPr="00453EC4" w:rsidRDefault="00362DED">
      <w:pPr>
        <w:pBdr>
          <w:top w:val="nil"/>
          <w:left w:val="nil"/>
          <w:bottom w:val="nil"/>
          <w:right w:val="nil"/>
          <w:between w:val="nil"/>
        </w:pBdr>
        <w:spacing w:after="0" w:line="240" w:lineRule="auto"/>
        <w:jc w:val="both"/>
        <w:rPr>
          <w:rFonts w:ascii="Arial" w:eastAsia="Arial" w:hAnsi="Arial" w:cs="Arial"/>
          <w:color w:val="000000"/>
        </w:rPr>
      </w:pPr>
      <w:r w:rsidRPr="00AC63B5">
        <w:rPr>
          <w:rFonts w:ascii="Arial" w:hAnsi="Arial" w:cs="Arial"/>
          <w:vertAlign w:val="superscript"/>
        </w:rPr>
        <w:footnoteRef/>
      </w:r>
      <w:r w:rsidRPr="00000866">
        <w:rPr>
          <w:rFonts w:ascii="Arial" w:eastAsia="Arial" w:hAnsi="Arial" w:cs="Arial"/>
          <w:color w:val="000000"/>
        </w:rPr>
        <w:t xml:space="preserve"> Véase el amparo en revisión 1122/2015, resuelto por la Primera Sala el veinticinco de mayo de </w:t>
      </w:r>
      <w:r w:rsidR="00453EC4">
        <w:rPr>
          <w:rFonts w:ascii="Arial" w:eastAsia="Arial" w:hAnsi="Arial" w:cs="Arial"/>
          <w:color w:val="000000"/>
        </w:rPr>
        <w:t>dos mil dieciséis</w:t>
      </w:r>
      <w:r w:rsidRPr="00000866">
        <w:rPr>
          <w:rFonts w:ascii="Arial" w:eastAsia="Arial" w:hAnsi="Arial" w:cs="Arial"/>
          <w:color w:val="000000"/>
        </w:rPr>
        <w:t>, en el que se estudió el cambio de paradigma que trajo la reforma constitucional</w:t>
      </w:r>
      <w:r w:rsidRPr="00453EC4">
        <w:rPr>
          <w:rFonts w:ascii="Arial" w:eastAsia="Arial" w:hAnsi="Arial" w:cs="Arial"/>
          <w:color w:val="000000"/>
        </w:rPr>
        <w:t xml:space="preserve"> al artículo 18. Dicha reforma sustituyó el término “readaptación social” por “reinserción social”, pasando de un sistema en el que se veía al autor del delito como una persona “moralmente atrofiada” que debía ser regenerada, a una enfocada en la utilización de estrategias para la reintegración del individuo a la sociedad, apoyándose para ello en el respeto de los derechos humanos.</w:t>
      </w:r>
    </w:p>
  </w:footnote>
  <w:footnote w:id="16">
    <w:p w14:paraId="0000006B" w14:textId="128CF948" w:rsidR="0061751E" w:rsidRPr="00453EC4" w:rsidRDefault="00362DED">
      <w:pPr>
        <w:pBdr>
          <w:top w:val="nil"/>
          <w:left w:val="nil"/>
          <w:bottom w:val="nil"/>
          <w:right w:val="nil"/>
          <w:between w:val="nil"/>
        </w:pBdr>
        <w:spacing w:after="0" w:line="240" w:lineRule="auto"/>
        <w:jc w:val="both"/>
        <w:rPr>
          <w:rFonts w:ascii="Arial" w:eastAsia="Arial" w:hAnsi="Arial" w:cs="Arial"/>
          <w:color w:val="000000"/>
        </w:rPr>
      </w:pPr>
      <w:r w:rsidRPr="00AC63B5">
        <w:rPr>
          <w:rFonts w:ascii="Arial" w:hAnsi="Arial" w:cs="Arial"/>
          <w:vertAlign w:val="superscript"/>
        </w:rPr>
        <w:footnoteRef/>
      </w:r>
      <w:r w:rsidRPr="00000866">
        <w:rPr>
          <w:rFonts w:ascii="Arial" w:eastAsia="Arial" w:hAnsi="Arial" w:cs="Arial"/>
          <w:color w:val="000000"/>
        </w:rPr>
        <w:t xml:space="preserve"> Acción de inconstitucionalidad 24/2012 y Tesis P./J. 31/2013, publicada en la Gaceta del Semanario Judicial de la Federación,</w:t>
      </w:r>
      <w:r w:rsidRPr="00453EC4">
        <w:rPr>
          <w:rFonts w:ascii="Arial" w:eastAsia="Arial" w:hAnsi="Arial" w:cs="Arial"/>
          <w:color w:val="000000"/>
        </w:rPr>
        <w:t xml:space="preserve"> décima época, libro 1, diciembre de </w:t>
      </w:r>
      <w:r w:rsidR="00453EC4">
        <w:rPr>
          <w:rFonts w:ascii="Arial" w:eastAsia="Arial" w:hAnsi="Arial" w:cs="Arial"/>
          <w:color w:val="000000"/>
        </w:rPr>
        <w:t>dos mil trece</w:t>
      </w:r>
      <w:r w:rsidRPr="00453EC4">
        <w:rPr>
          <w:rFonts w:ascii="Arial" w:eastAsia="Arial" w:hAnsi="Arial" w:cs="Arial"/>
          <w:color w:val="000000"/>
        </w:rPr>
        <w:t>, página 124, de rubro y texto: REINSERCIÓN DEL SENTENCIADO A LA SOCIEDAD. SU ALCANCE CONFORME AL ARTÍCULO 18 DE LA CONSTITUCIÓN POLÍTICA DE LOS ESTADOS UNIDOS MEXICANOS. Con la reforma al indicado precepto, publicada en el Diario Oficial de la Federación el 18 de junio de 2008, se sustituyó el término "readaptación social" por el de "reinserción del sentenciado a la sociedad" el cual, a diferencia del primero, reconoce a la delincuencia como un problema social y no individual, de forma que el fin de la prisión cambia radicalmente, pues ya no se intentará readaptar sino regresar al sujeto a la vida en sociedad, a través de diversos medios que fungen como herramienta y motor de transformación, tanto del entorno como del hombre privado de su libertad. Así, en tanto se asume que quien comete un acto delictivo se aparta de la sociedad porque no se encuentra integrado a ella, para su reinserción se prevé un conjunto de actividades y programas que se diseñan y aplican para permitir a las personas condenadas a pena privativa de la libertad en los establecimientos de reclusión su regreso a la sociedad, cuestión que, como reconoce la Constitución Política de los Estados Unidos Mexicanos en su artículo 18, no es posible sin una instrucción previa, creadora o revitalizadora de habilidades y hábitos laborales, así como la atención de la salud, la educación y el deporte.</w:t>
      </w:r>
    </w:p>
  </w:footnote>
  <w:footnote w:id="17">
    <w:p w14:paraId="0000006C" w14:textId="77777777" w:rsidR="0061751E" w:rsidRPr="00000866" w:rsidRDefault="00362DED">
      <w:pPr>
        <w:pBdr>
          <w:top w:val="nil"/>
          <w:left w:val="nil"/>
          <w:bottom w:val="nil"/>
          <w:right w:val="nil"/>
          <w:between w:val="nil"/>
        </w:pBdr>
        <w:spacing w:after="0" w:line="240" w:lineRule="auto"/>
        <w:jc w:val="both"/>
        <w:rPr>
          <w:rFonts w:ascii="Arial" w:eastAsia="Arial" w:hAnsi="Arial" w:cs="Arial"/>
          <w:color w:val="000000"/>
        </w:rPr>
      </w:pPr>
      <w:r w:rsidRPr="00AC63B5">
        <w:rPr>
          <w:rFonts w:ascii="Arial" w:hAnsi="Arial" w:cs="Arial"/>
          <w:vertAlign w:val="superscript"/>
        </w:rPr>
        <w:footnoteRef/>
      </w:r>
      <w:r w:rsidRPr="00000866">
        <w:rPr>
          <w:rFonts w:ascii="Arial" w:eastAsia="Arial" w:hAnsi="Arial" w:cs="Arial"/>
          <w:color w:val="000000"/>
        </w:rPr>
        <w:t xml:space="preserve"> Oficina de las Naciones Unidas contra la Droga y el Delito, Guía de Introducción a la Prevención de la Reincidencia y la Reintegración Social de Delincuentes, 2019. Consultable en: https://www.unodc.org/documents/dohadeclaration/Prisons/HandbookPreventionRecidivism/18-02306_S_ebook.pdf</w:t>
      </w:r>
    </w:p>
  </w:footnote>
  <w:footnote w:id="18">
    <w:p w14:paraId="0000006D" w14:textId="77777777" w:rsidR="0061751E" w:rsidRPr="00000866" w:rsidRDefault="00362DED">
      <w:pPr>
        <w:pBdr>
          <w:top w:val="nil"/>
          <w:left w:val="nil"/>
          <w:bottom w:val="nil"/>
          <w:right w:val="nil"/>
          <w:between w:val="nil"/>
        </w:pBdr>
        <w:spacing w:after="0" w:line="240" w:lineRule="auto"/>
        <w:jc w:val="both"/>
        <w:rPr>
          <w:rFonts w:ascii="Arial" w:eastAsia="Arial" w:hAnsi="Arial" w:cs="Arial"/>
          <w:color w:val="000000"/>
        </w:rPr>
      </w:pPr>
      <w:r w:rsidRPr="00AC63B5">
        <w:rPr>
          <w:rFonts w:ascii="Arial" w:hAnsi="Arial" w:cs="Arial"/>
          <w:vertAlign w:val="superscript"/>
        </w:rPr>
        <w:footnoteRef/>
      </w:r>
      <w:r w:rsidRPr="00000866">
        <w:rPr>
          <w:rFonts w:ascii="Arial" w:eastAsia="Arial" w:hAnsi="Arial" w:cs="Arial"/>
          <w:color w:val="000000"/>
        </w:rPr>
        <w:t xml:space="preserve"> Reglas Mínimas de las Naciones Unidas para el Tratamiento de los Reclusos, “Reglas Mandela”, Resolución de la Asamblea General de las Naciones Unidas 70/175, 17 de diciembre de 2015. Consultable en: https://undocs.org/es/A/RES/70/175.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0742E014" w:rsidR="0061751E" w:rsidRDefault="00362DED">
    <w:pPr>
      <w:pBdr>
        <w:top w:val="nil"/>
        <w:left w:val="nil"/>
        <w:bottom w:val="nil"/>
        <w:right w:val="nil"/>
        <w:between w:val="nil"/>
      </w:pBdr>
      <w:tabs>
        <w:tab w:val="center" w:pos="4419"/>
        <w:tab w:val="right" w:pos="8838"/>
      </w:tabs>
      <w:spacing w:after="0" w:line="240" w:lineRule="auto"/>
      <w:ind w:right="2999"/>
      <w:rPr>
        <w:color w:val="000000"/>
      </w:rPr>
    </w:pPr>
    <w:r>
      <w:rPr>
        <w:rFonts w:ascii="Arial" w:eastAsia="Arial" w:hAnsi="Arial" w:cs="Arial"/>
        <w:b/>
        <w:color w:val="7F7F7F"/>
        <w:sz w:val="25"/>
        <w:szCs w:val="25"/>
      </w:rPr>
      <w:t xml:space="preserve">VOTO PARTICULAR EN LA ACCIÓN DE INCONSTITUCIONALIDAD </w:t>
    </w:r>
    <w:r w:rsidR="00000866">
      <w:rPr>
        <w:rFonts w:ascii="Arial" w:eastAsia="Arial" w:hAnsi="Arial" w:cs="Arial"/>
        <w:b/>
        <w:color w:val="7F7F7F"/>
        <w:sz w:val="25"/>
        <w:szCs w:val="25"/>
      </w:rPr>
      <w:t xml:space="preserve">106/2019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6AE5AB19" w:rsidR="0061751E" w:rsidRDefault="00362DED">
    <w:pPr>
      <w:pBdr>
        <w:top w:val="nil"/>
        <w:left w:val="nil"/>
        <w:bottom w:val="nil"/>
        <w:right w:val="nil"/>
        <w:between w:val="nil"/>
      </w:pBdr>
      <w:tabs>
        <w:tab w:val="center" w:pos="4419"/>
        <w:tab w:val="right" w:pos="8838"/>
        <w:tab w:val="right" w:pos="8931"/>
      </w:tabs>
      <w:spacing w:after="0" w:line="240" w:lineRule="auto"/>
      <w:ind w:left="2977" w:hanging="4111"/>
      <w:jc w:val="right"/>
      <w:rPr>
        <w:rFonts w:ascii="Arial" w:eastAsia="Arial" w:hAnsi="Arial" w:cs="Arial"/>
        <w:b/>
        <w:color w:val="7F7F7F"/>
        <w:sz w:val="25"/>
        <w:szCs w:val="25"/>
      </w:rPr>
    </w:pPr>
    <w:r>
      <w:rPr>
        <w:rFonts w:ascii="Arial" w:eastAsia="Arial" w:hAnsi="Arial" w:cs="Arial"/>
        <w:b/>
        <w:color w:val="7F7F7F"/>
        <w:sz w:val="25"/>
        <w:szCs w:val="25"/>
      </w:rPr>
      <w:tab/>
      <w:t>V</w:t>
    </w:r>
    <w:r>
      <w:rPr>
        <w:rFonts w:ascii="Arial" w:eastAsia="Arial" w:hAnsi="Arial" w:cs="Arial"/>
        <w:b/>
        <w:color w:val="7F7F7F"/>
        <w:sz w:val="25"/>
        <w:szCs w:val="25"/>
      </w:rPr>
      <w:tab/>
      <w:t>OTO PARTICULAR EN LA ACCIÓN DE INCONSTITUCIONALIDAD 106/2019</w:t>
    </w:r>
    <w:r>
      <w:rPr>
        <w:noProof/>
      </w:rPr>
      <mc:AlternateContent>
        <mc:Choice Requires="wps">
          <w:drawing>
            <wp:anchor distT="0" distB="0" distL="114300" distR="114300" simplePos="0" relativeHeight="251658240" behindDoc="0" locked="0" layoutInCell="1" hidden="0" allowOverlap="1" wp14:anchorId="6512B16C" wp14:editId="192D58C6">
              <wp:simplePos x="0" y="0"/>
              <wp:positionH relativeFrom="column">
                <wp:posOffset>-448943</wp:posOffset>
              </wp:positionH>
              <wp:positionV relativeFrom="paragraph">
                <wp:posOffset>247266</wp:posOffset>
              </wp:positionV>
              <wp:extent cx="1885315" cy="1715135"/>
              <wp:effectExtent l="0" t="0" r="635" b="0"/>
              <wp:wrapSquare wrapText="bothSides" distT="0" distB="0" distL="114300" distR="11430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-448943</wp:posOffset>
              </wp:positionH>
              <wp:positionV relativeFrom="paragraph">
                <wp:posOffset>247266</wp:posOffset>
              </wp:positionV>
              <wp:extent cx="1885950" cy="171513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85950" cy="171513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61751E" w:rsidRDefault="00362DED">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7BB363EA" wp14:editId="2C0D0CDB">
              <wp:simplePos x="0" y="0"/>
              <wp:positionH relativeFrom="column">
                <wp:posOffset>-367028</wp:posOffset>
              </wp:positionH>
              <wp:positionV relativeFrom="paragraph">
                <wp:posOffset>-314323</wp:posOffset>
              </wp:positionV>
              <wp:extent cx="1885315" cy="1715135"/>
              <wp:effectExtent l="0" t="0" r="635" b="0"/>
              <wp:wrapSquare wrapText="bothSides" distT="0" distB="0" distL="114300" distR="114300"/>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-367028</wp:posOffset>
              </wp:positionH>
              <wp:positionV relativeFrom="paragraph">
                <wp:posOffset>-314323</wp:posOffset>
              </wp:positionV>
              <wp:extent cx="1885950" cy="171513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85950" cy="171513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51E"/>
    <w:rsid w:val="00000866"/>
    <w:rsid w:val="001B0F97"/>
    <w:rsid w:val="001B2545"/>
    <w:rsid w:val="001F53D5"/>
    <w:rsid w:val="00201C23"/>
    <w:rsid w:val="00203DD4"/>
    <w:rsid w:val="002124BB"/>
    <w:rsid w:val="002D0DAE"/>
    <w:rsid w:val="002D7863"/>
    <w:rsid w:val="00332418"/>
    <w:rsid w:val="003535D6"/>
    <w:rsid w:val="00362DED"/>
    <w:rsid w:val="003705F5"/>
    <w:rsid w:val="003B6DE6"/>
    <w:rsid w:val="00433207"/>
    <w:rsid w:val="00453EC4"/>
    <w:rsid w:val="00512571"/>
    <w:rsid w:val="005D3DA5"/>
    <w:rsid w:val="0061751E"/>
    <w:rsid w:val="006B7532"/>
    <w:rsid w:val="007452E0"/>
    <w:rsid w:val="00760E52"/>
    <w:rsid w:val="007777C8"/>
    <w:rsid w:val="00782496"/>
    <w:rsid w:val="00821413"/>
    <w:rsid w:val="00860072"/>
    <w:rsid w:val="008F45A1"/>
    <w:rsid w:val="00993711"/>
    <w:rsid w:val="009B3B82"/>
    <w:rsid w:val="00A257E6"/>
    <w:rsid w:val="00A378E7"/>
    <w:rsid w:val="00A651CE"/>
    <w:rsid w:val="00AC63B5"/>
    <w:rsid w:val="00B30968"/>
    <w:rsid w:val="00B3362B"/>
    <w:rsid w:val="00BC3244"/>
    <w:rsid w:val="00CD12CB"/>
    <w:rsid w:val="00CE61E1"/>
    <w:rsid w:val="00D76562"/>
    <w:rsid w:val="00E03DEF"/>
    <w:rsid w:val="00E75DC9"/>
    <w:rsid w:val="00F0385F"/>
    <w:rsid w:val="00F46D00"/>
    <w:rsid w:val="00F759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6FD6"/>
  <w15:docId w15:val="{B9E9D3D4-BCE6-44B6-8608-888332F2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iedepgina">
    <w:name w:val="footer"/>
    <w:basedOn w:val="Normal"/>
    <w:link w:val="PiedepginaCar"/>
    <w:uiPriority w:val="99"/>
    <w:unhideWhenUsed/>
    <w:rsid w:val="000008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0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8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2063372-7777-4a65-85ec-aeb5f5d4da7a">CURCFUTFZJUM-1384416465-20562</_dlc_DocId>
    <_dlc_DocIdUrl xmlns="72063372-7777-4a65-85ec-aeb5f5d4da7a">
      <Url>https://saci.scjn.pjf.gob.mx/_layouts/15/DocIdRedir.aspx?ID=CURCFUTFZJUM-1384416465-20562</Url>
      <Description>CURCFUTFZJUM-1384416465-20562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33016447D64AE468F67410E71CD9D74" ma:contentTypeVersion="1" ma:contentTypeDescription="Crear nuevo documento." ma:contentTypeScope="" ma:versionID="45033a96ba7efd5d6ff030813957cdda">
  <xsd:schema xmlns:xsd="http://www.w3.org/2001/XMLSchema" xmlns:xs="http://www.w3.org/2001/XMLSchema" xmlns:p="http://schemas.microsoft.com/office/2006/metadata/properties" xmlns:ns2="72063372-7777-4a65-85ec-aeb5f5d4da7a" targetNamespace="http://schemas.microsoft.com/office/2006/metadata/properties" ma:root="true" ma:fieldsID="801f12874b2efc6c4d6770d836453078" ns2:_="">
    <xsd:import namespace="72063372-7777-4a65-85ec-aeb5f5d4da7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63372-7777-4a65-85ec-aeb5f5d4da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0EEC5-F329-423E-B206-95F3285764EC}">
  <ds:schemaRefs>
    <ds:schemaRef ds:uri="http://schemas.microsoft.com/sharepoint/events"/>
  </ds:schemaRefs>
</ds:datastoreItem>
</file>

<file path=customXml/itemProps2.xml><?xml version="1.0" encoding="utf-8"?>
<ds:datastoreItem xmlns:ds="http://schemas.openxmlformats.org/officeDocument/2006/customXml" ds:itemID="{AABA1CC3-332A-496B-A40D-70776FC11020}">
  <ds:schemaRefs>
    <ds:schemaRef ds:uri="http://schemas.microsoft.com/sharepoint/v3/contenttype/forms"/>
  </ds:schemaRefs>
</ds:datastoreItem>
</file>

<file path=customXml/itemProps3.xml><?xml version="1.0" encoding="utf-8"?>
<ds:datastoreItem xmlns:ds="http://schemas.openxmlformats.org/officeDocument/2006/customXml" ds:itemID="{7B368FEB-541E-4C20-948A-CB5A6BF1D68F}">
  <ds:schemaRefs>
    <ds:schemaRef ds:uri="http://schemas.microsoft.com/office/2006/metadata/properties"/>
    <ds:schemaRef ds:uri="http://schemas.microsoft.com/office/infopath/2007/PartnerControls"/>
    <ds:schemaRef ds:uri="72063372-7777-4a65-85ec-aeb5f5d4da7a"/>
  </ds:schemaRefs>
</ds:datastoreItem>
</file>

<file path=customXml/itemProps4.xml><?xml version="1.0" encoding="utf-8"?>
<ds:datastoreItem xmlns:ds="http://schemas.openxmlformats.org/officeDocument/2006/customXml" ds:itemID="{233E3769-DE6F-4743-84D0-C69966908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63372-7777-4a65-85ec-aeb5f5d4d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2022</Words>
  <Characters>11126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VELIA FERNANDA MARQUEZ ROJAS</dc:creator>
  <cp:lastModifiedBy>MIGUEL ANGEL ANDRADE SOLANA</cp:lastModifiedBy>
  <cp:revision>3</cp:revision>
  <dcterms:created xsi:type="dcterms:W3CDTF">2021-08-28T14:25:00Z</dcterms:created>
  <dcterms:modified xsi:type="dcterms:W3CDTF">2021-08-28T17:38:00Z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0x010100A33016447D64AE468F67410E71CD9D74</vt:lpwstr>
  </property>
  <property fmtid="{D5CDD505-2E9C-101B-9397-08002B2CF9AE}" pid="3" name="_dlc_DocIdItemGuid">
    <vt:lpwstr>b8a4afdb-7097-4b3f-824e-81a381a5e62f</vt:lpwstr>
  </property>
</Properties>
</file>