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BDD5" w14:textId="2D9064E6" w:rsidR="00253879" w:rsidRPr="003205F9" w:rsidRDefault="00253879" w:rsidP="003A0DE9">
      <w:pPr>
        <w:pStyle w:val="corte4fondoCar"/>
        <w:ind w:firstLine="0"/>
        <w:rPr>
          <w:rFonts w:cs="Arial"/>
          <w:b/>
          <w:sz w:val="28"/>
          <w:szCs w:val="28"/>
        </w:rPr>
      </w:pPr>
      <w:r w:rsidRPr="003205F9">
        <w:rPr>
          <w:rFonts w:cs="Arial"/>
          <w:b/>
          <w:sz w:val="28"/>
          <w:szCs w:val="28"/>
        </w:rPr>
        <w:t xml:space="preserve">VOTO </w:t>
      </w:r>
      <w:r w:rsidR="00A14DF0" w:rsidRPr="003205F9">
        <w:rPr>
          <w:rFonts w:cs="Arial"/>
          <w:b/>
          <w:sz w:val="28"/>
          <w:szCs w:val="28"/>
        </w:rPr>
        <w:t>PARTICULAR</w:t>
      </w:r>
      <w:r w:rsidRPr="003205F9">
        <w:rPr>
          <w:rFonts w:cs="Arial"/>
          <w:b/>
          <w:sz w:val="28"/>
          <w:szCs w:val="28"/>
        </w:rPr>
        <w:t xml:space="preserve"> </w:t>
      </w:r>
      <w:r w:rsidR="004600F9" w:rsidRPr="003205F9">
        <w:rPr>
          <w:rFonts w:cs="Arial"/>
          <w:b/>
          <w:sz w:val="28"/>
          <w:szCs w:val="28"/>
        </w:rPr>
        <w:t xml:space="preserve">Y CONCURRENTE </w:t>
      </w:r>
      <w:r w:rsidRPr="003205F9">
        <w:rPr>
          <w:rFonts w:cs="Arial"/>
          <w:b/>
          <w:sz w:val="28"/>
          <w:szCs w:val="28"/>
        </w:rPr>
        <w:t xml:space="preserve">QUE FORMULA EL SEÑOR MINISTRO LUIS MARÍA AGUILAR MORALES, EN RELACIÓN CON LA ACCIÓN DE INCONSTITUCIONALIDAD </w:t>
      </w:r>
      <w:r w:rsidR="001E43B4" w:rsidRPr="003205F9">
        <w:rPr>
          <w:rFonts w:cs="Arial"/>
          <w:b/>
          <w:sz w:val="28"/>
          <w:szCs w:val="28"/>
        </w:rPr>
        <w:t>106</w:t>
      </w:r>
      <w:r w:rsidR="004600F9" w:rsidRPr="003205F9">
        <w:rPr>
          <w:rFonts w:cs="Arial"/>
          <w:b/>
          <w:sz w:val="28"/>
          <w:szCs w:val="28"/>
        </w:rPr>
        <w:t>/20</w:t>
      </w:r>
      <w:r w:rsidR="001E43B4" w:rsidRPr="003205F9">
        <w:rPr>
          <w:rFonts w:cs="Arial"/>
          <w:b/>
          <w:sz w:val="28"/>
          <w:szCs w:val="28"/>
        </w:rPr>
        <w:t>19</w:t>
      </w:r>
      <w:r w:rsidR="004600F9" w:rsidRPr="003205F9">
        <w:rPr>
          <w:rFonts w:cs="Arial"/>
          <w:b/>
          <w:sz w:val="28"/>
          <w:szCs w:val="28"/>
        </w:rPr>
        <w:t>.</w:t>
      </w:r>
    </w:p>
    <w:p w14:paraId="41B578A2" w14:textId="77777777" w:rsidR="001179A4" w:rsidRPr="003205F9" w:rsidRDefault="001179A4" w:rsidP="00253879">
      <w:pPr>
        <w:pStyle w:val="corte4fondoCar"/>
        <w:ind w:firstLine="0"/>
        <w:rPr>
          <w:rFonts w:cs="Arial"/>
          <w:sz w:val="28"/>
          <w:szCs w:val="28"/>
        </w:rPr>
      </w:pPr>
    </w:p>
    <w:p w14:paraId="7C663CDC" w14:textId="0CAACF5F" w:rsidR="003205F9" w:rsidRPr="003205F9" w:rsidRDefault="001E43B4" w:rsidP="003205F9">
      <w:pPr>
        <w:pStyle w:val="corte4fondo"/>
        <w:rPr>
          <w:rFonts w:cs="Arial"/>
          <w:bCs/>
          <w:sz w:val="28"/>
          <w:szCs w:val="28"/>
        </w:rPr>
      </w:pPr>
      <w:r w:rsidRPr="003205F9">
        <w:rPr>
          <w:rFonts w:cs="Arial"/>
          <w:sz w:val="28"/>
          <w:szCs w:val="28"/>
        </w:rPr>
        <w:t>El Tribunal Pleno de la Suprema Corte de Justicia de la Nación, en sesión virtual de</w:t>
      </w:r>
      <w:r w:rsidRPr="003205F9">
        <w:rPr>
          <w:sz w:val="28"/>
          <w:szCs w:val="28"/>
        </w:rPr>
        <w:t xml:space="preserve"> diecinueve de abril de</w:t>
      </w:r>
      <w:r w:rsidRPr="003205F9">
        <w:rPr>
          <w:rFonts w:cs="Arial"/>
          <w:sz w:val="28"/>
          <w:szCs w:val="28"/>
        </w:rPr>
        <w:t xml:space="preserve"> dos mil veintiuno, </w:t>
      </w:r>
      <w:r w:rsidR="003205F9" w:rsidRPr="003205F9">
        <w:rPr>
          <w:rFonts w:cs="Arial"/>
          <w:sz w:val="28"/>
          <w:szCs w:val="28"/>
        </w:rPr>
        <w:t xml:space="preserve">al </w:t>
      </w:r>
      <w:r w:rsidRPr="003205F9">
        <w:rPr>
          <w:rFonts w:cs="Arial"/>
          <w:sz w:val="28"/>
          <w:szCs w:val="28"/>
        </w:rPr>
        <w:t>resolv</w:t>
      </w:r>
      <w:r w:rsidR="003205F9" w:rsidRPr="003205F9">
        <w:rPr>
          <w:rFonts w:cs="Arial"/>
          <w:sz w:val="28"/>
          <w:szCs w:val="28"/>
        </w:rPr>
        <w:t>er</w:t>
      </w:r>
      <w:r w:rsidRPr="003205F9">
        <w:rPr>
          <w:rFonts w:cs="Arial"/>
          <w:sz w:val="28"/>
          <w:szCs w:val="28"/>
        </w:rPr>
        <w:t xml:space="preserve"> la </w:t>
      </w:r>
      <w:r w:rsidR="00253879" w:rsidRPr="003205F9">
        <w:rPr>
          <w:sz w:val="28"/>
          <w:szCs w:val="28"/>
        </w:rPr>
        <w:t>acci</w:t>
      </w:r>
      <w:r w:rsidRPr="003205F9">
        <w:rPr>
          <w:sz w:val="28"/>
          <w:szCs w:val="28"/>
        </w:rPr>
        <w:t xml:space="preserve">ón </w:t>
      </w:r>
      <w:r w:rsidR="00253879" w:rsidRPr="003205F9">
        <w:rPr>
          <w:sz w:val="28"/>
          <w:szCs w:val="28"/>
        </w:rPr>
        <w:t xml:space="preserve">de inconstitucionalidad citada al rubro, </w:t>
      </w:r>
      <w:r w:rsidR="003205F9" w:rsidRPr="003205F9">
        <w:rPr>
          <w:rFonts w:cs="Arial"/>
          <w:sz w:val="28"/>
          <w:szCs w:val="28"/>
        </w:rPr>
        <w:t xml:space="preserve">analizó diversas normas de </w:t>
      </w:r>
      <w:r w:rsidR="003205F9" w:rsidRPr="003205F9">
        <w:rPr>
          <w:rFonts w:cs="Arial"/>
          <w:sz w:val="28"/>
          <w:szCs w:val="28"/>
          <w:lang w:val="es-MX"/>
        </w:rPr>
        <w:t xml:space="preserve">la Ley Orgánica de la </w:t>
      </w:r>
      <w:proofErr w:type="gramStart"/>
      <w:r w:rsidR="003205F9" w:rsidRPr="003205F9">
        <w:rPr>
          <w:rFonts w:cs="Arial"/>
          <w:sz w:val="28"/>
          <w:szCs w:val="28"/>
          <w:lang w:val="es-MX"/>
        </w:rPr>
        <w:t>Fiscalía General</w:t>
      </w:r>
      <w:proofErr w:type="gramEnd"/>
      <w:r w:rsidR="003205F9" w:rsidRPr="003205F9">
        <w:rPr>
          <w:rFonts w:cs="Arial"/>
          <w:sz w:val="28"/>
          <w:szCs w:val="28"/>
          <w:lang w:val="es-MX"/>
        </w:rPr>
        <w:t xml:space="preserve"> de Justicia del Estado de Tamaulipas, entre ellas, </w:t>
      </w:r>
      <w:r w:rsidR="003205F9" w:rsidRPr="003205F9">
        <w:rPr>
          <w:rFonts w:cs="Arial"/>
          <w:sz w:val="28"/>
          <w:szCs w:val="28"/>
        </w:rPr>
        <w:t>los</w:t>
      </w:r>
      <w:r w:rsidR="003205F9" w:rsidRPr="003205F9">
        <w:rPr>
          <w:rFonts w:cs="Arial"/>
          <w:sz w:val="28"/>
          <w:szCs w:val="28"/>
          <w:lang w:val="es-MX"/>
        </w:rPr>
        <w:t xml:space="preserve"> artículos 21, fracciones IV y VI, </w:t>
      </w:r>
      <w:r w:rsidR="000F2033">
        <w:rPr>
          <w:rFonts w:cs="Arial"/>
          <w:sz w:val="28"/>
          <w:szCs w:val="28"/>
          <w:lang w:val="es-MX"/>
        </w:rPr>
        <w:t xml:space="preserve">y </w:t>
      </w:r>
      <w:r w:rsidR="003205F9" w:rsidRPr="003205F9">
        <w:rPr>
          <w:rFonts w:cs="Arial"/>
          <w:sz w:val="28"/>
          <w:szCs w:val="28"/>
          <w:lang w:val="es-MX"/>
        </w:rPr>
        <w:t>24, fracci</w:t>
      </w:r>
      <w:r w:rsidR="00023749">
        <w:rPr>
          <w:rFonts w:cs="Arial"/>
          <w:sz w:val="28"/>
          <w:szCs w:val="28"/>
          <w:lang w:val="es-MX"/>
        </w:rPr>
        <w:t>ones</w:t>
      </w:r>
      <w:r w:rsidR="003205F9" w:rsidRPr="003205F9">
        <w:rPr>
          <w:rFonts w:cs="Arial"/>
          <w:sz w:val="28"/>
          <w:szCs w:val="28"/>
          <w:lang w:val="es-MX"/>
        </w:rPr>
        <w:t xml:space="preserve"> IV y VI, que prevén diversos </w:t>
      </w:r>
      <w:r w:rsidR="003205F9" w:rsidRPr="003205F9">
        <w:rPr>
          <w:rFonts w:cs="Arial"/>
          <w:b/>
          <w:sz w:val="28"/>
          <w:szCs w:val="28"/>
        </w:rPr>
        <w:t>requisitos para ocupar los cargos de Vicefiscal y Fiscal Especializado en dicha entidad.</w:t>
      </w:r>
    </w:p>
    <w:p w14:paraId="7939CCBD" w14:textId="77777777" w:rsidR="003205F9" w:rsidRPr="003205F9" w:rsidRDefault="003205F9" w:rsidP="003205F9">
      <w:pPr>
        <w:pStyle w:val="corte4fondo"/>
        <w:rPr>
          <w:rFonts w:cs="Arial"/>
          <w:sz w:val="28"/>
          <w:szCs w:val="28"/>
        </w:rPr>
      </w:pPr>
    </w:p>
    <w:p w14:paraId="39706293" w14:textId="0CC9F773" w:rsidR="003205F9" w:rsidRPr="003205F9" w:rsidRDefault="003205F9" w:rsidP="003205F9">
      <w:pPr>
        <w:pStyle w:val="corte4fondoCar"/>
        <w:tabs>
          <w:tab w:val="left" w:pos="1843"/>
        </w:tabs>
        <w:rPr>
          <w:rFonts w:cs="Arial"/>
          <w:sz w:val="28"/>
          <w:szCs w:val="28"/>
        </w:rPr>
      </w:pPr>
      <w:r w:rsidRPr="003205F9">
        <w:rPr>
          <w:rFonts w:cs="Arial"/>
          <w:sz w:val="28"/>
          <w:szCs w:val="28"/>
        </w:rPr>
        <w:t xml:space="preserve">En el considerando sexto de la resolución, concretamente en el </w:t>
      </w:r>
      <w:r w:rsidRPr="003205F9">
        <w:rPr>
          <w:rFonts w:cs="Arial"/>
          <w:b/>
          <w:bCs/>
          <w:sz w:val="28"/>
          <w:szCs w:val="28"/>
        </w:rPr>
        <w:t>Tema 6.2.</w:t>
      </w:r>
      <w:r w:rsidRPr="003205F9">
        <w:rPr>
          <w:rFonts w:cs="Arial"/>
          <w:sz w:val="28"/>
          <w:szCs w:val="28"/>
        </w:rPr>
        <w:t xml:space="preserve"> este Alto Tribunal determinó, por mayoría de seis votos, </w:t>
      </w:r>
      <w:r w:rsidRPr="003205F9">
        <w:rPr>
          <w:rFonts w:eastAsia="Calibri" w:cs="Arial"/>
          <w:b/>
          <w:bCs/>
          <w:sz w:val="28"/>
          <w:szCs w:val="28"/>
          <w:shd w:val="clear" w:color="auto" w:fill="FFFFFF" w:themeFill="background1"/>
        </w:rPr>
        <w:t>reconocer la validez</w:t>
      </w:r>
      <w:r w:rsidRPr="003205F9">
        <w:rPr>
          <w:rFonts w:eastAsia="Calibri" w:cs="Arial"/>
          <w:sz w:val="28"/>
          <w:szCs w:val="28"/>
          <w:shd w:val="clear" w:color="auto" w:fill="FFFFFF" w:themeFill="background1"/>
        </w:rPr>
        <w:t xml:space="preserve"> de los artículos 21 y 24, ambos en su fracci</w:t>
      </w:r>
      <w:r w:rsidR="0002235D">
        <w:rPr>
          <w:rFonts w:eastAsia="Calibri" w:cs="Arial"/>
          <w:sz w:val="28"/>
          <w:szCs w:val="28"/>
          <w:shd w:val="clear" w:color="auto" w:fill="FFFFFF" w:themeFill="background1"/>
        </w:rPr>
        <w:t>ón</w:t>
      </w:r>
      <w:r w:rsidRPr="003205F9">
        <w:rPr>
          <w:rFonts w:eastAsia="Calibri" w:cs="Arial"/>
          <w:sz w:val="28"/>
          <w:szCs w:val="28"/>
          <w:shd w:val="clear" w:color="auto" w:fill="FFFFFF" w:themeFill="background1"/>
        </w:rPr>
        <w:t xml:space="preserve"> IV, en la porción normativa </w:t>
      </w:r>
      <w:r w:rsidRPr="003205F9">
        <w:rPr>
          <w:rFonts w:eastAsia="Calibri" w:cs="Arial"/>
          <w:b/>
          <w:sz w:val="28"/>
          <w:szCs w:val="28"/>
          <w:shd w:val="clear" w:color="auto" w:fill="FFFFFF" w:themeFill="background1"/>
          <w:lang w:val="es-ES"/>
        </w:rPr>
        <w:t>“no haber sido condenado por la comisión de delito doloso mediante sentencia que haya causado ejecutoria</w:t>
      </w:r>
      <w:r w:rsidR="000F2033">
        <w:rPr>
          <w:rFonts w:eastAsia="Calibri" w:cs="Arial"/>
          <w:b/>
          <w:sz w:val="28"/>
          <w:szCs w:val="28"/>
          <w:shd w:val="clear" w:color="auto" w:fill="FFFFFF" w:themeFill="background1"/>
          <w:lang w:val="es-ES"/>
        </w:rPr>
        <w:t>”</w:t>
      </w:r>
      <w:r w:rsidRPr="003205F9">
        <w:rPr>
          <w:rFonts w:eastAsia="Calibri" w:cs="Arial"/>
          <w:b/>
          <w:sz w:val="28"/>
          <w:szCs w:val="28"/>
          <w:shd w:val="clear" w:color="auto" w:fill="FFFFFF" w:themeFill="background1"/>
          <w:lang w:val="es-ES"/>
        </w:rPr>
        <w:t>.</w:t>
      </w:r>
      <w:r w:rsidRPr="003205F9">
        <w:rPr>
          <w:rFonts w:cs="Arial"/>
          <w:sz w:val="28"/>
          <w:szCs w:val="28"/>
        </w:rPr>
        <w:t xml:space="preserve"> </w:t>
      </w:r>
    </w:p>
    <w:p w14:paraId="27827B3E" w14:textId="77777777" w:rsidR="003205F9" w:rsidRPr="003205F9" w:rsidRDefault="003205F9" w:rsidP="003205F9">
      <w:pPr>
        <w:pStyle w:val="Prrafodelista"/>
        <w:spacing w:after="0" w:line="360" w:lineRule="auto"/>
        <w:ind w:left="0" w:firstLine="708"/>
        <w:jc w:val="both"/>
        <w:rPr>
          <w:rFonts w:ascii="Arial" w:hAnsi="Arial" w:cs="Arial"/>
          <w:color w:val="000000" w:themeColor="text1"/>
          <w:sz w:val="28"/>
          <w:szCs w:val="28"/>
        </w:rPr>
      </w:pPr>
    </w:p>
    <w:p w14:paraId="53BECB32" w14:textId="6D91A41F" w:rsidR="003205F9" w:rsidRPr="003205F9" w:rsidRDefault="003205F9" w:rsidP="003205F9">
      <w:pPr>
        <w:pStyle w:val="corte4fondoCar"/>
        <w:tabs>
          <w:tab w:val="left" w:pos="1843"/>
        </w:tabs>
        <w:rPr>
          <w:rFonts w:cs="Arial"/>
          <w:sz w:val="28"/>
          <w:szCs w:val="28"/>
        </w:rPr>
      </w:pPr>
      <w:r w:rsidRPr="003205F9">
        <w:rPr>
          <w:rFonts w:cs="Arial"/>
          <w:sz w:val="28"/>
          <w:szCs w:val="28"/>
        </w:rPr>
        <w:t>Las razones por las que el Pleno arribó a dicha conclusión fue</w:t>
      </w:r>
      <w:r w:rsidR="00023749">
        <w:rPr>
          <w:rFonts w:cs="Arial"/>
          <w:sz w:val="28"/>
          <w:szCs w:val="28"/>
        </w:rPr>
        <w:t>ron</w:t>
      </w:r>
      <w:r w:rsidRPr="003205F9">
        <w:rPr>
          <w:rFonts w:cs="Arial"/>
          <w:sz w:val="28"/>
          <w:szCs w:val="28"/>
        </w:rPr>
        <w:t xml:space="preserve"> porque consideró que las legislaturas tienen amplia libertad configurativa para establecer los requisitos que estimen necesarios para el acceso a la función pública, sin que ello signifique que no sea válido que puedan replicar lo establecido en la Constitución General, </w:t>
      </w:r>
      <w:r w:rsidR="00CB4BBA">
        <w:rPr>
          <w:rFonts w:cs="Arial"/>
          <w:sz w:val="28"/>
          <w:szCs w:val="28"/>
        </w:rPr>
        <w:t xml:space="preserve">la cual </w:t>
      </w:r>
      <w:r w:rsidRPr="003205F9">
        <w:rPr>
          <w:rFonts w:cs="Arial"/>
          <w:sz w:val="28"/>
          <w:szCs w:val="28"/>
        </w:rPr>
        <w:t xml:space="preserve">establece en su artículo 102 como requisito fundamental para toda aquella persona que aspire al cargo de titular de la Fiscalía General de la República, “no haber sido condenado por delito doloso”; de ahí que en ejercicio de ese ámbito de configuración legislativa, el legislador local </w:t>
      </w:r>
      <w:r w:rsidR="0002235D">
        <w:rPr>
          <w:rFonts w:cs="Arial"/>
          <w:sz w:val="28"/>
          <w:szCs w:val="28"/>
        </w:rPr>
        <w:t xml:space="preserve">del Estado de Tamaulipas </w:t>
      </w:r>
      <w:r w:rsidRPr="003205F9">
        <w:rPr>
          <w:rFonts w:cs="Arial"/>
          <w:sz w:val="28"/>
          <w:szCs w:val="28"/>
        </w:rPr>
        <w:t xml:space="preserve">impuso el requisito </w:t>
      </w:r>
      <w:r w:rsidR="00CB4BBA">
        <w:rPr>
          <w:rFonts w:cs="Arial"/>
          <w:sz w:val="28"/>
          <w:szCs w:val="28"/>
        </w:rPr>
        <w:t xml:space="preserve">aludido </w:t>
      </w:r>
      <w:r w:rsidRPr="003205F9">
        <w:rPr>
          <w:rFonts w:cs="Arial"/>
          <w:sz w:val="28"/>
          <w:szCs w:val="28"/>
        </w:rPr>
        <w:t xml:space="preserve">para ocupar los </w:t>
      </w:r>
      <w:r w:rsidRPr="003205F9">
        <w:rPr>
          <w:rFonts w:cs="Arial"/>
          <w:sz w:val="28"/>
          <w:szCs w:val="28"/>
        </w:rPr>
        <w:lastRenderedPageBreak/>
        <w:t xml:space="preserve">cargos de Vicefiscal y Fiscal Especializado en la entidad. </w:t>
      </w:r>
      <w:r w:rsidR="00CB4BBA">
        <w:rPr>
          <w:rFonts w:cs="Arial"/>
          <w:sz w:val="28"/>
          <w:szCs w:val="28"/>
        </w:rPr>
        <w:t xml:space="preserve">Aunado a </w:t>
      </w:r>
      <w:r w:rsidRPr="003205F9">
        <w:rPr>
          <w:rFonts w:cs="Arial"/>
          <w:sz w:val="28"/>
          <w:szCs w:val="28"/>
        </w:rPr>
        <w:t xml:space="preserve">que </w:t>
      </w:r>
      <w:r w:rsidR="00CB4BBA">
        <w:rPr>
          <w:rFonts w:cs="Arial"/>
          <w:sz w:val="28"/>
          <w:szCs w:val="28"/>
        </w:rPr>
        <w:t xml:space="preserve">el mismo </w:t>
      </w:r>
      <w:r w:rsidRPr="003205F9">
        <w:rPr>
          <w:rFonts w:cs="Arial"/>
          <w:sz w:val="28"/>
          <w:szCs w:val="28"/>
        </w:rPr>
        <w:t>atiende a una finalidad constitucionalmente legítima, ya que existe un interés social relevante, en la medida en que se trata de personas que serán los titulares de la “institución” que justamente tiene como función preponderante la persecución de conductas delictivas</w:t>
      </w:r>
      <w:r w:rsidR="00023749">
        <w:rPr>
          <w:rFonts w:cs="Arial"/>
          <w:sz w:val="28"/>
          <w:szCs w:val="28"/>
        </w:rPr>
        <w:t xml:space="preserve">; </w:t>
      </w:r>
      <w:r w:rsidRPr="003205F9">
        <w:rPr>
          <w:rFonts w:cs="Arial"/>
          <w:sz w:val="28"/>
          <w:szCs w:val="28"/>
        </w:rPr>
        <w:t xml:space="preserve">de </w:t>
      </w:r>
      <w:r w:rsidR="00023749">
        <w:rPr>
          <w:rFonts w:cs="Arial"/>
          <w:sz w:val="28"/>
          <w:szCs w:val="28"/>
        </w:rPr>
        <w:t>modo</w:t>
      </w:r>
      <w:r w:rsidRPr="003205F9">
        <w:rPr>
          <w:rFonts w:cs="Arial"/>
          <w:sz w:val="28"/>
          <w:szCs w:val="28"/>
        </w:rPr>
        <w:t xml:space="preserve"> que resulta una medida legislativa de carácter razonable.</w:t>
      </w:r>
    </w:p>
    <w:p w14:paraId="5986168D" w14:textId="77777777" w:rsidR="003205F9" w:rsidRPr="003205F9" w:rsidRDefault="003205F9" w:rsidP="003205F9">
      <w:pPr>
        <w:pStyle w:val="corte4fondoCar"/>
        <w:tabs>
          <w:tab w:val="left" w:pos="1843"/>
        </w:tabs>
        <w:ind w:firstLine="0"/>
        <w:rPr>
          <w:rFonts w:cs="Arial"/>
          <w:sz w:val="28"/>
          <w:szCs w:val="28"/>
        </w:rPr>
      </w:pPr>
    </w:p>
    <w:p w14:paraId="081C13D1" w14:textId="77777777" w:rsidR="003205F9" w:rsidRPr="003205F9" w:rsidRDefault="003205F9" w:rsidP="003205F9">
      <w:pPr>
        <w:pStyle w:val="Prrafodelista"/>
        <w:spacing w:after="0" w:line="360" w:lineRule="auto"/>
        <w:ind w:left="0" w:firstLine="708"/>
        <w:jc w:val="both"/>
        <w:rPr>
          <w:rFonts w:ascii="Arial" w:hAnsi="Arial" w:cs="Arial"/>
          <w:sz w:val="28"/>
          <w:szCs w:val="28"/>
        </w:rPr>
      </w:pPr>
      <w:r w:rsidRPr="003205F9">
        <w:rPr>
          <w:rFonts w:ascii="Arial" w:hAnsi="Arial" w:cs="Arial"/>
          <w:color w:val="000000" w:themeColor="text1"/>
          <w:sz w:val="28"/>
          <w:szCs w:val="28"/>
        </w:rPr>
        <w:t xml:space="preserve">Respetuosamente, </w:t>
      </w:r>
      <w:r w:rsidRPr="00023749">
        <w:rPr>
          <w:rFonts w:ascii="Arial" w:hAnsi="Arial" w:cs="Arial"/>
          <w:b/>
          <w:bCs/>
          <w:color w:val="000000" w:themeColor="text1"/>
          <w:sz w:val="28"/>
          <w:szCs w:val="28"/>
        </w:rPr>
        <w:t>difiero de la posición mayoritaria</w:t>
      </w:r>
      <w:r w:rsidRPr="003205F9">
        <w:rPr>
          <w:rFonts w:ascii="Arial" w:hAnsi="Arial" w:cs="Arial"/>
          <w:color w:val="000000" w:themeColor="text1"/>
          <w:sz w:val="28"/>
          <w:szCs w:val="28"/>
        </w:rPr>
        <w:t xml:space="preserve"> de esta Suprema Corte de Justicia de la Nación, </w:t>
      </w:r>
      <w:r w:rsidRPr="003205F9">
        <w:rPr>
          <w:rFonts w:ascii="Arial" w:hAnsi="Arial" w:cs="Arial"/>
          <w:sz w:val="28"/>
          <w:szCs w:val="28"/>
        </w:rPr>
        <w:t xml:space="preserve">pues a mi juicio, tal requisito es </w:t>
      </w:r>
      <w:proofErr w:type="spellStart"/>
      <w:r w:rsidRPr="003205F9">
        <w:rPr>
          <w:rFonts w:ascii="Arial" w:hAnsi="Arial" w:cs="Arial"/>
          <w:b/>
          <w:bCs/>
          <w:sz w:val="28"/>
          <w:szCs w:val="28"/>
        </w:rPr>
        <w:t>sobre-inclusivo</w:t>
      </w:r>
      <w:proofErr w:type="spellEnd"/>
      <w:r w:rsidRPr="003205F9">
        <w:rPr>
          <w:rFonts w:ascii="Arial" w:hAnsi="Arial" w:cs="Arial"/>
          <w:sz w:val="28"/>
          <w:szCs w:val="28"/>
        </w:rPr>
        <w:t xml:space="preserve">. </w:t>
      </w:r>
    </w:p>
    <w:p w14:paraId="3830DE51" w14:textId="77777777" w:rsidR="003205F9" w:rsidRPr="003205F9" w:rsidRDefault="003205F9" w:rsidP="003205F9">
      <w:pPr>
        <w:pStyle w:val="Prrafodelista"/>
        <w:spacing w:after="0" w:line="360" w:lineRule="auto"/>
        <w:ind w:left="0" w:firstLine="708"/>
        <w:jc w:val="both"/>
        <w:rPr>
          <w:rFonts w:ascii="Arial" w:hAnsi="Arial" w:cs="Arial"/>
          <w:sz w:val="28"/>
          <w:szCs w:val="28"/>
        </w:rPr>
      </w:pPr>
    </w:p>
    <w:p w14:paraId="45CD9567" w14:textId="3D71EE95" w:rsidR="003205F9" w:rsidRPr="003205F9" w:rsidRDefault="003205F9" w:rsidP="003205F9">
      <w:pPr>
        <w:spacing w:line="360" w:lineRule="auto"/>
        <w:ind w:firstLine="709"/>
        <w:jc w:val="both"/>
        <w:rPr>
          <w:rFonts w:ascii="Arial" w:eastAsia="Calibri" w:hAnsi="Arial" w:cs="Arial"/>
          <w:sz w:val="28"/>
          <w:szCs w:val="28"/>
        </w:rPr>
      </w:pPr>
      <w:r w:rsidRPr="003205F9">
        <w:rPr>
          <w:rFonts w:ascii="Arial" w:hAnsi="Arial" w:cs="Arial"/>
          <w:sz w:val="28"/>
          <w:szCs w:val="28"/>
        </w:rPr>
        <w:t>Lo anterior, porque si bien este Tribunal Pleno ha determinado que</w:t>
      </w:r>
      <w:r w:rsidRPr="003205F9">
        <w:rPr>
          <w:rFonts w:ascii="Arial" w:eastAsia="Calibri" w:hAnsi="Arial" w:cs="Arial"/>
          <w:sz w:val="28"/>
          <w:szCs w:val="28"/>
        </w:rPr>
        <w:t xml:space="preserve">, fuera de las condiciones previstas de manera expresa en la Ley Fundamental para determinados empleos y comisiones, los Congresos locales cuentan con una amplia libertad de configuración para establecer las calidades necesarias para que una persona pueda ser nombrada para cualquier empleo o comisión del servicio público, </w:t>
      </w:r>
      <w:r w:rsidR="00CB4BBA">
        <w:rPr>
          <w:rFonts w:ascii="Arial" w:eastAsia="Calibri" w:hAnsi="Arial" w:cs="Arial"/>
          <w:sz w:val="28"/>
          <w:szCs w:val="28"/>
        </w:rPr>
        <w:t>no menos lo es que</w:t>
      </w:r>
      <w:r w:rsidR="001E4B1C">
        <w:rPr>
          <w:rFonts w:ascii="Arial" w:eastAsia="Calibri" w:hAnsi="Arial" w:cs="Arial"/>
          <w:sz w:val="28"/>
          <w:szCs w:val="28"/>
        </w:rPr>
        <w:t>,</w:t>
      </w:r>
      <w:r w:rsidR="00CB4BBA">
        <w:rPr>
          <w:rFonts w:ascii="Arial" w:eastAsia="Calibri" w:hAnsi="Arial" w:cs="Arial"/>
          <w:sz w:val="28"/>
          <w:szCs w:val="28"/>
        </w:rPr>
        <w:t xml:space="preserve"> </w:t>
      </w:r>
      <w:r w:rsidRPr="003205F9">
        <w:rPr>
          <w:rFonts w:ascii="Arial" w:eastAsia="Calibri" w:hAnsi="Arial" w:cs="Arial"/>
          <w:sz w:val="28"/>
          <w:szCs w:val="28"/>
        </w:rPr>
        <w:t xml:space="preserve">también ha sostenido, que </w:t>
      </w:r>
      <w:r w:rsidRPr="00023749">
        <w:rPr>
          <w:rFonts w:ascii="Arial" w:eastAsia="Calibri" w:hAnsi="Arial" w:cs="Arial"/>
          <w:sz w:val="28"/>
          <w:szCs w:val="28"/>
          <w:u w:val="single"/>
        </w:rPr>
        <w:t xml:space="preserve">tales requisitos o condiciones no deben vulnerar por sí mismos algún derecho humano u otro principio constitucional y </w:t>
      </w:r>
      <w:r w:rsidR="00CB4BBA" w:rsidRPr="00023749">
        <w:rPr>
          <w:rFonts w:ascii="Arial" w:eastAsia="Calibri" w:hAnsi="Arial" w:cs="Arial"/>
          <w:sz w:val="28"/>
          <w:szCs w:val="28"/>
          <w:u w:val="single"/>
        </w:rPr>
        <w:t xml:space="preserve">además, </w:t>
      </w:r>
      <w:r w:rsidRPr="00023749">
        <w:rPr>
          <w:rFonts w:ascii="Arial" w:eastAsia="Calibri" w:hAnsi="Arial" w:cs="Arial"/>
          <w:sz w:val="28"/>
          <w:szCs w:val="28"/>
          <w:u w:val="single"/>
        </w:rPr>
        <w:t>deben ser razonables, de modo que permitan de manera efectiva el acceso a la función pública, en condiciones generales de igualdad</w:t>
      </w:r>
      <w:r w:rsidRPr="003205F9">
        <w:rPr>
          <w:rFonts w:ascii="Arial" w:eastAsia="Calibri" w:hAnsi="Arial" w:cs="Arial"/>
          <w:sz w:val="28"/>
          <w:szCs w:val="28"/>
        </w:rPr>
        <w:t>.</w:t>
      </w:r>
    </w:p>
    <w:p w14:paraId="7AE9714C" w14:textId="77777777" w:rsidR="003205F9" w:rsidRPr="003205F9" w:rsidRDefault="003205F9" w:rsidP="003205F9">
      <w:pPr>
        <w:pStyle w:val="Prrafodelista"/>
        <w:spacing w:after="0" w:line="360" w:lineRule="auto"/>
        <w:ind w:left="0" w:firstLine="708"/>
        <w:jc w:val="both"/>
        <w:rPr>
          <w:rFonts w:ascii="Arial" w:hAnsi="Arial" w:cs="Arial"/>
          <w:sz w:val="28"/>
          <w:szCs w:val="28"/>
        </w:rPr>
      </w:pPr>
    </w:p>
    <w:p w14:paraId="68AC6B7D" w14:textId="0FE239B6" w:rsidR="003205F9" w:rsidRPr="003205F9" w:rsidRDefault="003205F9" w:rsidP="003205F9">
      <w:pPr>
        <w:pStyle w:val="Prrafodelista"/>
        <w:spacing w:after="0" w:line="360" w:lineRule="auto"/>
        <w:ind w:left="0" w:firstLine="708"/>
        <w:jc w:val="both"/>
        <w:rPr>
          <w:rFonts w:ascii="Arial" w:hAnsi="Arial" w:cs="Arial"/>
          <w:sz w:val="28"/>
          <w:szCs w:val="28"/>
        </w:rPr>
      </w:pPr>
      <w:r w:rsidRPr="003205F9">
        <w:rPr>
          <w:rFonts w:ascii="Arial" w:hAnsi="Arial" w:cs="Arial"/>
          <w:sz w:val="28"/>
          <w:szCs w:val="28"/>
        </w:rPr>
        <w:t xml:space="preserve">En ese sentido, </w:t>
      </w:r>
      <w:r>
        <w:rPr>
          <w:rFonts w:ascii="Arial" w:hAnsi="Arial" w:cs="Arial"/>
          <w:sz w:val="28"/>
          <w:szCs w:val="28"/>
        </w:rPr>
        <w:t xml:space="preserve">considero que como </w:t>
      </w:r>
      <w:r w:rsidRPr="003205F9">
        <w:rPr>
          <w:rFonts w:ascii="Arial" w:hAnsi="Arial" w:cs="Arial"/>
          <w:sz w:val="28"/>
          <w:szCs w:val="28"/>
        </w:rPr>
        <w:t>las porciones reclamadas comprenden un gran número de posibles supuestos</w:t>
      </w:r>
      <w:r>
        <w:rPr>
          <w:rFonts w:ascii="Arial" w:hAnsi="Arial" w:cs="Arial"/>
          <w:sz w:val="28"/>
          <w:szCs w:val="28"/>
        </w:rPr>
        <w:t>,</w:t>
      </w:r>
      <w:r w:rsidRPr="003205F9">
        <w:rPr>
          <w:rFonts w:ascii="Arial" w:hAnsi="Arial" w:cs="Arial"/>
          <w:sz w:val="28"/>
          <w:szCs w:val="28"/>
        </w:rPr>
        <w:t xml:space="preserve"> ya que excluyen a cualquier persona que hubiera sido condenada por la comisión de </w:t>
      </w:r>
      <w:r>
        <w:rPr>
          <w:rFonts w:ascii="Arial" w:hAnsi="Arial" w:cs="Arial"/>
          <w:sz w:val="28"/>
          <w:szCs w:val="28"/>
        </w:rPr>
        <w:t xml:space="preserve">un </w:t>
      </w:r>
      <w:r w:rsidRPr="003205F9">
        <w:rPr>
          <w:rFonts w:ascii="Arial" w:hAnsi="Arial" w:cs="Arial"/>
          <w:sz w:val="28"/>
          <w:szCs w:val="28"/>
        </w:rPr>
        <w:t>delito doloso, por cualquier motivo y en cualquier momento</w:t>
      </w:r>
      <w:r w:rsidR="00CB4BBA">
        <w:rPr>
          <w:rFonts w:ascii="Arial" w:hAnsi="Arial" w:cs="Arial"/>
          <w:sz w:val="28"/>
          <w:szCs w:val="28"/>
        </w:rPr>
        <w:t xml:space="preserve">, </w:t>
      </w:r>
      <w:r w:rsidR="00CB4BBA" w:rsidRPr="001E4B1C">
        <w:rPr>
          <w:rFonts w:ascii="Arial" w:hAnsi="Arial" w:cs="Arial"/>
          <w:sz w:val="28"/>
          <w:szCs w:val="28"/>
          <w:u w:val="single"/>
        </w:rPr>
        <w:t>c</w:t>
      </w:r>
      <w:r w:rsidRPr="001E4B1C">
        <w:rPr>
          <w:rFonts w:ascii="Arial" w:hAnsi="Arial" w:cs="Arial"/>
          <w:sz w:val="28"/>
          <w:szCs w:val="28"/>
          <w:u w:val="single"/>
        </w:rPr>
        <w:t>on independencia de que se trate de cargos públicos asociados a la función ministerial</w:t>
      </w:r>
      <w:r>
        <w:rPr>
          <w:rFonts w:ascii="Arial" w:hAnsi="Arial" w:cs="Arial"/>
          <w:sz w:val="28"/>
          <w:szCs w:val="28"/>
        </w:rPr>
        <w:t xml:space="preserve">, </w:t>
      </w:r>
      <w:r w:rsidRPr="003205F9">
        <w:rPr>
          <w:rFonts w:ascii="Arial" w:hAnsi="Arial" w:cs="Arial"/>
          <w:sz w:val="28"/>
          <w:szCs w:val="28"/>
        </w:rPr>
        <w:t xml:space="preserve">al no acotarse a alguna conducta específica o a delitos concretos, </w:t>
      </w:r>
      <w:r>
        <w:rPr>
          <w:rFonts w:ascii="Arial" w:hAnsi="Arial" w:cs="Arial"/>
          <w:sz w:val="28"/>
          <w:szCs w:val="28"/>
        </w:rPr>
        <w:t>ello impide</w:t>
      </w:r>
      <w:r w:rsidRPr="003205F9">
        <w:rPr>
          <w:rFonts w:ascii="Arial" w:hAnsi="Arial" w:cs="Arial"/>
          <w:sz w:val="28"/>
          <w:szCs w:val="28"/>
        </w:rPr>
        <w:t xml:space="preserve"> incluso valorar si tal aspecto tiene, realmente, una </w:t>
      </w:r>
      <w:r w:rsidRPr="003205F9">
        <w:rPr>
          <w:rFonts w:ascii="Arial" w:hAnsi="Arial" w:cs="Arial"/>
          <w:sz w:val="28"/>
          <w:szCs w:val="28"/>
        </w:rPr>
        <w:lastRenderedPageBreak/>
        <w:t xml:space="preserve">relación directa con las capacidades necesarias para desempeñar tales puestos, </w:t>
      </w:r>
      <w:r w:rsidR="00CB4BBA">
        <w:rPr>
          <w:rFonts w:ascii="Arial" w:hAnsi="Arial" w:cs="Arial"/>
          <w:sz w:val="28"/>
          <w:szCs w:val="28"/>
        </w:rPr>
        <w:t xml:space="preserve">por lo que, </w:t>
      </w:r>
      <w:r w:rsidRPr="003205F9">
        <w:rPr>
          <w:rFonts w:ascii="Arial" w:hAnsi="Arial" w:cs="Arial"/>
          <w:sz w:val="28"/>
          <w:szCs w:val="28"/>
        </w:rPr>
        <w:t xml:space="preserve">en mi opinión, esa restricción hace patente una condición de desigualdad no justificada frente a otros potenciales candidatos a esos puestos, lo que ocasiona su inconstitucionalidad. </w:t>
      </w:r>
    </w:p>
    <w:p w14:paraId="39A4966B" w14:textId="77777777" w:rsidR="003205F9" w:rsidRPr="003205F9" w:rsidRDefault="003205F9" w:rsidP="003205F9">
      <w:pPr>
        <w:pStyle w:val="Prrafodelista"/>
        <w:spacing w:after="0" w:line="360" w:lineRule="auto"/>
        <w:ind w:left="0" w:firstLine="708"/>
        <w:jc w:val="both"/>
        <w:rPr>
          <w:rFonts w:ascii="Arial" w:hAnsi="Arial" w:cs="Arial"/>
          <w:sz w:val="28"/>
          <w:szCs w:val="28"/>
        </w:rPr>
      </w:pPr>
    </w:p>
    <w:p w14:paraId="7A2B51F2" w14:textId="0C1C428D" w:rsidR="003205F9" w:rsidRPr="003205F9" w:rsidRDefault="00CB4BBA" w:rsidP="003205F9">
      <w:pPr>
        <w:pStyle w:val="Prrafodelista"/>
        <w:spacing w:after="0" w:line="360" w:lineRule="auto"/>
        <w:ind w:left="0" w:firstLine="708"/>
        <w:jc w:val="both"/>
        <w:rPr>
          <w:rFonts w:ascii="Arial" w:hAnsi="Arial" w:cs="Arial"/>
          <w:sz w:val="28"/>
          <w:szCs w:val="28"/>
        </w:rPr>
      </w:pPr>
      <w:r>
        <w:rPr>
          <w:rFonts w:ascii="Arial" w:hAnsi="Arial" w:cs="Arial"/>
          <w:sz w:val="28"/>
          <w:szCs w:val="28"/>
        </w:rPr>
        <w:t xml:space="preserve">Apreciación </w:t>
      </w:r>
      <w:r w:rsidR="003205F9" w:rsidRPr="003205F9">
        <w:rPr>
          <w:rFonts w:ascii="Arial" w:hAnsi="Arial" w:cs="Arial"/>
          <w:sz w:val="28"/>
          <w:szCs w:val="28"/>
        </w:rPr>
        <w:t xml:space="preserve">que, como lo hemos determinado en otras ocasiones, </w:t>
      </w:r>
      <w:r>
        <w:rPr>
          <w:rFonts w:ascii="Arial" w:hAnsi="Arial" w:cs="Arial"/>
          <w:sz w:val="28"/>
          <w:szCs w:val="28"/>
        </w:rPr>
        <w:t xml:space="preserve">no excluye la posibilidad de que </w:t>
      </w:r>
      <w:r w:rsidR="003205F9" w:rsidRPr="003205F9">
        <w:rPr>
          <w:rFonts w:ascii="Arial" w:hAnsi="Arial" w:cs="Arial"/>
          <w:sz w:val="28"/>
          <w:szCs w:val="28"/>
        </w:rPr>
        <w:t xml:space="preserve">para determinados empleos públicos, incluidos los asociados a las normas impugnadas, podría </w:t>
      </w:r>
      <w:r>
        <w:rPr>
          <w:rFonts w:ascii="Arial" w:hAnsi="Arial" w:cs="Arial"/>
          <w:sz w:val="28"/>
          <w:szCs w:val="28"/>
        </w:rPr>
        <w:t xml:space="preserve">resultar </w:t>
      </w:r>
      <w:r w:rsidR="003205F9" w:rsidRPr="003205F9">
        <w:rPr>
          <w:rFonts w:ascii="Arial" w:hAnsi="Arial" w:cs="Arial"/>
          <w:sz w:val="28"/>
          <w:szCs w:val="28"/>
        </w:rPr>
        <w:t xml:space="preserve">posible incluir una condición como la impugnada, </w:t>
      </w:r>
      <w:r w:rsidR="00D73D3F">
        <w:rPr>
          <w:rFonts w:ascii="Arial" w:hAnsi="Arial" w:cs="Arial"/>
          <w:sz w:val="28"/>
          <w:szCs w:val="28"/>
        </w:rPr>
        <w:t xml:space="preserve">pero </w:t>
      </w:r>
      <w:r w:rsidR="003205F9" w:rsidRPr="003205F9">
        <w:rPr>
          <w:rFonts w:ascii="Arial" w:hAnsi="Arial" w:cs="Arial"/>
          <w:sz w:val="28"/>
          <w:szCs w:val="28"/>
        </w:rPr>
        <w:t>acota</w:t>
      </w:r>
      <w:r w:rsidR="00D73D3F">
        <w:rPr>
          <w:rFonts w:ascii="Arial" w:hAnsi="Arial" w:cs="Arial"/>
          <w:sz w:val="28"/>
          <w:szCs w:val="28"/>
        </w:rPr>
        <w:t xml:space="preserve">do </w:t>
      </w:r>
      <w:r w:rsidR="003205F9" w:rsidRPr="003205F9">
        <w:rPr>
          <w:rFonts w:ascii="Arial" w:hAnsi="Arial" w:cs="Arial"/>
          <w:sz w:val="28"/>
          <w:szCs w:val="28"/>
        </w:rPr>
        <w:t>a determinados delitos o faltas que, por sus características específicas, tengan el potencial de incidir de manera directa e inmediata en la función a desempeñar y en las capacidades requeridas para ello, lo que tendría que justificarse y analizarse caso por caso.</w:t>
      </w:r>
    </w:p>
    <w:p w14:paraId="6AF3B144" w14:textId="77777777" w:rsidR="003205F9" w:rsidRPr="003205F9" w:rsidRDefault="003205F9" w:rsidP="003205F9">
      <w:pPr>
        <w:pStyle w:val="Prrafodelista"/>
        <w:spacing w:after="0" w:line="360" w:lineRule="auto"/>
        <w:ind w:left="0" w:firstLine="708"/>
        <w:jc w:val="both"/>
        <w:rPr>
          <w:rFonts w:ascii="Arial" w:hAnsi="Arial" w:cs="Arial"/>
          <w:sz w:val="28"/>
          <w:szCs w:val="28"/>
        </w:rPr>
      </w:pPr>
    </w:p>
    <w:p w14:paraId="21E45D64" w14:textId="1B942A89" w:rsidR="003205F9" w:rsidRPr="003205F9" w:rsidRDefault="003205F9" w:rsidP="003205F9">
      <w:pPr>
        <w:pStyle w:val="Estilo"/>
        <w:spacing w:line="360" w:lineRule="auto"/>
        <w:ind w:firstLine="708"/>
        <w:rPr>
          <w:rFonts w:cs="Arial"/>
          <w:sz w:val="28"/>
          <w:szCs w:val="28"/>
        </w:rPr>
      </w:pPr>
      <w:r w:rsidRPr="003205F9">
        <w:rPr>
          <w:rFonts w:cs="Arial"/>
          <w:sz w:val="28"/>
          <w:szCs w:val="28"/>
        </w:rPr>
        <w:t>Consecuentemente, con base en las consideraciones antes referidas, me permito disentir del criterio mayoritario.</w:t>
      </w:r>
    </w:p>
    <w:p w14:paraId="4FFA06E0" w14:textId="50DF7728" w:rsidR="005E7E78" w:rsidRPr="003205F9" w:rsidRDefault="005E7E78" w:rsidP="003205F9">
      <w:pPr>
        <w:pStyle w:val="corte4fondo"/>
        <w:ind w:firstLine="0"/>
        <w:rPr>
          <w:sz w:val="28"/>
          <w:szCs w:val="28"/>
        </w:rPr>
      </w:pPr>
    </w:p>
    <w:p w14:paraId="2761BA40" w14:textId="7434CCDC" w:rsidR="007737F8" w:rsidRPr="003205F9" w:rsidRDefault="005449EE" w:rsidP="00844E12">
      <w:pPr>
        <w:pStyle w:val="TEXTONORMAL"/>
      </w:pPr>
      <w:r w:rsidRPr="003205F9">
        <w:rPr>
          <w:u w:val="single"/>
        </w:rPr>
        <w:t>En diverso aspecto</w:t>
      </w:r>
      <w:r w:rsidRPr="003205F9">
        <w:t xml:space="preserve">, </w:t>
      </w:r>
      <w:r w:rsidR="00844E12">
        <w:t xml:space="preserve">al analizar el </w:t>
      </w:r>
      <w:r w:rsidR="00844E12" w:rsidRPr="0002235D">
        <w:rPr>
          <w:b/>
          <w:bCs/>
        </w:rPr>
        <w:t>tema 6.3</w:t>
      </w:r>
      <w:r w:rsidR="0002235D" w:rsidRPr="0002235D">
        <w:rPr>
          <w:b/>
          <w:bCs/>
        </w:rPr>
        <w:t>.</w:t>
      </w:r>
      <w:r w:rsidR="00844E12">
        <w:t xml:space="preserve">, </w:t>
      </w:r>
      <w:r w:rsidRPr="003205F9">
        <w:t>e</w:t>
      </w:r>
      <w:r w:rsidR="00844E12">
        <w:t xml:space="preserve">sta </w:t>
      </w:r>
      <w:r w:rsidR="009C395A" w:rsidRPr="003205F9">
        <w:t>Suprema Corte de Justicia de la Nación</w:t>
      </w:r>
      <w:r w:rsidR="00844E12">
        <w:t xml:space="preserve"> </w:t>
      </w:r>
      <w:r w:rsidR="009C395A" w:rsidRPr="003205F9">
        <w:t>determinó</w:t>
      </w:r>
      <w:r w:rsidR="00844E12">
        <w:t xml:space="preserve"> </w:t>
      </w:r>
      <w:r w:rsidR="003A0DE9" w:rsidRPr="003205F9">
        <w:t>−</w:t>
      </w:r>
      <w:r w:rsidR="005E7E78" w:rsidRPr="003205F9">
        <w:t>también por mayoría</w:t>
      </w:r>
      <w:r w:rsidR="003A0DE9" w:rsidRPr="003205F9">
        <w:t>−</w:t>
      </w:r>
      <w:r w:rsidR="009C395A" w:rsidRPr="003205F9">
        <w:t xml:space="preserve"> declarar la invalidez de</w:t>
      </w:r>
      <w:r w:rsidR="007737F8" w:rsidRPr="003205F9">
        <w:t xml:space="preserve"> </w:t>
      </w:r>
      <w:r w:rsidR="009C395A" w:rsidRPr="003205F9">
        <w:t>l</w:t>
      </w:r>
      <w:r w:rsidR="007737F8" w:rsidRPr="003205F9">
        <w:t>os</w:t>
      </w:r>
      <w:r w:rsidR="009C395A" w:rsidRPr="003205F9">
        <w:t xml:space="preserve"> artículo</w:t>
      </w:r>
      <w:r w:rsidR="007737F8" w:rsidRPr="003205F9">
        <w:t>s</w:t>
      </w:r>
      <w:r w:rsidR="009C395A" w:rsidRPr="003205F9">
        <w:t xml:space="preserve"> </w:t>
      </w:r>
      <w:r w:rsidR="00CB4BBA">
        <w:rPr>
          <w:rFonts w:eastAsiaTheme="minorHAnsi"/>
          <w:lang w:val="es-MX" w:eastAsia="en-US"/>
        </w:rPr>
        <w:t>21</w:t>
      </w:r>
      <w:r w:rsidR="00844E12">
        <w:rPr>
          <w:rFonts w:eastAsiaTheme="minorHAnsi"/>
          <w:lang w:val="es-MX" w:eastAsia="en-US"/>
        </w:rPr>
        <w:t xml:space="preserve"> </w:t>
      </w:r>
      <w:r w:rsidR="00CB4BBA">
        <w:rPr>
          <w:rFonts w:eastAsiaTheme="minorHAnsi"/>
          <w:lang w:val="es-MX" w:eastAsia="en-US"/>
        </w:rPr>
        <w:t xml:space="preserve">y 24, </w:t>
      </w:r>
      <w:r w:rsidR="00844E12">
        <w:rPr>
          <w:rFonts w:eastAsiaTheme="minorHAnsi"/>
          <w:lang w:val="es-MX" w:eastAsia="en-US"/>
        </w:rPr>
        <w:t>ambos en la fracción VI, en</w:t>
      </w:r>
      <w:r w:rsidR="00844E12" w:rsidRPr="00D82B71">
        <w:rPr>
          <w:rFonts w:eastAsia="Calibri"/>
          <w:shd w:val="clear" w:color="auto" w:fill="FFFFFF" w:themeFill="background1"/>
        </w:rPr>
        <w:t xml:space="preserve"> la porción </w:t>
      </w:r>
      <w:r w:rsidR="00844E12">
        <w:rPr>
          <w:rFonts w:eastAsia="Calibri"/>
          <w:shd w:val="clear" w:color="auto" w:fill="FFFFFF" w:themeFill="background1"/>
        </w:rPr>
        <w:t>que establece como requisito para ocupar los cargos</w:t>
      </w:r>
      <w:r w:rsidR="00A5145F">
        <w:rPr>
          <w:rFonts w:eastAsia="Calibri"/>
          <w:shd w:val="clear" w:color="auto" w:fill="FFFFFF" w:themeFill="background1"/>
        </w:rPr>
        <w:t xml:space="preserve"> </w:t>
      </w:r>
      <w:r w:rsidR="00A5145F" w:rsidRPr="003205F9">
        <w:rPr>
          <w:b/>
        </w:rPr>
        <w:t>de Vicefiscal y Fiscal Especializado</w:t>
      </w:r>
      <w:r w:rsidR="00844E12">
        <w:rPr>
          <w:rFonts w:eastAsia="Calibri"/>
          <w:shd w:val="clear" w:color="auto" w:fill="FFFFFF" w:themeFill="background1"/>
        </w:rPr>
        <w:t xml:space="preserve"> </w:t>
      </w:r>
      <w:r w:rsidR="00A5145F">
        <w:rPr>
          <w:rFonts w:eastAsia="Calibri"/>
          <w:shd w:val="clear" w:color="auto" w:fill="FFFFFF" w:themeFill="background1"/>
        </w:rPr>
        <w:t xml:space="preserve">en Tamaulipas </w:t>
      </w:r>
      <w:r w:rsidR="00844E12" w:rsidRPr="004C556F">
        <w:rPr>
          <w:rFonts w:eastAsia="Calibri"/>
          <w:u w:val="single"/>
          <w:shd w:val="clear" w:color="auto" w:fill="FFFFFF" w:themeFill="background1"/>
        </w:rPr>
        <w:t>“</w:t>
      </w:r>
      <w:r w:rsidR="00844E12">
        <w:rPr>
          <w:rFonts w:eastAsia="Calibri"/>
          <w:u w:val="single"/>
          <w:shd w:val="clear" w:color="auto" w:fill="FFFFFF" w:themeFill="background1"/>
        </w:rPr>
        <w:t>…</w:t>
      </w:r>
      <w:r w:rsidR="00844E12" w:rsidRPr="004C556F">
        <w:rPr>
          <w:rFonts w:eastAsia="Calibri"/>
          <w:i/>
          <w:iCs/>
          <w:u w:val="single"/>
          <w:shd w:val="clear" w:color="auto" w:fill="FFFFFF" w:themeFill="background1"/>
          <w:lang w:val="es-MX"/>
        </w:rPr>
        <w:t>no haber sido suspendido, destituido ni inhabilitado por resolución firme, en los términos de las normas relativas a las responsabilidades administrativas de los servidores públicos”</w:t>
      </w:r>
      <w:r w:rsidR="00844E12">
        <w:rPr>
          <w:rFonts w:eastAsia="Calibri"/>
          <w:bCs/>
          <w:shd w:val="clear" w:color="auto" w:fill="FFFFFF" w:themeFill="background1"/>
          <w:lang w:val="es-MX"/>
        </w:rPr>
        <w:t>.</w:t>
      </w:r>
    </w:p>
    <w:p w14:paraId="5DB08698" w14:textId="77777777" w:rsidR="00844E12" w:rsidRDefault="00844E12" w:rsidP="00844E12">
      <w:pPr>
        <w:spacing w:line="360" w:lineRule="auto"/>
        <w:ind w:right="48"/>
        <w:rPr>
          <w:rFonts w:ascii="Arial" w:eastAsia="Calibri" w:hAnsi="Arial" w:cs="Arial"/>
          <w:bCs/>
          <w:sz w:val="28"/>
          <w:szCs w:val="28"/>
          <w:shd w:val="clear" w:color="auto" w:fill="FFFFFF" w:themeFill="background1"/>
          <w:lang w:val="es-MX"/>
        </w:rPr>
      </w:pPr>
    </w:p>
    <w:p w14:paraId="04052932" w14:textId="70678B31" w:rsidR="00F1696B" w:rsidRDefault="00844E12" w:rsidP="00F1696B">
      <w:pPr>
        <w:spacing w:line="360" w:lineRule="auto"/>
        <w:ind w:right="48" w:firstLine="708"/>
        <w:jc w:val="both"/>
        <w:rPr>
          <w:rFonts w:ascii="Arial" w:hAnsi="Arial" w:cs="Arial"/>
          <w:bCs/>
          <w:sz w:val="28"/>
          <w:szCs w:val="28"/>
          <w:lang w:val="es-MX"/>
        </w:rPr>
      </w:pPr>
      <w:r w:rsidRPr="001E4B1C">
        <w:rPr>
          <w:rFonts w:ascii="Arial" w:eastAsia="Calibri" w:hAnsi="Arial" w:cs="Arial"/>
          <w:bCs/>
          <w:sz w:val="28"/>
          <w:szCs w:val="28"/>
          <w:shd w:val="clear" w:color="auto" w:fill="FFFFFF" w:themeFill="background1"/>
          <w:lang w:val="es-MX"/>
        </w:rPr>
        <w:t>Al respecto sostuvo</w:t>
      </w:r>
      <w:r w:rsidR="00F1696B" w:rsidRPr="001E4B1C">
        <w:rPr>
          <w:rFonts w:ascii="Arial" w:eastAsia="Calibri" w:hAnsi="Arial" w:cs="Arial"/>
          <w:bCs/>
          <w:sz w:val="28"/>
          <w:szCs w:val="28"/>
          <w:shd w:val="clear" w:color="auto" w:fill="FFFFFF" w:themeFill="background1"/>
          <w:lang w:val="es-MX"/>
        </w:rPr>
        <w:t>,</w:t>
      </w:r>
      <w:r w:rsidRPr="001E4B1C">
        <w:rPr>
          <w:rFonts w:ascii="Arial" w:eastAsia="Calibri" w:hAnsi="Arial" w:cs="Arial"/>
          <w:bCs/>
          <w:sz w:val="28"/>
          <w:szCs w:val="28"/>
          <w:shd w:val="clear" w:color="auto" w:fill="FFFFFF" w:themeFill="background1"/>
          <w:lang w:val="es-MX"/>
        </w:rPr>
        <w:t xml:space="preserve"> </w:t>
      </w:r>
      <w:r w:rsidR="001E4B1C">
        <w:rPr>
          <w:rFonts w:ascii="Arial" w:eastAsia="Calibri" w:hAnsi="Arial" w:cs="Arial"/>
          <w:bCs/>
          <w:sz w:val="28"/>
          <w:szCs w:val="28"/>
          <w:shd w:val="clear" w:color="auto" w:fill="FFFFFF" w:themeFill="background1"/>
          <w:lang w:val="es-MX"/>
        </w:rPr>
        <w:t xml:space="preserve">que </w:t>
      </w:r>
      <w:r w:rsidR="00F1696B" w:rsidRPr="001E4B1C">
        <w:rPr>
          <w:rFonts w:ascii="Arial" w:hAnsi="Arial" w:cs="Arial"/>
          <w:bCs/>
          <w:sz w:val="28"/>
          <w:szCs w:val="28"/>
          <w:lang w:val="es-MX"/>
        </w:rPr>
        <w:t xml:space="preserve">la expresión </w:t>
      </w:r>
      <w:r w:rsidR="00F1696B" w:rsidRPr="00023749">
        <w:rPr>
          <w:rFonts w:ascii="Arial" w:hAnsi="Arial" w:cs="Arial"/>
          <w:bCs/>
          <w:sz w:val="28"/>
          <w:szCs w:val="28"/>
          <w:u w:val="single"/>
          <w:lang w:val="es-MX"/>
        </w:rPr>
        <w:t>“</w:t>
      </w:r>
      <w:r w:rsidR="001E4B1C">
        <w:rPr>
          <w:rFonts w:ascii="Arial" w:hAnsi="Arial" w:cs="Arial"/>
          <w:bCs/>
          <w:sz w:val="28"/>
          <w:szCs w:val="28"/>
          <w:u w:val="single"/>
          <w:lang w:val="es-MX"/>
        </w:rPr>
        <w:t xml:space="preserve">no haber sido </w:t>
      </w:r>
      <w:r w:rsidR="00F1696B" w:rsidRPr="00023749">
        <w:rPr>
          <w:rFonts w:ascii="Arial" w:hAnsi="Arial" w:cs="Arial"/>
          <w:bCs/>
          <w:sz w:val="28"/>
          <w:szCs w:val="28"/>
          <w:u w:val="single"/>
          <w:lang w:val="es-MX"/>
        </w:rPr>
        <w:t xml:space="preserve">suspendido”, </w:t>
      </w:r>
      <w:r w:rsidR="00F1696B" w:rsidRPr="001E4B1C">
        <w:rPr>
          <w:rFonts w:ascii="Arial" w:hAnsi="Arial" w:cs="Arial"/>
          <w:bCs/>
          <w:sz w:val="28"/>
          <w:szCs w:val="28"/>
          <w:lang w:val="es-MX"/>
        </w:rPr>
        <w:t>resulta inconstitucional</w:t>
      </w:r>
      <w:r w:rsidR="00F1696B" w:rsidRPr="00F1696B">
        <w:rPr>
          <w:rFonts w:ascii="Arial" w:hAnsi="Arial" w:cs="Arial"/>
          <w:bCs/>
          <w:sz w:val="28"/>
          <w:szCs w:val="28"/>
          <w:lang w:val="es-MX"/>
        </w:rPr>
        <w:t>, toda vez que el legislador de</w:t>
      </w:r>
      <w:r w:rsidR="00F1696B">
        <w:rPr>
          <w:rFonts w:ascii="Arial" w:hAnsi="Arial" w:cs="Arial"/>
          <w:bCs/>
          <w:sz w:val="28"/>
          <w:szCs w:val="28"/>
          <w:lang w:val="es-MX"/>
        </w:rPr>
        <w:t xml:space="preserve"> </w:t>
      </w:r>
      <w:r w:rsidR="00F1696B" w:rsidRPr="00F1696B">
        <w:rPr>
          <w:rFonts w:ascii="Arial" w:hAnsi="Arial" w:cs="Arial"/>
          <w:bCs/>
          <w:sz w:val="28"/>
          <w:szCs w:val="28"/>
          <w:lang w:val="es-MX"/>
        </w:rPr>
        <w:t xml:space="preserve">Tamaulipas, </w:t>
      </w:r>
      <w:r w:rsidR="00F1696B" w:rsidRPr="00F1696B">
        <w:rPr>
          <w:rFonts w:ascii="Arial" w:hAnsi="Arial" w:cs="Arial"/>
          <w:bCs/>
          <w:sz w:val="28"/>
          <w:szCs w:val="28"/>
          <w:lang w:val="es-MX"/>
        </w:rPr>
        <w:lastRenderedPageBreak/>
        <w:t>equiparó el vocablo "suspensión" como una forma</w:t>
      </w:r>
      <w:r w:rsidR="00F1696B">
        <w:rPr>
          <w:rFonts w:ascii="Arial" w:hAnsi="Arial" w:cs="Arial"/>
          <w:bCs/>
          <w:sz w:val="28"/>
          <w:szCs w:val="28"/>
          <w:lang w:val="es-MX"/>
        </w:rPr>
        <w:t xml:space="preserve"> </w:t>
      </w:r>
      <w:r w:rsidR="00F1696B" w:rsidRPr="00F1696B">
        <w:rPr>
          <w:rFonts w:ascii="Arial" w:hAnsi="Arial" w:cs="Arial"/>
          <w:bCs/>
          <w:sz w:val="28"/>
          <w:szCs w:val="28"/>
          <w:lang w:val="es-MX"/>
        </w:rPr>
        <w:t>de terminación definitiva de la relación administrativa entre el</w:t>
      </w:r>
      <w:r w:rsidR="00F1696B">
        <w:rPr>
          <w:rFonts w:ascii="Arial" w:hAnsi="Arial" w:cs="Arial"/>
          <w:bCs/>
          <w:sz w:val="28"/>
          <w:szCs w:val="28"/>
          <w:lang w:val="es-MX"/>
        </w:rPr>
        <w:t xml:space="preserve"> </w:t>
      </w:r>
      <w:r w:rsidR="00F1696B" w:rsidRPr="00F1696B">
        <w:rPr>
          <w:rFonts w:ascii="Arial" w:hAnsi="Arial" w:cs="Arial"/>
          <w:bCs/>
          <w:sz w:val="28"/>
          <w:szCs w:val="28"/>
          <w:lang w:val="es-MX"/>
        </w:rPr>
        <w:t>Estado y el servidor público que desempeña funciones ministeriales,</w:t>
      </w:r>
      <w:r w:rsidR="00F1696B">
        <w:rPr>
          <w:rFonts w:ascii="Arial" w:hAnsi="Arial" w:cs="Arial"/>
          <w:bCs/>
          <w:sz w:val="28"/>
          <w:szCs w:val="28"/>
          <w:lang w:val="es-MX"/>
        </w:rPr>
        <w:t xml:space="preserve"> </w:t>
      </w:r>
      <w:r w:rsidR="00F1696B" w:rsidRPr="00F1696B">
        <w:rPr>
          <w:rFonts w:ascii="Arial" w:hAnsi="Arial" w:cs="Arial"/>
          <w:bCs/>
          <w:sz w:val="28"/>
          <w:szCs w:val="28"/>
          <w:lang w:val="es-MX"/>
        </w:rPr>
        <w:t xml:space="preserve">policiales, periciales y de justicia alternativa; equiparación que </w:t>
      </w:r>
      <w:r w:rsidR="00A5145F">
        <w:rPr>
          <w:rFonts w:ascii="Arial" w:hAnsi="Arial" w:cs="Arial"/>
          <w:bCs/>
          <w:sz w:val="28"/>
          <w:szCs w:val="28"/>
          <w:lang w:val="es-MX"/>
        </w:rPr>
        <w:t>es</w:t>
      </w:r>
      <w:r w:rsidR="00F1696B">
        <w:rPr>
          <w:rFonts w:ascii="Arial" w:hAnsi="Arial" w:cs="Arial"/>
          <w:bCs/>
          <w:sz w:val="28"/>
          <w:szCs w:val="28"/>
          <w:lang w:val="es-MX"/>
        </w:rPr>
        <w:t xml:space="preserve"> </w:t>
      </w:r>
      <w:r w:rsidR="00F1696B" w:rsidRPr="00F1696B">
        <w:rPr>
          <w:rFonts w:ascii="Arial" w:hAnsi="Arial" w:cs="Arial"/>
          <w:bCs/>
          <w:sz w:val="28"/>
          <w:szCs w:val="28"/>
          <w:lang w:val="es-MX"/>
        </w:rPr>
        <w:t xml:space="preserve">contraria </w:t>
      </w:r>
      <w:r w:rsidR="00F1696B">
        <w:rPr>
          <w:rFonts w:ascii="Arial" w:hAnsi="Arial" w:cs="Arial"/>
          <w:bCs/>
          <w:sz w:val="28"/>
          <w:szCs w:val="28"/>
          <w:lang w:val="es-MX"/>
        </w:rPr>
        <w:t>a</w:t>
      </w:r>
      <w:r w:rsidR="00F1696B" w:rsidRPr="00F1696B">
        <w:rPr>
          <w:rFonts w:ascii="Arial" w:hAnsi="Arial" w:cs="Arial"/>
          <w:bCs/>
          <w:sz w:val="28"/>
          <w:szCs w:val="28"/>
          <w:lang w:val="es-MX"/>
        </w:rPr>
        <w:t>l artículo 123, apartado B, fracción</w:t>
      </w:r>
      <w:r w:rsidR="00F1696B">
        <w:rPr>
          <w:rFonts w:ascii="Arial" w:hAnsi="Arial" w:cs="Arial"/>
          <w:bCs/>
          <w:sz w:val="28"/>
          <w:szCs w:val="28"/>
          <w:lang w:val="es-MX"/>
        </w:rPr>
        <w:t xml:space="preserve"> </w:t>
      </w:r>
      <w:r w:rsidR="00F1696B" w:rsidRPr="00F1696B">
        <w:rPr>
          <w:rFonts w:ascii="Arial" w:hAnsi="Arial" w:cs="Arial"/>
          <w:bCs/>
          <w:sz w:val="28"/>
          <w:szCs w:val="28"/>
          <w:lang w:val="es-MX"/>
        </w:rPr>
        <w:t>XIII, de la Constitución Política de los Estados Unidos Mexicanos, en</w:t>
      </w:r>
      <w:r w:rsidR="00F1696B">
        <w:rPr>
          <w:rFonts w:ascii="Arial" w:hAnsi="Arial" w:cs="Arial"/>
          <w:bCs/>
          <w:sz w:val="28"/>
          <w:szCs w:val="28"/>
          <w:lang w:val="es-MX"/>
        </w:rPr>
        <w:t xml:space="preserve"> </w:t>
      </w:r>
      <w:r w:rsidR="00F1696B" w:rsidRPr="00F1696B">
        <w:rPr>
          <w:rFonts w:ascii="Arial" w:hAnsi="Arial" w:cs="Arial"/>
          <w:bCs/>
          <w:sz w:val="28"/>
          <w:szCs w:val="28"/>
          <w:lang w:val="es-MX"/>
        </w:rPr>
        <w:t>virtud de que prevé un supuesto para impedir la reinstalación de algún</w:t>
      </w:r>
      <w:r w:rsidR="00F1696B">
        <w:rPr>
          <w:rFonts w:ascii="Arial" w:hAnsi="Arial" w:cs="Arial"/>
          <w:bCs/>
          <w:sz w:val="28"/>
          <w:szCs w:val="28"/>
          <w:lang w:val="es-MX"/>
        </w:rPr>
        <w:t xml:space="preserve"> </w:t>
      </w:r>
      <w:r w:rsidR="00F1696B" w:rsidRPr="00F1696B">
        <w:rPr>
          <w:rFonts w:ascii="Arial" w:hAnsi="Arial" w:cs="Arial"/>
          <w:bCs/>
          <w:sz w:val="28"/>
          <w:szCs w:val="28"/>
          <w:lang w:val="es-MX"/>
        </w:rPr>
        <w:t>integrante de la Fiscalía General del Estado que desempeñe este tipo</w:t>
      </w:r>
      <w:r w:rsidR="00F1696B">
        <w:rPr>
          <w:rFonts w:ascii="Arial" w:hAnsi="Arial" w:cs="Arial"/>
          <w:bCs/>
          <w:sz w:val="28"/>
          <w:szCs w:val="28"/>
          <w:lang w:val="es-MX"/>
        </w:rPr>
        <w:t xml:space="preserve"> </w:t>
      </w:r>
      <w:r w:rsidR="00F1696B" w:rsidRPr="00F1696B">
        <w:rPr>
          <w:rFonts w:ascii="Arial" w:hAnsi="Arial" w:cs="Arial"/>
          <w:bCs/>
          <w:sz w:val="28"/>
          <w:szCs w:val="28"/>
          <w:lang w:val="es-MX"/>
        </w:rPr>
        <w:t>de funciones sustantivas, que propiamente no puede entenderse</w:t>
      </w:r>
      <w:r w:rsidR="00F1696B">
        <w:rPr>
          <w:rFonts w:ascii="Arial" w:hAnsi="Arial" w:cs="Arial"/>
          <w:bCs/>
          <w:sz w:val="28"/>
          <w:szCs w:val="28"/>
          <w:lang w:val="es-MX"/>
        </w:rPr>
        <w:t xml:space="preserve"> </w:t>
      </w:r>
      <w:r w:rsidR="00F1696B" w:rsidRPr="00F1696B">
        <w:rPr>
          <w:rFonts w:ascii="Arial" w:hAnsi="Arial" w:cs="Arial"/>
          <w:bCs/>
          <w:sz w:val="28"/>
          <w:szCs w:val="28"/>
          <w:lang w:val="es-MX"/>
        </w:rPr>
        <w:t xml:space="preserve">como una causa de terminación definitiva, </w:t>
      </w:r>
      <w:r w:rsidR="00A5145F">
        <w:rPr>
          <w:rFonts w:ascii="Arial" w:hAnsi="Arial" w:cs="Arial"/>
          <w:bCs/>
          <w:sz w:val="28"/>
          <w:szCs w:val="28"/>
          <w:lang w:val="es-MX"/>
        </w:rPr>
        <w:t xml:space="preserve">por lo que </w:t>
      </w:r>
      <w:r w:rsidR="00F1696B" w:rsidRPr="00F1696B">
        <w:rPr>
          <w:rFonts w:ascii="Arial" w:hAnsi="Arial" w:cs="Arial"/>
          <w:bCs/>
          <w:sz w:val="28"/>
          <w:szCs w:val="28"/>
          <w:lang w:val="es-MX"/>
        </w:rPr>
        <w:t xml:space="preserve">desconoce </w:t>
      </w:r>
      <w:r w:rsidR="00A5145F">
        <w:rPr>
          <w:rFonts w:ascii="Arial" w:hAnsi="Arial" w:cs="Arial"/>
          <w:bCs/>
          <w:sz w:val="28"/>
          <w:szCs w:val="28"/>
          <w:lang w:val="es-MX"/>
        </w:rPr>
        <w:t xml:space="preserve">que </w:t>
      </w:r>
      <w:r w:rsidR="00F1696B" w:rsidRPr="00F1696B">
        <w:rPr>
          <w:rFonts w:ascii="Arial" w:hAnsi="Arial" w:cs="Arial"/>
          <w:bCs/>
          <w:sz w:val="28"/>
          <w:szCs w:val="28"/>
          <w:lang w:val="es-MX"/>
        </w:rPr>
        <w:t>el contenido del precepto</w:t>
      </w:r>
      <w:r w:rsidR="00F1696B">
        <w:rPr>
          <w:rFonts w:ascii="Arial" w:hAnsi="Arial" w:cs="Arial"/>
          <w:bCs/>
          <w:sz w:val="28"/>
          <w:szCs w:val="28"/>
          <w:lang w:val="es-MX"/>
        </w:rPr>
        <w:t xml:space="preserve"> </w:t>
      </w:r>
      <w:r w:rsidR="00F1696B" w:rsidRPr="00F1696B">
        <w:rPr>
          <w:rFonts w:ascii="Arial" w:hAnsi="Arial" w:cs="Arial"/>
          <w:bCs/>
          <w:sz w:val="28"/>
          <w:szCs w:val="28"/>
          <w:lang w:val="es-MX"/>
        </w:rPr>
        <w:t>constitucional mencionado actualiza la</w:t>
      </w:r>
      <w:r w:rsidR="00F1696B">
        <w:rPr>
          <w:rFonts w:ascii="Arial" w:hAnsi="Arial" w:cs="Arial"/>
          <w:bCs/>
          <w:sz w:val="28"/>
          <w:szCs w:val="28"/>
          <w:lang w:val="es-MX"/>
        </w:rPr>
        <w:t xml:space="preserve"> </w:t>
      </w:r>
      <w:r w:rsidR="00F1696B" w:rsidRPr="00F1696B">
        <w:rPr>
          <w:rFonts w:ascii="Arial" w:hAnsi="Arial" w:cs="Arial"/>
          <w:bCs/>
          <w:sz w:val="28"/>
          <w:szCs w:val="28"/>
          <w:lang w:val="es-MX"/>
        </w:rPr>
        <w:t>prohibición de reincorporación de los miembros de instituciones</w:t>
      </w:r>
      <w:r w:rsidR="00F1696B">
        <w:rPr>
          <w:rFonts w:ascii="Arial" w:hAnsi="Arial" w:cs="Arial"/>
          <w:bCs/>
          <w:sz w:val="28"/>
          <w:szCs w:val="28"/>
          <w:lang w:val="es-MX"/>
        </w:rPr>
        <w:t xml:space="preserve"> </w:t>
      </w:r>
      <w:r w:rsidR="00F1696B" w:rsidRPr="00F1696B">
        <w:rPr>
          <w:rFonts w:ascii="Arial" w:hAnsi="Arial" w:cs="Arial"/>
          <w:bCs/>
          <w:sz w:val="28"/>
          <w:szCs w:val="28"/>
          <w:lang w:val="es-MX"/>
        </w:rPr>
        <w:t>de procuración de justicia, únicamente a los casos en que exista</w:t>
      </w:r>
      <w:r w:rsidR="00F1696B">
        <w:rPr>
          <w:rFonts w:ascii="Arial" w:hAnsi="Arial" w:cs="Arial"/>
          <w:bCs/>
          <w:sz w:val="28"/>
          <w:szCs w:val="28"/>
          <w:lang w:val="es-MX"/>
        </w:rPr>
        <w:t xml:space="preserve"> </w:t>
      </w:r>
      <w:r w:rsidR="00F1696B" w:rsidRPr="00F1696B">
        <w:rPr>
          <w:rFonts w:ascii="Arial" w:hAnsi="Arial" w:cs="Arial"/>
          <w:bCs/>
          <w:sz w:val="28"/>
          <w:szCs w:val="28"/>
          <w:lang w:val="es-MX"/>
        </w:rPr>
        <w:t>una causa de terminación definitiva de la relación administrativa</w:t>
      </w:r>
      <w:r w:rsidR="00F1696B">
        <w:rPr>
          <w:rFonts w:ascii="Arial" w:hAnsi="Arial" w:cs="Arial"/>
          <w:bCs/>
          <w:sz w:val="28"/>
          <w:szCs w:val="28"/>
          <w:lang w:val="es-MX"/>
        </w:rPr>
        <w:t xml:space="preserve"> </w:t>
      </w:r>
      <w:r w:rsidR="00F1696B" w:rsidRPr="00F1696B">
        <w:rPr>
          <w:rFonts w:ascii="Arial" w:hAnsi="Arial" w:cs="Arial"/>
          <w:bCs/>
          <w:sz w:val="28"/>
          <w:szCs w:val="28"/>
          <w:lang w:val="es-MX"/>
        </w:rPr>
        <w:t>y no a una interrupción provisional o temporal en el desempeño</w:t>
      </w:r>
      <w:r w:rsidR="00F1696B">
        <w:rPr>
          <w:rFonts w:ascii="Arial" w:hAnsi="Arial" w:cs="Arial"/>
          <w:bCs/>
          <w:sz w:val="28"/>
          <w:szCs w:val="28"/>
          <w:lang w:val="es-MX"/>
        </w:rPr>
        <w:t xml:space="preserve"> </w:t>
      </w:r>
      <w:r w:rsidR="00F1696B" w:rsidRPr="00F1696B">
        <w:rPr>
          <w:rFonts w:ascii="Arial" w:hAnsi="Arial" w:cs="Arial"/>
          <w:bCs/>
          <w:sz w:val="28"/>
          <w:szCs w:val="28"/>
          <w:lang w:val="es-MX"/>
        </w:rPr>
        <w:t>del cargo como implica, en sí misma, la figura de la suspensión.</w:t>
      </w:r>
    </w:p>
    <w:p w14:paraId="7D09DAE1" w14:textId="7E1EE4FE" w:rsidR="00F1696B" w:rsidRDefault="00F1696B" w:rsidP="00F1696B">
      <w:pPr>
        <w:spacing w:line="360" w:lineRule="auto"/>
        <w:ind w:right="48" w:firstLine="708"/>
        <w:jc w:val="both"/>
        <w:rPr>
          <w:rFonts w:ascii="Arial" w:hAnsi="Arial" w:cs="Arial"/>
          <w:bCs/>
          <w:sz w:val="28"/>
          <w:szCs w:val="28"/>
          <w:lang w:val="es-MX"/>
        </w:rPr>
      </w:pPr>
    </w:p>
    <w:p w14:paraId="110954DE" w14:textId="5C7BC488" w:rsidR="009C395A" w:rsidRPr="003205F9" w:rsidRDefault="00023749" w:rsidP="000A32F4">
      <w:pPr>
        <w:pStyle w:val="corte4fondoCar"/>
        <w:tabs>
          <w:tab w:val="left" w:pos="851"/>
          <w:tab w:val="left" w:pos="1843"/>
        </w:tabs>
        <w:rPr>
          <w:rFonts w:cs="Arial"/>
          <w:sz w:val="28"/>
          <w:szCs w:val="28"/>
        </w:rPr>
      </w:pPr>
      <w:r>
        <w:rPr>
          <w:rFonts w:cs="Arial"/>
          <w:sz w:val="28"/>
          <w:szCs w:val="28"/>
        </w:rPr>
        <w:t>S</w:t>
      </w:r>
      <w:r w:rsidR="009C395A" w:rsidRPr="003205F9">
        <w:rPr>
          <w:rFonts w:cs="Arial"/>
          <w:sz w:val="28"/>
          <w:szCs w:val="28"/>
        </w:rPr>
        <w:t xml:space="preserve">i bien estuve a favor de </w:t>
      </w:r>
      <w:r w:rsidR="004A2C66" w:rsidRPr="003205F9">
        <w:rPr>
          <w:rFonts w:cs="Arial"/>
          <w:sz w:val="28"/>
          <w:szCs w:val="28"/>
        </w:rPr>
        <w:t xml:space="preserve">declarar </w:t>
      </w:r>
      <w:r w:rsidR="009C395A" w:rsidRPr="003205F9">
        <w:rPr>
          <w:rFonts w:cs="Arial"/>
          <w:sz w:val="28"/>
          <w:szCs w:val="28"/>
        </w:rPr>
        <w:t xml:space="preserve">la </w:t>
      </w:r>
      <w:r w:rsidR="007737F8" w:rsidRPr="003205F9">
        <w:rPr>
          <w:rFonts w:cs="Arial"/>
          <w:sz w:val="28"/>
          <w:szCs w:val="28"/>
        </w:rPr>
        <w:t xml:space="preserve">invalidez de las </w:t>
      </w:r>
      <w:r w:rsidR="00A5145F">
        <w:rPr>
          <w:rFonts w:cs="Arial"/>
          <w:sz w:val="28"/>
          <w:szCs w:val="28"/>
        </w:rPr>
        <w:t>normas m</w:t>
      </w:r>
      <w:r w:rsidR="005449EE" w:rsidRPr="003205F9">
        <w:rPr>
          <w:rFonts w:cs="Arial"/>
          <w:sz w:val="28"/>
          <w:szCs w:val="28"/>
        </w:rPr>
        <w:t>encionadas</w:t>
      </w:r>
      <w:r w:rsidR="009C395A" w:rsidRPr="003205F9">
        <w:rPr>
          <w:rFonts w:cs="Arial"/>
          <w:sz w:val="28"/>
          <w:szCs w:val="28"/>
        </w:rPr>
        <w:t xml:space="preserve">, </w:t>
      </w:r>
      <w:r w:rsidR="00A5145F">
        <w:rPr>
          <w:rFonts w:cs="Arial"/>
          <w:sz w:val="28"/>
          <w:szCs w:val="28"/>
        </w:rPr>
        <w:t>e</w:t>
      </w:r>
      <w:r w:rsidR="009C395A" w:rsidRPr="003205F9">
        <w:rPr>
          <w:rFonts w:cs="Arial"/>
          <w:sz w:val="28"/>
          <w:szCs w:val="28"/>
        </w:rPr>
        <w:t xml:space="preserve">stimo que la inconstitucionalidad de </w:t>
      </w:r>
      <w:r w:rsidR="007E0893">
        <w:rPr>
          <w:rFonts w:cs="Arial"/>
          <w:sz w:val="28"/>
          <w:szCs w:val="28"/>
        </w:rPr>
        <w:t xml:space="preserve">la porción referida a </w:t>
      </w:r>
      <w:r w:rsidR="007E0893" w:rsidRPr="00A5145F">
        <w:rPr>
          <w:rFonts w:cs="Arial"/>
          <w:b/>
          <w:bCs/>
          <w:sz w:val="28"/>
          <w:szCs w:val="28"/>
        </w:rPr>
        <w:t>la sanción de suspensión</w:t>
      </w:r>
      <w:r w:rsidR="007E0893">
        <w:rPr>
          <w:rFonts w:cs="Arial"/>
          <w:sz w:val="28"/>
          <w:szCs w:val="28"/>
        </w:rPr>
        <w:t xml:space="preserve"> </w:t>
      </w:r>
      <w:r w:rsidR="009C395A" w:rsidRPr="003205F9">
        <w:rPr>
          <w:rFonts w:cs="Arial"/>
          <w:sz w:val="28"/>
          <w:szCs w:val="28"/>
        </w:rPr>
        <w:t>se actualiza</w:t>
      </w:r>
      <w:r w:rsidR="007737F8" w:rsidRPr="003205F9">
        <w:rPr>
          <w:rFonts w:cs="Arial"/>
          <w:sz w:val="28"/>
          <w:szCs w:val="28"/>
        </w:rPr>
        <w:t xml:space="preserve"> p</w:t>
      </w:r>
      <w:r w:rsidR="009C395A" w:rsidRPr="003205F9">
        <w:rPr>
          <w:rFonts w:cs="Arial"/>
          <w:sz w:val="28"/>
          <w:szCs w:val="28"/>
        </w:rPr>
        <w:t xml:space="preserve">or </w:t>
      </w:r>
      <w:r w:rsidR="009C395A" w:rsidRPr="003205F9">
        <w:rPr>
          <w:rFonts w:cs="Arial"/>
          <w:b/>
          <w:bCs/>
          <w:sz w:val="28"/>
          <w:szCs w:val="28"/>
        </w:rPr>
        <w:t xml:space="preserve">razones </w:t>
      </w:r>
      <w:r w:rsidR="007737F8" w:rsidRPr="003205F9">
        <w:rPr>
          <w:rFonts w:cs="Arial"/>
          <w:b/>
          <w:bCs/>
          <w:sz w:val="28"/>
          <w:szCs w:val="28"/>
        </w:rPr>
        <w:t>distintas</w:t>
      </w:r>
      <w:r w:rsidR="009C395A" w:rsidRPr="003205F9">
        <w:rPr>
          <w:rFonts w:cs="Arial"/>
          <w:sz w:val="28"/>
          <w:szCs w:val="28"/>
        </w:rPr>
        <w:t>, las cuales me permito exponer a continuación.</w:t>
      </w:r>
    </w:p>
    <w:p w14:paraId="53030D8D" w14:textId="77777777" w:rsidR="007737F8" w:rsidRPr="003205F9" w:rsidRDefault="007737F8" w:rsidP="00CB36F1">
      <w:pPr>
        <w:pStyle w:val="TEXTONORMAL"/>
      </w:pPr>
    </w:p>
    <w:p w14:paraId="509E93ED" w14:textId="132F7FF5" w:rsidR="007E0893" w:rsidRDefault="00A5145F" w:rsidP="007E0893">
      <w:pPr>
        <w:pStyle w:val="Estilo"/>
        <w:spacing w:line="360" w:lineRule="auto"/>
        <w:ind w:firstLine="708"/>
        <w:rPr>
          <w:rFonts w:cs="Arial"/>
          <w:sz w:val="28"/>
          <w:szCs w:val="28"/>
        </w:rPr>
      </w:pPr>
      <w:r>
        <w:rPr>
          <w:rFonts w:cs="Arial"/>
          <w:bCs/>
          <w:sz w:val="28"/>
          <w:szCs w:val="28"/>
        </w:rPr>
        <w:t>D</w:t>
      </w:r>
      <w:r w:rsidRPr="00A5145F">
        <w:rPr>
          <w:rFonts w:cs="Arial"/>
          <w:bCs/>
          <w:sz w:val="28"/>
          <w:szCs w:val="28"/>
        </w:rPr>
        <w:t>esde mi punto de vista,</w:t>
      </w:r>
      <w:r>
        <w:rPr>
          <w:rFonts w:cs="Arial"/>
          <w:bCs/>
          <w:sz w:val="28"/>
          <w:szCs w:val="28"/>
        </w:rPr>
        <w:t xml:space="preserve"> la exclusión para ocupar los cargos mencionados por ese motivo</w:t>
      </w:r>
      <w:r w:rsidR="007E0893">
        <w:rPr>
          <w:rFonts w:cs="Arial"/>
          <w:bCs/>
          <w:sz w:val="28"/>
          <w:szCs w:val="28"/>
        </w:rPr>
        <w:t xml:space="preserve"> </w:t>
      </w:r>
      <w:r w:rsidRPr="009E1AEB">
        <w:rPr>
          <w:rFonts w:cs="Arial"/>
          <w:b/>
          <w:sz w:val="28"/>
          <w:szCs w:val="28"/>
        </w:rPr>
        <w:t xml:space="preserve">es también </w:t>
      </w:r>
      <w:proofErr w:type="spellStart"/>
      <w:r w:rsidRPr="009E1AEB">
        <w:rPr>
          <w:rFonts w:cs="Arial"/>
          <w:b/>
          <w:sz w:val="28"/>
          <w:szCs w:val="28"/>
        </w:rPr>
        <w:t>sobre</w:t>
      </w:r>
      <w:r w:rsidR="00F42906">
        <w:rPr>
          <w:rFonts w:cs="Arial"/>
          <w:b/>
          <w:sz w:val="28"/>
          <w:szCs w:val="28"/>
        </w:rPr>
        <w:t>-</w:t>
      </w:r>
      <w:r w:rsidRPr="009E1AEB">
        <w:rPr>
          <w:rFonts w:cs="Arial"/>
          <w:b/>
          <w:sz w:val="28"/>
          <w:szCs w:val="28"/>
        </w:rPr>
        <w:t>inclusiv</w:t>
      </w:r>
      <w:r w:rsidR="007E0893">
        <w:rPr>
          <w:rFonts w:cs="Arial"/>
          <w:b/>
          <w:sz w:val="28"/>
          <w:szCs w:val="28"/>
        </w:rPr>
        <w:t>a</w:t>
      </w:r>
      <w:proofErr w:type="spellEnd"/>
      <w:r>
        <w:rPr>
          <w:rFonts w:cs="Arial"/>
          <w:bCs/>
          <w:sz w:val="28"/>
          <w:szCs w:val="28"/>
        </w:rPr>
        <w:t xml:space="preserve">, </w:t>
      </w:r>
      <w:r w:rsidR="007E0893">
        <w:rPr>
          <w:rFonts w:cs="Arial"/>
          <w:bCs/>
          <w:sz w:val="28"/>
          <w:szCs w:val="28"/>
        </w:rPr>
        <w:t xml:space="preserve">ya que </w:t>
      </w:r>
      <w:r>
        <w:rPr>
          <w:rFonts w:cs="Arial"/>
          <w:bCs/>
          <w:sz w:val="28"/>
          <w:szCs w:val="28"/>
        </w:rPr>
        <w:t xml:space="preserve">al igual que las diversas sanciones analizadas </w:t>
      </w:r>
      <w:r w:rsidR="001E4B1C">
        <w:rPr>
          <w:rFonts w:cs="Arial"/>
          <w:bCs/>
          <w:sz w:val="28"/>
          <w:szCs w:val="28"/>
        </w:rPr>
        <w:t>−</w:t>
      </w:r>
      <w:r>
        <w:rPr>
          <w:rFonts w:cs="Arial"/>
          <w:bCs/>
          <w:sz w:val="28"/>
          <w:szCs w:val="28"/>
        </w:rPr>
        <w:t>destitución e inhabilitación</w:t>
      </w:r>
      <w:r w:rsidR="001E4B1C">
        <w:rPr>
          <w:rFonts w:cs="Arial"/>
          <w:bCs/>
          <w:sz w:val="28"/>
          <w:szCs w:val="28"/>
        </w:rPr>
        <w:t>−</w:t>
      </w:r>
      <w:r>
        <w:rPr>
          <w:rFonts w:cs="Arial"/>
          <w:bCs/>
          <w:sz w:val="28"/>
          <w:szCs w:val="28"/>
        </w:rPr>
        <w:t xml:space="preserve"> </w:t>
      </w:r>
      <w:r w:rsidRPr="009E1AEB">
        <w:rPr>
          <w:rFonts w:cs="Arial"/>
          <w:bCs/>
          <w:sz w:val="28"/>
          <w:szCs w:val="28"/>
          <w:u w:val="single"/>
        </w:rPr>
        <w:t>comprende un gran número de posibles supuestos</w:t>
      </w:r>
      <w:r w:rsidR="007E0893">
        <w:rPr>
          <w:rFonts w:cs="Arial"/>
          <w:bCs/>
          <w:sz w:val="28"/>
          <w:szCs w:val="28"/>
        </w:rPr>
        <w:t xml:space="preserve">, pues </w:t>
      </w:r>
      <w:r w:rsidR="007E0893" w:rsidRPr="0032679C">
        <w:rPr>
          <w:rFonts w:cs="Arial"/>
          <w:sz w:val="28"/>
          <w:szCs w:val="28"/>
        </w:rPr>
        <w:t xml:space="preserve">no distingue el tipo de responsabilidad, la gravedad </w:t>
      </w:r>
      <w:r w:rsidR="001E4B1C">
        <w:rPr>
          <w:rFonts w:cs="Arial"/>
          <w:sz w:val="28"/>
          <w:szCs w:val="28"/>
        </w:rPr>
        <w:t xml:space="preserve">o temporalidad </w:t>
      </w:r>
      <w:r w:rsidR="007E0893" w:rsidRPr="0032679C">
        <w:rPr>
          <w:rFonts w:cs="Arial"/>
          <w:sz w:val="28"/>
          <w:szCs w:val="28"/>
        </w:rPr>
        <w:t xml:space="preserve">de la conducta, entre otros factores. </w:t>
      </w:r>
    </w:p>
    <w:p w14:paraId="340C4EB5" w14:textId="77777777" w:rsidR="007E0893" w:rsidRDefault="007E0893" w:rsidP="007E0893">
      <w:pPr>
        <w:pStyle w:val="Estilo"/>
        <w:spacing w:line="360" w:lineRule="auto"/>
        <w:ind w:firstLine="708"/>
        <w:rPr>
          <w:rFonts w:cs="Arial"/>
          <w:sz w:val="28"/>
          <w:szCs w:val="28"/>
        </w:rPr>
      </w:pPr>
    </w:p>
    <w:p w14:paraId="0CAB40F5" w14:textId="6B7B0B2F" w:rsidR="007E0893" w:rsidRDefault="007E0893" w:rsidP="007E0893">
      <w:pPr>
        <w:pStyle w:val="Estilo"/>
        <w:spacing w:line="360" w:lineRule="auto"/>
        <w:ind w:firstLine="708"/>
        <w:rPr>
          <w:rFonts w:cs="Arial"/>
          <w:sz w:val="28"/>
          <w:szCs w:val="28"/>
        </w:rPr>
      </w:pPr>
      <w:r w:rsidRPr="0032679C">
        <w:rPr>
          <w:rFonts w:cs="Arial"/>
          <w:sz w:val="28"/>
          <w:szCs w:val="28"/>
        </w:rPr>
        <w:t>A</w:t>
      </w:r>
      <w:r>
        <w:rPr>
          <w:rFonts w:cs="Arial"/>
          <w:sz w:val="28"/>
          <w:szCs w:val="28"/>
        </w:rPr>
        <w:t>unado a lo anterior, s</w:t>
      </w:r>
      <w:r w:rsidRPr="0032679C">
        <w:rPr>
          <w:rFonts w:cs="Arial"/>
          <w:sz w:val="28"/>
          <w:szCs w:val="28"/>
        </w:rPr>
        <w:t xml:space="preserve">i </w:t>
      </w:r>
      <w:r>
        <w:rPr>
          <w:rFonts w:cs="Arial"/>
          <w:sz w:val="28"/>
          <w:szCs w:val="28"/>
        </w:rPr>
        <w:t>los requisitos de n</w:t>
      </w:r>
      <w:r w:rsidRPr="0032679C">
        <w:rPr>
          <w:rFonts w:cs="Arial"/>
          <w:sz w:val="28"/>
          <w:szCs w:val="28"/>
        </w:rPr>
        <w:t>o haber sido destituido ni inhabilitado resulta</w:t>
      </w:r>
      <w:r>
        <w:rPr>
          <w:rFonts w:cs="Arial"/>
          <w:sz w:val="28"/>
          <w:szCs w:val="28"/>
        </w:rPr>
        <w:t>n</w:t>
      </w:r>
      <w:r w:rsidRPr="0032679C">
        <w:rPr>
          <w:rFonts w:cs="Arial"/>
          <w:sz w:val="28"/>
          <w:szCs w:val="28"/>
        </w:rPr>
        <w:t xml:space="preserve"> inconstitucional</w:t>
      </w:r>
      <w:r>
        <w:rPr>
          <w:rFonts w:cs="Arial"/>
          <w:sz w:val="28"/>
          <w:szCs w:val="28"/>
        </w:rPr>
        <w:t>es</w:t>
      </w:r>
      <w:r w:rsidRPr="0032679C">
        <w:rPr>
          <w:rFonts w:cs="Arial"/>
          <w:sz w:val="28"/>
          <w:szCs w:val="28"/>
        </w:rPr>
        <w:t xml:space="preserve">, con mayor razón </w:t>
      </w:r>
      <w:r w:rsidR="00085661">
        <w:rPr>
          <w:rFonts w:cs="Arial"/>
          <w:sz w:val="28"/>
          <w:szCs w:val="28"/>
        </w:rPr>
        <w:t xml:space="preserve">lo es </w:t>
      </w:r>
      <w:r>
        <w:rPr>
          <w:rFonts w:cs="Arial"/>
          <w:sz w:val="28"/>
          <w:szCs w:val="28"/>
        </w:rPr>
        <w:lastRenderedPageBreak/>
        <w:t xml:space="preserve">tratándose de </w:t>
      </w:r>
      <w:r w:rsidR="00085661">
        <w:rPr>
          <w:rFonts w:cs="Arial"/>
          <w:sz w:val="28"/>
          <w:szCs w:val="28"/>
        </w:rPr>
        <w:t>una</w:t>
      </w:r>
      <w:r>
        <w:rPr>
          <w:rFonts w:cs="Arial"/>
          <w:sz w:val="28"/>
          <w:szCs w:val="28"/>
        </w:rPr>
        <w:t xml:space="preserve"> </w:t>
      </w:r>
      <w:r w:rsidRPr="00085661">
        <w:rPr>
          <w:rFonts w:cs="Arial"/>
          <w:sz w:val="28"/>
          <w:szCs w:val="28"/>
          <w:u w:val="single"/>
        </w:rPr>
        <w:t>suspensión</w:t>
      </w:r>
      <w:r w:rsidR="00085661" w:rsidRPr="00085661">
        <w:rPr>
          <w:rFonts w:cs="Arial"/>
          <w:sz w:val="28"/>
          <w:szCs w:val="28"/>
          <w:u w:val="single"/>
        </w:rPr>
        <w:t xml:space="preserve"> </w:t>
      </w:r>
      <w:r w:rsidR="00085661" w:rsidRPr="00085661">
        <w:rPr>
          <w:rFonts w:cs="Arial"/>
          <w:bCs/>
          <w:sz w:val="28"/>
          <w:szCs w:val="28"/>
          <w:u w:val="single"/>
        </w:rPr>
        <w:t>temporal</w:t>
      </w:r>
      <w:r w:rsidR="00085661">
        <w:rPr>
          <w:rFonts w:cs="Arial"/>
          <w:bCs/>
          <w:sz w:val="28"/>
          <w:szCs w:val="28"/>
        </w:rPr>
        <w:t xml:space="preserve"> de la función pública con motivo de un procedimiento </w:t>
      </w:r>
      <w:r w:rsidR="00085661" w:rsidRPr="00700EBE">
        <w:rPr>
          <w:rFonts w:cs="Arial"/>
          <w:bCs/>
          <w:sz w:val="28"/>
          <w:szCs w:val="28"/>
        </w:rPr>
        <w:t xml:space="preserve">de </w:t>
      </w:r>
      <w:r w:rsidR="00085661" w:rsidRPr="00700EBE">
        <w:rPr>
          <w:rFonts w:eastAsia="Calibri" w:cs="Arial"/>
          <w:bCs/>
          <w:sz w:val="28"/>
          <w:szCs w:val="28"/>
          <w:shd w:val="clear" w:color="auto" w:fill="FFFFFF" w:themeFill="background1"/>
        </w:rPr>
        <w:t>responsabilidad administrativa</w:t>
      </w:r>
      <w:r w:rsidRPr="0032679C">
        <w:rPr>
          <w:rFonts w:cs="Arial"/>
          <w:sz w:val="28"/>
          <w:szCs w:val="28"/>
        </w:rPr>
        <w:t>, que implica una falta menos grave.</w:t>
      </w:r>
    </w:p>
    <w:p w14:paraId="6A690B40" w14:textId="5AE175C8" w:rsidR="00085661" w:rsidRDefault="00085661" w:rsidP="007E0893">
      <w:pPr>
        <w:pStyle w:val="Estilo"/>
        <w:spacing w:line="360" w:lineRule="auto"/>
        <w:ind w:firstLine="708"/>
        <w:rPr>
          <w:rFonts w:cs="Arial"/>
          <w:sz w:val="28"/>
          <w:szCs w:val="28"/>
        </w:rPr>
      </w:pPr>
    </w:p>
    <w:p w14:paraId="75EF8ED2" w14:textId="34A375A6" w:rsidR="00085661" w:rsidRDefault="00085661" w:rsidP="00085661">
      <w:pPr>
        <w:pStyle w:val="corte4fondo"/>
        <w:shd w:val="clear" w:color="auto" w:fill="FFFFFF" w:themeFill="background1"/>
        <w:ind w:right="48" w:firstLine="708"/>
        <w:rPr>
          <w:rFonts w:cs="Arial"/>
          <w:sz w:val="28"/>
          <w:szCs w:val="28"/>
        </w:rPr>
      </w:pPr>
      <w:r>
        <w:rPr>
          <w:rFonts w:cs="Arial"/>
          <w:sz w:val="28"/>
          <w:szCs w:val="28"/>
        </w:rPr>
        <w:t>Por tanto,</w:t>
      </w:r>
      <w:r w:rsidRPr="00085661">
        <w:rPr>
          <w:rFonts w:cs="Arial"/>
          <w:b/>
          <w:bCs/>
          <w:sz w:val="28"/>
          <w:szCs w:val="28"/>
        </w:rPr>
        <w:t xml:space="preserve"> aunque por razones diversas</w:t>
      </w:r>
      <w:r>
        <w:rPr>
          <w:rFonts w:cs="Arial"/>
          <w:sz w:val="28"/>
          <w:szCs w:val="28"/>
        </w:rPr>
        <w:t>, coincido que esa porción normativa resulta inconstitucional.</w:t>
      </w:r>
    </w:p>
    <w:p w14:paraId="16706A34" w14:textId="2DC33376" w:rsidR="00085661" w:rsidRDefault="00085661" w:rsidP="007E0893">
      <w:pPr>
        <w:pStyle w:val="Estilo"/>
        <w:spacing w:line="360" w:lineRule="auto"/>
        <w:ind w:firstLine="708"/>
        <w:rPr>
          <w:rFonts w:cs="Arial"/>
          <w:sz w:val="28"/>
          <w:szCs w:val="28"/>
        </w:rPr>
      </w:pPr>
    </w:p>
    <w:p w14:paraId="16A5CCEB" w14:textId="45489B73" w:rsidR="00CB36F1" w:rsidRPr="003205F9" w:rsidRDefault="00CB36F1" w:rsidP="009659B1">
      <w:pPr>
        <w:pStyle w:val="TEXTONORMAL"/>
        <w:tabs>
          <w:tab w:val="left" w:pos="284"/>
        </w:tabs>
        <w:ind w:firstLine="0"/>
        <w:jc w:val="center"/>
        <w:rPr>
          <w:b/>
          <w:bCs/>
        </w:rPr>
      </w:pPr>
      <w:r w:rsidRPr="003205F9">
        <w:rPr>
          <w:b/>
          <w:bCs/>
        </w:rPr>
        <w:t>MINISTRO</w:t>
      </w:r>
    </w:p>
    <w:p w14:paraId="68EDCAAE" w14:textId="0CE2A7F2" w:rsidR="003A0DE9" w:rsidRPr="003205F9" w:rsidRDefault="003A0DE9" w:rsidP="005449EE">
      <w:pPr>
        <w:pStyle w:val="TEXTONORMAL"/>
        <w:jc w:val="left"/>
        <w:rPr>
          <w:b/>
          <w:bCs/>
        </w:rPr>
      </w:pPr>
    </w:p>
    <w:p w14:paraId="6E51962D" w14:textId="77777777" w:rsidR="004A2C66" w:rsidRPr="003205F9" w:rsidRDefault="004A2C66" w:rsidP="005449EE">
      <w:pPr>
        <w:pStyle w:val="TEXTONORMAL"/>
        <w:jc w:val="left"/>
        <w:rPr>
          <w:b/>
          <w:bCs/>
        </w:rPr>
      </w:pPr>
    </w:p>
    <w:p w14:paraId="6B8527DD" w14:textId="40C4911D" w:rsidR="00CB36F1" w:rsidRPr="003205F9" w:rsidRDefault="00CB36F1" w:rsidP="009659B1">
      <w:pPr>
        <w:pStyle w:val="TEXTONORMAL"/>
        <w:ind w:firstLine="0"/>
        <w:jc w:val="center"/>
        <w:rPr>
          <w:b/>
          <w:bCs/>
        </w:rPr>
      </w:pPr>
      <w:r w:rsidRPr="003205F9">
        <w:rPr>
          <w:b/>
          <w:bCs/>
        </w:rPr>
        <w:t>LUIS MARÍA AGUILAR MORALES</w:t>
      </w:r>
    </w:p>
    <w:p w14:paraId="3D2C65A9" w14:textId="38938DFE" w:rsidR="00CB36F1" w:rsidRDefault="00CB36F1" w:rsidP="00253879">
      <w:pPr>
        <w:pStyle w:val="TEXTONORMAL"/>
        <w:ind w:firstLine="0"/>
      </w:pPr>
    </w:p>
    <w:p w14:paraId="1E03D2CC" w14:textId="77777777" w:rsidR="00D2197B" w:rsidRDefault="00D2197B" w:rsidP="00D2197B">
      <w:pPr>
        <w:pStyle w:val="corte4fondo"/>
        <w:shd w:val="clear" w:color="auto" w:fill="FFFFFF" w:themeFill="background1"/>
        <w:ind w:right="48" w:firstLine="0"/>
        <w:jc w:val="right"/>
        <w:rPr>
          <w:rFonts w:cs="Arial"/>
          <w:i/>
          <w:sz w:val="24"/>
          <w:szCs w:val="24"/>
        </w:rPr>
      </w:pPr>
    </w:p>
    <w:p w14:paraId="0FBB1122" w14:textId="5EF9A790" w:rsidR="00D2197B" w:rsidRDefault="00D2197B" w:rsidP="00085C62">
      <w:pPr>
        <w:pStyle w:val="corte4fondo"/>
        <w:shd w:val="clear" w:color="auto" w:fill="FFFFFF" w:themeFill="background1"/>
        <w:ind w:right="48" w:firstLine="0"/>
        <w:jc w:val="right"/>
        <w:rPr>
          <w:rFonts w:cs="Arial"/>
          <w:i/>
          <w:sz w:val="24"/>
          <w:szCs w:val="24"/>
        </w:rPr>
      </w:pPr>
      <w:r w:rsidRPr="00B66999">
        <w:rPr>
          <w:rFonts w:cs="Arial"/>
          <w:i/>
          <w:sz w:val="24"/>
          <w:szCs w:val="24"/>
        </w:rPr>
        <w:t>MCVO/</w:t>
      </w:r>
      <w:proofErr w:type="spellStart"/>
      <w:r w:rsidRPr="00B66999">
        <w:rPr>
          <w:rFonts w:cs="Arial"/>
          <w:i/>
          <w:sz w:val="24"/>
          <w:szCs w:val="24"/>
        </w:rPr>
        <w:t>svj</w:t>
      </w:r>
      <w:proofErr w:type="spellEnd"/>
    </w:p>
    <w:sectPr w:rsidR="00D2197B" w:rsidSect="008A7366">
      <w:headerReference w:type="even" r:id="rId6"/>
      <w:headerReference w:type="default" r:id="rId7"/>
      <w:footerReference w:type="even" r:id="rId8"/>
      <w:footerReference w:type="default" r:id="rId9"/>
      <w:headerReference w:type="first" r:id="rId10"/>
      <w:pgSz w:w="12242" w:h="19442" w:code="10001"/>
      <w:pgMar w:top="2835" w:right="1701" w:bottom="1985" w:left="1701" w:header="1134" w:footer="7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8E7E" w14:textId="77777777" w:rsidR="00470BDA" w:rsidRDefault="00470BDA" w:rsidP="00253879">
      <w:r>
        <w:separator/>
      </w:r>
    </w:p>
  </w:endnote>
  <w:endnote w:type="continuationSeparator" w:id="0">
    <w:p w14:paraId="346F2A2E" w14:textId="77777777" w:rsidR="00470BDA" w:rsidRDefault="00470BDA" w:rsidP="0025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3529167"/>
      <w:docPartObj>
        <w:docPartGallery w:val="Page Numbers (Bottom of Page)"/>
        <w:docPartUnique/>
      </w:docPartObj>
    </w:sdtPr>
    <w:sdtEndPr>
      <w:rPr>
        <w:b/>
        <w:sz w:val="24"/>
        <w:szCs w:val="24"/>
      </w:rPr>
    </w:sdtEndPr>
    <w:sdtContent>
      <w:p w14:paraId="67473263" w14:textId="77777777" w:rsidR="00B55D14" w:rsidRPr="008A7366" w:rsidRDefault="00A4521F" w:rsidP="008A7366">
        <w:pPr>
          <w:pStyle w:val="Piedepgina"/>
          <w:jc w:val="center"/>
          <w:rPr>
            <w:rFonts w:ascii="Arial" w:hAnsi="Arial" w:cs="Arial"/>
            <w:b/>
            <w:sz w:val="24"/>
            <w:szCs w:val="24"/>
          </w:rPr>
        </w:pPr>
        <w:r w:rsidRPr="008A7366">
          <w:rPr>
            <w:rFonts w:ascii="Arial" w:hAnsi="Arial" w:cs="Arial"/>
            <w:b/>
            <w:sz w:val="24"/>
            <w:szCs w:val="24"/>
          </w:rPr>
          <w:fldChar w:fldCharType="begin"/>
        </w:r>
        <w:r w:rsidRPr="008A7366">
          <w:rPr>
            <w:rFonts w:ascii="Arial" w:hAnsi="Arial" w:cs="Arial"/>
            <w:b/>
            <w:sz w:val="24"/>
            <w:szCs w:val="24"/>
          </w:rPr>
          <w:instrText>PAGE   \* MERGEFORMAT</w:instrText>
        </w:r>
        <w:r w:rsidRPr="008A7366">
          <w:rPr>
            <w:rFonts w:ascii="Arial" w:hAnsi="Arial" w:cs="Arial"/>
            <w:b/>
            <w:sz w:val="24"/>
            <w:szCs w:val="24"/>
          </w:rPr>
          <w:fldChar w:fldCharType="separate"/>
        </w:r>
        <w:r w:rsidRPr="008A7366">
          <w:rPr>
            <w:rFonts w:ascii="Arial" w:hAnsi="Arial" w:cs="Arial"/>
            <w:b/>
            <w:noProof/>
            <w:sz w:val="24"/>
            <w:szCs w:val="24"/>
            <w:lang w:val="es-ES"/>
          </w:rPr>
          <w:t>4</w:t>
        </w:r>
        <w:r w:rsidRPr="008A7366">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2064553667"/>
      <w:docPartObj>
        <w:docPartGallery w:val="Page Numbers (Bottom of Page)"/>
        <w:docPartUnique/>
      </w:docPartObj>
    </w:sdtPr>
    <w:sdtEndPr>
      <w:rPr>
        <w:rFonts w:ascii="Arial" w:hAnsi="Arial" w:cs="Arial"/>
      </w:rPr>
    </w:sdtEndPr>
    <w:sdtContent>
      <w:p w14:paraId="4CA966C6" w14:textId="77777777" w:rsidR="00B55D14" w:rsidRPr="008A7366" w:rsidRDefault="00A4521F" w:rsidP="008A7366">
        <w:pPr>
          <w:pStyle w:val="Piedepgina"/>
          <w:jc w:val="center"/>
          <w:rPr>
            <w:rFonts w:ascii="Arial" w:hAnsi="Arial" w:cs="Arial"/>
            <w:b/>
            <w:bCs/>
            <w:sz w:val="24"/>
            <w:szCs w:val="24"/>
          </w:rPr>
        </w:pPr>
        <w:r w:rsidRPr="008A7366">
          <w:rPr>
            <w:rFonts w:ascii="Arial" w:hAnsi="Arial" w:cs="Arial"/>
            <w:b/>
            <w:bCs/>
            <w:sz w:val="24"/>
            <w:szCs w:val="24"/>
          </w:rPr>
          <w:fldChar w:fldCharType="begin"/>
        </w:r>
        <w:r w:rsidRPr="008A7366">
          <w:rPr>
            <w:rFonts w:ascii="Arial" w:hAnsi="Arial" w:cs="Arial"/>
            <w:b/>
            <w:bCs/>
            <w:sz w:val="24"/>
            <w:szCs w:val="24"/>
          </w:rPr>
          <w:instrText>PAGE   \* MERGEFORMAT</w:instrText>
        </w:r>
        <w:r w:rsidRPr="008A7366">
          <w:rPr>
            <w:rFonts w:ascii="Arial" w:hAnsi="Arial" w:cs="Arial"/>
            <w:b/>
            <w:bCs/>
            <w:sz w:val="24"/>
            <w:szCs w:val="24"/>
          </w:rPr>
          <w:fldChar w:fldCharType="separate"/>
        </w:r>
        <w:r w:rsidR="005269CB" w:rsidRPr="008A7366">
          <w:rPr>
            <w:rFonts w:ascii="Arial" w:hAnsi="Arial" w:cs="Arial"/>
            <w:b/>
            <w:bCs/>
            <w:noProof/>
            <w:sz w:val="24"/>
            <w:szCs w:val="24"/>
            <w:lang w:val="es-ES"/>
          </w:rPr>
          <w:t>2</w:t>
        </w:r>
        <w:r w:rsidRPr="008A7366">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4FF8" w14:textId="77777777" w:rsidR="00470BDA" w:rsidRDefault="00470BDA" w:rsidP="00253879">
      <w:r>
        <w:separator/>
      </w:r>
    </w:p>
  </w:footnote>
  <w:footnote w:type="continuationSeparator" w:id="0">
    <w:p w14:paraId="562A3E06" w14:textId="77777777" w:rsidR="00470BDA" w:rsidRDefault="00470BDA" w:rsidP="0025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6EB" w14:textId="77777777" w:rsidR="00085C62" w:rsidRPr="00023749" w:rsidRDefault="00085C62" w:rsidP="00085C62">
    <w:pPr>
      <w:pStyle w:val="corte4fondo"/>
      <w:tabs>
        <w:tab w:val="left" w:pos="4253"/>
        <w:tab w:val="left" w:pos="4962"/>
      </w:tabs>
      <w:spacing w:line="240" w:lineRule="auto"/>
      <w:ind w:firstLine="0"/>
      <w:jc w:val="right"/>
      <w:rPr>
        <w:rFonts w:cs="Arial"/>
        <w:b/>
        <w:sz w:val="24"/>
        <w:szCs w:val="24"/>
        <w:lang w:val="es-MX"/>
      </w:rPr>
    </w:pPr>
    <w:r w:rsidRPr="00023749">
      <w:rPr>
        <w:rFonts w:cs="Arial"/>
        <w:b/>
        <w:sz w:val="24"/>
        <w:szCs w:val="24"/>
        <w:lang w:val="es-MX"/>
      </w:rPr>
      <w:t>ACCIÓN DE INCONSTITUCIONALIDAD 106/2019</w:t>
    </w:r>
  </w:p>
  <w:p w14:paraId="2A88FC52" w14:textId="3E7870E9" w:rsidR="00262237" w:rsidRPr="00023749" w:rsidRDefault="008A7366" w:rsidP="00085C62">
    <w:pPr>
      <w:pStyle w:val="corte4fondo"/>
      <w:tabs>
        <w:tab w:val="left" w:pos="4253"/>
        <w:tab w:val="left" w:pos="4962"/>
      </w:tabs>
      <w:spacing w:line="240" w:lineRule="auto"/>
      <w:ind w:firstLine="0"/>
      <w:jc w:val="right"/>
      <w:rPr>
        <w:rFonts w:cs="Arial"/>
        <w:b/>
        <w:sz w:val="24"/>
        <w:szCs w:val="24"/>
        <w:lang w:val="es-MX"/>
      </w:rPr>
    </w:pPr>
    <w:r w:rsidRPr="00023749">
      <w:rPr>
        <w:rFonts w:cs="Arial"/>
        <w:b/>
        <w:sz w:val="24"/>
        <w:szCs w:val="24"/>
      </w:rPr>
      <w:t>VOTO</w:t>
    </w:r>
    <w:r w:rsidRPr="00023749">
      <w:rPr>
        <w:rFonts w:eastAsiaTheme="minorHAnsi" w:cs="Arial"/>
        <w:caps/>
        <w:sz w:val="24"/>
        <w:szCs w:val="24"/>
        <w:lang w:val="es-MX" w:eastAsia="en-US"/>
      </w:rPr>
      <w:t xml:space="preserve"> </w:t>
    </w:r>
    <w:r w:rsidRPr="00023749">
      <w:rPr>
        <w:rFonts w:cs="Arial"/>
        <w:b/>
        <w:sz w:val="24"/>
        <w:szCs w:val="24"/>
        <w:lang w:val="es-MX"/>
      </w:rPr>
      <w:t>PARTICULAR Y CONCURRENTE</w:t>
    </w:r>
  </w:p>
  <w:p w14:paraId="30839ACE" w14:textId="77777777" w:rsidR="008A7366" w:rsidRPr="00711845" w:rsidRDefault="008A7366" w:rsidP="00085C62">
    <w:pPr>
      <w:pStyle w:val="corte4fondo"/>
      <w:tabs>
        <w:tab w:val="left" w:pos="4820"/>
        <w:tab w:val="left" w:pos="4962"/>
      </w:tabs>
      <w:spacing w:before="80" w:after="80" w:line="240" w:lineRule="auto"/>
      <w:ind w:left="4820" w:firstLine="0"/>
      <w:jc w:val="right"/>
      <w:rPr>
        <w:rFonts w:ascii="Arial Negrita" w:hAnsi="Arial Negrita" w:cs="Arial"/>
        <w:b/>
        <w:sz w:val="22"/>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0AB3" w14:textId="23EE197F" w:rsidR="00085C62" w:rsidRPr="00023749" w:rsidRDefault="008A7366" w:rsidP="00085C62">
    <w:pPr>
      <w:pStyle w:val="corte4fondo"/>
      <w:tabs>
        <w:tab w:val="left" w:pos="4253"/>
        <w:tab w:val="left" w:pos="4962"/>
      </w:tabs>
      <w:spacing w:line="240" w:lineRule="auto"/>
      <w:ind w:firstLine="0"/>
      <w:jc w:val="right"/>
      <w:rPr>
        <w:rFonts w:cs="Arial"/>
        <w:b/>
        <w:sz w:val="24"/>
        <w:szCs w:val="24"/>
        <w:lang w:val="es-MX"/>
      </w:rPr>
    </w:pPr>
    <w:r w:rsidRPr="00023749">
      <w:rPr>
        <w:rFonts w:cs="Arial"/>
        <w:b/>
        <w:noProof/>
        <w:sz w:val="24"/>
        <w:szCs w:val="24"/>
      </w:rPr>
      <mc:AlternateContent>
        <mc:Choice Requires="wps">
          <w:drawing>
            <wp:anchor distT="0" distB="0" distL="114300" distR="114300" simplePos="0" relativeHeight="251663360" behindDoc="1" locked="0" layoutInCell="1" allowOverlap="1" wp14:anchorId="34B873EE" wp14:editId="2344313A">
              <wp:simplePos x="0" y="0"/>
              <wp:positionH relativeFrom="column">
                <wp:posOffset>0</wp:posOffset>
              </wp:positionH>
              <wp:positionV relativeFrom="paragraph">
                <wp:posOffset>227965</wp:posOffset>
              </wp:positionV>
              <wp:extent cx="1885315" cy="1715135"/>
              <wp:effectExtent l="0" t="0" r="635" b="0"/>
              <wp:wrapTight wrapText="bothSides">
                <wp:wrapPolygon edited="0">
                  <wp:start x="0" y="0"/>
                  <wp:lineTo x="0" y="21352"/>
                  <wp:lineTo x="21389" y="21352"/>
                  <wp:lineTo x="21389" y="0"/>
                  <wp:lineTo x="0" y="0"/>
                </wp:wrapPolygon>
              </wp:wrapTight>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AB0F" w14:textId="77777777" w:rsidR="008A7366" w:rsidRDefault="008A7366" w:rsidP="008A7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73EE" id="Rectángulo 3" o:spid="_x0000_s1026" style="position:absolute;left:0;text-align:left;margin-left:0;margin-top:17.95pt;width:148.45pt;height:13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" stroked="f">
              <v:textbox>
                <w:txbxContent>
                  <w:p w14:paraId="7615AB0F" w14:textId="77777777" w:rsidR="008A7366" w:rsidRDefault="008A7366" w:rsidP="008A7366">
                    <w:pPr>
                      <w:jc w:val="center"/>
                    </w:pPr>
                  </w:p>
                </w:txbxContent>
              </v:textbox>
              <w10:wrap type="tight"/>
            </v:rect>
          </w:pict>
        </mc:Fallback>
      </mc:AlternateContent>
    </w:r>
    <w:r w:rsidR="00085C62" w:rsidRPr="00023749">
      <w:rPr>
        <w:rFonts w:cs="Arial"/>
        <w:b/>
        <w:sz w:val="24"/>
        <w:szCs w:val="24"/>
        <w:lang w:val="es-MX"/>
      </w:rPr>
      <w:t>ACCIÓN DE INCONSTITUCIONALIDAD 106/2019</w:t>
    </w:r>
  </w:p>
  <w:p w14:paraId="3082329F" w14:textId="341B845A" w:rsidR="00085C62" w:rsidRPr="00023749" w:rsidRDefault="00085C62" w:rsidP="00085C62">
    <w:pPr>
      <w:pStyle w:val="corte4fondo"/>
      <w:tabs>
        <w:tab w:val="left" w:pos="4253"/>
        <w:tab w:val="left" w:pos="4962"/>
      </w:tabs>
      <w:spacing w:line="240" w:lineRule="auto"/>
      <w:ind w:firstLine="0"/>
      <w:jc w:val="right"/>
      <w:rPr>
        <w:rFonts w:cs="Arial"/>
        <w:b/>
        <w:sz w:val="24"/>
        <w:szCs w:val="24"/>
        <w:lang w:val="es-MX"/>
      </w:rPr>
    </w:pPr>
    <w:r w:rsidRPr="00023749">
      <w:rPr>
        <w:rFonts w:cs="Arial"/>
        <w:b/>
        <w:sz w:val="24"/>
        <w:szCs w:val="24"/>
      </w:rPr>
      <w:t>VOTO</w:t>
    </w:r>
    <w:r w:rsidRPr="00023749">
      <w:rPr>
        <w:rFonts w:eastAsiaTheme="minorHAnsi" w:cs="Arial"/>
        <w:caps/>
        <w:sz w:val="24"/>
        <w:szCs w:val="24"/>
        <w:lang w:val="es-MX" w:eastAsia="en-US"/>
      </w:rPr>
      <w:t xml:space="preserve"> </w:t>
    </w:r>
    <w:r w:rsidRPr="00023749">
      <w:rPr>
        <w:rFonts w:cs="Arial"/>
        <w:b/>
        <w:sz w:val="24"/>
        <w:szCs w:val="24"/>
        <w:lang w:val="es-MX"/>
      </w:rPr>
      <w:t>PARTICULAR Y CONCURRENTE</w:t>
    </w:r>
  </w:p>
  <w:p w14:paraId="568400CC" w14:textId="0DDCBD14" w:rsidR="008A7366" w:rsidRPr="00023749" w:rsidRDefault="008A7366" w:rsidP="00023749">
    <w:pPr>
      <w:pStyle w:val="corte4fondo"/>
      <w:spacing w:before="80" w:after="80" w:line="240" w:lineRule="auto"/>
      <w:ind w:left="4253" w:firstLine="0"/>
      <w:rPr>
        <w:rFonts w:cs="Arial"/>
        <w:b/>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9582" w14:textId="7FE126E6" w:rsidR="008A7366" w:rsidRDefault="008A7366">
    <w:pPr>
      <w:pStyle w:val="Encabezado"/>
    </w:pPr>
    <w:r w:rsidRPr="00F84781">
      <w:rPr>
        <w:rFonts w:ascii="Arial" w:hAnsi="Arial" w:cs="Arial"/>
        <w:b/>
        <w:noProof/>
        <w:sz w:val="24"/>
        <w:szCs w:val="24"/>
      </w:rPr>
      <mc:AlternateContent>
        <mc:Choice Requires="wps">
          <w:drawing>
            <wp:anchor distT="0" distB="0" distL="114300" distR="114300" simplePos="0" relativeHeight="251661312" behindDoc="1" locked="0" layoutInCell="1" allowOverlap="1" wp14:anchorId="7B9E40A9" wp14:editId="01237E06">
              <wp:simplePos x="0" y="0"/>
              <wp:positionH relativeFrom="column">
                <wp:posOffset>0</wp:posOffset>
              </wp:positionH>
              <wp:positionV relativeFrom="paragraph">
                <wp:posOffset>145415</wp:posOffset>
              </wp:positionV>
              <wp:extent cx="1885315" cy="1715135"/>
              <wp:effectExtent l="0" t="0" r="635" b="0"/>
              <wp:wrapTight wrapText="bothSides">
                <wp:wrapPolygon edited="0">
                  <wp:start x="0" y="0"/>
                  <wp:lineTo x="0" y="21352"/>
                  <wp:lineTo x="21389" y="21352"/>
                  <wp:lineTo x="2138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E547D" w14:textId="77777777" w:rsidR="008A7366" w:rsidRDefault="008A7366" w:rsidP="008A73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40A9" id="Rectángulo 2" o:spid="_x0000_s1027" style="position:absolute;margin-left:0;margin-top:11.45pt;width:148.45pt;height:1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" stroked="f">
              <v:textbox>
                <w:txbxContent>
                  <w:p w14:paraId="5D7E547D" w14:textId="77777777" w:rsidR="008A7366" w:rsidRDefault="008A7366" w:rsidP="008A7366">
                    <w:pPr>
                      <w:jc w:val="center"/>
                    </w:pPr>
                  </w:p>
                </w:txbxContent>
              </v:textbox>
              <w10:wrap type="tigh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79"/>
    <w:rsid w:val="00021318"/>
    <w:rsid w:val="0002235D"/>
    <w:rsid w:val="00023749"/>
    <w:rsid w:val="00055305"/>
    <w:rsid w:val="0005737C"/>
    <w:rsid w:val="00085661"/>
    <w:rsid w:val="00085C62"/>
    <w:rsid w:val="000A32F4"/>
    <w:rsid w:val="000F107B"/>
    <w:rsid w:val="000F2033"/>
    <w:rsid w:val="001111F1"/>
    <w:rsid w:val="001179A4"/>
    <w:rsid w:val="00141A59"/>
    <w:rsid w:val="00177714"/>
    <w:rsid w:val="00196F99"/>
    <w:rsid w:val="001B2A74"/>
    <w:rsid w:val="001B5C19"/>
    <w:rsid w:val="001D58DC"/>
    <w:rsid w:val="001E093B"/>
    <w:rsid w:val="001E43B4"/>
    <w:rsid w:val="001E4A39"/>
    <w:rsid w:val="001E4B1C"/>
    <w:rsid w:val="001E6D50"/>
    <w:rsid w:val="002115D2"/>
    <w:rsid w:val="002266F7"/>
    <w:rsid w:val="00243ACB"/>
    <w:rsid w:val="002475ED"/>
    <w:rsid w:val="00253879"/>
    <w:rsid w:val="002B3D60"/>
    <w:rsid w:val="002E63A0"/>
    <w:rsid w:val="003205F9"/>
    <w:rsid w:val="00321574"/>
    <w:rsid w:val="0033434F"/>
    <w:rsid w:val="00334AE5"/>
    <w:rsid w:val="00377CFE"/>
    <w:rsid w:val="003A0DE9"/>
    <w:rsid w:val="004600F9"/>
    <w:rsid w:val="00470BDA"/>
    <w:rsid w:val="004A2C66"/>
    <w:rsid w:val="004E7B1E"/>
    <w:rsid w:val="00504183"/>
    <w:rsid w:val="00512123"/>
    <w:rsid w:val="005228FB"/>
    <w:rsid w:val="005269CB"/>
    <w:rsid w:val="00535B27"/>
    <w:rsid w:val="005360B8"/>
    <w:rsid w:val="005449EE"/>
    <w:rsid w:val="005E7E78"/>
    <w:rsid w:val="0061738D"/>
    <w:rsid w:val="006E1B24"/>
    <w:rsid w:val="007737F8"/>
    <w:rsid w:val="00785143"/>
    <w:rsid w:val="007E0893"/>
    <w:rsid w:val="008206A7"/>
    <w:rsid w:val="00820B63"/>
    <w:rsid w:val="00844E12"/>
    <w:rsid w:val="00895157"/>
    <w:rsid w:val="008A7366"/>
    <w:rsid w:val="008C4BF7"/>
    <w:rsid w:val="008E3DBE"/>
    <w:rsid w:val="0091430D"/>
    <w:rsid w:val="009659B1"/>
    <w:rsid w:val="009C395A"/>
    <w:rsid w:val="009C3A25"/>
    <w:rsid w:val="009E3C7A"/>
    <w:rsid w:val="00A14DF0"/>
    <w:rsid w:val="00A1555D"/>
    <w:rsid w:val="00A343B7"/>
    <w:rsid w:val="00A4521F"/>
    <w:rsid w:val="00A47B87"/>
    <w:rsid w:val="00A5145F"/>
    <w:rsid w:val="00A72298"/>
    <w:rsid w:val="00A956B5"/>
    <w:rsid w:val="00AD7E3F"/>
    <w:rsid w:val="00B45ACC"/>
    <w:rsid w:val="00B85795"/>
    <w:rsid w:val="00C93718"/>
    <w:rsid w:val="00CB36F1"/>
    <w:rsid w:val="00CB4BBA"/>
    <w:rsid w:val="00D2197B"/>
    <w:rsid w:val="00D604C3"/>
    <w:rsid w:val="00D73D3F"/>
    <w:rsid w:val="00DC5EB6"/>
    <w:rsid w:val="00DC7E5A"/>
    <w:rsid w:val="00E066EC"/>
    <w:rsid w:val="00E9149D"/>
    <w:rsid w:val="00EC160E"/>
    <w:rsid w:val="00F10CE3"/>
    <w:rsid w:val="00F1696B"/>
    <w:rsid w:val="00F42906"/>
    <w:rsid w:val="00F63DEA"/>
    <w:rsid w:val="00FB43F4"/>
    <w:rsid w:val="00FB5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B30C"/>
  <w15:chartTrackingRefBased/>
  <w15:docId w15:val="{F1656AE4-8F38-483E-A51F-B8A1BD3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79"/>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253879"/>
    <w:pPr>
      <w:spacing w:line="360" w:lineRule="auto"/>
      <w:ind w:firstLine="709"/>
      <w:jc w:val="both"/>
    </w:pPr>
    <w:rPr>
      <w:rFonts w:ascii="Arial" w:hAnsi="Arial"/>
      <w:sz w:val="30"/>
    </w:rPr>
  </w:style>
  <w:style w:type="paragraph" w:styleId="Piedepgina">
    <w:name w:val="footer"/>
    <w:basedOn w:val="Normal"/>
    <w:link w:val="PiedepginaCar"/>
    <w:uiPriority w:val="99"/>
    <w:rsid w:val="00253879"/>
    <w:pPr>
      <w:tabs>
        <w:tab w:val="center" w:pos="4252"/>
        <w:tab w:val="right" w:pos="8504"/>
      </w:tabs>
    </w:pPr>
  </w:style>
  <w:style w:type="character" w:customStyle="1" w:styleId="PiedepginaCar">
    <w:name w:val="Pie de página Car"/>
    <w:basedOn w:val="Fuentedeprrafopredeter"/>
    <w:link w:val="Piedepgina"/>
    <w:uiPriority w:val="99"/>
    <w:rsid w:val="00253879"/>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Ref. de nota al"/>
    <w:basedOn w:val="Fuentedeprrafopredeter"/>
    <w:link w:val="4GChar"/>
    <w:qFormat/>
    <w:rsid w:val="00253879"/>
    <w:rPr>
      <w:vertAlign w:val="superscript"/>
    </w:rPr>
  </w:style>
  <w:style w:type="character" w:customStyle="1" w:styleId="corte4fondoCar1">
    <w:name w:val="corte4 fondo Car1"/>
    <w:basedOn w:val="Fuentedeprrafopredeter"/>
    <w:link w:val="corte4fondo"/>
    <w:rsid w:val="00253879"/>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253879"/>
    <w:pPr>
      <w:spacing w:line="360" w:lineRule="auto"/>
      <w:ind w:firstLine="709"/>
      <w:jc w:val="both"/>
    </w:pPr>
    <w:rPr>
      <w:rFonts w:ascii="Arial" w:hAnsi="Arial"/>
      <w:sz w:val="30"/>
    </w:rPr>
  </w:style>
  <w:style w:type="character" w:customStyle="1" w:styleId="corte4fondoCarCar">
    <w:name w:val="corte4 fondo Car Car"/>
    <w:link w:val="corte4fondoCar"/>
    <w:rsid w:val="00253879"/>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253879"/>
    <w:pPr>
      <w:spacing w:line="360" w:lineRule="auto"/>
      <w:ind w:firstLine="709"/>
      <w:jc w:val="both"/>
    </w:pPr>
    <w:rPr>
      <w:rFonts w:ascii="Arial" w:hAnsi="Arial" w:cs="Arial"/>
      <w:sz w:val="28"/>
      <w:szCs w:val="28"/>
      <w:lang w:eastAsia="es-ES"/>
    </w:rPr>
  </w:style>
  <w:style w:type="character" w:customStyle="1" w:styleId="TEXTONORMALCar">
    <w:name w:val="TEXTO NORMAL Car"/>
    <w:link w:val="TEXTONORMAL"/>
    <w:rsid w:val="00253879"/>
    <w:rPr>
      <w:rFonts w:ascii="Arial" w:eastAsia="Times New Roman" w:hAnsi="Arial" w:cs="Arial"/>
      <w:sz w:val="28"/>
      <w:szCs w:val="28"/>
      <w:lang w:val="es-ES_tradnl" w:eastAsia="es-ES"/>
    </w:rPr>
  </w:style>
  <w:style w:type="paragraph" w:customStyle="1" w:styleId="Estilo">
    <w:name w:val="Estilo"/>
    <w:basedOn w:val="Sinespaciado"/>
    <w:link w:val="EstiloCar"/>
    <w:qFormat/>
    <w:rsid w:val="00253879"/>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253879"/>
    <w:rPr>
      <w:rFonts w:ascii="Arial" w:hAnsi="Arial"/>
      <w:sz w:val="24"/>
    </w:rPr>
  </w:style>
  <w:style w:type="paragraph" w:styleId="Sinespaciado">
    <w:name w:val="No Spacing"/>
    <w:uiPriority w:val="1"/>
    <w:qFormat/>
    <w:rsid w:val="00253879"/>
    <w:pPr>
      <w:spacing w:after="0" w:line="240" w:lineRule="auto"/>
    </w:pPr>
    <w:rPr>
      <w:rFonts w:ascii="Times New Roman" w:eastAsia="Times New Roman" w:hAnsi="Times New Roman" w:cs="Times New Roman"/>
      <w:sz w:val="2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C7E5A"/>
    <w:pPr>
      <w:jc w:val="both"/>
    </w:pPr>
    <w:rPr>
      <w:rFonts w:asciiTheme="minorHAnsi" w:eastAsiaTheme="minorHAnsi" w:hAnsiTheme="minorHAnsi" w:cstheme="minorBidi"/>
      <w:sz w:val="22"/>
      <w:szCs w:val="22"/>
      <w:vertAlign w:val="superscript"/>
      <w:lang w:val="es-MX" w:eastAsia="en-US"/>
    </w:rPr>
  </w:style>
  <w:style w:type="paragraph" w:styleId="Encabezado">
    <w:name w:val="header"/>
    <w:basedOn w:val="Normal"/>
    <w:link w:val="EncabezadoCar"/>
    <w:uiPriority w:val="99"/>
    <w:unhideWhenUsed/>
    <w:rsid w:val="00E9149D"/>
    <w:pPr>
      <w:tabs>
        <w:tab w:val="center" w:pos="4419"/>
        <w:tab w:val="right" w:pos="8838"/>
      </w:tabs>
    </w:pPr>
  </w:style>
  <w:style w:type="character" w:customStyle="1" w:styleId="EncabezadoCar">
    <w:name w:val="Encabezado Car"/>
    <w:basedOn w:val="Fuentedeprrafopredeter"/>
    <w:link w:val="Encabezado"/>
    <w:uiPriority w:val="99"/>
    <w:rsid w:val="00E9149D"/>
    <w:rPr>
      <w:rFonts w:ascii="Times New Roman" w:eastAsia="Times New Roman" w:hAnsi="Times New Roman" w:cs="Times New Roman"/>
      <w:sz w:val="20"/>
      <w:szCs w:val="20"/>
      <w:lang w:val="es-ES_tradnl" w:eastAsia="es-MX"/>
    </w:rPr>
  </w:style>
  <w:style w:type="paragraph" w:styleId="Prrafodelista">
    <w:name w:val="List Paragraph"/>
    <w:aliases w:val="Footnote,Párrafo de lista1,Párrafo de lista2,List Paragraph,Cita texto,List Paragraph1,Colorful List - Accent 11,Cuadrícula clara - Énfasis 31,TEXTO GENERAL SENTENCIAS"/>
    <w:basedOn w:val="Normal"/>
    <w:link w:val="PrrafodelistaCar"/>
    <w:uiPriority w:val="34"/>
    <w:qFormat/>
    <w:rsid w:val="003205F9"/>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Footnote Car,Párrafo de lista1 Car,Párrafo de lista2 Car,List Paragraph Car,Cita texto Car,List Paragraph1 Car,Colorful List - Accent 11 Car,Cuadrícula clara - Énfasis 31 Car,TEXTO GENERAL SENTENCIAS Car"/>
    <w:link w:val="Prrafodelista"/>
    <w:uiPriority w:val="34"/>
    <w:locked/>
    <w:rsid w:val="003205F9"/>
  </w:style>
  <w:style w:type="table" w:styleId="Tablaconcuadrcula">
    <w:name w:val="Table Grid"/>
    <w:basedOn w:val="Tablanormal"/>
    <w:uiPriority w:val="59"/>
    <w:rsid w:val="00844E1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qFormat/>
    <w:rsid w:val="00844E12"/>
    <w:pPr>
      <w:jc w:val="both"/>
    </w:pPr>
    <w:rPr>
      <w:lang w:eastAsia="es-E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qFormat/>
    <w:rsid w:val="00844E12"/>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CHARA TANUS</dc:creator>
  <cp:keywords/>
  <dc:description/>
  <cp:lastModifiedBy>MIGUEL ANGEL ANDRADE SOLANA</cp:lastModifiedBy>
  <cp:revision>2</cp:revision>
  <dcterms:created xsi:type="dcterms:W3CDTF">2021-08-23T20:04:00Z</dcterms:created>
  <dcterms:modified xsi:type="dcterms:W3CDTF">2021-08-23T20:04:00Z</dcterms:modified>
</cp:coreProperties>
</file>