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D604" w14:textId="0B124D5C" w:rsidR="00EA3968" w:rsidRPr="00C3141B" w:rsidRDefault="00B92D0C" w:rsidP="00C843D2">
      <w:pPr>
        <w:spacing w:after="360" w:line="360" w:lineRule="auto"/>
        <w:jc w:val="both"/>
        <w:rPr>
          <w:rFonts w:ascii="Arial" w:hAnsi="Arial" w:cs="Arial"/>
          <w:b/>
          <w:sz w:val="26"/>
          <w:szCs w:val="26"/>
        </w:rPr>
      </w:pPr>
      <w:r w:rsidRPr="00C3141B">
        <w:rPr>
          <w:rFonts w:ascii="Arial" w:hAnsi="Arial" w:cs="Arial"/>
          <w:b/>
          <w:sz w:val="26"/>
          <w:szCs w:val="26"/>
        </w:rPr>
        <w:t>VOTO PARTICULAR QUE FORMULA LA MINISTRA ANA MARGARITA RÍOS FARJAT EN LA ACCIÓN DE INCONSTITUCIONALIDAD 69/2019 Y SUS ACUMULADAS 71/2019 Y 75/2019</w:t>
      </w:r>
    </w:p>
    <w:p w14:paraId="586FF6B1" w14:textId="77777777" w:rsidR="00C3141B" w:rsidRPr="00C3141B" w:rsidRDefault="00C3141B" w:rsidP="00B92D0C">
      <w:pPr>
        <w:spacing w:before="240" w:after="360" w:line="360" w:lineRule="auto"/>
        <w:jc w:val="both"/>
        <w:rPr>
          <w:rFonts w:ascii="Arial" w:hAnsi="Arial" w:cs="Arial"/>
          <w:sz w:val="26"/>
          <w:szCs w:val="26"/>
        </w:rPr>
      </w:pPr>
    </w:p>
    <w:p w14:paraId="15115947" w14:textId="35255E60" w:rsidR="00C66D17" w:rsidRPr="00C3141B" w:rsidRDefault="00B92D0C" w:rsidP="00B92D0C">
      <w:pPr>
        <w:spacing w:before="240" w:after="360" w:line="360" w:lineRule="auto"/>
        <w:jc w:val="both"/>
        <w:rPr>
          <w:rFonts w:ascii="Arial" w:hAnsi="Arial" w:cs="Arial"/>
          <w:sz w:val="26"/>
          <w:szCs w:val="26"/>
        </w:rPr>
      </w:pPr>
      <w:r w:rsidRPr="00C3141B">
        <w:rPr>
          <w:rFonts w:ascii="Arial" w:hAnsi="Arial" w:cs="Arial"/>
          <w:sz w:val="26"/>
          <w:szCs w:val="26"/>
        </w:rPr>
        <w:t xml:space="preserve">El Tribunal Pleno de la Suprema Corte de Justicia de la Nación, en la sesión celebrada el uno de marzo de dos mil veintiuno, resolvió las acciones de inconstitucionalidad </w:t>
      </w:r>
      <w:r w:rsidR="00783A63" w:rsidRPr="00C3141B">
        <w:rPr>
          <w:rFonts w:ascii="Arial" w:hAnsi="Arial" w:cs="Arial"/>
          <w:sz w:val="26"/>
          <w:szCs w:val="26"/>
        </w:rPr>
        <w:t>que he señalado</w:t>
      </w:r>
      <w:r w:rsidRPr="00C3141B">
        <w:rPr>
          <w:rFonts w:ascii="Arial" w:hAnsi="Arial" w:cs="Arial"/>
          <w:sz w:val="26"/>
          <w:szCs w:val="26"/>
        </w:rPr>
        <w:t xml:space="preserve">, promovidas por el Instituto Nacional de Transparencia, Acceso a la Información y Protección de Datos Personales, la Comisión Nacional de los Derechos Humanos y la Comisión Estatal de los Derechos Humanos de Nuevo León, </w:t>
      </w:r>
      <w:r w:rsidR="00C66D17" w:rsidRPr="00C3141B">
        <w:rPr>
          <w:rFonts w:ascii="Arial" w:hAnsi="Arial" w:cs="Arial"/>
          <w:sz w:val="26"/>
          <w:szCs w:val="26"/>
        </w:rPr>
        <w:t xml:space="preserve">en las que </w:t>
      </w:r>
      <w:r w:rsidRPr="00C3141B">
        <w:rPr>
          <w:rFonts w:ascii="Arial" w:hAnsi="Arial" w:cs="Arial"/>
          <w:sz w:val="26"/>
          <w:szCs w:val="26"/>
        </w:rPr>
        <w:t>demand</w:t>
      </w:r>
      <w:r w:rsidR="002E3A55" w:rsidRPr="00C3141B">
        <w:rPr>
          <w:rFonts w:ascii="Arial" w:hAnsi="Arial" w:cs="Arial"/>
          <w:sz w:val="26"/>
          <w:szCs w:val="26"/>
        </w:rPr>
        <w:t>aron</w:t>
      </w:r>
      <w:r w:rsidRPr="00C3141B">
        <w:rPr>
          <w:rFonts w:ascii="Arial" w:hAnsi="Arial" w:cs="Arial"/>
          <w:sz w:val="26"/>
          <w:szCs w:val="26"/>
        </w:rPr>
        <w:t xml:space="preserve"> la invalidez de </w:t>
      </w:r>
      <w:r w:rsidR="00AD0A55" w:rsidRPr="00C3141B">
        <w:rPr>
          <w:rFonts w:ascii="Arial" w:hAnsi="Arial" w:cs="Arial"/>
          <w:sz w:val="26"/>
          <w:szCs w:val="26"/>
        </w:rPr>
        <w:t xml:space="preserve">los </w:t>
      </w:r>
      <w:r w:rsidRPr="00C3141B">
        <w:rPr>
          <w:rFonts w:ascii="Arial" w:hAnsi="Arial" w:cs="Arial"/>
          <w:sz w:val="26"/>
          <w:szCs w:val="26"/>
        </w:rPr>
        <w:t xml:space="preserve">artículos </w:t>
      </w:r>
      <w:r w:rsidR="00D56774" w:rsidRPr="00C3141B">
        <w:rPr>
          <w:rFonts w:ascii="Arial" w:hAnsi="Arial" w:cs="Arial"/>
          <w:sz w:val="26"/>
          <w:szCs w:val="26"/>
        </w:rPr>
        <w:t xml:space="preserve">24, </w:t>
      </w:r>
      <w:r w:rsidRPr="00C3141B">
        <w:rPr>
          <w:rFonts w:ascii="Arial" w:hAnsi="Arial" w:cs="Arial"/>
          <w:sz w:val="26"/>
          <w:szCs w:val="26"/>
        </w:rPr>
        <w:t>64, 66, 75 y 96 de la Ley de Responsabilidades Administrativas del Estado de Nuevo León</w:t>
      </w:r>
      <w:r w:rsidR="00BC5301" w:rsidRPr="00C3141B">
        <w:rPr>
          <w:rStyle w:val="Refdenotaalpie"/>
          <w:rFonts w:ascii="Arial" w:hAnsi="Arial" w:cs="Arial"/>
          <w:sz w:val="26"/>
          <w:szCs w:val="26"/>
        </w:rPr>
        <w:footnoteReference w:id="1"/>
      </w:r>
      <w:r w:rsidRPr="00C3141B">
        <w:rPr>
          <w:rFonts w:ascii="Arial" w:hAnsi="Arial" w:cs="Arial"/>
          <w:sz w:val="26"/>
          <w:szCs w:val="26"/>
        </w:rPr>
        <w:t xml:space="preserve">, </w:t>
      </w:r>
      <w:r w:rsidR="00C66D17" w:rsidRPr="00C3141B">
        <w:rPr>
          <w:rFonts w:ascii="Arial" w:hAnsi="Arial" w:cs="Arial"/>
          <w:sz w:val="26"/>
          <w:szCs w:val="26"/>
        </w:rPr>
        <w:t xml:space="preserve">por </w:t>
      </w:r>
      <w:r w:rsidR="00C66D17" w:rsidRPr="00C3141B">
        <w:rPr>
          <w:rFonts w:ascii="Arial" w:hAnsi="Arial" w:cs="Arial"/>
          <w:sz w:val="26"/>
          <w:szCs w:val="26"/>
        </w:rPr>
        <w:lastRenderedPageBreak/>
        <w:t xml:space="preserve">considerar que </w:t>
      </w:r>
      <w:r w:rsidR="002E3A55" w:rsidRPr="00C3141B">
        <w:rPr>
          <w:rFonts w:ascii="Arial" w:hAnsi="Arial" w:cs="Arial"/>
          <w:sz w:val="26"/>
          <w:szCs w:val="26"/>
        </w:rPr>
        <w:t>e</w:t>
      </w:r>
      <w:r w:rsidR="00C66D17" w:rsidRPr="00C3141B">
        <w:rPr>
          <w:rFonts w:ascii="Arial" w:hAnsi="Arial" w:cs="Arial"/>
          <w:sz w:val="26"/>
          <w:szCs w:val="26"/>
        </w:rPr>
        <w:t>s</w:t>
      </w:r>
      <w:r w:rsidR="002E3A55" w:rsidRPr="00C3141B">
        <w:rPr>
          <w:rFonts w:ascii="Arial" w:hAnsi="Arial" w:cs="Arial"/>
          <w:sz w:val="26"/>
          <w:szCs w:val="26"/>
        </w:rPr>
        <w:t xml:space="preserve">a </w:t>
      </w:r>
      <w:r w:rsidR="00C66D17" w:rsidRPr="00C3141B">
        <w:rPr>
          <w:rFonts w:ascii="Arial" w:hAnsi="Arial" w:cs="Arial"/>
          <w:sz w:val="26"/>
          <w:szCs w:val="26"/>
        </w:rPr>
        <w:t>ley local</w:t>
      </w:r>
      <w:r w:rsidR="002E3A55" w:rsidRPr="00C3141B">
        <w:rPr>
          <w:rFonts w:ascii="Arial" w:hAnsi="Arial" w:cs="Arial"/>
          <w:sz w:val="26"/>
          <w:szCs w:val="26"/>
        </w:rPr>
        <w:t xml:space="preserve"> estableció</w:t>
      </w:r>
      <w:r w:rsidR="00C66D17" w:rsidRPr="00C3141B">
        <w:rPr>
          <w:rFonts w:ascii="Arial" w:hAnsi="Arial" w:cs="Arial"/>
          <w:sz w:val="26"/>
          <w:szCs w:val="26"/>
        </w:rPr>
        <w:t xml:space="preserve"> una categorización de faltas administrativas</w:t>
      </w:r>
      <w:r w:rsidR="00A41F4C" w:rsidRPr="00C3141B">
        <w:rPr>
          <w:rFonts w:ascii="Arial" w:hAnsi="Arial" w:cs="Arial"/>
          <w:sz w:val="26"/>
          <w:szCs w:val="26"/>
        </w:rPr>
        <w:t xml:space="preserve"> </w:t>
      </w:r>
      <w:r w:rsidR="00C66D17" w:rsidRPr="00C3141B">
        <w:rPr>
          <w:rFonts w:ascii="Arial" w:hAnsi="Arial" w:cs="Arial"/>
          <w:sz w:val="26"/>
          <w:szCs w:val="26"/>
        </w:rPr>
        <w:t>distinta</w:t>
      </w:r>
      <w:r w:rsidR="00A41F4C" w:rsidRPr="00C3141B">
        <w:rPr>
          <w:rFonts w:ascii="Arial" w:hAnsi="Arial" w:cs="Arial"/>
          <w:sz w:val="26"/>
          <w:szCs w:val="26"/>
        </w:rPr>
        <w:t>s</w:t>
      </w:r>
      <w:r w:rsidR="00C66D17" w:rsidRPr="00C3141B">
        <w:rPr>
          <w:rFonts w:ascii="Arial" w:hAnsi="Arial" w:cs="Arial"/>
          <w:sz w:val="26"/>
          <w:szCs w:val="26"/>
        </w:rPr>
        <w:t xml:space="preserve"> a l</w:t>
      </w:r>
      <w:r w:rsidR="002E3A55" w:rsidRPr="00C3141B">
        <w:rPr>
          <w:rFonts w:ascii="Arial" w:hAnsi="Arial" w:cs="Arial"/>
          <w:sz w:val="26"/>
          <w:szCs w:val="26"/>
        </w:rPr>
        <w:t>as</w:t>
      </w:r>
      <w:r w:rsidR="00C66D17" w:rsidRPr="00C3141B">
        <w:rPr>
          <w:rFonts w:ascii="Arial" w:hAnsi="Arial" w:cs="Arial"/>
          <w:sz w:val="26"/>
          <w:szCs w:val="26"/>
        </w:rPr>
        <w:t xml:space="preserve"> </w:t>
      </w:r>
      <w:r w:rsidR="002E3A55" w:rsidRPr="00C3141B">
        <w:rPr>
          <w:rFonts w:ascii="Arial" w:hAnsi="Arial" w:cs="Arial"/>
          <w:sz w:val="26"/>
          <w:szCs w:val="26"/>
        </w:rPr>
        <w:t>dispuestas</w:t>
      </w:r>
      <w:r w:rsidR="00C66D17" w:rsidRPr="00C3141B">
        <w:rPr>
          <w:rFonts w:ascii="Arial" w:hAnsi="Arial" w:cs="Arial"/>
          <w:sz w:val="26"/>
          <w:szCs w:val="26"/>
        </w:rPr>
        <w:t xml:space="preserve"> por el Congreso de la Unión en la Ley General de Responsabilidades Administrativas.</w:t>
      </w:r>
    </w:p>
    <w:p w14:paraId="690848E8" w14:textId="1792DA3E" w:rsidR="00C66D17" w:rsidRPr="00C3141B" w:rsidRDefault="00C66D17" w:rsidP="00C66D17">
      <w:pPr>
        <w:spacing w:before="240" w:after="240" w:line="360" w:lineRule="auto"/>
        <w:jc w:val="both"/>
        <w:rPr>
          <w:rFonts w:ascii="Arial" w:hAnsi="Arial" w:cs="Arial"/>
          <w:sz w:val="26"/>
          <w:szCs w:val="26"/>
        </w:rPr>
      </w:pPr>
      <w:bookmarkStart w:id="0" w:name="_Hlk69919713"/>
      <w:r w:rsidRPr="00C3141B">
        <w:rPr>
          <w:rFonts w:ascii="Arial" w:hAnsi="Arial" w:cs="Arial"/>
          <w:sz w:val="26"/>
          <w:szCs w:val="26"/>
        </w:rPr>
        <w:t>El Pleno determinó declarar la invalidez de las disposiciones normativas antes referidas</w:t>
      </w:r>
      <w:bookmarkEnd w:id="0"/>
      <w:r w:rsidRPr="00C3141B">
        <w:rPr>
          <w:rStyle w:val="Refdenotaalpie"/>
          <w:rFonts w:ascii="Arial" w:hAnsi="Arial" w:cs="Arial"/>
          <w:sz w:val="26"/>
          <w:szCs w:val="26"/>
        </w:rPr>
        <w:footnoteReference w:id="2"/>
      </w:r>
      <w:r w:rsidRPr="00C3141B">
        <w:rPr>
          <w:rFonts w:ascii="Arial" w:hAnsi="Arial" w:cs="Arial"/>
          <w:sz w:val="26"/>
          <w:szCs w:val="26"/>
        </w:rPr>
        <w:t xml:space="preserve">. </w:t>
      </w:r>
      <w:bookmarkStart w:id="1" w:name="_Hlk69919873"/>
      <w:r w:rsidRPr="00C3141B">
        <w:rPr>
          <w:rFonts w:ascii="Arial" w:eastAsia="Calibri" w:hAnsi="Arial" w:cs="Arial"/>
          <w:sz w:val="26"/>
          <w:szCs w:val="26"/>
        </w:rPr>
        <w:t xml:space="preserve">La sentencia se sustenta en que las legislaturas de los estados </w:t>
      </w:r>
      <w:r w:rsidRPr="00C3141B">
        <w:rPr>
          <w:rFonts w:ascii="Arial" w:eastAsia="Calibri" w:hAnsi="Arial" w:cs="Arial"/>
          <w:b/>
          <w:bCs/>
          <w:sz w:val="26"/>
          <w:szCs w:val="26"/>
          <w:u w:val="single"/>
        </w:rPr>
        <w:t>no tienen competencia para ampliar el catálogo de infracciones</w:t>
      </w:r>
      <w:r w:rsidR="00123337" w:rsidRPr="00C3141B">
        <w:rPr>
          <w:rFonts w:ascii="Arial" w:eastAsia="Calibri" w:hAnsi="Arial" w:cs="Arial"/>
          <w:sz w:val="26"/>
          <w:szCs w:val="26"/>
        </w:rPr>
        <w:t xml:space="preserve"> </w:t>
      </w:r>
      <w:r w:rsidRPr="00C3141B">
        <w:rPr>
          <w:rFonts w:ascii="Arial" w:eastAsia="Calibri" w:hAnsi="Arial" w:cs="Arial"/>
          <w:sz w:val="26"/>
          <w:szCs w:val="26"/>
        </w:rPr>
        <w:t>en que pueden incurrir los sujetos de la ley. Ello es así, pues al modificar la naturaleza de la infracción no s</w:t>
      </w:r>
      <w:r w:rsidR="004F26A2" w:rsidRPr="00C3141B">
        <w:rPr>
          <w:rFonts w:ascii="Arial" w:eastAsia="Calibri" w:hAnsi="Arial" w:cs="Arial"/>
          <w:sz w:val="26"/>
          <w:szCs w:val="26"/>
        </w:rPr>
        <w:t>o</w:t>
      </w:r>
      <w:r w:rsidRPr="00C3141B">
        <w:rPr>
          <w:rFonts w:ascii="Arial" w:eastAsia="Calibri" w:hAnsi="Arial" w:cs="Arial"/>
          <w:sz w:val="26"/>
          <w:szCs w:val="26"/>
        </w:rPr>
        <w:t>lo se contrapone el artículo 49 de la Ley General de Responsabilidades Administrativas</w:t>
      </w:r>
      <w:r w:rsidRPr="00C3141B">
        <w:rPr>
          <w:rFonts w:ascii="Arial" w:eastAsia="Calibri" w:hAnsi="Arial" w:cs="Arial"/>
          <w:sz w:val="26"/>
          <w:szCs w:val="26"/>
          <w:vertAlign w:val="superscript"/>
        </w:rPr>
        <w:footnoteReference w:id="3"/>
      </w:r>
      <w:r w:rsidRPr="00C3141B">
        <w:rPr>
          <w:rFonts w:ascii="Arial" w:eastAsia="Calibri" w:hAnsi="Arial" w:cs="Arial"/>
          <w:sz w:val="26"/>
          <w:szCs w:val="26"/>
        </w:rPr>
        <w:t xml:space="preserve">, sino que </w:t>
      </w:r>
      <w:r w:rsidRPr="00C3141B">
        <w:rPr>
          <w:rFonts w:ascii="Arial" w:eastAsia="Calibri" w:hAnsi="Arial" w:cs="Arial"/>
          <w:sz w:val="26"/>
          <w:szCs w:val="26"/>
        </w:rPr>
        <w:lastRenderedPageBreak/>
        <w:t xml:space="preserve">trasciende a aspectos intrínsecos de competencia sobre la autoridad que debe resolver: los órganos internos de control (para el caso de conductas no graves), o bien, el órgano fiscalizador correspondiente y la resolución a cargo del tribunal de justicia administrativa competente (en las conductas graves). </w:t>
      </w:r>
    </w:p>
    <w:p w14:paraId="7DE1D6AD" w14:textId="47E278C6" w:rsidR="00C66D17" w:rsidRPr="00C3141B" w:rsidRDefault="00950E36" w:rsidP="00C66D17">
      <w:pPr>
        <w:spacing w:before="240" w:after="240" w:line="360" w:lineRule="auto"/>
        <w:jc w:val="both"/>
        <w:rPr>
          <w:rFonts w:ascii="Arial" w:eastAsia="Calibri" w:hAnsi="Arial" w:cs="Arial"/>
          <w:sz w:val="26"/>
          <w:szCs w:val="26"/>
        </w:rPr>
      </w:pPr>
      <w:r w:rsidRPr="00C3141B">
        <w:rPr>
          <w:rFonts w:ascii="Arial" w:eastAsia="Calibri" w:hAnsi="Arial" w:cs="Arial"/>
          <w:sz w:val="26"/>
          <w:szCs w:val="26"/>
        </w:rPr>
        <w:t xml:space="preserve">Respetuosamente no comparto </w:t>
      </w:r>
      <w:r w:rsidR="00C66D17" w:rsidRPr="00C3141B">
        <w:rPr>
          <w:rFonts w:ascii="Arial" w:eastAsia="Calibri" w:hAnsi="Arial" w:cs="Arial"/>
          <w:sz w:val="26"/>
          <w:szCs w:val="26"/>
        </w:rPr>
        <w:t>la invalidez de las disposiciones normativas impugnadas,</w:t>
      </w:r>
      <w:r w:rsidRPr="00C3141B">
        <w:rPr>
          <w:rFonts w:ascii="Arial" w:eastAsia="Calibri" w:hAnsi="Arial" w:cs="Arial"/>
          <w:sz w:val="26"/>
          <w:szCs w:val="26"/>
        </w:rPr>
        <w:t xml:space="preserve"> </w:t>
      </w:r>
      <w:r w:rsidR="00C66D17" w:rsidRPr="00C3141B">
        <w:rPr>
          <w:rFonts w:ascii="Arial" w:eastAsia="Calibri" w:hAnsi="Arial" w:cs="Arial"/>
          <w:sz w:val="26"/>
          <w:szCs w:val="26"/>
        </w:rPr>
        <w:t xml:space="preserve">pues desde mi perspectiva, las legislaturas locales sí tienen competencia para ampliar el catálogo de conductas. Postura que es motivo del presente voto </w:t>
      </w:r>
      <w:r w:rsidR="00806E29" w:rsidRPr="00C3141B">
        <w:rPr>
          <w:rFonts w:ascii="Arial" w:eastAsia="Calibri" w:hAnsi="Arial" w:cs="Arial"/>
          <w:sz w:val="26"/>
          <w:szCs w:val="26"/>
        </w:rPr>
        <w:t>particular</w:t>
      </w:r>
      <w:r w:rsidR="00C66D17" w:rsidRPr="00C3141B">
        <w:rPr>
          <w:rFonts w:ascii="Arial" w:eastAsia="Calibri" w:hAnsi="Arial" w:cs="Arial"/>
          <w:sz w:val="26"/>
          <w:szCs w:val="26"/>
        </w:rPr>
        <w:t xml:space="preserve">, el cual se sustenta en las siguientes consideraciones: </w:t>
      </w:r>
    </w:p>
    <w:p w14:paraId="5BF5A85A" w14:textId="3ABA5A17" w:rsidR="00C66D17" w:rsidRPr="00C3141B" w:rsidRDefault="00C66D17" w:rsidP="00C66D17">
      <w:pPr>
        <w:spacing w:before="240" w:after="240" w:line="360" w:lineRule="auto"/>
        <w:jc w:val="both"/>
        <w:rPr>
          <w:rFonts w:ascii="Arial" w:hAnsi="Arial" w:cs="Arial"/>
          <w:sz w:val="26"/>
          <w:szCs w:val="26"/>
        </w:rPr>
      </w:pPr>
      <w:r w:rsidRPr="00C3141B">
        <w:rPr>
          <w:rFonts w:ascii="Arial" w:hAnsi="Arial" w:cs="Arial"/>
          <w:sz w:val="26"/>
          <w:szCs w:val="26"/>
        </w:rPr>
        <w:t xml:space="preserve">El artículo 40 de la Constitución </w:t>
      </w:r>
      <w:r w:rsidR="00A75645">
        <w:rPr>
          <w:rFonts w:ascii="Arial" w:hAnsi="Arial" w:cs="Arial"/>
          <w:sz w:val="26"/>
          <w:szCs w:val="26"/>
        </w:rPr>
        <w:t>F</w:t>
      </w:r>
      <w:r w:rsidRPr="00C3141B">
        <w:rPr>
          <w:rFonts w:ascii="Arial" w:hAnsi="Arial" w:cs="Arial"/>
          <w:sz w:val="26"/>
          <w:szCs w:val="26"/>
        </w:rPr>
        <w:t>ederal establece que los estados que integran la República Mexicana son libres y soberanos en todo lo concerniente a su régimen interior</w:t>
      </w:r>
      <w:r w:rsidRPr="00C3141B">
        <w:rPr>
          <w:rFonts w:ascii="Arial" w:hAnsi="Arial" w:cs="Arial"/>
          <w:sz w:val="26"/>
          <w:szCs w:val="26"/>
          <w:vertAlign w:val="superscript"/>
        </w:rPr>
        <w:footnoteReference w:id="4"/>
      </w:r>
      <w:r w:rsidRPr="00C3141B">
        <w:rPr>
          <w:rFonts w:ascii="Arial" w:hAnsi="Arial" w:cs="Arial"/>
          <w:sz w:val="26"/>
          <w:szCs w:val="26"/>
        </w:rPr>
        <w:t xml:space="preserve">; por su parte, el artículo 124 señala que las facultades que no están expresamente concedidas por la Constitución a los funcionarios federales se entienden reservadas a los </w:t>
      </w:r>
      <w:r w:rsidR="00A5596E">
        <w:rPr>
          <w:rFonts w:ascii="Arial" w:hAnsi="Arial" w:cs="Arial"/>
          <w:sz w:val="26"/>
          <w:szCs w:val="26"/>
        </w:rPr>
        <w:t>E</w:t>
      </w:r>
      <w:r w:rsidRPr="00C3141B">
        <w:rPr>
          <w:rFonts w:ascii="Arial" w:hAnsi="Arial" w:cs="Arial"/>
          <w:sz w:val="26"/>
          <w:szCs w:val="26"/>
        </w:rPr>
        <w:t>stados o a la Ciudad de México, en el ámbito de sus respectivas competencias</w:t>
      </w:r>
      <w:r w:rsidRPr="00C3141B">
        <w:rPr>
          <w:rFonts w:ascii="Arial" w:hAnsi="Arial" w:cs="Arial"/>
          <w:sz w:val="26"/>
          <w:szCs w:val="26"/>
          <w:vertAlign w:val="superscript"/>
        </w:rPr>
        <w:footnoteReference w:id="5"/>
      </w:r>
      <w:r w:rsidRPr="00C3141B">
        <w:rPr>
          <w:rFonts w:ascii="Arial" w:hAnsi="Arial" w:cs="Arial"/>
          <w:sz w:val="26"/>
          <w:szCs w:val="26"/>
        </w:rPr>
        <w:t xml:space="preserve">. </w:t>
      </w:r>
    </w:p>
    <w:p w14:paraId="7A48681F" w14:textId="4260333F" w:rsidR="00C66D17" w:rsidRPr="00C3141B" w:rsidRDefault="00C66D17" w:rsidP="00C66D17">
      <w:pPr>
        <w:spacing w:before="240" w:after="240" w:line="360" w:lineRule="auto"/>
        <w:ind w:right="181"/>
        <w:jc w:val="both"/>
        <w:rPr>
          <w:rFonts w:ascii="Arial" w:eastAsia="Arial Unicode MS" w:hAnsi="Arial" w:cs="Arial"/>
          <w:sz w:val="26"/>
          <w:szCs w:val="26"/>
        </w:rPr>
      </w:pPr>
      <w:r w:rsidRPr="00C3141B">
        <w:rPr>
          <w:rFonts w:ascii="Arial" w:eastAsia="Arial Unicode MS" w:hAnsi="Arial" w:cs="Arial"/>
          <w:sz w:val="26"/>
          <w:szCs w:val="26"/>
        </w:rPr>
        <w:lastRenderedPageBreak/>
        <w:t>Por su parte, el artículo 73, fracción XXIX-V de la Constitución Política</w:t>
      </w:r>
      <w:r w:rsidRPr="00C3141B">
        <w:rPr>
          <w:rFonts w:ascii="Arial" w:eastAsia="Arial Unicode MS" w:hAnsi="Arial" w:cs="Arial"/>
          <w:sz w:val="26"/>
          <w:szCs w:val="26"/>
          <w:vertAlign w:val="superscript"/>
        </w:rPr>
        <w:footnoteReference w:id="6"/>
      </w:r>
      <w:r w:rsidRPr="00C3141B">
        <w:rPr>
          <w:rFonts w:ascii="Arial" w:eastAsia="Arial Unicode MS" w:hAnsi="Arial" w:cs="Arial"/>
          <w:sz w:val="26"/>
          <w:szCs w:val="26"/>
        </w:rPr>
        <w:t xml:space="preserve">, determina que el Congreso de la Unión tiene facultad exclusiva para emitir la Ley General que distribuya competencias entre los órdenes de gobierno con el fin de establecer obligaciones, sanciones y procedimientos afines al régimen de responsabilidades administrativas de los servidores públicos y de particulares relacionadas con las mismas. </w:t>
      </w:r>
    </w:p>
    <w:p w14:paraId="46CF6EE3" w14:textId="65FEEEC9" w:rsidR="00C66D17" w:rsidRPr="00C3141B" w:rsidRDefault="00C66D17" w:rsidP="00C66D17">
      <w:pPr>
        <w:spacing w:before="240" w:after="240" w:line="360" w:lineRule="auto"/>
        <w:ind w:right="181"/>
        <w:jc w:val="both"/>
        <w:rPr>
          <w:rFonts w:ascii="Arial" w:eastAsia="Arial Unicode MS" w:hAnsi="Arial" w:cs="Arial"/>
          <w:b/>
          <w:bCs/>
          <w:sz w:val="26"/>
          <w:szCs w:val="26"/>
        </w:rPr>
      </w:pPr>
      <w:r w:rsidRPr="00C3141B">
        <w:rPr>
          <w:rFonts w:ascii="Arial" w:eastAsia="Arial Unicode MS" w:hAnsi="Arial" w:cs="Arial"/>
          <w:sz w:val="26"/>
          <w:szCs w:val="26"/>
        </w:rPr>
        <w:t xml:space="preserve">De lo anterior, se desprende, por una parte, que el Congreso de la Unión tiene facultad exclusiva para expedir la Ley General y, por otra, que existe una concurrencia entre la Federación y los </w:t>
      </w:r>
      <w:r w:rsidR="00A5596E">
        <w:rPr>
          <w:rFonts w:ascii="Arial" w:eastAsia="Arial Unicode MS" w:hAnsi="Arial" w:cs="Arial"/>
          <w:sz w:val="26"/>
          <w:szCs w:val="26"/>
        </w:rPr>
        <w:t>E</w:t>
      </w:r>
      <w:r w:rsidRPr="00C3141B">
        <w:rPr>
          <w:rFonts w:ascii="Arial" w:eastAsia="Arial Unicode MS" w:hAnsi="Arial" w:cs="Arial"/>
          <w:sz w:val="26"/>
          <w:szCs w:val="26"/>
        </w:rPr>
        <w:t xml:space="preserve">stados en materia de responsabilidades administrativas, siempre y cuando, </w:t>
      </w:r>
      <w:r w:rsidRPr="00C3141B">
        <w:rPr>
          <w:rFonts w:ascii="Arial" w:eastAsia="Arial Unicode MS" w:hAnsi="Arial" w:cs="Arial"/>
          <w:b/>
          <w:bCs/>
          <w:sz w:val="26"/>
          <w:szCs w:val="26"/>
        </w:rPr>
        <w:t>estos últimos al emitir la legislación correspondiente no se aparten de las bases constitucionales ni de la ley general.</w:t>
      </w:r>
    </w:p>
    <w:p w14:paraId="1EDDDD99" w14:textId="4F9E6657" w:rsidR="00C66D17" w:rsidRPr="00C3141B" w:rsidRDefault="00C66D17" w:rsidP="00C66D17">
      <w:pPr>
        <w:spacing w:before="240" w:after="360" w:line="360" w:lineRule="auto"/>
        <w:jc w:val="both"/>
        <w:rPr>
          <w:rFonts w:ascii="Arial" w:hAnsi="Arial" w:cs="Arial"/>
          <w:sz w:val="26"/>
          <w:szCs w:val="26"/>
        </w:rPr>
      </w:pPr>
      <w:r w:rsidRPr="00C3141B">
        <w:rPr>
          <w:rFonts w:ascii="Arial" w:hAnsi="Arial" w:cs="Arial"/>
          <w:sz w:val="26"/>
          <w:szCs w:val="26"/>
        </w:rPr>
        <w:t>Al respecto, inclusive el dictamen que dio origen a la reforma constitucional en materia anticorrupción de veintisiete de mayo de dos mil quince</w:t>
      </w:r>
      <w:r w:rsidRPr="00C3141B">
        <w:rPr>
          <w:rFonts w:ascii="Arial" w:hAnsi="Arial" w:cs="Arial"/>
          <w:sz w:val="26"/>
          <w:szCs w:val="26"/>
          <w:vertAlign w:val="superscript"/>
        </w:rPr>
        <w:footnoteReference w:id="7"/>
      </w:r>
      <w:r w:rsidRPr="00C3141B">
        <w:rPr>
          <w:rFonts w:ascii="Arial" w:hAnsi="Arial" w:cs="Arial"/>
          <w:sz w:val="26"/>
          <w:szCs w:val="26"/>
        </w:rPr>
        <w:t>, por la que se creó la Ley General de Responsabilidades Administrativas de dos mil dieciséis, señala que la pretensión de la reforma era contar con un marco normativo de carácter general que proporcionara al Sistema Nacional Anticorrupción los elementos idóneos para su funcionamiento y sentar las bases de coordinación entre los distintos órdenes de gobierno, a fin de unir esfuerzos hacia el objetivo de prevenir, combatir y sancionar la corrupción.</w:t>
      </w:r>
    </w:p>
    <w:p w14:paraId="408AF5F9" w14:textId="77777777" w:rsidR="00C66D17" w:rsidRPr="00C3141B" w:rsidRDefault="00C66D17" w:rsidP="00C66D17">
      <w:pPr>
        <w:spacing w:before="240" w:after="360" w:line="360" w:lineRule="auto"/>
        <w:jc w:val="both"/>
        <w:rPr>
          <w:rFonts w:ascii="Arial" w:hAnsi="Arial" w:cs="Arial"/>
          <w:sz w:val="26"/>
          <w:szCs w:val="26"/>
        </w:rPr>
      </w:pPr>
      <w:r w:rsidRPr="00C3141B">
        <w:rPr>
          <w:rFonts w:ascii="Arial" w:hAnsi="Arial" w:cs="Arial"/>
          <w:sz w:val="26"/>
          <w:szCs w:val="26"/>
        </w:rPr>
        <w:t xml:space="preserve">No obstante, del mencionado dictamen también se desprende que la reforma buscaba dar facultades a las entidades federativas para legislar en la materia, siempre en congruencia con lo que disponga la ley general, </w:t>
      </w:r>
      <w:r w:rsidRPr="00C3141B">
        <w:rPr>
          <w:rFonts w:ascii="Arial" w:hAnsi="Arial" w:cs="Arial"/>
          <w:b/>
          <w:bCs/>
          <w:sz w:val="26"/>
          <w:szCs w:val="26"/>
        </w:rPr>
        <w:t xml:space="preserve">pero con plena libertad para establecer conductas susceptibles de ser constitutivas de infracciones administrativas y sus respectivas </w:t>
      </w:r>
      <w:r w:rsidRPr="00C3141B">
        <w:rPr>
          <w:rFonts w:ascii="Arial" w:hAnsi="Arial" w:cs="Arial"/>
          <w:b/>
          <w:bCs/>
          <w:sz w:val="26"/>
          <w:szCs w:val="26"/>
        </w:rPr>
        <w:lastRenderedPageBreak/>
        <w:t>sanciones</w:t>
      </w:r>
      <w:r w:rsidRPr="00C3141B">
        <w:rPr>
          <w:rFonts w:ascii="Arial" w:hAnsi="Arial" w:cs="Arial"/>
          <w:sz w:val="26"/>
          <w:szCs w:val="26"/>
        </w:rPr>
        <w:t>, distintas inclusive, de las reconocidas a nivel federal. De manera textual el dictamen estableció lo siguiente:</w:t>
      </w:r>
    </w:p>
    <w:p w14:paraId="2E0B1E8F" w14:textId="653AA306" w:rsidR="00C66D17" w:rsidRPr="00C3141B" w:rsidRDefault="00C66D17" w:rsidP="00C66D17">
      <w:pPr>
        <w:spacing w:before="240" w:after="360" w:line="276" w:lineRule="auto"/>
        <w:ind w:left="426" w:right="474"/>
        <w:jc w:val="both"/>
        <w:rPr>
          <w:rFonts w:ascii="Times New Roman" w:hAnsi="Times New Roman" w:cs="Times New Roman"/>
          <w:i/>
          <w:iCs/>
          <w:sz w:val="26"/>
          <w:szCs w:val="26"/>
        </w:rPr>
      </w:pPr>
      <w:r w:rsidRPr="00C3141B">
        <w:rPr>
          <w:rFonts w:ascii="Times New Roman" w:hAnsi="Times New Roman" w:cs="Times New Roman"/>
          <w:i/>
          <w:iCs/>
          <w:sz w:val="26"/>
          <w:szCs w:val="26"/>
        </w:rPr>
        <w:t>Es preciso advertir que esta redacción establece que la ley general distribuirá competencias entre los órdenes de gobierno “para establecer las responsabilidades administrativas…” Dichas responsabilidades, obligaciones, sanciones, etc., se establecen en actos formal y materialmente legislativos, por lo que no se hace nugatoria la facultad de las entidades federativas de legislar en la materia, sólo que habrán de hacerlo en congruencia con lo que disponga la ley general. De esta forma, corresponderá al Congreso de la Unión establecer claramente las conductas susceptibles de ser constitutivas de infracciones administrativas y sus respectivas sanciones y, en ejercicio de la facultad de distribución de competencias, podrá determinar la subsistencia de las sanciones previstas en los ordenamientos federales, así como los previstos en las disposiciones locales, siempre que no sean contrarias a las previstas en la Ley General.</w:t>
      </w:r>
    </w:p>
    <w:p w14:paraId="160E69E2" w14:textId="4200CEEE" w:rsidR="00C3141B" w:rsidRPr="00C3141B" w:rsidRDefault="00C66D17" w:rsidP="00C3141B">
      <w:pPr>
        <w:spacing w:before="240" w:after="360" w:line="276" w:lineRule="auto"/>
        <w:ind w:left="426" w:right="474"/>
        <w:jc w:val="both"/>
        <w:rPr>
          <w:rFonts w:ascii="Times New Roman" w:hAnsi="Times New Roman" w:cs="Times New Roman"/>
          <w:i/>
          <w:iCs/>
          <w:sz w:val="26"/>
          <w:szCs w:val="26"/>
        </w:rPr>
      </w:pPr>
      <w:r w:rsidRPr="00C3141B">
        <w:rPr>
          <w:rFonts w:ascii="Times New Roman" w:hAnsi="Times New Roman" w:cs="Times New Roman"/>
          <w:i/>
          <w:iCs/>
          <w:sz w:val="26"/>
          <w:szCs w:val="26"/>
        </w:rPr>
        <w:t xml:space="preserve">La redacción que se propone contempla la facultad del Congreso de la Unión, en su carácter de autoridad del orden constitucional, de determinar aspectos subjetivos y adjetivos en materia de responsabilidades de servidores públicos, aplicables a todos los órdenes de gobierno, </w:t>
      </w:r>
      <w:r w:rsidRPr="00C3141B">
        <w:rPr>
          <w:rFonts w:ascii="Times New Roman" w:hAnsi="Times New Roman" w:cs="Times New Roman"/>
          <w:b/>
          <w:bCs/>
          <w:i/>
          <w:iCs/>
          <w:sz w:val="26"/>
          <w:szCs w:val="26"/>
          <w:u w:val="single"/>
        </w:rPr>
        <w:t>así como reservar a la Federación y a las entidades federativas la regulación de otras conductas que, atendiendo a la naturaleza y circunstancias específicas de cada uno de ellos, deban ser reguladas por la legislación federal o local; además de distribuir competencias, lo que permitirá una mayor articulación con el Sistema, que constituye el eje central de la reforma</w:t>
      </w:r>
      <w:r w:rsidRPr="00C3141B">
        <w:rPr>
          <w:rFonts w:ascii="Times New Roman" w:hAnsi="Times New Roman" w:cs="Times New Roman"/>
          <w:i/>
          <w:iCs/>
          <w:sz w:val="26"/>
          <w:szCs w:val="26"/>
        </w:rPr>
        <w:t>.</w:t>
      </w:r>
    </w:p>
    <w:p w14:paraId="4A825622" w14:textId="7BF171A3" w:rsidR="00C66D17" w:rsidRPr="00C3141B" w:rsidRDefault="00C66D17" w:rsidP="00C66D17">
      <w:pPr>
        <w:spacing w:before="240" w:after="360" w:line="360" w:lineRule="auto"/>
        <w:jc w:val="both"/>
        <w:rPr>
          <w:rFonts w:ascii="Arial" w:hAnsi="Arial" w:cs="Arial"/>
          <w:sz w:val="26"/>
          <w:szCs w:val="26"/>
        </w:rPr>
      </w:pPr>
      <w:r w:rsidRPr="00C3141B">
        <w:rPr>
          <w:rFonts w:ascii="Arial" w:hAnsi="Arial" w:cs="Arial"/>
          <w:sz w:val="26"/>
          <w:szCs w:val="26"/>
        </w:rPr>
        <w:t xml:space="preserve">Por lo antes expuesto, desde mi perspectiva, el catálogo de conductas reconocido en la Ley General </w:t>
      </w:r>
      <w:r w:rsidRPr="00C3141B">
        <w:rPr>
          <w:rFonts w:ascii="Arial" w:hAnsi="Arial" w:cs="Arial"/>
          <w:b/>
          <w:bCs/>
          <w:sz w:val="26"/>
          <w:szCs w:val="26"/>
        </w:rPr>
        <w:t>únicamente dispone un piso mínimo de hipótesis de hecho no limitativo</w:t>
      </w:r>
      <w:r w:rsidRPr="00C3141B">
        <w:rPr>
          <w:rFonts w:ascii="Arial" w:hAnsi="Arial" w:cs="Arial"/>
          <w:sz w:val="26"/>
          <w:szCs w:val="26"/>
        </w:rPr>
        <w:t xml:space="preserve"> para efectos del procedimiento administrativo de responsabilidad, lo que </w:t>
      </w:r>
      <w:r w:rsidRPr="00C3141B">
        <w:rPr>
          <w:rFonts w:ascii="Arial" w:hAnsi="Arial" w:cs="Arial"/>
          <w:b/>
          <w:bCs/>
          <w:sz w:val="26"/>
          <w:szCs w:val="26"/>
        </w:rPr>
        <w:t xml:space="preserve">faculta a los </w:t>
      </w:r>
      <w:r w:rsidR="00A50120">
        <w:rPr>
          <w:rFonts w:ascii="Arial" w:hAnsi="Arial" w:cs="Arial"/>
          <w:b/>
          <w:bCs/>
          <w:sz w:val="26"/>
          <w:szCs w:val="26"/>
        </w:rPr>
        <w:t>c</w:t>
      </w:r>
      <w:r w:rsidRPr="00C3141B">
        <w:rPr>
          <w:rFonts w:ascii="Arial" w:hAnsi="Arial" w:cs="Arial"/>
          <w:b/>
          <w:bCs/>
          <w:sz w:val="26"/>
          <w:szCs w:val="26"/>
        </w:rPr>
        <w:t xml:space="preserve">ongresos estatales a regular otras </w:t>
      </w:r>
      <w:r w:rsidRPr="00C3141B">
        <w:rPr>
          <w:rFonts w:ascii="Arial" w:eastAsia="Times New Roman" w:hAnsi="Arial" w:cs="Arial"/>
          <w:b/>
          <w:bCs/>
          <w:color w:val="212529"/>
          <w:sz w:val="26"/>
          <w:szCs w:val="26"/>
          <w:lang w:eastAsia="es-MX"/>
        </w:rPr>
        <w:t>que atiendan a su propio entorno y necesidades</w:t>
      </w:r>
      <w:r w:rsidRPr="00C3141B">
        <w:rPr>
          <w:rFonts w:ascii="Arial" w:hAnsi="Arial" w:cs="Arial"/>
          <w:sz w:val="26"/>
          <w:szCs w:val="26"/>
        </w:rPr>
        <w:t>, siempre que, respetando lo determinado por la mencionada Ley General, no reclasifiquen la gravedad o no gravedad de las conductas establecidas por el Congreso de la Unión.</w:t>
      </w:r>
    </w:p>
    <w:p w14:paraId="052F31B1" w14:textId="5968F917" w:rsidR="00C66D17" w:rsidRPr="00C3141B" w:rsidRDefault="00C66D17" w:rsidP="00C66D17">
      <w:pPr>
        <w:spacing w:line="360" w:lineRule="auto"/>
        <w:jc w:val="both"/>
        <w:rPr>
          <w:rFonts w:ascii="Arial" w:hAnsi="Arial" w:cs="Arial"/>
          <w:sz w:val="26"/>
          <w:szCs w:val="26"/>
        </w:rPr>
      </w:pPr>
      <w:r w:rsidRPr="00C3141B">
        <w:rPr>
          <w:rFonts w:ascii="Arial" w:hAnsi="Arial" w:cs="Arial"/>
          <w:sz w:val="26"/>
          <w:szCs w:val="26"/>
        </w:rPr>
        <w:t xml:space="preserve">Con base en estas consideraciones es que, respetuosamente, me aparto del criterio expuesto por la mayoría en el Pleno, </w:t>
      </w:r>
      <w:bookmarkStart w:id="2" w:name="_Hlk69334633"/>
      <w:r w:rsidRPr="00C3141B">
        <w:rPr>
          <w:rFonts w:ascii="Arial" w:hAnsi="Arial" w:cs="Arial"/>
          <w:sz w:val="26"/>
          <w:szCs w:val="26"/>
        </w:rPr>
        <w:t xml:space="preserve">ya que tratándose del catálogo de conductas para determinar la responsabilidad administrativa </w:t>
      </w:r>
      <w:r w:rsidRPr="00C3141B">
        <w:rPr>
          <w:rFonts w:ascii="Arial" w:hAnsi="Arial" w:cs="Arial"/>
          <w:sz w:val="26"/>
          <w:szCs w:val="26"/>
        </w:rPr>
        <w:lastRenderedPageBreak/>
        <w:t xml:space="preserve">de las personas servidoras públicas, </w:t>
      </w:r>
      <w:r w:rsidRPr="00C3141B">
        <w:rPr>
          <w:rFonts w:ascii="Arial" w:hAnsi="Arial" w:cs="Arial"/>
          <w:b/>
          <w:bCs/>
          <w:sz w:val="26"/>
          <w:szCs w:val="26"/>
        </w:rPr>
        <w:t>los congresos locales sí cuentan con atribuciones constitucionales</w:t>
      </w:r>
      <w:r w:rsidRPr="00C3141B">
        <w:rPr>
          <w:rFonts w:ascii="Arial" w:hAnsi="Arial" w:cs="Arial"/>
          <w:sz w:val="26"/>
          <w:szCs w:val="26"/>
        </w:rPr>
        <w:t xml:space="preserve"> para establecer diversas disposiciones específicas a través de las cuales pretendan atender determinada realidad que en esa materia esté sucediendo en cada entidad, </w:t>
      </w:r>
      <w:r w:rsidRPr="00C3141B">
        <w:rPr>
          <w:rFonts w:ascii="Arial" w:hAnsi="Arial" w:cs="Arial"/>
          <w:b/>
          <w:bCs/>
          <w:sz w:val="26"/>
          <w:szCs w:val="26"/>
        </w:rPr>
        <w:t>siempre y cuando no reclasifiquen la gravedad o no gravedad de las conductas establecidas por el Congreso de la Unión.</w:t>
      </w:r>
    </w:p>
    <w:bookmarkEnd w:id="1"/>
    <w:bookmarkEnd w:id="2"/>
    <w:p w14:paraId="6D77C814" w14:textId="77777777" w:rsidR="00F57B28" w:rsidRPr="00C3141B" w:rsidRDefault="00F57B28" w:rsidP="007705F9">
      <w:pPr>
        <w:spacing w:line="360" w:lineRule="auto"/>
        <w:jc w:val="center"/>
        <w:rPr>
          <w:rFonts w:ascii="Arial" w:hAnsi="Arial" w:cs="Arial"/>
          <w:b/>
          <w:bCs/>
          <w:sz w:val="26"/>
          <w:szCs w:val="26"/>
        </w:rPr>
      </w:pPr>
    </w:p>
    <w:p w14:paraId="008072B9" w14:textId="24D3D3F9" w:rsidR="007705F9" w:rsidRPr="00C3141B" w:rsidRDefault="007705F9" w:rsidP="007705F9">
      <w:pPr>
        <w:spacing w:line="360" w:lineRule="auto"/>
        <w:jc w:val="center"/>
        <w:rPr>
          <w:rFonts w:ascii="Arial" w:hAnsi="Arial" w:cs="Arial"/>
          <w:b/>
          <w:bCs/>
          <w:sz w:val="26"/>
          <w:szCs w:val="26"/>
        </w:rPr>
      </w:pPr>
      <w:r w:rsidRPr="00C3141B">
        <w:rPr>
          <w:rFonts w:ascii="Arial" w:hAnsi="Arial" w:cs="Arial"/>
          <w:b/>
          <w:bCs/>
          <w:sz w:val="26"/>
          <w:szCs w:val="26"/>
        </w:rPr>
        <w:t>MINISTRA</w:t>
      </w:r>
    </w:p>
    <w:p w14:paraId="55A6198F" w14:textId="602F5598" w:rsidR="00F57B28" w:rsidRPr="00C3141B" w:rsidRDefault="00F57B28" w:rsidP="007705F9">
      <w:pPr>
        <w:spacing w:line="360" w:lineRule="auto"/>
        <w:jc w:val="center"/>
        <w:rPr>
          <w:rFonts w:ascii="Arial" w:hAnsi="Arial" w:cs="Arial"/>
          <w:b/>
          <w:bCs/>
          <w:sz w:val="26"/>
          <w:szCs w:val="26"/>
        </w:rPr>
      </w:pPr>
    </w:p>
    <w:p w14:paraId="12F38F79" w14:textId="77777777" w:rsidR="00F57B28" w:rsidRPr="00C3141B" w:rsidRDefault="00F57B28" w:rsidP="007705F9">
      <w:pPr>
        <w:spacing w:line="360" w:lineRule="auto"/>
        <w:jc w:val="center"/>
        <w:rPr>
          <w:rFonts w:ascii="Arial" w:hAnsi="Arial" w:cs="Arial"/>
          <w:b/>
          <w:bCs/>
          <w:sz w:val="26"/>
          <w:szCs w:val="26"/>
        </w:rPr>
      </w:pPr>
    </w:p>
    <w:p w14:paraId="4F83581A" w14:textId="20822D51" w:rsidR="00EB27ED" w:rsidRPr="00040BCB" w:rsidRDefault="007705F9" w:rsidP="00D2063E">
      <w:pPr>
        <w:spacing w:line="360" w:lineRule="auto"/>
        <w:jc w:val="center"/>
        <w:rPr>
          <w:rFonts w:ascii="Arial" w:hAnsi="Arial" w:cs="Arial"/>
          <w:b/>
          <w:bCs/>
          <w:sz w:val="26"/>
          <w:szCs w:val="26"/>
        </w:rPr>
      </w:pPr>
      <w:r w:rsidRPr="00C3141B">
        <w:rPr>
          <w:rFonts w:ascii="Arial" w:hAnsi="Arial" w:cs="Arial"/>
          <w:b/>
          <w:bCs/>
          <w:sz w:val="26"/>
          <w:szCs w:val="26"/>
        </w:rPr>
        <w:t>ANA MARGARITA RÍOS FARJAT</w:t>
      </w:r>
    </w:p>
    <w:sectPr w:rsidR="00EB27ED" w:rsidRPr="00040BCB" w:rsidSect="00C3141B">
      <w:headerReference w:type="even" r:id="rId11"/>
      <w:headerReference w:type="default" r:id="rId12"/>
      <w:footerReference w:type="even" r:id="rId13"/>
      <w:footerReference w:type="default" r:id="rId14"/>
      <w:pgSz w:w="12240" w:h="20160" w:code="5"/>
      <w:pgMar w:top="1701" w:right="1871" w:bottom="1701" w:left="1871" w:header="147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2EA0" w14:textId="77777777" w:rsidR="001B4E87" w:rsidRDefault="001B4E87" w:rsidP="00B97BC1">
      <w:pPr>
        <w:spacing w:after="0" w:line="240" w:lineRule="auto"/>
      </w:pPr>
      <w:r>
        <w:separator/>
      </w:r>
    </w:p>
  </w:endnote>
  <w:endnote w:type="continuationSeparator" w:id="0">
    <w:p w14:paraId="4392CF2B" w14:textId="77777777" w:rsidR="001B4E87" w:rsidRDefault="001B4E87" w:rsidP="00B9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250305"/>
      <w:docPartObj>
        <w:docPartGallery w:val="Page Numbers (Bottom of Page)"/>
        <w:docPartUnique/>
      </w:docPartObj>
    </w:sdtPr>
    <w:sdtEndPr>
      <w:rPr>
        <w:b/>
        <w:bCs/>
        <w:color w:val="0070C0"/>
      </w:rPr>
    </w:sdtEndPr>
    <w:sdtContent>
      <w:p w14:paraId="742D5AEE" w14:textId="0B3AF8D2" w:rsidR="002A2443" w:rsidRPr="002A2443" w:rsidRDefault="002A2443" w:rsidP="000A1EFD">
        <w:pPr>
          <w:pStyle w:val="Piedepgina"/>
          <w:rPr>
            <w:b/>
            <w:bCs/>
            <w:color w:val="0070C0"/>
          </w:rPr>
        </w:pPr>
        <w:r w:rsidRPr="002A2443">
          <w:rPr>
            <w:b/>
            <w:bCs/>
            <w:color w:val="0070C0"/>
          </w:rPr>
          <w:fldChar w:fldCharType="begin"/>
        </w:r>
        <w:r w:rsidRPr="002A2443">
          <w:rPr>
            <w:b/>
            <w:bCs/>
            <w:color w:val="0070C0"/>
          </w:rPr>
          <w:instrText>PAGE   \* MERGEFORMAT</w:instrText>
        </w:r>
        <w:r w:rsidRPr="002A2443">
          <w:rPr>
            <w:b/>
            <w:bCs/>
            <w:color w:val="0070C0"/>
          </w:rPr>
          <w:fldChar w:fldCharType="separate"/>
        </w:r>
        <w:r w:rsidRPr="002A2443">
          <w:rPr>
            <w:b/>
            <w:bCs/>
            <w:color w:val="0070C0"/>
            <w:lang w:val="es-ES"/>
          </w:rPr>
          <w:t>2</w:t>
        </w:r>
        <w:r w:rsidRPr="002A2443">
          <w:rPr>
            <w:b/>
            <w:bCs/>
            <w:color w:val="0070C0"/>
          </w:rPr>
          <w:fldChar w:fldCharType="end"/>
        </w:r>
      </w:p>
    </w:sdtContent>
  </w:sdt>
  <w:p w14:paraId="10B1F2EE" w14:textId="77777777" w:rsidR="003C6188" w:rsidRDefault="003C61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660150"/>
      <w:docPartObj>
        <w:docPartGallery w:val="Page Numbers (Bottom of Page)"/>
        <w:docPartUnique/>
      </w:docPartObj>
    </w:sdtPr>
    <w:sdtEndPr>
      <w:rPr>
        <w:b/>
        <w:bCs/>
        <w:color w:val="0070C0"/>
      </w:rPr>
    </w:sdtEndPr>
    <w:sdtContent>
      <w:p w14:paraId="39176704" w14:textId="6274A989" w:rsidR="002A2443" w:rsidRPr="002A2443" w:rsidRDefault="002A2443">
        <w:pPr>
          <w:pStyle w:val="Piedepgina"/>
          <w:jc w:val="right"/>
          <w:rPr>
            <w:b/>
            <w:bCs/>
            <w:color w:val="0070C0"/>
          </w:rPr>
        </w:pPr>
        <w:r w:rsidRPr="002A2443">
          <w:rPr>
            <w:b/>
            <w:bCs/>
            <w:color w:val="0070C0"/>
          </w:rPr>
          <w:fldChar w:fldCharType="begin"/>
        </w:r>
        <w:r w:rsidRPr="002A2443">
          <w:rPr>
            <w:b/>
            <w:bCs/>
            <w:color w:val="0070C0"/>
          </w:rPr>
          <w:instrText>PAGE   \* MERGEFORMAT</w:instrText>
        </w:r>
        <w:r w:rsidRPr="002A2443">
          <w:rPr>
            <w:b/>
            <w:bCs/>
            <w:color w:val="0070C0"/>
          </w:rPr>
          <w:fldChar w:fldCharType="separate"/>
        </w:r>
        <w:r w:rsidRPr="002A2443">
          <w:rPr>
            <w:b/>
            <w:bCs/>
            <w:color w:val="0070C0"/>
            <w:lang w:val="es-ES"/>
          </w:rPr>
          <w:t>2</w:t>
        </w:r>
        <w:r w:rsidRPr="002A2443">
          <w:rPr>
            <w:b/>
            <w:bCs/>
            <w:color w:val="0070C0"/>
          </w:rPr>
          <w:fldChar w:fldCharType="end"/>
        </w:r>
      </w:p>
    </w:sdtContent>
  </w:sdt>
  <w:p w14:paraId="1CAD3CF4" w14:textId="45458B0D" w:rsidR="0082378C" w:rsidRDefault="008237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6E780" w14:textId="77777777" w:rsidR="001B4E87" w:rsidRDefault="001B4E87" w:rsidP="00B97BC1">
      <w:pPr>
        <w:spacing w:after="0" w:line="240" w:lineRule="auto"/>
      </w:pPr>
      <w:r>
        <w:separator/>
      </w:r>
    </w:p>
  </w:footnote>
  <w:footnote w:type="continuationSeparator" w:id="0">
    <w:p w14:paraId="10B2A5E7" w14:textId="77777777" w:rsidR="001B4E87" w:rsidRDefault="001B4E87" w:rsidP="00B97BC1">
      <w:pPr>
        <w:spacing w:after="0" w:line="240" w:lineRule="auto"/>
      </w:pPr>
      <w:r>
        <w:continuationSeparator/>
      </w:r>
    </w:p>
  </w:footnote>
  <w:footnote w:id="1">
    <w:p w14:paraId="5FC92955" w14:textId="0706F9A6" w:rsidR="00D56774" w:rsidRPr="00C3141B" w:rsidRDefault="00BC5301" w:rsidP="00C3141B">
      <w:pPr>
        <w:pStyle w:val="Textonotapie"/>
        <w:ind w:left="284" w:hanging="284"/>
        <w:jc w:val="both"/>
        <w:rPr>
          <w:rFonts w:ascii="Times New Roman" w:hAnsi="Times New Roman" w:cs="Times New Roman"/>
        </w:rPr>
      </w:pPr>
      <w:r w:rsidRPr="00C3141B">
        <w:rPr>
          <w:rStyle w:val="Refdenotaalpie"/>
        </w:rPr>
        <w:footnoteRef/>
      </w:r>
      <w:r w:rsidRPr="00C3141B">
        <w:t xml:space="preserve"> </w:t>
      </w:r>
      <w:r w:rsidR="00D56774" w:rsidRPr="00C3141B">
        <w:rPr>
          <w:rFonts w:ascii="Times New Roman" w:hAnsi="Times New Roman" w:cs="Times New Roman"/>
          <w:b/>
          <w:bCs/>
        </w:rPr>
        <w:t>Artículo 24.</w:t>
      </w:r>
      <w:r w:rsidR="00D56774" w:rsidRPr="00C3141B">
        <w:rPr>
          <w:rFonts w:ascii="Times New Roman" w:hAnsi="Times New Roman" w:cs="Times New Roman"/>
        </w:rPr>
        <w:t xml:space="preserve"> Las personas morales serán sancionadas en los términos de esta Ley, cuando los actos vinculados con faltas administrativas graves o hechos de corrupción sean realizados por personas físicas que directa o indirectamente actúen a su nombre, representación y pretendan obtener mediante tales conductas, beneficios para dicha persona moral o sus socios, accionistas, propietarios o personas que ejerzan control sobre ella, incluyendo respecto a éstas últimas las personas previstas en el artículo 52 de esta Ley.</w:t>
      </w:r>
    </w:p>
    <w:p w14:paraId="4F4BFB0B" w14:textId="34BD5DED" w:rsidR="00BC5301" w:rsidRPr="00C3141B" w:rsidRDefault="00BC5301" w:rsidP="00C3141B">
      <w:pPr>
        <w:pStyle w:val="Textonotapie"/>
        <w:ind w:left="284" w:hanging="284"/>
        <w:jc w:val="both"/>
        <w:rPr>
          <w:rFonts w:ascii="Times New Roman" w:hAnsi="Times New Roman" w:cs="Times New Roman"/>
        </w:rPr>
      </w:pPr>
      <w:r w:rsidRPr="00C3141B">
        <w:rPr>
          <w:rFonts w:ascii="Times New Roman" w:hAnsi="Times New Roman" w:cs="Times New Roman"/>
          <w:b/>
          <w:bCs/>
        </w:rPr>
        <w:t>Artículo 64.</w:t>
      </w:r>
      <w:r w:rsidRPr="00C3141B">
        <w:t xml:space="preserve"> </w:t>
      </w:r>
      <w:r w:rsidRPr="00C3141B">
        <w:rPr>
          <w:rFonts w:ascii="Times New Roman" w:hAnsi="Times New Roman" w:cs="Times New Roman"/>
        </w:rPr>
        <w:t>Los Servidores Públicos responsables de la investigación, substanciación y resolución de las faltas administrativas incurrirán en obstrucción de la justicia cuando:</w:t>
      </w:r>
    </w:p>
    <w:p w14:paraId="12454AF5" w14:textId="3EDE9B51" w:rsidR="00BC5301" w:rsidRPr="00C3141B" w:rsidRDefault="00BC5301" w:rsidP="00C3141B">
      <w:pPr>
        <w:pStyle w:val="Textonotapie"/>
        <w:numPr>
          <w:ilvl w:val="0"/>
          <w:numId w:val="16"/>
        </w:numPr>
        <w:ind w:left="993"/>
        <w:jc w:val="both"/>
        <w:rPr>
          <w:rFonts w:ascii="Times New Roman" w:hAnsi="Times New Roman" w:cs="Times New Roman"/>
        </w:rPr>
      </w:pPr>
      <w:r w:rsidRPr="00C3141B">
        <w:rPr>
          <w:rFonts w:ascii="Times New Roman" w:hAnsi="Times New Roman" w:cs="Times New Roman"/>
        </w:rPr>
        <w:t>Realicen cualquier acto que simule conductas no graves durante la investigación de actos u omisiones calificados como graves o hechos de corrupción en la presente Ley y demás disposiciones aplicables;</w:t>
      </w:r>
    </w:p>
    <w:p w14:paraId="4EDE65CD" w14:textId="45463754" w:rsidR="00BC5301" w:rsidRPr="00C3141B" w:rsidRDefault="00BC5301" w:rsidP="00C3141B">
      <w:pPr>
        <w:pStyle w:val="Estilo"/>
        <w:numPr>
          <w:ilvl w:val="0"/>
          <w:numId w:val="16"/>
        </w:numPr>
        <w:ind w:left="993"/>
        <w:rPr>
          <w:rFonts w:ascii="Times New Roman" w:hAnsi="Times New Roman" w:cs="Times New Roman"/>
          <w:sz w:val="20"/>
          <w:szCs w:val="20"/>
        </w:rPr>
      </w:pPr>
      <w:r w:rsidRPr="00C3141B">
        <w:rPr>
          <w:rFonts w:ascii="Times New Roman" w:hAnsi="Times New Roman" w:cs="Times New Roman"/>
          <w:sz w:val="20"/>
          <w:szCs w:val="20"/>
        </w:rPr>
        <w:t>No inicien el procedimiento correspondiente ante la autoridad competente, dentro del plazo de treinta días naturales, a partir de que tengan conocimiento de cualquier conducta que pudiera constituir una falta administrativa grave, faltas de particulares o un hecho de corrupción; y</w:t>
      </w:r>
    </w:p>
    <w:p w14:paraId="4479200F" w14:textId="31C56510" w:rsidR="00BC5301" w:rsidRPr="00C3141B" w:rsidRDefault="00BC5301" w:rsidP="00C3141B">
      <w:pPr>
        <w:pStyle w:val="Estilo"/>
        <w:numPr>
          <w:ilvl w:val="0"/>
          <w:numId w:val="16"/>
        </w:numPr>
        <w:ind w:left="993"/>
      </w:pPr>
      <w:r w:rsidRPr="00C3141B">
        <w:rPr>
          <w:rFonts w:ascii="Times New Roman" w:hAnsi="Times New Roman" w:cs="Times New Roman"/>
          <w:sz w:val="20"/>
          <w:szCs w:val="20"/>
        </w:rPr>
        <w:t>Revelen la identidad de un denunciante anónimo protegido bajo los preceptos establecidos en esta Ley.</w:t>
      </w:r>
    </w:p>
    <w:p w14:paraId="487012F8" w14:textId="6DC7F214" w:rsidR="00BC5301" w:rsidRPr="00C3141B" w:rsidRDefault="00BC5301" w:rsidP="00C3141B">
      <w:pPr>
        <w:pStyle w:val="Estilo"/>
        <w:ind w:left="426"/>
        <w:rPr>
          <w:rFonts w:ascii="Times New Roman" w:hAnsi="Times New Roman" w:cs="Times New Roman"/>
          <w:sz w:val="20"/>
          <w:szCs w:val="20"/>
        </w:rPr>
      </w:pPr>
      <w:r w:rsidRPr="00C3141B">
        <w:rPr>
          <w:rFonts w:ascii="Times New Roman" w:hAnsi="Times New Roman" w:cs="Times New Roman"/>
          <w:sz w:val="20"/>
          <w:szCs w:val="20"/>
        </w:rPr>
        <w:t>Los Servidores Públicos o particulares que denuncien una Falta administrativa grave, hecho de corrupción o faltas de particulares, o sean testigos dentro del procedimiento de responsabilidad administrativa, podrán solicitar medidas de protección que resulten razonables. La solicitud deberá ser evaluada y atendida de manera oportuna por la autoridad investigadora, substanciadora o resolutora, de conformidad con la Ley para Incentivar la Denuncia de Actos de Corrupción de Servidores Públicos del Estado de Nuevo León.</w:t>
      </w:r>
    </w:p>
    <w:p w14:paraId="2C10C21F" w14:textId="77777777" w:rsidR="00BC5301" w:rsidRPr="00C3141B" w:rsidRDefault="00BC5301" w:rsidP="00C3141B">
      <w:pPr>
        <w:pStyle w:val="Estilo"/>
        <w:ind w:left="426"/>
        <w:rPr>
          <w:rFonts w:ascii="Times New Roman" w:hAnsi="Times New Roman" w:cs="Times New Roman"/>
          <w:sz w:val="20"/>
          <w:szCs w:val="20"/>
        </w:rPr>
      </w:pPr>
      <w:r w:rsidRPr="00C3141B">
        <w:rPr>
          <w:rFonts w:ascii="Times New Roman" w:hAnsi="Times New Roman" w:cs="Times New Roman"/>
          <w:sz w:val="20"/>
          <w:szCs w:val="20"/>
        </w:rPr>
        <w:t>Para efectos del presente capitulo será considerado hecho de corrupción lo establecido por los artículos 52, 53, 54, 55 y 57 de la presente Ley. Los casos restantes conformarán las faltas administrativas graves.</w:t>
      </w:r>
    </w:p>
    <w:p w14:paraId="34D238DD" w14:textId="77777777" w:rsidR="006F0251" w:rsidRPr="00C3141B" w:rsidRDefault="006F0251" w:rsidP="00C3141B">
      <w:pPr>
        <w:pStyle w:val="Estilo"/>
        <w:ind w:left="284" w:hanging="284"/>
        <w:rPr>
          <w:rFonts w:ascii="Times New Roman" w:hAnsi="Times New Roman" w:cs="Times New Roman"/>
          <w:sz w:val="20"/>
          <w:szCs w:val="20"/>
        </w:rPr>
      </w:pPr>
      <w:r w:rsidRPr="00C3141B">
        <w:rPr>
          <w:rFonts w:ascii="Times New Roman" w:hAnsi="Times New Roman" w:cs="Times New Roman"/>
          <w:b/>
          <w:bCs/>
          <w:sz w:val="20"/>
          <w:szCs w:val="20"/>
        </w:rPr>
        <w:t>Artículo 66.</w:t>
      </w:r>
      <w:r w:rsidRPr="00C3141B">
        <w:rPr>
          <w:rFonts w:ascii="Times New Roman" w:hAnsi="Times New Roman" w:cs="Times New Roman"/>
          <w:sz w:val="20"/>
          <w:szCs w:val="20"/>
        </w:rPr>
        <w:t xml:space="preserve"> Incurrirá en soborno el particular que prometa, ofrezca o entregue cualquier beneficio indebido a que se refiere el artículo 52 de esta Ley a uno o varios Servidores Públicos, directamente o a través de terceros, a cambio de que dichos Servidores Públicos realicen o se abstengan de realizar un acto relacionado con sus funciones o con las de otro servidor público, o bien, abusen de su influencia real o supuesta, con el propósito de obtener o mantener, para sí mismo o para un tercero, un beneficio o ventaja, con independencia de la aceptación o recepción del beneficio o del resultado obtenido.</w:t>
      </w:r>
    </w:p>
    <w:p w14:paraId="7FDC5118" w14:textId="73EF7B4E" w:rsidR="006F0251" w:rsidRPr="00C3141B" w:rsidRDefault="006F0251" w:rsidP="00C3141B">
      <w:pPr>
        <w:pStyle w:val="Estilo"/>
        <w:ind w:left="284"/>
        <w:rPr>
          <w:rFonts w:ascii="Times New Roman" w:hAnsi="Times New Roman" w:cs="Times New Roman"/>
          <w:sz w:val="20"/>
          <w:szCs w:val="20"/>
        </w:rPr>
      </w:pPr>
      <w:proofErr w:type="gramStart"/>
      <w:r w:rsidRPr="00C3141B">
        <w:rPr>
          <w:rFonts w:ascii="Times New Roman" w:hAnsi="Times New Roman" w:cs="Times New Roman"/>
          <w:sz w:val="20"/>
          <w:szCs w:val="20"/>
        </w:rPr>
        <w:t>Asimismo</w:t>
      </w:r>
      <w:proofErr w:type="gramEnd"/>
      <w:r w:rsidRPr="00C3141B">
        <w:rPr>
          <w:rFonts w:ascii="Times New Roman" w:hAnsi="Times New Roman" w:cs="Times New Roman"/>
          <w:sz w:val="20"/>
          <w:szCs w:val="20"/>
        </w:rPr>
        <w:t xml:space="preserve"> incurrirá en corrupción de servidores públicos, el particular que, para alcanzar sus objetivos, proponga cualquier beneficio a favor del servidor público o cualquiera de las personas que señala el artículo 52 del presente ordenamiento, para que dicho particular alcance su objetivo.</w:t>
      </w:r>
    </w:p>
    <w:p w14:paraId="79E7CC18" w14:textId="77777777" w:rsidR="008728BB" w:rsidRPr="00C3141B" w:rsidRDefault="006F0251" w:rsidP="00C3141B">
      <w:pPr>
        <w:pStyle w:val="Estilo"/>
        <w:ind w:left="284"/>
        <w:rPr>
          <w:rFonts w:ascii="Times New Roman" w:hAnsi="Times New Roman" w:cs="Times New Roman"/>
          <w:sz w:val="20"/>
          <w:szCs w:val="20"/>
        </w:rPr>
      </w:pPr>
      <w:r w:rsidRPr="00C3141B">
        <w:rPr>
          <w:rFonts w:ascii="Times New Roman" w:hAnsi="Times New Roman" w:cs="Times New Roman"/>
          <w:sz w:val="20"/>
          <w:szCs w:val="20"/>
        </w:rPr>
        <w:t>Incurrirá en chantaje el particular o particulares que, conociendo la comisión de un delito o falta administrativa por parte de un servidor público, se aprovechare de esta situación para obtener ventaja indebida, en su beneficio o de las personas a que se refiere el artículo 52 de ésta Ley.</w:t>
      </w:r>
    </w:p>
    <w:p w14:paraId="17875660" w14:textId="4C8DA470" w:rsidR="00891D99" w:rsidRPr="00C3141B" w:rsidRDefault="006F0251" w:rsidP="00C3141B">
      <w:pPr>
        <w:pStyle w:val="Estilo"/>
        <w:ind w:left="284" w:hanging="284"/>
      </w:pPr>
      <w:r w:rsidRPr="00C3141B">
        <w:rPr>
          <w:rFonts w:ascii="Times New Roman" w:hAnsi="Times New Roman" w:cs="Times New Roman"/>
          <w:b/>
          <w:bCs/>
          <w:sz w:val="20"/>
          <w:szCs w:val="20"/>
        </w:rPr>
        <w:t>Artículo 75.</w:t>
      </w:r>
      <w:r w:rsidRPr="00C3141B">
        <w:rPr>
          <w:rFonts w:ascii="Times New Roman" w:hAnsi="Times New Roman" w:cs="Times New Roman"/>
          <w:sz w:val="20"/>
          <w:szCs w:val="20"/>
        </w:rPr>
        <w:t xml:space="preserve"> </w:t>
      </w:r>
      <w:r w:rsidR="00891D99" w:rsidRPr="00C3141B">
        <w:rPr>
          <w:rFonts w:ascii="Times New Roman" w:hAnsi="Times New Roman" w:cs="Times New Roman"/>
          <w:sz w:val="20"/>
          <w:szCs w:val="20"/>
        </w:rPr>
        <w:t>En los casos de responsabilidades administrativas distintas a las que son competencia del Tribunal, la Contraloría o los Órganos Internos de Control impondrán las sanciones administrativas siguientes:</w:t>
      </w:r>
    </w:p>
    <w:p w14:paraId="2A9EE054" w14:textId="78C56A8A" w:rsidR="00BC5301" w:rsidRPr="00C3141B" w:rsidRDefault="00891D99" w:rsidP="00C3141B">
      <w:pPr>
        <w:pStyle w:val="Estilo"/>
        <w:numPr>
          <w:ilvl w:val="0"/>
          <w:numId w:val="19"/>
        </w:numPr>
        <w:ind w:left="1134" w:hanging="578"/>
        <w:rPr>
          <w:rFonts w:ascii="Times New Roman" w:hAnsi="Times New Roman" w:cs="Times New Roman"/>
          <w:sz w:val="20"/>
          <w:szCs w:val="20"/>
        </w:rPr>
      </w:pPr>
      <w:r w:rsidRPr="00C3141B">
        <w:rPr>
          <w:rFonts w:ascii="Times New Roman" w:hAnsi="Times New Roman" w:cs="Times New Roman"/>
          <w:sz w:val="20"/>
          <w:szCs w:val="20"/>
        </w:rPr>
        <w:t>Amonestación pública o privada;</w:t>
      </w:r>
    </w:p>
    <w:p w14:paraId="4FC07272" w14:textId="44E9A04F" w:rsidR="00891D99" w:rsidRPr="00C3141B" w:rsidRDefault="00891D99" w:rsidP="00C3141B">
      <w:pPr>
        <w:pStyle w:val="Estilo"/>
        <w:numPr>
          <w:ilvl w:val="0"/>
          <w:numId w:val="19"/>
        </w:numPr>
        <w:ind w:left="1134" w:hanging="578"/>
        <w:rPr>
          <w:rFonts w:ascii="Times New Roman" w:hAnsi="Times New Roman" w:cs="Times New Roman"/>
          <w:sz w:val="20"/>
          <w:szCs w:val="20"/>
        </w:rPr>
      </w:pPr>
      <w:r w:rsidRPr="00C3141B">
        <w:rPr>
          <w:rFonts w:ascii="Times New Roman" w:hAnsi="Times New Roman" w:cs="Times New Roman"/>
          <w:sz w:val="20"/>
          <w:szCs w:val="20"/>
        </w:rPr>
        <w:t>Suspensión del empleo, cargo o comisión;</w:t>
      </w:r>
    </w:p>
    <w:p w14:paraId="237796C3" w14:textId="51B7CB25" w:rsidR="00891D99" w:rsidRPr="00C3141B" w:rsidRDefault="00891D99" w:rsidP="00C3141B">
      <w:pPr>
        <w:pStyle w:val="Estilo"/>
        <w:numPr>
          <w:ilvl w:val="0"/>
          <w:numId w:val="19"/>
        </w:numPr>
        <w:ind w:left="1134" w:hanging="578"/>
        <w:rPr>
          <w:rFonts w:ascii="Times New Roman" w:hAnsi="Times New Roman" w:cs="Times New Roman"/>
          <w:sz w:val="20"/>
          <w:szCs w:val="20"/>
        </w:rPr>
      </w:pPr>
      <w:r w:rsidRPr="00C3141B">
        <w:rPr>
          <w:rFonts w:ascii="Times New Roman" w:hAnsi="Times New Roman" w:cs="Times New Roman"/>
          <w:sz w:val="20"/>
          <w:szCs w:val="20"/>
        </w:rPr>
        <w:t>Destitución de su empleo, cargo o comisión, y</w:t>
      </w:r>
    </w:p>
    <w:p w14:paraId="54319063" w14:textId="12F9191F" w:rsidR="00891D99" w:rsidRPr="00C3141B" w:rsidRDefault="00891D99" w:rsidP="00C3141B">
      <w:pPr>
        <w:pStyle w:val="Estilo"/>
        <w:numPr>
          <w:ilvl w:val="0"/>
          <w:numId w:val="19"/>
        </w:numPr>
        <w:ind w:left="1134" w:hanging="578"/>
        <w:rPr>
          <w:rFonts w:ascii="Times New Roman" w:hAnsi="Times New Roman" w:cs="Times New Roman"/>
          <w:sz w:val="20"/>
          <w:szCs w:val="20"/>
        </w:rPr>
      </w:pPr>
      <w:r w:rsidRPr="00C3141B">
        <w:rPr>
          <w:rFonts w:ascii="Times New Roman" w:hAnsi="Times New Roman" w:cs="Times New Roman"/>
          <w:sz w:val="20"/>
          <w:szCs w:val="20"/>
        </w:rPr>
        <w:t>Inhabilitación temporal para desempeñar empleos, cargos o comisiones en el servicio público y para participar en adquisiciones, arrendamientos, servicios u obras públicas.</w:t>
      </w:r>
    </w:p>
    <w:p w14:paraId="0C7D117E" w14:textId="64F4A333" w:rsidR="00891D99" w:rsidRPr="00C3141B" w:rsidRDefault="00891D99" w:rsidP="00C3141B">
      <w:pPr>
        <w:pStyle w:val="Estilo"/>
        <w:ind w:left="284"/>
        <w:rPr>
          <w:rFonts w:ascii="Times New Roman" w:hAnsi="Times New Roman" w:cs="Times New Roman"/>
          <w:sz w:val="20"/>
          <w:szCs w:val="20"/>
        </w:rPr>
      </w:pPr>
      <w:r w:rsidRPr="00C3141B">
        <w:rPr>
          <w:rFonts w:ascii="Times New Roman" w:hAnsi="Times New Roman" w:cs="Times New Roman"/>
          <w:sz w:val="20"/>
          <w:szCs w:val="20"/>
        </w:rPr>
        <w:t xml:space="preserve">La Contraloría y los Órganos Internos de Control podrán, imponer una o más de las sanciones administrativas señaladas en este artículo, siempre y cuando sean viables para garantizar el debido proceso y </w:t>
      </w:r>
      <w:proofErr w:type="gramStart"/>
      <w:r w:rsidRPr="00C3141B">
        <w:rPr>
          <w:rFonts w:ascii="Times New Roman" w:hAnsi="Times New Roman" w:cs="Times New Roman"/>
          <w:sz w:val="20"/>
          <w:szCs w:val="20"/>
        </w:rPr>
        <w:t>de acuerdo a</w:t>
      </w:r>
      <w:proofErr w:type="gramEnd"/>
      <w:r w:rsidRPr="00C3141B">
        <w:rPr>
          <w:rFonts w:ascii="Times New Roman" w:hAnsi="Times New Roman" w:cs="Times New Roman"/>
          <w:sz w:val="20"/>
          <w:szCs w:val="20"/>
        </w:rPr>
        <w:t xml:space="preserve"> la trascendencia de la falta administrativa no grave.</w:t>
      </w:r>
    </w:p>
    <w:p w14:paraId="3393A41F" w14:textId="7B6C1D65" w:rsidR="00891D99" w:rsidRPr="00C3141B" w:rsidRDefault="00891D99" w:rsidP="00C3141B">
      <w:pPr>
        <w:pStyle w:val="Estilo"/>
        <w:ind w:left="284"/>
        <w:rPr>
          <w:rFonts w:ascii="Times New Roman" w:hAnsi="Times New Roman" w:cs="Times New Roman"/>
          <w:sz w:val="20"/>
          <w:szCs w:val="20"/>
        </w:rPr>
      </w:pPr>
      <w:r w:rsidRPr="00C3141B">
        <w:rPr>
          <w:rFonts w:ascii="Times New Roman" w:hAnsi="Times New Roman" w:cs="Times New Roman"/>
          <w:sz w:val="20"/>
          <w:szCs w:val="20"/>
        </w:rPr>
        <w:t>La suspensión del empleo, cargo o comisión que se imponga podrá ser de uno a treinta días naturales.</w:t>
      </w:r>
    </w:p>
    <w:p w14:paraId="2F3858AF" w14:textId="77777777" w:rsidR="00891D99" w:rsidRPr="00C3141B" w:rsidRDefault="00891D99" w:rsidP="00C3141B">
      <w:pPr>
        <w:pStyle w:val="Estilo"/>
        <w:ind w:left="284"/>
        <w:rPr>
          <w:rFonts w:ascii="Times New Roman" w:hAnsi="Times New Roman" w:cs="Times New Roman"/>
          <w:sz w:val="20"/>
          <w:szCs w:val="20"/>
        </w:rPr>
      </w:pPr>
      <w:r w:rsidRPr="00C3141B">
        <w:rPr>
          <w:rFonts w:ascii="Times New Roman" w:hAnsi="Times New Roman" w:cs="Times New Roman"/>
          <w:sz w:val="20"/>
          <w:szCs w:val="20"/>
        </w:rPr>
        <w:t>En caso de que se imponga como sanción la inhabilitación temporal, ésta no será menor de tres meses ni podrá exceder de un año.</w:t>
      </w:r>
    </w:p>
    <w:p w14:paraId="7DB0AE96" w14:textId="179D4798" w:rsidR="00891D99" w:rsidRPr="00C3141B" w:rsidRDefault="00891D99" w:rsidP="00C3141B">
      <w:pPr>
        <w:pStyle w:val="Estilo"/>
        <w:ind w:left="284" w:hanging="284"/>
        <w:rPr>
          <w:rFonts w:ascii="Times New Roman" w:hAnsi="Times New Roman" w:cs="Times New Roman"/>
          <w:sz w:val="20"/>
          <w:szCs w:val="20"/>
        </w:rPr>
      </w:pPr>
      <w:r w:rsidRPr="00C3141B">
        <w:rPr>
          <w:rFonts w:ascii="Times New Roman" w:hAnsi="Times New Roman" w:cs="Times New Roman"/>
          <w:b/>
          <w:bCs/>
          <w:sz w:val="20"/>
          <w:szCs w:val="20"/>
        </w:rPr>
        <w:t>Artículo 96.</w:t>
      </w:r>
      <w:r w:rsidRPr="00C3141B">
        <w:rPr>
          <w:rFonts w:ascii="Times New Roman" w:hAnsi="Times New Roman" w:cs="Times New Roman"/>
          <w:sz w:val="20"/>
          <w:szCs w:val="20"/>
        </w:rPr>
        <w:t xml:space="preserve"> </w:t>
      </w:r>
      <w:r w:rsidR="00814857" w:rsidRPr="00C3141B">
        <w:rPr>
          <w:rFonts w:ascii="Times New Roman" w:hAnsi="Times New Roman" w:cs="Times New Roman"/>
          <w:sz w:val="20"/>
          <w:szCs w:val="20"/>
        </w:rPr>
        <w:t>Las personas físicas o morales, públicas o privadas, que sean sujetos de investigación por presuntas irregularidades cometidas en el ejercicio de sus funciones, deberán atender los requerimientos que, debidamente fundados y motivados, les formulen las autoridades investigadoras.</w:t>
      </w:r>
    </w:p>
    <w:p w14:paraId="18DF60DB" w14:textId="03FEDAC5" w:rsidR="00814857" w:rsidRPr="00C3141B" w:rsidRDefault="00814857" w:rsidP="00C3141B">
      <w:pPr>
        <w:pStyle w:val="Estilo"/>
        <w:ind w:left="284"/>
        <w:rPr>
          <w:rFonts w:ascii="Times New Roman" w:hAnsi="Times New Roman" w:cs="Times New Roman"/>
          <w:sz w:val="20"/>
          <w:szCs w:val="20"/>
        </w:rPr>
      </w:pPr>
      <w:r w:rsidRPr="00C3141B">
        <w:rPr>
          <w:rFonts w:ascii="Times New Roman" w:hAnsi="Times New Roman" w:cs="Times New Roman"/>
          <w:sz w:val="20"/>
          <w:szCs w:val="20"/>
        </w:rPr>
        <w:t>La Autoridad investigadora otorgará un plazo de cinco hasta quince días hábiles para la atención de sus requerimientos, sin perjuicio de poder ampliarlo por causas debidamente justificadas, cuando así lo soliciten los interesados. Esta ampliación no podrá exceder en ningún caso de quince días hábiles.</w:t>
      </w:r>
    </w:p>
    <w:p w14:paraId="55056E2F" w14:textId="4E8D9914" w:rsidR="00814857" w:rsidRPr="00C3141B" w:rsidRDefault="00814857" w:rsidP="00C3141B">
      <w:pPr>
        <w:pStyle w:val="Estilo"/>
        <w:ind w:left="284"/>
        <w:rPr>
          <w:rFonts w:ascii="Times New Roman" w:hAnsi="Times New Roman" w:cs="Times New Roman"/>
          <w:sz w:val="20"/>
          <w:szCs w:val="20"/>
        </w:rPr>
      </w:pPr>
      <w:r w:rsidRPr="00C3141B">
        <w:rPr>
          <w:rFonts w:ascii="Times New Roman" w:hAnsi="Times New Roman" w:cs="Times New Roman"/>
          <w:sz w:val="20"/>
          <w:szCs w:val="20"/>
        </w:rPr>
        <w:t xml:space="preserve">Los entes públicos a los que se les formule requerimiento de </w:t>
      </w:r>
      <w:proofErr w:type="gramStart"/>
      <w:r w:rsidRPr="00C3141B">
        <w:rPr>
          <w:rFonts w:ascii="Times New Roman" w:hAnsi="Times New Roman" w:cs="Times New Roman"/>
          <w:sz w:val="20"/>
          <w:szCs w:val="20"/>
        </w:rPr>
        <w:t>información,</w:t>
      </w:r>
      <w:proofErr w:type="gramEnd"/>
      <w:r w:rsidRPr="00C3141B">
        <w:rPr>
          <w:rFonts w:ascii="Times New Roman" w:hAnsi="Times New Roman" w:cs="Times New Roman"/>
          <w:sz w:val="20"/>
          <w:szCs w:val="20"/>
        </w:rPr>
        <w:t xml:space="preserve"> tendrán la obligación de proporcionarla en el mismo plazo a que se refiere el párrafo anterior, contado a partir de que la notificación surta sus efectos.</w:t>
      </w:r>
    </w:p>
    <w:p w14:paraId="0FC7B609" w14:textId="3DCB425F" w:rsidR="00814857" w:rsidRPr="00C3141B" w:rsidRDefault="00814857" w:rsidP="00C3141B">
      <w:pPr>
        <w:pStyle w:val="Estilo"/>
        <w:ind w:left="284"/>
        <w:rPr>
          <w:rFonts w:ascii="Times New Roman" w:hAnsi="Times New Roman" w:cs="Times New Roman"/>
          <w:sz w:val="20"/>
          <w:szCs w:val="20"/>
        </w:rPr>
      </w:pPr>
      <w:r w:rsidRPr="00C3141B">
        <w:rPr>
          <w:rFonts w:ascii="Times New Roman" w:hAnsi="Times New Roman" w:cs="Times New Roman"/>
          <w:sz w:val="20"/>
          <w:szCs w:val="20"/>
        </w:rPr>
        <w:t>Cuando los entes públicos, derivado de la complejidad de la información solicitada, requieran de un plazo mayor para su atención, deberán solicitar la prórroga debidamente justificada ante la Autoridad investigadora. De concederse la prórroga en los términos solicitados, el plazo que se otorgue será improrrogable. Esta ampliación no podrá exceder en ningún caso de quince días hábiles.</w:t>
      </w:r>
    </w:p>
    <w:p w14:paraId="5307B392" w14:textId="5B7B7F93" w:rsidR="00BC5301" w:rsidRPr="00C3141B" w:rsidRDefault="00814857" w:rsidP="00C3141B">
      <w:pPr>
        <w:pStyle w:val="Estilo"/>
        <w:ind w:left="284"/>
        <w:rPr>
          <w:sz w:val="20"/>
          <w:szCs w:val="20"/>
        </w:rPr>
      </w:pPr>
      <w:r w:rsidRPr="00C3141B">
        <w:rPr>
          <w:rFonts w:ascii="Times New Roman" w:hAnsi="Times New Roman" w:cs="Times New Roman"/>
          <w:sz w:val="20"/>
          <w:szCs w:val="20"/>
        </w:rPr>
        <w:t>Durante la investigación, las autoridades investigadoras podrán solicitar información o documentación a cualquier persona física o moral con el objeto de esclarecer los hechos relacionados con la comisión de presuntas faltas administrativas.</w:t>
      </w:r>
    </w:p>
  </w:footnote>
  <w:footnote w:id="2">
    <w:p w14:paraId="69687FC8" w14:textId="77777777" w:rsidR="00F57B28" w:rsidRPr="00C3141B" w:rsidRDefault="00C66D17" w:rsidP="00C3141B">
      <w:pPr>
        <w:pStyle w:val="corte4fondo"/>
        <w:spacing w:line="240" w:lineRule="auto"/>
        <w:ind w:left="284" w:hanging="284"/>
        <w:rPr>
          <w:rFonts w:ascii="Times New Roman" w:hAnsi="Times New Roman"/>
          <w:bCs/>
          <w:iCs/>
          <w:sz w:val="20"/>
          <w:szCs w:val="20"/>
        </w:rPr>
      </w:pPr>
      <w:r w:rsidRPr="00C3141B">
        <w:rPr>
          <w:rStyle w:val="Refdenotaalpie"/>
          <w:rFonts w:ascii="Times New Roman" w:hAnsi="Times New Roman"/>
          <w:sz w:val="20"/>
          <w:szCs w:val="20"/>
        </w:rPr>
        <w:footnoteRef/>
      </w:r>
      <w:r w:rsidRPr="00C3141B">
        <w:rPr>
          <w:rFonts w:ascii="Times New Roman" w:hAnsi="Times New Roman"/>
          <w:sz w:val="20"/>
          <w:szCs w:val="20"/>
        </w:rPr>
        <w:t xml:space="preserve"> </w:t>
      </w:r>
      <w:r w:rsidR="00F57B28" w:rsidRPr="00C3141B">
        <w:rPr>
          <w:rFonts w:ascii="Times New Roman" w:hAnsi="Times New Roman"/>
          <w:bCs/>
          <w:sz w:val="20"/>
          <w:szCs w:val="20"/>
        </w:rPr>
        <w:t xml:space="preserve">Por mayoría de 9 votos se aprobó la invalidez de los artículos 24, en las porciones </w:t>
      </w:r>
      <w:r w:rsidR="00F57B28" w:rsidRPr="00C3141B">
        <w:rPr>
          <w:rFonts w:ascii="Times New Roman" w:hAnsi="Times New Roman"/>
          <w:bCs/>
          <w:i/>
          <w:iCs/>
          <w:sz w:val="20"/>
          <w:szCs w:val="20"/>
        </w:rPr>
        <w:t>“directa o indirectamente”</w:t>
      </w:r>
      <w:r w:rsidR="00F57B28" w:rsidRPr="00C3141B">
        <w:rPr>
          <w:rFonts w:ascii="Times New Roman" w:hAnsi="Times New Roman"/>
          <w:bCs/>
          <w:sz w:val="20"/>
          <w:szCs w:val="20"/>
        </w:rPr>
        <w:t xml:space="preserve"> y </w:t>
      </w:r>
      <w:r w:rsidR="00F57B28" w:rsidRPr="00C3141B">
        <w:rPr>
          <w:rFonts w:ascii="Times New Roman" w:hAnsi="Times New Roman"/>
          <w:bCs/>
          <w:i/>
          <w:iCs/>
          <w:sz w:val="20"/>
          <w:szCs w:val="20"/>
        </w:rPr>
        <w:t>“o sus socios, accionistas, propietarios o personas que ejerzan control sobre ella, incluyendo respecto a éstas últimas las personas previstas en el artículo 52 de esta Ley”</w:t>
      </w:r>
      <w:r w:rsidR="00F57B28" w:rsidRPr="00C3141B">
        <w:rPr>
          <w:rFonts w:ascii="Times New Roman" w:hAnsi="Times New Roman"/>
          <w:bCs/>
          <w:sz w:val="20"/>
          <w:szCs w:val="20"/>
        </w:rPr>
        <w:t>; del artículo 74, quinto párrafo, en la porción normativa: “</w:t>
      </w:r>
      <w:r w:rsidR="00F57B28" w:rsidRPr="00C3141B">
        <w:rPr>
          <w:rFonts w:ascii="Times New Roman" w:hAnsi="Times New Roman"/>
          <w:bCs/>
          <w:i/>
          <w:sz w:val="20"/>
          <w:szCs w:val="20"/>
        </w:rPr>
        <w:t>por más de un año”</w:t>
      </w:r>
      <w:r w:rsidR="00F57B28" w:rsidRPr="00C3141B">
        <w:rPr>
          <w:rFonts w:ascii="Times New Roman" w:hAnsi="Times New Roman"/>
          <w:bCs/>
          <w:sz w:val="20"/>
          <w:szCs w:val="20"/>
        </w:rPr>
        <w:t>; 75, segundo párrafo, en la porción normativa: “</w:t>
      </w:r>
      <w:r w:rsidR="00F57B28" w:rsidRPr="00C3141B">
        <w:rPr>
          <w:rFonts w:ascii="Times New Roman" w:hAnsi="Times New Roman"/>
          <w:bCs/>
          <w:i/>
          <w:sz w:val="20"/>
          <w:szCs w:val="20"/>
        </w:rPr>
        <w:t>siempre y cuando sean viables para garantizar el debido proceso y”</w:t>
      </w:r>
      <w:r w:rsidR="00F57B28" w:rsidRPr="00C3141B">
        <w:rPr>
          <w:rFonts w:ascii="Times New Roman" w:hAnsi="Times New Roman"/>
          <w:bCs/>
          <w:sz w:val="20"/>
          <w:szCs w:val="20"/>
        </w:rPr>
        <w:t xml:space="preserve">, y 96, segundo y cuarto párrafo, en la porción normativa: </w:t>
      </w:r>
      <w:r w:rsidR="00F57B28" w:rsidRPr="00C3141B">
        <w:rPr>
          <w:rFonts w:ascii="Times New Roman" w:hAnsi="Times New Roman"/>
          <w:bCs/>
          <w:i/>
          <w:sz w:val="20"/>
          <w:szCs w:val="20"/>
        </w:rPr>
        <w:t xml:space="preserve">“Esta ampliación no podrá exceder en ningún caso de quince días hábiles”. </w:t>
      </w:r>
      <w:r w:rsidR="00F57B28" w:rsidRPr="00C3141B">
        <w:rPr>
          <w:rFonts w:ascii="Times New Roman" w:hAnsi="Times New Roman"/>
          <w:bCs/>
          <w:iCs/>
          <w:sz w:val="20"/>
          <w:szCs w:val="20"/>
        </w:rPr>
        <w:t xml:space="preserve">La suscrita y el Ministro Laynez Potisek </w:t>
      </w:r>
      <w:r w:rsidR="00F57B28" w:rsidRPr="00C3141B">
        <w:rPr>
          <w:rFonts w:ascii="Times New Roman" w:hAnsi="Times New Roman"/>
          <w:bCs/>
          <w:iCs/>
          <w:sz w:val="20"/>
        </w:rPr>
        <w:t xml:space="preserve">con </w:t>
      </w:r>
      <w:r w:rsidR="00F57B28" w:rsidRPr="00C3141B">
        <w:rPr>
          <w:rFonts w:ascii="Times New Roman" w:hAnsi="Times New Roman"/>
          <w:bCs/>
          <w:iCs/>
          <w:sz w:val="20"/>
          <w:szCs w:val="20"/>
        </w:rPr>
        <w:t>vot</w:t>
      </w:r>
      <w:r w:rsidR="00F57B28" w:rsidRPr="00C3141B">
        <w:rPr>
          <w:rFonts w:ascii="Times New Roman" w:hAnsi="Times New Roman"/>
          <w:bCs/>
          <w:iCs/>
          <w:sz w:val="20"/>
        </w:rPr>
        <w:t>o</w:t>
      </w:r>
      <w:r w:rsidR="00F57B28" w:rsidRPr="00C3141B">
        <w:rPr>
          <w:rFonts w:ascii="Times New Roman" w:hAnsi="Times New Roman"/>
          <w:bCs/>
          <w:iCs/>
          <w:sz w:val="20"/>
          <w:szCs w:val="20"/>
        </w:rPr>
        <w:t xml:space="preserve"> en contra.</w:t>
      </w:r>
    </w:p>
    <w:p w14:paraId="21057803" w14:textId="576426F5" w:rsidR="00C66D17" w:rsidRPr="00C3141B" w:rsidRDefault="00F57B28" w:rsidP="00C3141B">
      <w:pPr>
        <w:spacing w:after="0" w:line="240" w:lineRule="auto"/>
        <w:ind w:left="284"/>
        <w:jc w:val="both"/>
      </w:pPr>
      <w:r w:rsidRPr="00C3141B">
        <w:rPr>
          <w:rFonts w:ascii="Times New Roman" w:hAnsi="Times New Roman" w:cs="Times New Roman"/>
          <w:bCs/>
          <w:sz w:val="20"/>
          <w:szCs w:val="20"/>
        </w:rPr>
        <w:t xml:space="preserve">Por mayoría de 10 votos se aprobó la invalidez del artículo 66, </w:t>
      </w:r>
      <w:r w:rsidR="00B933F3" w:rsidRPr="00C3141B">
        <w:rPr>
          <w:rFonts w:ascii="Times New Roman" w:hAnsi="Times New Roman" w:cs="Times New Roman"/>
          <w:bCs/>
          <w:sz w:val="20"/>
          <w:szCs w:val="20"/>
        </w:rPr>
        <w:t>en las porciones:</w:t>
      </w:r>
      <w:r w:rsidR="00B933F3" w:rsidRPr="00C3141B">
        <w:rPr>
          <w:rFonts w:ascii="Times New Roman" w:hAnsi="Times New Roman" w:cs="Times New Roman"/>
          <w:i/>
          <w:iCs/>
          <w:sz w:val="18"/>
          <w:szCs w:val="18"/>
        </w:rPr>
        <w:t xml:space="preserve"> “corrupción de servidores públicos” y “chantaje”</w:t>
      </w:r>
      <w:r w:rsidRPr="00C3141B">
        <w:rPr>
          <w:rFonts w:ascii="Times New Roman" w:hAnsi="Times New Roman" w:cs="Times New Roman"/>
          <w:bCs/>
          <w:sz w:val="20"/>
          <w:szCs w:val="20"/>
        </w:rPr>
        <w:t>. La suscrita votó en contra.</w:t>
      </w:r>
      <w:r w:rsidR="00B933F3" w:rsidRPr="00C3141B">
        <w:rPr>
          <w:rFonts w:ascii="Times New Roman" w:hAnsi="Times New Roman" w:cs="Times New Roman"/>
          <w:bCs/>
          <w:sz w:val="20"/>
          <w:szCs w:val="20"/>
        </w:rPr>
        <w:t xml:space="preserve"> </w:t>
      </w:r>
    </w:p>
  </w:footnote>
  <w:footnote w:id="3">
    <w:p w14:paraId="4584D629" w14:textId="77777777" w:rsidR="00C66D17" w:rsidRPr="00C3141B" w:rsidRDefault="00C66D17" w:rsidP="00C3141B">
      <w:pPr>
        <w:pStyle w:val="Estilo"/>
        <w:ind w:left="284" w:hanging="284"/>
        <w:rPr>
          <w:rFonts w:ascii="Times New Roman" w:hAnsi="Times New Roman" w:cs="Times New Roman"/>
          <w:sz w:val="20"/>
          <w:szCs w:val="20"/>
        </w:rPr>
      </w:pPr>
      <w:r w:rsidRPr="00C3141B">
        <w:rPr>
          <w:rStyle w:val="Refdenotaalpie"/>
        </w:rPr>
        <w:footnoteRef/>
      </w:r>
      <w:r w:rsidRPr="00C3141B">
        <w:t xml:space="preserve"> </w:t>
      </w:r>
      <w:r w:rsidRPr="00C3141B">
        <w:rPr>
          <w:rFonts w:ascii="Times New Roman" w:hAnsi="Times New Roman" w:cs="Times New Roman"/>
          <w:b/>
          <w:bCs/>
          <w:sz w:val="20"/>
          <w:szCs w:val="20"/>
        </w:rPr>
        <w:t>Artículo 49</w:t>
      </w:r>
      <w:r w:rsidRPr="00C3141B">
        <w:rPr>
          <w:rFonts w:ascii="Times New Roman" w:hAnsi="Times New Roman" w:cs="Times New Roman"/>
          <w:sz w:val="20"/>
          <w:szCs w:val="20"/>
        </w:rPr>
        <w:t>. Incurrirá en Falta administrativa no grave el servidor público cuyos actos u omisiones incumplan o transgredan lo contenido en las obligaciones siguientes:</w:t>
      </w:r>
    </w:p>
    <w:p w14:paraId="1418B8B1" w14:textId="77777777" w:rsidR="00C66D17" w:rsidRPr="00C3141B" w:rsidRDefault="00C66D17" w:rsidP="00C3141B">
      <w:pPr>
        <w:pStyle w:val="Estilo"/>
        <w:numPr>
          <w:ilvl w:val="0"/>
          <w:numId w:val="20"/>
        </w:numPr>
        <w:ind w:left="993" w:hanging="567"/>
        <w:rPr>
          <w:rFonts w:ascii="Times New Roman" w:hAnsi="Times New Roman" w:cs="Times New Roman"/>
          <w:sz w:val="20"/>
          <w:szCs w:val="20"/>
        </w:rPr>
      </w:pPr>
      <w:r w:rsidRPr="00C3141B">
        <w:rPr>
          <w:rFonts w:ascii="Times New Roman" w:hAnsi="Times New Roman" w:cs="Times New Roman"/>
          <w:sz w:val="20"/>
          <w:szCs w:val="20"/>
        </w:rPr>
        <w:t>Cumplir con las funciones, atribuciones y comisiones encomendadas, observando en su desempeño disciplina y respeto, tanto a los demás Servidores Públicos como a los particulares con los que llegare a tratar, en los términos que se establezcan en el código de ética a que se refiere el artículo 16 de esta Ley;</w:t>
      </w:r>
    </w:p>
    <w:p w14:paraId="137210F5" w14:textId="77777777" w:rsidR="00C66D17" w:rsidRPr="00C3141B" w:rsidRDefault="00C66D17" w:rsidP="00C3141B">
      <w:pPr>
        <w:pStyle w:val="Estilo"/>
        <w:numPr>
          <w:ilvl w:val="0"/>
          <w:numId w:val="20"/>
        </w:numPr>
        <w:ind w:left="993" w:hanging="567"/>
        <w:rPr>
          <w:rFonts w:ascii="Times New Roman" w:hAnsi="Times New Roman" w:cs="Times New Roman"/>
          <w:sz w:val="20"/>
          <w:szCs w:val="20"/>
        </w:rPr>
      </w:pPr>
      <w:r w:rsidRPr="00C3141B">
        <w:rPr>
          <w:rFonts w:ascii="Times New Roman" w:hAnsi="Times New Roman" w:cs="Times New Roman"/>
          <w:sz w:val="20"/>
          <w:szCs w:val="20"/>
        </w:rPr>
        <w:t>Denunciar los actos u omisiones que en ejercicio de sus funciones llegare a advertir, que puedan constituir Faltas administrativas, en términos del artículo 93 de la presente Ley;</w:t>
      </w:r>
    </w:p>
    <w:p w14:paraId="1A013264" w14:textId="77777777" w:rsidR="00C66D17" w:rsidRPr="00C3141B" w:rsidRDefault="00C66D17" w:rsidP="00C3141B">
      <w:pPr>
        <w:pStyle w:val="Estilo"/>
        <w:numPr>
          <w:ilvl w:val="0"/>
          <w:numId w:val="20"/>
        </w:numPr>
        <w:ind w:left="993" w:hanging="567"/>
        <w:rPr>
          <w:rFonts w:ascii="Times New Roman" w:hAnsi="Times New Roman" w:cs="Times New Roman"/>
          <w:sz w:val="20"/>
          <w:szCs w:val="20"/>
        </w:rPr>
      </w:pPr>
      <w:r w:rsidRPr="00C3141B">
        <w:rPr>
          <w:rFonts w:ascii="Times New Roman" w:hAnsi="Times New Roman" w:cs="Times New Roman"/>
          <w:sz w:val="20"/>
          <w:szCs w:val="20"/>
        </w:rPr>
        <w:t>Atender las instrucciones de sus superiores, siempre que éstas sean acordes con las disposiciones relacionadas con el servicio público.</w:t>
      </w:r>
    </w:p>
    <w:p w14:paraId="3AF6E053" w14:textId="77777777" w:rsidR="00C66D17" w:rsidRPr="00C3141B" w:rsidRDefault="00C66D17" w:rsidP="00C3141B">
      <w:pPr>
        <w:pStyle w:val="Estilo"/>
        <w:ind w:left="993" w:firstLine="141"/>
        <w:rPr>
          <w:rFonts w:ascii="Times New Roman" w:hAnsi="Times New Roman" w:cs="Times New Roman"/>
          <w:sz w:val="20"/>
          <w:szCs w:val="20"/>
        </w:rPr>
      </w:pPr>
      <w:r w:rsidRPr="00C3141B">
        <w:rPr>
          <w:rFonts w:ascii="Times New Roman" w:hAnsi="Times New Roman" w:cs="Times New Roman"/>
          <w:sz w:val="20"/>
          <w:szCs w:val="20"/>
        </w:rPr>
        <w:t>En caso de recibir instrucción o encomienda contraria a dichas disposiciones, deberá denunciar esta circunstancia en términos del artículo 93 de la presente Ley;</w:t>
      </w:r>
    </w:p>
    <w:p w14:paraId="2C089A42" w14:textId="77777777" w:rsidR="00C66D17" w:rsidRPr="00C3141B" w:rsidRDefault="00C66D17" w:rsidP="00C3141B">
      <w:pPr>
        <w:pStyle w:val="Estilo"/>
        <w:numPr>
          <w:ilvl w:val="0"/>
          <w:numId w:val="20"/>
        </w:numPr>
        <w:ind w:left="993" w:hanging="567"/>
        <w:rPr>
          <w:rFonts w:ascii="Times New Roman" w:hAnsi="Times New Roman" w:cs="Times New Roman"/>
          <w:sz w:val="20"/>
          <w:szCs w:val="20"/>
        </w:rPr>
      </w:pPr>
      <w:r w:rsidRPr="00C3141B">
        <w:rPr>
          <w:rFonts w:ascii="Times New Roman" w:hAnsi="Times New Roman" w:cs="Times New Roman"/>
          <w:sz w:val="20"/>
          <w:szCs w:val="20"/>
        </w:rPr>
        <w:t>Presentar en tiempo y forma las declaraciones de situación patrimonial y de intereses, en los términos establecidos por esta Ley;</w:t>
      </w:r>
    </w:p>
    <w:p w14:paraId="6112A21A" w14:textId="77777777" w:rsidR="00C66D17" w:rsidRPr="00C3141B" w:rsidRDefault="00C66D17" w:rsidP="00C3141B">
      <w:pPr>
        <w:pStyle w:val="Estilo"/>
        <w:numPr>
          <w:ilvl w:val="0"/>
          <w:numId w:val="20"/>
        </w:numPr>
        <w:ind w:left="993" w:hanging="567"/>
        <w:rPr>
          <w:rFonts w:ascii="Times New Roman" w:hAnsi="Times New Roman" w:cs="Times New Roman"/>
          <w:sz w:val="20"/>
          <w:szCs w:val="20"/>
        </w:rPr>
      </w:pPr>
      <w:r w:rsidRPr="00C3141B">
        <w:rPr>
          <w:rFonts w:ascii="Times New Roman" w:hAnsi="Times New Roman" w:cs="Times New Roman"/>
          <w:sz w:val="20"/>
          <w:szCs w:val="20"/>
        </w:rPr>
        <w:t xml:space="preserve">Registrar, integrar, custodiar y cuidar la documentación e información </w:t>
      </w:r>
      <w:proofErr w:type="gramStart"/>
      <w:r w:rsidRPr="00C3141B">
        <w:rPr>
          <w:rFonts w:ascii="Times New Roman" w:hAnsi="Times New Roman" w:cs="Times New Roman"/>
          <w:sz w:val="20"/>
          <w:szCs w:val="20"/>
        </w:rPr>
        <w:t>que</w:t>
      </w:r>
      <w:proofErr w:type="gramEnd"/>
      <w:r w:rsidRPr="00C3141B">
        <w:rPr>
          <w:rFonts w:ascii="Times New Roman" w:hAnsi="Times New Roman" w:cs="Times New Roman"/>
          <w:sz w:val="20"/>
          <w:szCs w:val="20"/>
        </w:rPr>
        <w:t xml:space="preserve"> por razón de su empleo, cargo o comisión, tenga bajo su responsabilidad, e impedir o evitar su uso, divulgación, sustracción, destrucción, ocultamiento o inutilización indebidos;</w:t>
      </w:r>
    </w:p>
    <w:p w14:paraId="22E1AE44" w14:textId="77777777" w:rsidR="00C66D17" w:rsidRPr="00C3141B" w:rsidRDefault="00C66D17" w:rsidP="00C3141B">
      <w:pPr>
        <w:pStyle w:val="Estilo"/>
        <w:numPr>
          <w:ilvl w:val="0"/>
          <w:numId w:val="20"/>
        </w:numPr>
        <w:ind w:left="993" w:hanging="567"/>
        <w:rPr>
          <w:rFonts w:ascii="Times New Roman" w:hAnsi="Times New Roman" w:cs="Times New Roman"/>
          <w:sz w:val="20"/>
          <w:szCs w:val="20"/>
        </w:rPr>
      </w:pPr>
      <w:r w:rsidRPr="00C3141B">
        <w:rPr>
          <w:rFonts w:ascii="Times New Roman" w:hAnsi="Times New Roman" w:cs="Times New Roman"/>
          <w:sz w:val="20"/>
          <w:szCs w:val="20"/>
        </w:rPr>
        <w:t>Supervisar que los Servidores Públicos sujetos a su dirección, cumplan con las disposiciones de este artículo;</w:t>
      </w:r>
    </w:p>
    <w:p w14:paraId="46E732FB" w14:textId="77777777" w:rsidR="00C66D17" w:rsidRPr="00C3141B" w:rsidRDefault="00C66D17" w:rsidP="00C3141B">
      <w:pPr>
        <w:pStyle w:val="Estilo"/>
        <w:numPr>
          <w:ilvl w:val="0"/>
          <w:numId w:val="20"/>
        </w:numPr>
        <w:ind w:left="993" w:hanging="567"/>
        <w:rPr>
          <w:rFonts w:ascii="Times New Roman" w:hAnsi="Times New Roman" w:cs="Times New Roman"/>
          <w:sz w:val="20"/>
          <w:szCs w:val="20"/>
        </w:rPr>
      </w:pPr>
      <w:r w:rsidRPr="00C3141B">
        <w:rPr>
          <w:rFonts w:ascii="Times New Roman" w:hAnsi="Times New Roman" w:cs="Times New Roman"/>
          <w:sz w:val="20"/>
          <w:szCs w:val="20"/>
        </w:rPr>
        <w:t>Rendir cuentas sobre el ejercicio de las funciones, en términos de las normas aplicables;</w:t>
      </w:r>
    </w:p>
    <w:p w14:paraId="2E9B9D94" w14:textId="77777777" w:rsidR="00C66D17" w:rsidRPr="00C3141B" w:rsidRDefault="00C66D17" w:rsidP="00C3141B">
      <w:pPr>
        <w:pStyle w:val="Estilo"/>
        <w:numPr>
          <w:ilvl w:val="0"/>
          <w:numId w:val="20"/>
        </w:numPr>
        <w:ind w:left="993" w:hanging="567"/>
        <w:rPr>
          <w:rFonts w:ascii="Times New Roman" w:hAnsi="Times New Roman" w:cs="Times New Roman"/>
          <w:sz w:val="20"/>
          <w:szCs w:val="20"/>
        </w:rPr>
      </w:pPr>
      <w:r w:rsidRPr="00C3141B">
        <w:rPr>
          <w:rFonts w:ascii="Times New Roman" w:hAnsi="Times New Roman" w:cs="Times New Roman"/>
          <w:sz w:val="20"/>
          <w:szCs w:val="20"/>
        </w:rPr>
        <w:t>Colaborar en los procedimientos judiciales y administrativos en los que sea parte;</w:t>
      </w:r>
    </w:p>
    <w:p w14:paraId="22F8FACD" w14:textId="77777777" w:rsidR="00C66D17" w:rsidRPr="00C3141B" w:rsidRDefault="00C66D17" w:rsidP="00C3141B">
      <w:pPr>
        <w:pStyle w:val="Estilo"/>
        <w:numPr>
          <w:ilvl w:val="0"/>
          <w:numId w:val="20"/>
        </w:numPr>
        <w:ind w:left="993" w:hanging="567"/>
        <w:rPr>
          <w:rFonts w:ascii="Times New Roman" w:hAnsi="Times New Roman" w:cs="Times New Roman"/>
          <w:sz w:val="20"/>
          <w:szCs w:val="20"/>
        </w:rPr>
      </w:pPr>
      <w:r w:rsidRPr="00C3141B">
        <w:rPr>
          <w:rFonts w:ascii="Times New Roman" w:hAnsi="Times New Roman" w:cs="Times New Roman"/>
          <w:sz w:val="20"/>
          <w:szCs w:val="20"/>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 y</w:t>
      </w:r>
    </w:p>
    <w:p w14:paraId="44BA619D" w14:textId="77777777" w:rsidR="00C66D17" w:rsidRPr="00C3141B" w:rsidRDefault="00C66D17" w:rsidP="00C3141B">
      <w:pPr>
        <w:pStyle w:val="Estilo"/>
        <w:numPr>
          <w:ilvl w:val="0"/>
          <w:numId w:val="20"/>
        </w:numPr>
        <w:ind w:left="993" w:hanging="567"/>
        <w:rPr>
          <w:rFonts w:ascii="Times New Roman" w:hAnsi="Times New Roman" w:cs="Times New Roman"/>
          <w:sz w:val="20"/>
          <w:szCs w:val="20"/>
        </w:rPr>
      </w:pPr>
      <w:r w:rsidRPr="00C3141B">
        <w:rPr>
          <w:rFonts w:ascii="Times New Roman" w:hAnsi="Times New Roman" w:cs="Times New Roman"/>
          <w:sz w:val="20"/>
          <w:szCs w:val="20"/>
        </w:rPr>
        <w:t>Sin perjuicio de la obligación anterior, previo a realizar cualquier acto jurídico que involucre el ejercicio de recursos públicos con personas jurídicas, revisar su constitución y, en su caso, sus modificaciones con el fin de verificar que sus socios, integrantes de los consejos de administración o accionistas que ejerzan control no incurran en conflicto de interés.</w:t>
      </w:r>
    </w:p>
  </w:footnote>
  <w:footnote w:id="4">
    <w:p w14:paraId="3D3FA764" w14:textId="77777777" w:rsidR="00C66D17" w:rsidRPr="00C3141B" w:rsidRDefault="00C66D17" w:rsidP="00C3141B">
      <w:pPr>
        <w:pStyle w:val="Textonotapie"/>
        <w:ind w:left="284" w:hanging="284"/>
        <w:jc w:val="both"/>
        <w:rPr>
          <w:rFonts w:ascii="Times New Roman" w:hAnsi="Times New Roman" w:cs="Times New Roman"/>
          <w:lang w:val="es-ES"/>
        </w:rPr>
      </w:pPr>
      <w:r w:rsidRPr="00C3141B">
        <w:rPr>
          <w:rStyle w:val="Refdenotaalpie"/>
          <w:rFonts w:ascii="Times New Roman" w:hAnsi="Times New Roman" w:cs="Times New Roman"/>
        </w:rPr>
        <w:footnoteRef/>
      </w:r>
      <w:r w:rsidRPr="00C3141B">
        <w:rPr>
          <w:rFonts w:ascii="Times New Roman" w:hAnsi="Times New Roman" w:cs="Times New Roman"/>
        </w:rPr>
        <w:t xml:space="preserve"> </w:t>
      </w:r>
      <w:r w:rsidRPr="00C3141B">
        <w:rPr>
          <w:rFonts w:ascii="Times New Roman" w:hAnsi="Times New Roman" w:cs="Times New Roman"/>
          <w:b/>
          <w:bCs/>
        </w:rPr>
        <w:t>Artículo 40.</w:t>
      </w:r>
      <w:r w:rsidRPr="00C3141B">
        <w:rPr>
          <w:rFonts w:ascii="Times New Roman" w:hAnsi="Times New Roman" w:cs="Times New Roman"/>
        </w:rPr>
        <w:t xml:space="preserve">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footnote>
  <w:footnote w:id="5">
    <w:p w14:paraId="4E057B9F" w14:textId="77777777" w:rsidR="00C66D17" w:rsidRPr="00C3141B" w:rsidRDefault="00C66D17" w:rsidP="00C3141B">
      <w:pPr>
        <w:pStyle w:val="Textonotapie"/>
        <w:ind w:left="284" w:hanging="284"/>
        <w:jc w:val="both"/>
        <w:rPr>
          <w:rFonts w:ascii="Times New Roman" w:hAnsi="Times New Roman" w:cs="Times New Roman"/>
        </w:rPr>
      </w:pPr>
      <w:r w:rsidRPr="00C3141B">
        <w:rPr>
          <w:rStyle w:val="Refdenotaalpie"/>
          <w:rFonts w:ascii="Times New Roman" w:hAnsi="Times New Roman" w:cs="Times New Roman"/>
        </w:rPr>
        <w:footnoteRef/>
      </w:r>
      <w:r w:rsidRPr="00C3141B">
        <w:rPr>
          <w:rFonts w:ascii="Times New Roman" w:hAnsi="Times New Roman" w:cs="Times New Roman"/>
        </w:rPr>
        <w:t xml:space="preserve">  </w:t>
      </w:r>
      <w:r w:rsidRPr="00C3141B">
        <w:rPr>
          <w:rFonts w:ascii="Times New Roman" w:hAnsi="Times New Roman" w:cs="Times New Roman"/>
          <w:b/>
          <w:bCs/>
        </w:rPr>
        <w:t>Artículo 124.</w:t>
      </w:r>
      <w:r w:rsidRPr="00C3141B">
        <w:rPr>
          <w:rFonts w:ascii="Times New Roman" w:hAnsi="Times New Roman" w:cs="Times New Roman"/>
        </w:rPr>
        <w:t xml:space="preserve"> Las facultades que no están expresamente concedidas por esta Constitución a los funcionarios federales se entienden reservadas a los Estados o a la Ciudad de México, en los ámbitos de sus respectivas competencias.</w:t>
      </w:r>
    </w:p>
  </w:footnote>
  <w:footnote w:id="6">
    <w:p w14:paraId="436469DD" w14:textId="77777777" w:rsidR="00C66D17" w:rsidRPr="00C3141B" w:rsidRDefault="00C66D17" w:rsidP="00C3141B">
      <w:pPr>
        <w:pStyle w:val="Textonotapie"/>
        <w:ind w:left="284" w:hanging="284"/>
        <w:jc w:val="both"/>
        <w:rPr>
          <w:rFonts w:ascii="Times New Roman" w:hAnsi="Times New Roman" w:cs="Times New Roman"/>
        </w:rPr>
      </w:pPr>
      <w:r w:rsidRPr="00C3141B">
        <w:rPr>
          <w:rStyle w:val="Refdenotaalpie"/>
          <w:rFonts w:ascii="Times New Roman" w:hAnsi="Times New Roman" w:cs="Times New Roman"/>
        </w:rPr>
        <w:footnoteRef/>
      </w:r>
      <w:r w:rsidRPr="00C3141B">
        <w:rPr>
          <w:rFonts w:ascii="Times New Roman" w:hAnsi="Times New Roman" w:cs="Times New Roman"/>
        </w:rPr>
        <w:t xml:space="preserve"> </w:t>
      </w:r>
      <w:r w:rsidRPr="00C3141B">
        <w:rPr>
          <w:rFonts w:ascii="Times New Roman" w:hAnsi="Times New Roman" w:cs="Times New Roman"/>
          <w:b/>
          <w:bCs/>
        </w:rPr>
        <w:t xml:space="preserve">Artículo 73. </w:t>
      </w:r>
      <w:r w:rsidRPr="00C3141B">
        <w:rPr>
          <w:rFonts w:ascii="Times New Roman" w:hAnsi="Times New Roman" w:cs="Times New Roman"/>
        </w:rPr>
        <w:t>El Congreso tiene facultad para: […]</w:t>
      </w:r>
    </w:p>
    <w:p w14:paraId="7E3E1AB9" w14:textId="77777777" w:rsidR="00C66D17" w:rsidRPr="00C3141B" w:rsidRDefault="00C66D17" w:rsidP="00C3141B">
      <w:pPr>
        <w:pStyle w:val="Textonotapie"/>
        <w:ind w:left="1134" w:hanging="850"/>
        <w:jc w:val="both"/>
        <w:rPr>
          <w:rFonts w:ascii="Arial" w:hAnsi="Arial" w:cs="Arial"/>
        </w:rPr>
      </w:pPr>
      <w:r w:rsidRPr="00C3141B">
        <w:rPr>
          <w:rFonts w:ascii="Times New Roman" w:hAnsi="Times New Roman" w:cs="Times New Roman"/>
          <w:b/>
          <w:bCs/>
        </w:rPr>
        <w:t>XXIX-V.</w:t>
      </w:r>
      <w:r w:rsidRPr="00C3141B">
        <w:rPr>
          <w:rFonts w:ascii="Times New Roman" w:hAnsi="Times New Roman" w:cs="Times New Roman"/>
        </w:rPr>
        <w:t xml:space="preserve"> 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footnote>
  <w:footnote w:id="7">
    <w:p w14:paraId="2F942A70" w14:textId="77777777" w:rsidR="00C66D17" w:rsidRDefault="00C66D17" w:rsidP="00C3141B">
      <w:pPr>
        <w:pStyle w:val="Textonotapie"/>
        <w:ind w:left="284" w:hanging="284"/>
        <w:jc w:val="both"/>
      </w:pPr>
      <w:r w:rsidRPr="00C3141B">
        <w:rPr>
          <w:rStyle w:val="Refdenotaalpie"/>
        </w:rPr>
        <w:footnoteRef/>
      </w:r>
      <w:r w:rsidRPr="00C3141B">
        <w:t xml:space="preserve"> </w:t>
      </w:r>
      <w:r w:rsidRPr="00C3141B">
        <w:rPr>
          <w:rFonts w:ascii="Times New Roman" w:hAnsi="Times New Roman" w:cs="Times New Roman"/>
        </w:rPr>
        <w:t>Dictamen de las Comisiones Unidas de Puntos Constitucionales; de Anticorrupción y Participación Ciudadana; de Gobernación, y de Estudios Legislativos, Segunda, sobre la minuta con proyecto de decreto por el que se reforman, adicionan y derogan diversas disposiciones de la Constitución Política de los Estados Unidos Mexicanos, en materia de combate a la corrupción. Aprobado</w:t>
      </w:r>
      <w:r w:rsidRPr="00C3141B">
        <w:rPr>
          <w:rFonts w:ascii="Times New Roman" w:hAnsi="Times New Roman" w:cs="Times New Roman"/>
          <w:b/>
          <w:bCs/>
        </w:rPr>
        <w:t xml:space="preserve"> </w:t>
      </w:r>
      <w:r w:rsidRPr="00C3141B">
        <w:rPr>
          <w:rFonts w:ascii="Times New Roman" w:hAnsi="Times New Roman" w:cs="Times New Roman"/>
        </w:rPr>
        <w:t>por el Pleno del Senado de la República el 21 de abril de 2015 por 99 votos a favor. (pp. 77 a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8F32" w14:textId="77777777" w:rsidR="00A50120" w:rsidRPr="00A557C9" w:rsidRDefault="00A50120" w:rsidP="00A50120">
    <w:pPr>
      <w:pBdr>
        <w:bottom w:val="single" w:sz="4" w:space="1" w:color="auto"/>
      </w:pBdr>
      <w:spacing w:after="0" w:line="360" w:lineRule="auto"/>
      <w:jc w:val="both"/>
      <w:rPr>
        <w:rFonts w:ascii="Arial" w:hAnsi="Arial" w:cs="Arial"/>
        <w:b/>
        <w:color w:val="0070C0"/>
        <w:sz w:val="20"/>
        <w:szCs w:val="20"/>
      </w:rPr>
    </w:pPr>
    <w:r w:rsidRPr="00797120">
      <w:rPr>
        <w:rFonts w:ascii="Arial" w:hAnsi="Arial" w:cs="Arial"/>
        <w:b/>
        <w:color w:val="0070C0"/>
        <w:sz w:val="20"/>
        <w:szCs w:val="20"/>
      </w:rPr>
      <w:t xml:space="preserve">VOTO </w:t>
    </w:r>
    <w:r>
      <w:rPr>
        <w:rFonts w:ascii="Arial" w:hAnsi="Arial" w:cs="Arial"/>
        <w:b/>
        <w:color w:val="0070C0"/>
        <w:sz w:val="20"/>
        <w:szCs w:val="20"/>
      </w:rPr>
      <w:t>PARTICULAR</w:t>
    </w:r>
    <w:r w:rsidRPr="00797120">
      <w:rPr>
        <w:rFonts w:ascii="Arial" w:hAnsi="Arial" w:cs="Arial"/>
        <w:b/>
        <w:color w:val="0070C0"/>
        <w:sz w:val="20"/>
        <w:szCs w:val="20"/>
      </w:rPr>
      <w:t xml:space="preserve"> QUE FORMULA LA MINISTRA ANA MARGARITA RÍOS FARJAT EN LA A</w:t>
    </w:r>
    <w:r>
      <w:rPr>
        <w:rFonts w:ascii="Arial" w:hAnsi="Arial" w:cs="Arial"/>
        <w:b/>
        <w:color w:val="0070C0"/>
        <w:sz w:val="20"/>
        <w:szCs w:val="20"/>
      </w:rPr>
      <w:t xml:space="preserve">CCIÓN DE INCONSTITUCIONALIDAD </w:t>
    </w:r>
    <w:r w:rsidRPr="003C00CF">
      <w:rPr>
        <w:rFonts w:ascii="Arial" w:hAnsi="Arial" w:cs="Arial"/>
        <w:b/>
        <w:color w:val="0070C0"/>
        <w:sz w:val="20"/>
        <w:szCs w:val="20"/>
      </w:rPr>
      <w:t>69/2019 Y SUS ACUMULADAS 71/2019 Y 75/2019</w:t>
    </w:r>
  </w:p>
  <w:p w14:paraId="303846CF" w14:textId="77777777" w:rsidR="00A50120" w:rsidRDefault="00A50120" w:rsidP="00A50120">
    <w:pPr>
      <w:pStyle w:val="Encabezado"/>
    </w:pPr>
  </w:p>
  <w:p w14:paraId="2C01F9A8" w14:textId="537C0091" w:rsidR="00A5596E" w:rsidRPr="00A50120" w:rsidRDefault="00A5596E" w:rsidP="00A501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8C69" w14:textId="5C4A9E6B" w:rsidR="0023043E" w:rsidRPr="00A557C9" w:rsidRDefault="00A557C9" w:rsidP="00A50120">
    <w:pPr>
      <w:pBdr>
        <w:bottom w:val="single" w:sz="4" w:space="1" w:color="auto"/>
      </w:pBdr>
      <w:spacing w:after="0" w:line="360" w:lineRule="auto"/>
      <w:jc w:val="both"/>
      <w:rPr>
        <w:rFonts w:ascii="Arial" w:hAnsi="Arial" w:cs="Arial"/>
        <w:b/>
        <w:color w:val="0070C0"/>
        <w:sz w:val="20"/>
        <w:szCs w:val="20"/>
      </w:rPr>
    </w:pPr>
    <w:r w:rsidRPr="00797120">
      <w:rPr>
        <w:rFonts w:ascii="Arial" w:hAnsi="Arial" w:cs="Arial"/>
        <w:b/>
        <w:color w:val="0070C0"/>
        <w:sz w:val="20"/>
        <w:szCs w:val="20"/>
      </w:rPr>
      <w:t xml:space="preserve">VOTO </w:t>
    </w:r>
    <w:r>
      <w:rPr>
        <w:rFonts w:ascii="Arial" w:hAnsi="Arial" w:cs="Arial"/>
        <w:b/>
        <w:color w:val="0070C0"/>
        <w:sz w:val="20"/>
        <w:szCs w:val="20"/>
      </w:rPr>
      <w:t>PARTICULAR</w:t>
    </w:r>
    <w:r w:rsidRPr="00797120">
      <w:rPr>
        <w:rFonts w:ascii="Arial" w:hAnsi="Arial" w:cs="Arial"/>
        <w:b/>
        <w:color w:val="0070C0"/>
        <w:sz w:val="20"/>
        <w:szCs w:val="20"/>
      </w:rPr>
      <w:t xml:space="preserve"> QUE FORMULA LA MINISTRA ANA MARGARITA RÍOS FARJAT EN LA A</w:t>
    </w:r>
    <w:r>
      <w:rPr>
        <w:rFonts w:ascii="Arial" w:hAnsi="Arial" w:cs="Arial"/>
        <w:b/>
        <w:color w:val="0070C0"/>
        <w:sz w:val="20"/>
        <w:szCs w:val="20"/>
      </w:rPr>
      <w:t xml:space="preserve">CCIÓN DE INCONSTITUCIONALIDAD </w:t>
    </w:r>
    <w:r w:rsidRPr="003C00CF">
      <w:rPr>
        <w:rFonts w:ascii="Arial" w:hAnsi="Arial" w:cs="Arial"/>
        <w:b/>
        <w:color w:val="0070C0"/>
        <w:sz w:val="20"/>
        <w:szCs w:val="20"/>
      </w:rPr>
      <w:t>69/2019 Y SUS ACUMULADAS 71/2019 Y 75/2019</w:t>
    </w:r>
  </w:p>
  <w:p w14:paraId="0C188CA0" w14:textId="6560E6DB" w:rsidR="0023043E" w:rsidRDefault="0023043E">
    <w:pPr>
      <w:pStyle w:val="Encabezado"/>
    </w:pPr>
  </w:p>
  <w:p w14:paraId="5185477C" w14:textId="77777777" w:rsidR="00C3141B" w:rsidRDefault="00C314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805"/>
    <w:multiLevelType w:val="hybridMultilevel"/>
    <w:tmpl w:val="FFAE5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7437C9"/>
    <w:multiLevelType w:val="hybridMultilevel"/>
    <w:tmpl w:val="D220CD9A"/>
    <w:lvl w:ilvl="0" w:tplc="577A347C">
      <w:start w:val="1"/>
      <w:numFmt w:val="bullet"/>
      <w:lvlText w:val="-"/>
      <w:lvlJc w:val="left"/>
      <w:pPr>
        <w:ind w:left="5180" w:hanging="360"/>
      </w:pPr>
      <w:rPr>
        <w:rFonts w:ascii="Arial" w:eastAsia="Arial Unicode MS" w:hAnsi="Arial" w:cs="Arial" w:hint="default"/>
      </w:rPr>
    </w:lvl>
    <w:lvl w:ilvl="1" w:tplc="080A0003">
      <w:start w:val="1"/>
      <w:numFmt w:val="bullet"/>
      <w:lvlText w:val="o"/>
      <w:lvlJc w:val="left"/>
      <w:pPr>
        <w:ind w:left="5900" w:hanging="360"/>
      </w:pPr>
      <w:rPr>
        <w:rFonts w:ascii="Courier New" w:hAnsi="Courier New" w:cs="Courier New" w:hint="default"/>
      </w:rPr>
    </w:lvl>
    <w:lvl w:ilvl="2" w:tplc="080A0005" w:tentative="1">
      <w:start w:val="1"/>
      <w:numFmt w:val="bullet"/>
      <w:lvlText w:val=""/>
      <w:lvlJc w:val="left"/>
      <w:pPr>
        <w:ind w:left="6620" w:hanging="360"/>
      </w:pPr>
      <w:rPr>
        <w:rFonts w:ascii="Wingdings" w:hAnsi="Wingdings" w:hint="default"/>
      </w:rPr>
    </w:lvl>
    <w:lvl w:ilvl="3" w:tplc="080A0001" w:tentative="1">
      <w:start w:val="1"/>
      <w:numFmt w:val="bullet"/>
      <w:lvlText w:val=""/>
      <w:lvlJc w:val="left"/>
      <w:pPr>
        <w:ind w:left="7340" w:hanging="360"/>
      </w:pPr>
      <w:rPr>
        <w:rFonts w:ascii="Symbol" w:hAnsi="Symbol" w:hint="default"/>
      </w:rPr>
    </w:lvl>
    <w:lvl w:ilvl="4" w:tplc="080A0003" w:tentative="1">
      <w:start w:val="1"/>
      <w:numFmt w:val="bullet"/>
      <w:lvlText w:val="o"/>
      <w:lvlJc w:val="left"/>
      <w:pPr>
        <w:ind w:left="8060" w:hanging="360"/>
      </w:pPr>
      <w:rPr>
        <w:rFonts w:ascii="Courier New" w:hAnsi="Courier New" w:cs="Courier New" w:hint="default"/>
      </w:rPr>
    </w:lvl>
    <w:lvl w:ilvl="5" w:tplc="080A0005" w:tentative="1">
      <w:start w:val="1"/>
      <w:numFmt w:val="bullet"/>
      <w:lvlText w:val=""/>
      <w:lvlJc w:val="left"/>
      <w:pPr>
        <w:ind w:left="8780" w:hanging="360"/>
      </w:pPr>
      <w:rPr>
        <w:rFonts w:ascii="Wingdings" w:hAnsi="Wingdings" w:hint="default"/>
      </w:rPr>
    </w:lvl>
    <w:lvl w:ilvl="6" w:tplc="080A0001" w:tentative="1">
      <w:start w:val="1"/>
      <w:numFmt w:val="bullet"/>
      <w:lvlText w:val=""/>
      <w:lvlJc w:val="left"/>
      <w:pPr>
        <w:ind w:left="9500" w:hanging="360"/>
      </w:pPr>
      <w:rPr>
        <w:rFonts w:ascii="Symbol" w:hAnsi="Symbol" w:hint="default"/>
      </w:rPr>
    </w:lvl>
    <w:lvl w:ilvl="7" w:tplc="080A0003" w:tentative="1">
      <w:start w:val="1"/>
      <w:numFmt w:val="bullet"/>
      <w:lvlText w:val="o"/>
      <w:lvlJc w:val="left"/>
      <w:pPr>
        <w:ind w:left="10220" w:hanging="360"/>
      </w:pPr>
      <w:rPr>
        <w:rFonts w:ascii="Courier New" w:hAnsi="Courier New" w:cs="Courier New" w:hint="default"/>
      </w:rPr>
    </w:lvl>
    <w:lvl w:ilvl="8" w:tplc="080A0005" w:tentative="1">
      <w:start w:val="1"/>
      <w:numFmt w:val="bullet"/>
      <w:lvlText w:val=""/>
      <w:lvlJc w:val="left"/>
      <w:pPr>
        <w:ind w:left="10940" w:hanging="360"/>
      </w:pPr>
      <w:rPr>
        <w:rFonts w:ascii="Wingdings" w:hAnsi="Wingdings" w:hint="default"/>
      </w:rPr>
    </w:lvl>
  </w:abstractNum>
  <w:abstractNum w:abstractNumId="2" w15:restartNumberingAfterBreak="0">
    <w:nsid w:val="172E738B"/>
    <w:multiLevelType w:val="hybridMultilevel"/>
    <w:tmpl w:val="7E0E5A80"/>
    <w:lvl w:ilvl="0" w:tplc="080A000F">
      <w:start w:val="1"/>
      <w:numFmt w:val="decimal"/>
      <w:lvlText w:val="%1."/>
      <w:lvlJc w:val="left"/>
      <w:pPr>
        <w:ind w:left="7200" w:hanging="360"/>
      </w:pPr>
    </w:lvl>
    <w:lvl w:ilvl="1" w:tplc="080A0019" w:tentative="1">
      <w:start w:val="1"/>
      <w:numFmt w:val="lowerLetter"/>
      <w:lvlText w:val="%2."/>
      <w:lvlJc w:val="left"/>
      <w:pPr>
        <w:ind w:left="7920" w:hanging="360"/>
      </w:pPr>
    </w:lvl>
    <w:lvl w:ilvl="2" w:tplc="080A001B" w:tentative="1">
      <w:start w:val="1"/>
      <w:numFmt w:val="lowerRoman"/>
      <w:lvlText w:val="%3."/>
      <w:lvlJc w:val="right"/>
      <w:pPr>
        <w:ind w:left="8640" w:hanging="180"/>
      </w:pPr>
    </w:lvl>
    <w:lvl w:ilvl="3" w:tplc="080A000F" w:tentative="1">
      <w:start w:val="1"/>
      <w:numFmt w:val="decimal"/>
      <w:lvlText w:val="%4."/>
      <w:lvlJc w:val="left"/>
      <w:pPr>
        <w:ind w:left="9360" w:hanging="360"/>
      </w:pPr>
    </w:lvl>
    <w:lvl w:ilvl="4" w:tplc="080A0019" w:tentative="1">
      <w:start w:val="1"/>
      <w:numFmt w:val="lowerLetter"/>
      <w:lvlText w:val="%5."/>
      <w:lvlJc w:val="left"/>
      <w:pPr>
        <w:ind w:left="10080" w:hanging="360"/>
      </w:pPr>
    </w:lvl>
    <w:lvl w:ilvl="5" w:tplc="080A001B" w:tentative="1">
      <w:start w:val="1"/>
      <w:numFmt w:val="lowerRoman"/>
      <w:lvlText w:val="%6."/>
      <w:lvlJc w:val="right"/>
      <w:pPr>
        <w:ind w:left="10800" w:hanging="180"/>
      </w:pPr>
    </w:lvl>
    <w:lvl w:ilvl="6" w:tplc="080A000F" w:tentative="1">
      <w:start w:val="1"/>
      <w:numFmt w:val="decimal"/>
      <w:lvlText w:val="%7."/>
      <w:lvlJc w:val="left"/>
      <w:pPr>
        <w:ind w:left="11520" w:hanging="360"/>
      </w:pPr>
    </w:lvl>
    <w:lvl w:ilvl="7" w:tplc="080A0019" w:tentative="1">
      <w:start w:val="1"/>
      <w:numFmt w:val="lowerLetter"/>
      <w:lvlText w:val="%8."/>
      <w:lvlJc w:val="left"/>
      <w:pPr>
        <w:ind w:left="12240" w:hanging="360"/>
      </w:pPr>
    </w:lvl>
    <w:lvl w:ilvl="8" w:tplc="080A001B" w:tentative="1">
      <w:start w:val="1"/>
      <w:numFmt w:val="lowerRoman"/>
      <w:lvlText w:val="%9."/>
      <w:lvlJc w:val="right"/>
      <w:pPr>
        <w:ind w:left="12960" w:hanging="180"/>
      </w:pPr>
    </w:lvl>
  </w:abstractNum>
  <w:abstractNum w:abstractNumId="3" w15:restartNumberingAfterBreak="0">
    <w:nsid w:val="1D9A467E"/>
    <w:multiLevelType w:val="hybridMultilevel"/>
    <w:tmpl w:val="47B20812"/>
    <w:lvl w:ilvl="0" w:tplc="3A18FF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761708"/>
    <w:multiLevelType w:val="hybridMultilevel"/>
    <w:tmpl w:val="EC1A4660"/>
    <w:lvl w:ilvl="0" w:tplc="838E404E">
      <w:start w:val="1"/>
      <w:numFmt w:val="decimal"/>
      <w:lvlText w:val="%1."/>
      <w:lvlJc w:val="left"/>
      <w:pPr>
        <w:ind w:left="8015" w:hanging="360"/>
      </w:pPr>
      <w:rPr>
        <w:rFonts w:ascii="Arial" w:hAnsi="Arial" w:cs="Arial" w:hint="default"/>
        <w:b w:val="0"/>
        <w:sz w:val="24"/>
      </w:rPr>
    </w:lvl>
    <w:lvl w:ilvl="1" w:tplc="080A0001">
      <w:start w:val="1"/>
      <w:numFmt w:val="bullet"/>
      <w:lvlText w:val=""/>
      <w:lvlJc w:val="left"/>
      <w:pPr>
        <w:ind w:left="416" w:firstLine="664"/>
      </w:pPr>
      <w:rPr>
        <w:rFonts w:ascii="Symbol" w:hAnsi="Symbol" w:hint="default"/>
      </w:rPr>
    </w:lvl>
    <w:lvl w:ilvl="2" w:tplc="5778FC3A">
      <w:start w:val="1"/>
      <w:numFmt w:val="upperLetter"/>
      <w:lvlText w:val="%3."/>
      <w:lvlJc w:val="left"/>
      <w:pPr>
        <w:ind w:left="2010" w:hanging="3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CCF2DEA"/>
    <w:multiLevelType w:val="hybridMultilevel"/>
    <w:tmpl w:val="00B8E3DC"/>
    <w:lvl w:ilvl="0" w:tplc="FF70F06C">
      <w:start w:val="1"/>
      <w:numFmt w:val="upperRoman"/>
      <w:lvlText w:val="%1."/>
      <w:lvlJc w:val="right"/>
      <w:pPr>
        <w:ind w:left="1713" w:hanging="360"/>
      </w:pPr>
      <w:rPr>
        <w:rFonts w:ascii="Times New Roman" w:hAnsi="Times New Roman" w:cs="Times New Roman" w:hint="default"/>
        <w:b/>
        <w:bCs/>
        <w:sz w:val="20"/>
        <w:szCs w:val="2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 w15:restartNumberingAfterBreak="0">
    <w:nsid w:val="304E4B42"/>
    <w:multiLevelType w:val="hybridMultilevel"/>
    <w:tmpl w:val="E012B4C8"/>
    <w:lvl w:ilvl="0" w:tplc="7F2C2F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B65BEA"/>
    <w:multiLevelType w:val="hybridMultilevel"/>
    <w:tmpl w:val="CBB8E89C"/>
    <w:lvl w:ilvl="0" w:tplc="6E621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5B37CC"/>
    <w:multiLevelType w:val="hybridMultilevel"/>
    <w:tmpl w:val="BA72598E"/>
    <w:lvl w:ilvl="0" w:tplc="B3FA098A">
      <w:start w:val="1"/>
      <w:numFmt w:val="upperRoman"/>
      <w:lvlText w:val="%1."/>
      <w:lvlJc w:val="left"/>
      <w:pPr>
        <w:ind w:left="1997" w:hanging="72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38DC1D49"/>
    <w:multiLevelType w:val="hybridMultilevel"/>
    <w:tmpl w:val="92AC7D1A"/>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0" w15:restartNumberingAfterBreak="0">
    <w:nsid w:val="3DD30AB8"/>
    <w:multiLevelType w:val="hybridMultilevel"/>
    <w:tmpl w:val="FFAE5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073D15"/>
    <w:multiLevelType w:val="hybridMultilevel"/>
    <w:tmpl w:val="A0D0B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941E6E"/>
    <w:multiLevelType w:val="hybridMultilevel"/>
    <w:tmpl w:val="32DA284E"/>
    <w:lvl w:ilvl="0" w:tplc="69E62FA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53010C63"/>
    <w:multiLevelType w:val="hybridMultilevel"/>
    <w:tmpl w:val="CBB8E89C"/>
    <w:lvl w:ilvl="0" w:tplc="6E621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831901"/>
    <w:multiLevelType w:val="hybridMultilevel"/>
    <w:tmpl w:val="3E76BB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8234BB"/>
    <w:multiLevelType w:val="multilevel"/>
    <w:tmpl w:val="BDE23358"/>
    <w:lvl w:ilvl="0">
      <w:start w:val="1"/>
      <w:numFmt w:val="decimal"/>
      <w:lvlText w:val="%1."/>
      <w:lvlJc w:val="left"/>
      <w:pPr>
        <w:ind w:left="1070" w:hanging="360"/>
      </w:pPr>
      <w:rPr>
        <w:rFonts w:hint="default"/>
        <w:b w:val="0"/>
        <w:i w:val="0"/>
        <w:strike w:val="0"/>
        <w:color w:val="auto"/>
        <w:sz w:val="20"/>
        <w:szCs w:val="16"/>
        <w:lang w:val="es-E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5E056E"/>
    <w:multiLevelType w:val="hybridMultilevel"/>
    <w:tmpl w:val="DA161C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6AB73FB"/>
    <w:multiLevelType w:val="hybridMultilevel"/>
    <w:tmpl w:val="0914BEB6"/>
    <w:lvl w:ilvl="0" w:tplc="E5F69714">
      <w:start w:val="1"/>
      <w:numFmt w:val="upperRoman"/>
      <w:lvlText w:val="%1."/>
      <w:lvlJc w:val="left"/>
      <w:pPr>
        <w:ind w:left="1146" w:hanging="72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7CF80240"/>
    <w:multiLevelType w:val="hybridMultilevel"/>
    <w:tmpl w:val="39B8D8CC"/>
    <w:lvl w:ilvl="0" w:tplc="B3FA098A">
      <w:start w:val="1"/>
      <w:numFmt w:val="upperRoman"/>
      <w:lvlText w:val="%1."/>
      <w:lvlJc w:val="left"/>
      <w:pPr>
        <w:ind w:left="1713" w:hanging="7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9" w15:restartNumberingAfterBreak="0">
    <w:nsid w:val="7DF43CA6"/>
    <w:multiLevelType w:val="hybridMultilevel"/>
    <w:tmpl w:val="03FC19BC"/>
    <w:lvl w:ilvl="0" w:tplc="221CE1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9"/>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0"/>
  </w:num>
  <w:num w:numId="8">
    <w:abstractNumId w:val="10"/>
  </w:num>
  <w:num w:numId="9">
    <w:abstractNumId w:val="13"/>
  </w:num>
  <w:num w:numId="10">
    <w:abstractNumId w:val="7"/>
  </w:num>
  <w:num w:numId="11">
    <w:abstractNumId w:val="1"/>
  </w:num>
  <w:num w:numId="12">
    <w:abstractNumId w:val="16"/>
  </w:num>
  <w:num w:numId="13">
    <w:abstractNumId w:val="2"/>
  </w:num>
  <w:num w:numId="14">
    <w:abstractNumId w:val="9"/>
  </w:num>
  <w:num w:numId="15">
    <w:abstractNumId w:val="15"/>
  </w:num>
  <w:num w:numId="16">
    <w:abstractNumId w:val="5"/>
  </w:num>
  <w:num w:numId="17">
    <w:abstractNumId w:val="18"/>
  </w:num>
  <w:num w:numId="18">
    <w:abstractNumId w:val="8"/>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6E1"/>
    <w:rsid w:val="00007324"/>
    <w:rsid w:val="00010248"/>
    <w:rsid w:val="0001097B"/>
    <w:rsid w:val="000111DF"/>
    <w:rsid w:val="00011A3E"/>
    <w:rsid w:val="00015EEE"/>
    <w:rsid w:val="00020C19"/>
    <w:rsid w:val="0002159F"/>
    <w:rsid w:val="0002453B"/>
    <w:rsid w:val="000246ED"/>
    <w:rsid w:val="000264D4"/>
    <w:rsid w:val="00032D8E"/>
    <w:rsid w:val="00040BCB"/>
    <w:rsid w:val="000442CC"/>
    <w:rsid w:val="0004550B"/>
    <w:rsid w:val="00047B85"/>
    <w:rsid w:val="0005046A"/>
    <w:rsid w:val="00052F9D"/>
    <w:rsid w:val="000557E1"/>
    <w:rsid w:val="00060361"/>
    <w:rsid w:val="0006433F"/>
    <w:rsid w:val="000735AD"/>
    <w:rsid w:val="00080285"/>
    <w:rsid w:val="0008038F"/>
    <w:rsid w:val="00080EF7"/>
    <w:rsid w:val="000859C6"/>
    <w:rsid w:val="00086D03"/>
    <w:rsid w:val="00090B65"/>
    <w:rsid w:val="00097848"/>
    <w:rsid w:val="000A1143"/>
    <w:rsid w:val="000A1EFD"/>
    <w:rsid w:val="000A4F73"/>
    <w:rsid w:val="000A74AA"/>
    <w:rsid w:val="000A74AD"/>
    <w:rsid w:val="000B570D"/>
    <w:rsid w:val="000C2D60"/>
    <w:rsid w:val="000C2F54"/>
    <w:rsid w:val="000C678F"/>
    <w:rsid w:val="000D17EF"/>
    <w:rsid w:val="000D1961"/>
    <w:rsid w:val="000D437A"/>
    <w:rsid w:val="000D6AA0"/>
    <w:rsid w:val="000E6E05"/>
    <w:rsid w:val="000F2E13"/>
    <w:rsid w:val="00104E32"/>
    <w:rsid w:val="001064B9"/>
    <w:rsid w:val="00113328"/>
    <w:rsid w:val="00114CEE"/>
    <w:rsid w:val="00116D1B"/>
    <w:rsid w:val="00121F05"/>
    <w:rsid w:val="00123337"/>
    <w:rsid w:val="0013100B"/>
    <w:rsid w:val="00135088"/>
    <w:rsid w:val="001372EE"/>
    <w:rsid w:val="00140E47"/>
    <w:rsid w:val="00142B2C"/>
    <w:rsid w:val="00145BD7"/>
    <w:rsid w:val="00146305"/>
    <w:rsid w:val="0014691A"/>
    <w:rsid w:val="00150BA3"/>
    <w:rsid w:val="0015731A"/>
    <w:rsid w:val="0016122E"/>
    <w:rsid w:val="001713CA"/>
    <w:rsid w:val="00180B03"/>
    <w:rsid w:val="00181401"/>
    <w:rsid w:val="0018437E"/>
    <w:rsid w:val="00184991"/>
    <w:rsid w:val="00184ED3"/>
    <w:rsid w:val="00187BD7"/>
    <w:rsid w:val="00187F1B"/>
    <w:rsid w:val="001906C0"/>
    <w:rsid w:val="001914AC"/>
    <w:rsid w:val="00191502"/>
    <w:rsid w:val="0019643F"/>
    <w:rsid w:val="001A0E7A"/>
    <w:rsid w:val="001A377E"/>
    <w:rsid w:val="001A5582"/>
    <w:rsid w:val="001A74C5"/>
    <w:rsid w:val="001B02A9"/>
    <w:rsid w:val="001B4E87"/>
    <w:rsid w:val="001B6198"/>
    <w:rsid w:val="001C09F8"/>
    <w:rsid w:val="001C0E74"/>
    <w:rsid w:val="001C1BD1"/>
    <w:rsid w:val="001C3421"/>
    <w:rsid w:val="001D0360"/>
    <w:rsid w:val="001D5B98"/>
    <w:rsid w:val="001D79C0"/>
    <w:rsid w:val="001E0477"/>
    <w:rsid w:val="001E6DAF"/>
    <w:rsid w:val="001F21C3"/>
    <w:rsid w:val="001F4DF4"/>
    <w:rsid w:val="001F4F19"/>
    <w:rsid w:val="001F7507"/>
    <w:rsid w:val="00201D96"/>
    <w:rsid w:val="00202224"/>
    <w:rsid w:val="002034DE"/>
    <w:rsid w:val="00207108"/>
    <w:rsid w:val="002072BE"/>
    <w:rsid w:val="002106AD"/>
    <w:rsid w:val="00213982"/>
    <w:rsid w:val="002221D2"/>
    <w:rsid w:val="00222FE3"/>
    <w:rsid w:val="00223CC4"/>
    <w:rsid w:val="00227D6F"/>
    <w:rsid w:val="0023043E"/>
    <w:rsid w:val="00230BF9"/>
    <w:rsid w:val="00240E0C"/>
    <w:rsid w:val="00241315"/>
    <w:rsid w:val="00241915"/>
    <w:rsid w:val="0024352D"/>
    <w:rsid w:val="0024529A"/>
    <w:rsid w:val="0024544D"/>
    <w:rsid w:val="002470F0"/>
    <w:rsid w:val="00251C35"/>
    <w:rsid w:val="002522AD"/>
    <w:rsid w:val="002526AC"/>
    <w:rsid w:val="002531F0"/>
    <w:rsid w:val="00261C71"/>
    <w:rsid w:val="00262A21"/>
    <w:rsid w:val="00263D03"/>
    <w:rsid w:val="00263DEC"/>
    <w:rsid w:val="00264527"/>
    <w:rsid w:val="0026568E"/>
    <w:rsid w:val="00265732"/>
    <w:rsid w:val="00267FE1"/>
    <w:rsid w:val="00272EF9"/>
    <w:rsid w:val="0027481C"/>
    <w:rsid w:val="002766E1"/>
    <w:rsid w:val="00277570"/>
    <w:rsid w:val="00290CB3"/>
    <w:rsid w:val="002915B8"/>
    <w:rsid w:val="002A2046"/>
    <w:rsid w:val="002A2120"/>
    <w:rsid w:val="002A2443"/>
    <w:rsid w:val="002A2EA5"/>
    <w:rsid w:val="002B17E3"/>
    <w:rsid w:val="002B1ACF"/>
    <w:rsid w:val="002C7391"/>
    <w:rsid w:val="002D0713"/>
    <w:rsid w:val="002D31C8"/>
    <w:rsid w:val="002E00BE"/>
    <w:rsid w:val="002E2208"/>
    <w:rsid w:val="002E2A36"/>
    <w:rsid w:val="002E3A55"/>
    <w:rsid w:val="002F34B2"/>
    <w:rsid w:val="002F4A79"/>
    <w:rsid w:val="002F5A6D"/>
    <w:rsid w:val="002F6F6B"/>
    <w:rsid w:val="00302140"/>
    <w:rsid w:val="00305B19"/>
    <w:rsid w:val="00306B81"/>
    <w:rsid w:val="00311D39"/>
    <w:rsid w:val="00314930"/>
    <w:rsid w:val="003245A4"/>
    <w:rsid w:val="0032582A"/>
    <w:rsid w:val="00331A83"/>
    <w:rsid w:val="00334E45"/>
    <w:rsid w:val="00340DDD"/>
    <w:rsid w:val="0034408C"/>
    <w:rsid w:val="00344515"/>
    <w:rsid w:val="00353E0A"/>
    <w:rsid w:val="00354392"/>
    <w:rsid w:val="003545BF"/>
    <w:rsid w:val="00354E0E"/>
    <w:rsid w:val="00361D44"/>
    <w:rsid w:val="0036249F"/>
    <w:rsid w:val="00362D02"/>
    <w:rsid w:val="00363D0E"/>
    <w:rsid w:val="00373A3F"/>
    <w:rsid w:val="003750DE"/>
    <w:rsid w:val="003769C8"/>
    <w:rsid w:val="00377671"/>
    <w:rsid w:val="00380490"/>
    <w:rsid w:val="003831CF"/>
    <w:rsid w:val="0039000F"/>
    <w:rsid w:val="00390148"/>
    <w:rsid w:val="0039188F"/>
    <w:rsid w:val="003923DC"/>
    <w:rsid w:val="003A183D"/>
    <w:rsid w:val="003A4E9E"/>
    <w:rsid w:val="003C6188"/>
    <w:rsid w:val="003C72ED"/>
    <w:rsid w:val="003D1436"/>
    <w:rsid w:val="003D52DF"/>
    <w:rsid w:val="003D5D15"/>
    <w:rsid w:val="003E2D85"/>
    <w:rsid w:val="003E37A7"/>
    <w:rsid w:val="003E55F5"/>
    <w:rsid w:val="003E7CB9"/>
    <w:rsid w:val="003F2CEE"/>
    <w:rsid w:val="00414470"/>
    <w:rsid w:val="00425208"/>
    <w:rsid w:val="0042663A"/>
    <w:rsid w:val="00436202"/>
    <w:rsid w:val="00436BDE"/>
    <w:rsid w:val="0044159F"/>
    <w:rsid w:val="00442223"/>
    <w:rsid w:val="00444DAA"/>
    <w:rsid w:val="00445B0E"/>
    <w:rsid w:val="00447E2A"/>
    <w:rsid w:val="00447F6D"/>
    <w:rsid w:val="00464EA8"/>
    <w:rsid w:val="004652C6"/>
    <w:rsid w:val="00466865"/>
    <w:rsid w:val="00466EF3"/>
    <w:rsid w:val="00470C55"/>
    <w:rsid w:val="00473C95"/>
    <w:rsid w:val="00480B1D"/>
    <w:rsid w:val="00482E3A"/>
    <w:rsid w:val="004836C8"/>
    <w:rsid w:val="00484504"/>
    <w:rsid w:val="004868A6"/>
    <w:rsid w:val="00490A20"/>
    <w:rsid w:val="0049334E"/>
    <w:rsid w:val="004A10F9"/>
    <w:rsid w:val="004A4BF6"/>
    <w:rsid w:val="004B3A5F"/>
    <w:rsid w:val="004C1185"/>
    <w:rsid w:val="004C3F79"/>
    <w:rsid w:val="004C7813"/>
    <w:rsid w:val="004D6DCC"/>
    <w:rsid w:val="004E0D6A"/>
    <w:rsid w:val="004E19FB"/>
    <w:rsid w:val="004E1F5C"/>
    <w:rsid w:val="004E294C"/>
    <w:rsid w:val="004E4027"/>
    <w:rsid w:val="004E66DE"/>
    <w:rsid w:val="004F0130"/>
    <w:rsid w:val="004F0E2B"/>
    <w:rsid w:val="004F26A2"/>
    <w:rsid w:val="004F2AD1"/>
    <w:rsid w:val="004F33B8"/>
    <w:rsid w:val="004F787F"/>
    <w:rsid w:val="00500780"/>
    <w:rsid w:val="00506380"/>
    <w:rsid w:val="0050665C"/>
    <w:rsid w:val="00510E17"/>
    <w:rsid w:val="005160B4"/>
    <w:rsid w:val="00521E8E"/>
    <w:rsid w:val="00525342"/>
    <w:rsid w:val="005262FB"/>
    <w:rsid w:val="005272E1"/>
    <w:rsid w:val="00527457"/>
    <w:rsid w:val="00527E66"/>
    <w:rsid w:val="00532B34"/>
    <w:rsid w:val="00534B82"/>
    <w:rsid w:val="00535F13"/>
    <w:rsid w:val="005361CB"/>
    <w:rsid w:val="0054021A"/>
    <w:rsid w:val="005406AA"/>
    <w:rsid w:val="00544E71"/>
    <w:rsid w:val="005471FC"/>
    <w:rsid w:val="00547D04"/>
    <w:rsid w:val="0055089E"/>
    <w:rsid w:val="00554325"/>
    <w:rsid w:val="005550E4"/>
    <w:rsid w:val="005615EA"/>
    <w:rsid w:val="005716DB"/>
    <w:rsid w:val="00573EFC"/>
    <w:rsid w:val="005759CA"/>
    <w:rsid w:val="00583971"/>
    <w:rsid w:val="00585012"/>
    <w:rsid w:val="00597E5B"/>
    <w:rsid w:val="005A0843"/>
    <w:rsid w:val="005A0E6E"/>
    <w:rsid w:val="005A1F2C"/>
    <w:rsid w:val="005A2675"/>
    <w:rsid w:val="005A78BD"/>
    <w:rsid w:val="005B4485"/>
    <w:rsid w:val="005B74EC"/>
    <w:rsid w:val="005C09C3"/>
    <w:rsid w:val="005C6DF6"/>
    <w:rsid w:val="005C77D9"/>
    <w:rsid w:val="005D04EE"/>
    <w:rsid w:val="005D1337"/>
    <w:rsid w:val="005D1750"/>
    <w:rsid w:val="005D1A93"/>
    <w:rsid w:val="005D50E8"/>
    <w:rsid w:val="005E224B"/>
    <w:rsid w:val="005F0B33"/>
    <w:rsid w:val="005F1C96"/>
    <w:rsid w:val="005F275B"/>
    <w:rsid w:val="005F5202"/>
    <w:rsid w:val="005F5C87"/>
    <w:rsid w:val="005F673C"/>
    <w:rsid w:val="0060119B"/>
    <w:rsid w:val="00607709"/>
    <w:rsid w:val="006079F7"/>
    <w:rsid w:val="00611242"/>
    <w:rsid w:val="00612502"/>
    <w:rsid w:val="00614DCA"/>
    <w:rsid w:val="00616234"/>
    <w:rsid w:val="006169E4"/>
    <w:rsid w:val="00617B43"/>
    <w:rsid w:val="00624DFE"/>
    <w:rsid w:val="00627B77"/>
    <w:rsid w:val="00631966"/>
    <w:rsid w:val="006338A2"/>
    <w:rsid w:val="00634F56"/>
    <w:rsid w:val="00640BD1"/>
    <w:rsid w:val="00643A41"/>
    <w:rsid w:val="00644473"/>
    <w:rsid w:val="00645152"/>
    <w:rsid w:val="006456F2"/>
    <w:rsid w:val="006510A6"/>
    <w:rsid w:val="00656B72"/>
    <w:rsid w:val="00661883"/>
    <w:rsid w:val="00661E38"/>
    <w:rsid w:val="00662046"/>
    <w:rsid w:val="0066414E"/>
    <w:rsid w:val="00664BDC"/>
    <w:rsid w:val="00667886"/>
    <w:rsid w:val="006678E5"/>
    <w:rsid w:val="006727C9"/>
    <w:rsid w:val="00674B37"/>
    <w:rsid w:val="00677481"/>
    <w:rsid w:val="00677E54"/>
    <w:rsid w:val="006833F7"/>
    <w:rsid w:val="0068721B"/>
    <w:rsid w:val="0069289E"/>
    <w:rsid w:val="0069436C"/>
    <w:rsid w:val="00694DD2"/>
    <w:rsid w:val="006A189C"/>
    <w:rsid w:val="006A231F"/>
    <w:rsid w:val="006A3FA0"/>
    <w:rsid w:val="006A5F36"/>
    <w:rsid w:val="006A7044"/>
    <w:rsid w:val="006B18D4"/>
    <w:rsid w:val="006B23CE"/>
    <w:rsid w:val="006C1DCC"/>
    <w:rsid w:val="006D0DE1"/>
    <w:rsid w:val="006D1576"/>
    <w:rsid w:val="006D39CC"/>
    <w:rsid w:val="006D3F72"/>
    <w:rsid w:val="006D4DBA"/>
    <w:rsid w:val="006D53E8"/>
    <w:rsid w:val="006D5BB2"/>
    <w:rsid w:val="006E00EC"/>
    <w:rsid w:val="006E538C"/>
    <w:rsid w:val="006E6DEA"/>
    <w:rsid w:val="006F0251"/>
    <w:rsid w:val="006F068E"/>
    <w:rsid w:val="006F58FB"/>
    <w:rsid w:val="006F5BB1"/>
    <w:rsid w:val="006F6672"/>
    <w:rsid w:val="00700B7B"/>
    <w:rsid w:val="00702594"/>
    <w:rsid w:val="00702E49"/>
    <w:rsid w:val="007031B1"/>
    <w:rsid w:val="00703362"/>
    <w:rsid w:val="007045D5"/>
    <w:rsid w:val="00704615"/>
    <w:rsid w:val="007054C5"/>
    <w:rsid w:val="00705B05"/>
    <w:rsid w:val="0071039D"/>
    <w:rsid w:val="00711DFF"/>
    <w:rsid w:val="0071217C"/>
    <w:rsid w:val="00712C4B"/>
    <w:rsid w:val="00716B24"/>
    <w:rsid w:val="00723282"/>
    <w:rsid w:val="00725917"/>
    <w:rsid w:val="00731110"/>
    <w:rsid w:val="00732CBC"/>
    <w:rsid w:val="00737A39"/>
    <w:rsid w:val="00742CEE"/>
    <w:rsid w:val="00751DE0"/>
    <w:rsid w:val="00752453"/>
    <w:rsid w:val="00753FF3"/>
    <w:rsid w:val="00756DA2"/>
    <w:rsid w:val="00763D4C"/>
    <w:rsid w:val="00764CC1"/>
    <w:rsid w:val="00766739"/>
    <w:rsid w:val="007705F9"/>
    <w:rsid w:val="007713FE"/>
    <w:rsid w:val="00782CA0"/>
    <w:rsid w:val="00783A63"/>
    <w:rsid w:val="00784FEF"/>
    <w:rsid w:val="0079101B"/>
    <w:rsid w:val="00793265"/>
    <w:rsid w:val="00797120"/>
    <w:rsid w:val="007974FF"/>
    <w:rsid w:val="007A45AD"/>
    <w:rsid w:val="007A4D78"/>
    <w:rsid w:val="007A767D"/>
    <w:rsid w:val="007B2B3E"/>
    <w:rsid w:val="007B6C76"/>
    <w:rsid w:val="007C0312"/>
    <w:rsid w:val="007C37F4"/>
    <w:rsid w:val="007C635E"/>
    <w:rsid w:val="007D1A41"/>
    <w:rsid w:val="007D2B96"/>
    <w:rsid w:val="007D46A4"/>
    <w:rsid w:val="007E1153"/>
    <w:rsid w:val="007E16DB"/>
    <w:rsid w:val="007E1C06"/>
    <w:rsid w:val="007E2C3F"/>
    <w:rsid w:val="007E5166"/>
    <w:rsid w:val="007E5DBF"/>
    <w:rsid w:val="007F3E3F"/>
    <w:rsid w:val="007F5B75"/>
    <w:rsid w:val="007F615B"/>
    <w:rsid w:val="008007DD"/>
    <w:rsid w:val="00801885"/>
    <w:rsid w:val="00803267"/>
    <w:rsid w:val="00803C63"/>
    <w:rsid w:val="00805E3B"/>
    <w:rsid w:val="0080600F"/>
    <w:rsid w:val="00806E29"/>
    <w:rsid w:val="008072FB"/>
    <w:rsid w:val="00807585"/>
    <w:rsid w:val="008105CB"/>
    <w:rsid w:val="0081198F"/>
    <w:rsid w:val="0081435F"/>
    <w:rsid w:val="00814857"/>
    <w:rsid w:val="00817552"/>
    <w:rsid w:val="00817EF7"/>
    <w:rsid w:val="0082144E"/>
    <w:rsid w:val="00822139"/>
    <w:rsid w:val="00823329"/>
    <w:rsid w:val="0082378C"/>
    <w:rsid w:val="00824D96"/>
    <w:rsid w:val="00835990"/>
    <w:rsid w:val="00842206"/>
    <w:rsid w:val="008440D8"/>
    <w:rsid w:val="00844481"/>
    <w:rsid w:val="008453BE"/>
    <w:rsid w:val="0084743A"/>
    <w:rsid w:val="00847DBC"/>
    <w:rsid w:val="00853B4C"/>
    <w:rsid w:val="00854841"/>
    <w:rsid w:val="00854BD7"/>
    <w:rsid w:val="00854FFB"/>
    <w:rsid w:val="00857295"/>
    <w:rsid w:val="00863460"/>
    <w:rsid w:val="008659EB"/>
    <w:rsid w:val="00865C3B"/>
    <w:rsid w:val="00871898"/>
    <w:rsid w:val="008728BB"/>
    <w:rsid w:val="00873464"/>
    <w:rsid w:val="00876C64"/>
    <w:rsid w:val="0087737B"/>
    <w:rsid w:val="00877CF4"/>
    <w:rsid w:val="008810E4"/>
    <w:rsid w:val="008824B7"/>
    <w:rsid w:val="00882EF3"/>
    <w:rsid w:val="00885BCA"/>
    <w:rsid w:val="00887969"/>
    <w:rsid w:val="008914E9"/>
    <w:rsid w:val="00891D99"/>
    <w:rsid w:val="00893D65"/>
    <w:rsid w:val="00895969"/>
    <w:rsid w:val="008959A4"/>
    <w:rsid w:val="008A4827"/>
    <w:rsid w:val="008B1565"/>
    <w:rsid w:val="008B4961"/>
    <w:rsid w:val="008B4C8B"/>
    <w:rsid w:val="008B799A"/>
    <w:rsid w:val="008C4B01"/>
    <w:rsid w:val="008D0B43"/>
    <w:rsid w:val="008D1106"/>
    <w:rsid w:val="008D289B"/>
    <w:rsid w:val="008D2EFD"/>
    <w:rsid w:val="008D7F12"/>
    <w:rsid w:val="008E2AA6"/>
    <w:rsid w:val="008E3477"/>
    <w:rsid w:val="008E7E3E"/>
    <w:rsid w:val="008F47A5"/>
    <w:rsid w:val="008F576A"/>
    <w:rsid w:val="009007E6"/>
    <w:rsid w:val="0090139D"/>
    <w:rsid w:val="0090161B"/>
    <w:rsid w:val="00901FF9"/>
    <w:rsid w:val="00902785"/>
    <w:rsid w:val="00902DE8"/>
    <w:rsid w:val="00903CA4"/>
    <w:rsid w:val="009068CD"/>
    <w:rsid w:val="00906B7D"/>
    <w:rsid w:val="00906F8F"/>
    <w:rsid w:val="009123DE"/>
    <w:rsid w:val="00912F7A"/>
    <w:rsid w:val="00915D78"/>
    <w:rsid w:val="009215AF"/>
    <w:rsid w:val="00921F1D"/>
    <w:rsid w:val="00925893"/>
    <w:rsid w:val="00925DB3"/>
    <w:rsid w:val="00927D84"/>
    <w:rsid w:val="00930FC5"/>
    <w:rsid w:val="00931EA8"/>
    <w:rsid w:val="0094254B"/>
    <w:rsid w:val="00942F2C"/>
    <w:rsid w:val="0094314D"/>
    <w:rsid w:val="00946D08"/>
    <w:rsid w:val="0095096C"/>
    <w:rsid w:val="00950E36"/>
    <w:rsid w:val="00955A41"/>
    <w:rsid w:val="00956A90"/>
    <w:rsid w:val="00962EDB"/>
    <w:rsid w:val="009659BF"/>
    <w:rsid w:val="009716E0"/>
    <w:rsid w:val="009733F6"/>
    <w:rsid w:val="00973BC7"/>
    <w:rsid w:val="0097632B"/>
    <w:rsid w:val="00981B7D"/>
    <w:rsid w:val="0098696D"/>
    <w:rsid w:val="00990621"/>
    <w:rsid w:val="009911E0"/>
    <w:rsid w:val="00993ABC"/>
    <w:rsid w:val="00994AEC"/>
    <w:rsid w:val="00997337"/>
    <w:rsid w:val="009A125E"/>
    <w:rsid w:val="009A2AFB"/>
    <w:rsid w:val="009A3779"/>
    <w:rsid w:val="009A4923"/>
    <w:rsid w:val="009A57C5"/>
    <w:rsid w:val="009B07FD"/>
    <w:rsid w:val="009B4812"/>
    <w:rsid w:val="009B7DC8"/>
    <w:rsid w:val="009C0AF3"/>
    <w:rsid w:val="009C4EB0"/>
    <w:rsid w:val="009D4489"/>
    <w:rsid w:val="009D5E2B"/>
    <w:rsid w:val="009D7909"/>
    <w:rsid w:val="009E50C1"/>
    <w:rsid w:val="009E63B7"/>
    <w:rsid w:val="009F498E"/>
    <w:rsid w:val="009F53AC"/>
    <w:rsid w:val="009F69AA"/>
    <w:rsid w:val="009F6B87"/>
    <w:rsid w:val="009F7C31"/>
    <w:rsid w:val="00A068B7"/>
    <w:rsid w:val="00A07ABB"/>
    <w:rsid w:val="00A1346A"/>
    <w:rsid w:val="00A17227"/>
    <w:rsid w:val="00A201CA"/>
    <w:rsid w:val="00A20E15"/>
    <w:rsid w:val="00A22938"/>
    <w:rsid w:val="00A31E0B"/>
    <w:rsid w:val="00A32FAF"/>
    <w:rsid w:val="00A34DA8"/>
    <w:rsid w:val="00A35C80"/>
    <w:rsid w:val="00A41F4C"/>
    <w:rsid w:val="00A50120"/>
    <w:rsid w:val="00A52317"/>
    <w:rsid w:val="00A52F7B"/>
    <w:rsid w:val="00A54FDC"/>
    <w:rsid w:val="00A557C9"/>
    <w:rsid w:val="00A5596E"/>
    <w:rsid w:val="00A566A1"/>
    <w:rsid w:val="00A65C82"/>
    <w:rsid w:val="00A66B6F"/>
    <w:rsid w:val="00A7300C"/>
    <w:rsid w:val="00A74163"/>
    <w:rsid w:val="00A75645"/>
    <w:rsid w:val="00A763C6"/>
    <w:rsid w:val="00A76ABF"/>
    <w:rsid w:val="00A807D5"/>
    <w:rsid w:val="00A8328D"/>
    <w:rsid w:val="00A85552"/>
    <w:rsid w:val="00A85F0D"/>
    <w:rsid w:val="00A946CC"/>
    <w:rsid w:val="00A95405"/>
    <w:rsid w:val="00A95DCD"/>
    <w:rsid w:val="00A97B20"/>
    <w:rsid w:val="00A97BD3"/>
    <w:rsid w:val="00AA1E66"/>
    <w:rsid w:val="00AA30A7"/>
    <w:rsid w:val="00AA3AD1"/>
    <w:rsid w:val="00AA492B"/>
    <w:rsid w:val="00AA6F2D"/>
    <w:rsid w:val="00AA778A"/>
    <w:rsid w:val="00AB3BB5"/>
    <w:rsid w:val="00AB5D3C"/>
    <w:rsid w:val="00AB600D"/>
    <w:rsid w:val="00AB60C3"/>
    <w:rsid w:val="00AC2CBA"/>
    <w:rsid w:val="00AC4D29"/>
    <w:rsid w:val="00AC6068"/>
    <w:rsid w:val="00AD0A55"/>
    <w:rsid w:val="00AD25BF"/>
    <w:rsid w:val="00AD3FCD"/>
    <w:rsid w:val="00AD41C7"/>
    <w:rsid w:val="00AD433E"/>
    <w:rsid w:val="00AD53A9"/>
    <w:rsid w:val="00AD711A"/>
    <w:rsid w:val="00AF0BA1"/>
    <w:rsid w:val="00AF2375"/>
    <w:rsid w:val="00AF4688"/>
    <w:rsid w:val="00AF4CC6"/>
    <w:rsid w:val="00AF70FF"/>
    <w:rsid w:val="00B00209"/>
    <w:rsid w:val="00B01EC8"/>
    <w:rsid w:val="00B0492B"/>
    <w:rsid w:val="00B06436"/>
    <w:rsid w:val="00B13722"/>
    <w:rsid w:val="00B15B5C"/>
    <w:rsid w:val="00B1742D"/>
    <w:rsid w:val="00B1763D"/>
    <w:rsid w:val="00B221D8"/>
    <w:rsid w:val="00B22934"/>
    <w:rsid w:val="00B24C04"/>
    <w:rsid w:val="00B24FF8"/>
    <w:rsid w:val="00B27269"/>
    <w:rsid w:val="00B30019"/>
    <w:rsid w:val="00B30444"/>
    <w:rsid w:val="00B307EB"/>
    <w:rsid w:val="00B31F29"/>
    <w:rsid w:val="00B328BB"/>
    <w:rsid w:val="00B32DF9"/>
    <w:rsid w:val="00B359A2"/>
    <w:rsid w:val="00B361A0"/>
    <w:rsid w:val="00B41470"/>
    <w:rsid w:val="00B41554"/>
    <w:rsid w:val="00B535A4"/>
    <w:rsid w:val="00B538B4"/>
    <w:rsid w:val="00B546F7"/>
    <w:rsid w:val="00B65710"/>
    <w:rsid w:val="00B741C5"/>
    <w:rsid w:val="00B75DA1"/>
    <w:rsid w:val="00B765B3"/>
    <w:rsid w:val="00B77BF1"/>
    <w:rsid w:val="00B80700"/>
    <w:rsid w:val="00B835C2"/>
    <w:rsid w:val="00B83887"/>
    <w:rsid w:val="00B879E6"/>
    <w:rsid w:val="00B92731"/>
    <w:rsid w:val="00B92D0C"/>
    <w:rsid w:val="00B933F3"/>
    <w:rsid w:val="00B96DBC"/>
    <w:rsid w:val="00B97BC1"/>
    <w:rsid w:val="00B97D95"/>
    <w:rsid w:val="00BA1BCE"/>
    <w:rsid w:val="00BA330E"/>
    <w:rsid w:val="00BA4C33"/>
    <w:rsid w:val="00BA5B76"/>
    <w:rsid w:val="00BA5E44"/>
    <w:rsid w:val="00BA6230"/>
    <w:rsid w:val="00BA63D6"/>
    <w:rsid w:val="00BB4F6D"/>
    <w:rsid w:val="00BB659E"/>
    <w:rsid w:val="00BC12E5"/>
    <w:rsid w:val="00BC1DB2"/>
    <w:rsid w:val="00BC2674"/>
    <w:rsid w:val="00BC3B20"/>
    <w:rsid w:val="00BC5301"/>
    <w:rsid w:val="00BC5579"/>
    <w:rsid w:val="00BC7F1A"/>
    <w:rsid w:val="00BE3AF9"/>
    <w:rsid w:val="00BE3CF8"/>
    <w:rsid w:val="00BF42AE"/>
    <w:rsid w:val="00BF617F"/>
    <w:rsid w:val="00C014E2"/>
    <w:rsid w:val="00C02DE5"/>
    <w:rsid w:val="00C04DA6"/>
    <w:rsid w:val="00C07181"/>
    <w:rsid w:val="00C076FE"/>
    <w:rsid w:val="00C0789F"/>
    <w:rsid w:val="00C07F6B"/>
    <w:rsid w:val="00C1348F"/>
    <w:rsid w:val="00C14A04"/>
    <w:rsid w:val="00C213BB"/>
    <w:rsid w:val="00C23F05"/>
    <w:rsid w:val="00C27307"/>
    <w:rsid w:val="00C3141B"/>
    <w:rsid w:val="00C32D27"/>
    <w:rsid w:val="00C33DE2"/>
    <w:rsid w:val="00C348BC"/>
    <w:rsid w:val="00C360E1"/>
    <w:rsid w:val="00C37980"/>
    <w:rsid w:val="00C4548A"/>
    <w:rsid w:val="00C51069"/>
    <w:rsid w:val="00C5432A"/>
    <w:rsid w:val="00C557B4"/>
    <w:rsid w:val="00C6530D"/>
    <w:rsid w:val="00C66D17"/>
    <w:rsid w:val="00C67502"/>
    <w:rsid w:val="00C75721"/>
    <w:rsid w:val="00C75D4C"/>
    <w:rsid w:val="00C76DB5"/>
    <w:rsid w:val="00C77B60"/>
    <w:rsid w:val="00C81B15"/>
    <w:rsid w:val="00C843D2"/>
    <w:rsid w:val="00C84710"/>
    <w:rsid w:val="00C86CBD"/>
    <w:rsid w:val="00C91ED1"/>
    <w:rsid w:val="00C92019"/>
    <w:rsid w:val="00C94E7D"/>
    <w:rsid w:val="00C95134"/>
    <w:rsid w:val="00C970A9"/>
    <w:rsid w:val="00C9774F"/>
    <w:rsid w:val="00CA3168"/>
    <w:rsid w:val="00CA4064"/>
    <w:rsid w:val="00CA54FB"/>
    <w:rsid w:val="00CC2EAC"/>
    <w:rsid w:val="00CC50AD"/>
    <w:rsid w:val="00CC59E2"/>
    <w:rsid w:val="00CD1A10"/>
    <w:rsid w:val="00CD1BA7"/>
    <w:rsid w:val="00CD244F"/>
    <w:rsid w:val="00CD3DE4"/>
    <w:rsid w:val="00CD66B7"/>
    <w:rsid w:val="00CF11E2"/>
    <w:rsid w:val="00CF3AF2"/>
    <w:rsid w:val="00CF445C"/>
    <w:rsid w:val="00CF728E"/>
    <w:rsid w:val="00D0218E"/>
    <w:rsid w:val="00D0425A"/>
    <w:rsid w:val="00D0794C"/>
    <w:rsid w:val="00D10D5C"/>
    <w:rsid w:val="00D152EE"/>
    <w:rsid w:val="00D1615E"/>
    <w:rsid w:val="00D162B2"/>
    <w:rsid w:val="00D2063E"/>
    <w:rsid w:val="00D21A5F"/>
    <w:rsid w:val="00D21FD0"/>
    <w:rsid w:val="00D22C83"/>
    <w:rsid w:val="00D2547E"/>
    <w:rsid w:val="00D25C12"/>
    <w:rsid w:val="00D26003"/>
    <w:rsid w:val="00D303B2"/>
    <w:rsid w:val="00D30670"/>
    <w:rsid w:val="00D33BF8"/>
    <w:rsid w:val="00D351EF"/>
    <w:rsid w:val="00D35C76"/>
    <w:rsid w:val="00D42A4F"/>
    <w:rsid w:val="00D50A73"/>
    <w:rsid w:val="00D51F4D"/>
    <w:rsid w:val="00D56774"/>
    <w:rsid w:val="00D5722B"/>
    <w:rsid w:val="00D61487"/>
    <w:rsid w:val="00D61FC3"/>
    <w:rsid w:val="00D653BE"/>
    <w:rsid w:val="00D71F9E"/>
    <w:rsid w:val="00D73B5E"/>
    <w:rsid w:val="00D73D0A"/>
    <w:rsid w:val="00D75106"/>
    <w:rsid w:val="00D834F6"/>
    <w:rsid w:val="00D867B3"/>
    <w:rsid w:val="00D9143A"/>
    <w:rsid w:val="00D9159C"/>
    <w:rsid w:val="00D92D71"/>
    <w:rsid w:val="00D94323"/>
    <w:rsid w:val="00D94681"/>
    <w:rsid w:val="00D9483E"/>
    <w:rsid w:val="00D9568B"/>
    <w:rsid w:val="00DA14E5"/>
    <w:rsid w:val="00DA32A4"/>
    <w:rsid w:val="00DA54A8"/>
    <w:rsid w:val="00DA6B19"/>
    <w:rsid w:val="00DA7A77"/>
    <w:rsid w:val="00DB31EA"/>
    <w:rsid w:val="00DB788C"/>
    <w:rsid w:val="00DC0410"/>
    <w:rsid w:val="00DC3E58"/>
    <w:rsid w:val="00DC42C9"/>
    <w:rsid w:val="00DC4F03"/>
    <w:rsid w:val="00DD5DF4"/>
    <w:rsid w:val="00DD64D5"/>
    <w:rsid w:val="00DE47BD"/>
    <w:rsid w:val="00DE4B53"/>
    <w:rsid w:val="00DE7E85"/>
    <w:rsid w:val="00DF6263"/>
    <w:rsid w:val="00E014A5"/>
    <w:rsid w:val="00E01C1D"/>
    <w:rsid w:val="00E0456E"/>
    <w:rsid w:val="00E0467A"/>
    <w:rsid w:val="00E05AEA"/>
    <w:rsid w:val="00E05B1B"/>
    <w:rsid w:val="00E104C8"/>
    <w:rsid w:val="00E11FE8"/>
    <w:rsid w:val="00E214F7"/>
    <w:rsid w:val="00E24F0A"/>
    <w:rsid w:val="00E25703"/>
    <w:rsid w:val="00E30E8C"/>
    <w:rsid w:val="00E35793"/>
    <w:rsid w:val="00E35874"/>
    <w:rsid w:val="00E3645F"/>
    <w:rsid w:val="00E37B09"/>
    <w:rsid w:val="00E37EB4"/>
    <w:rsid w:val="00E41703"/>
    <w:rsid w:val="00E43AE9"/>
    <w:rsid w:val="00E4572A"/>
    <w:rsid w:val="00E50AA5"/>
    <w:rsid w:val="00E517C1"/>
    <w:rsid w:val="00E51B57"/>
    <w:rsid w:val="00E55506"/>
    <w:rsid w:val="00E644FD"/>
    <w:rsid w:val="00E64948"/>
    <w:rsid w:val="00E66015"/>
    <w:rsid w:val="00E716E1"/>
    <w:rsid w:val="00E71E5B"/>
    <w:rsid w:val="00E8162A"/>
    <w:rsid w:val="00E83070"/>
    <w:rsid w:val="00E84685"/>
    <w:rsid w:val="00E87DA1"/>
    <w:rsid w:val="00E92478"/>
    <w:rsid w:val="00E95EC4"/>
    <w:rsid w:val="00EA15F7"/>
    <w:rsid w:val="00EA1873"/>
    <w:rsid w:val="00EA1D81"/>
    <w:rsid w:val="00EA3968"/>
    <w:rsid w:val="00EA3EE5"/>
    <w:rsid w:val="00EA576E"/>
    <w:rsid w:val="00EA58C7"/>
    <w:rsid w:val="00EA62F3"/>
    <w:rsid w:val="00EA6593"/>
    <w:rsid w:val="00EA6953"/>
    <w:rsid w:val="00EB1981"/>
    <w:rsid w:val="00EB1CC7"/>
    <w:rsid w:val="00EB27ED"/>
    <w:rsid w:val="00EB3ED6"/>
    <w:rsid w:val="00EB43A0"/>
    <w:rsid w:val="00EC4952"/>
    <w:rsid w:val="00EC6EA0"/>
    <w:rsid w:val="00ED668D"/>
    <w:rsid w:val="00ED6D1E"/>
    <w:rsid w:val="00EE0D12"/>
    <w:rsid w:val="00EE7A59"/>
    <w:rsid w:val="00EF0014"/>
    <w:rsid w:val="00EF0ED5"/>
    <w:rsid w:val="00EF4268"/>
    <w:rsid w:val="00EF42C8"/>
    <w:rsid w:val="00EF61EC"/>
    <w:rsid w:val="00F02EF6"/>
    <w:rsid w:val="00F04790"/>
    <w:rsid w:val="00F049AC"/>
    <w:rsid w:val="00F14CE1"/>
    <w:rsid w:val="00F20110"/>
    <w:rsid w:val="00F21922"/>
    <w:rsid w:val="00F324F8"/>
    <w:rsid w:val="00F33604"/>
    <w:rsid w:val="00F365E6"/>
    <w:rsid w:val="00F36B9B"/>
    <w:rsid w:val="00F37482"/>
    <w:rsid w:val="00F404E5"/>
    <w:rsid w:val="00F40687"/>
    <w:rsid w:val="00F44899"/>
    <w:rsid w:val="00F4509E"/>
    <w:rsid w:val="00F4572E"/>
    <w:rsid w:val="00F457ED"/>
    <w:rsid w:val="00F53DBE"/>
    <w:rsid w:val="00F57B28"/>
    <w:rsid w:val="00F61581"/>
    <w:rsid w:val="00F65628"/>
    <w:rsid w:val="00F7264F"/>
    <w:rsid w:val="00F7285F"/>
    <w:rsid w:val="00F74475"/>
    <w:rsid w:val="00F75C6E"/>
    <w:rsid w:val="00F87E8B"/>
    <w:rsid w:val="00F91683"/>
    <w:rsid w:val="00F9329A"/>
    <w:rsid w:val="00F95F65"/>
    <w:rsid w:val="00F961CA"/>
    <w:rsid w:val="00F966F9"/>
    <w:rsid w:val="00FA539C"/>
    <w:rsid w:val="00FB3744"/>
    <w:rsid w:val="00FB5414"/>
    <w:rsid w:val="00FB695F"/>
    <w:rsid w:val="00FC453B"/>
    <w:rsid w:val="00FC6731"/>
    <w:rsid w:val="00FC6D2C"/>
    <w:rsid w:val="00FC71D9"/>
    <w:rsid w:val="00FC73FA"/>
    <w:rsid w:val="00FE1081"/>
    <w:rsid w:val="00FE3003"/>
    <w:rsid w:val="00FF2AAA"/>
    <w:rsid w:val="00FF4A22"/>
    <w:rsid w:val="00FF5717"/>
    <w:rsid w:val="00FF6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6EEFD"/>
  <w15:chartTrackingRefBased/>
  <w15:docId w15:val="{82643BE6-5202-4F9B-9839-7F3D501C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 texto,TEXTO GENERAL SENTENCIAS,Footnote,Párrafo de lista2,Párrafo de lista1,List Paragraph,Lista vistosa - Énfasis 11,List Paragraph1,Colorful List - Accent 11,Cuadrícula clara - Énfasis 31,Dot pt,No Spacing1,Indicator Text,PARRAFO"/>
    <w:basedOn w:val="Normal"/>
    <w:link w:val="PrrafodelistaCar"/>
    <w:uiPriority w:val="34"/>
    <w:qFormat/>
    <w:rsid w:val="002766E1"/>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C,Car Car Car"/>
    <w:basedOn w:val="Normal"/>
    <w:link w:val="TextonotapieCar"/>
    <w:uiPriority w:val="99"/>
    <w:unhideWhenUsed/>
    <w:qFormat/>
    <w:rsid w:val="00B97BC1"/>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Car Car"/>
    <w:basedOn w:val="Fuentedeprrafopredeter"/>
    <w:link w:val="Textonotapie"/>
    <w:uiPriority w:val="99"/>
    <w:qFormat/>
    <w:rsid w:val="00B97BC1"/>
    <w:rPr>
      <w:sz w:val="20"/>
      <w:szCs w:val="20"/>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julio,Ref,R,ft"/>
    <w:basedOn w:val="Fuentedeprrafopredeter"/>
    <w:link w:val="4GChar"/>
    <w:uiPriority w:val="99"/>
    <w:unhideWhenUsed/>
    <w:qFormat/>
    <w:rsid w:val="00B97BC1"/>
    <w:rPr>
      <w:vertAlign w:val="superscript"/>
    </w:rPr>
  </w:style>
  <w:style w:type="paragraph" w:customStyle="1" w:styleId="Texto">
    <w:name w:val="Texto"/>
    <w:basedOn w:val="Normal"/>
    <w:link w:val="TextoCar"/>
    <w:rsid w:val="00824D96"/>
    <w:pPr>
      <w:spacing w:after="101" w:line="216" w:lineRule="exact"/>
      <w:ind w:firstLine="288"/>
      <w:jc w:val="both"/>
    </w:pPr>
    <w:rPr>
      <w:rFonts w:ascii="Arial" w:eastAsia="Times New Roman" w:hAnsi="Arial" w:cs="Times New Roman"/>
      <w:sz w:val="18"/>
      <w:szCs w:val="18"/>
      <w:lang w:eastAsia="es-MX"/>
    </w:rPr>
  </w:style>
  <w:style w:type="character" w:customStyle="1" w:styleId="TextoCar">
    <w:name w:val="Texto Car"/>
    <w:link w:val="Texto"/>
    <w:locked/>
    <w:rsid w:val="00824D96"/>
    <w:rPr>
      <w:rFonts w:ascii="Arial" w:eastAsia="Times New Roman" w:hAnsi="Arial" w:cs="Times New Roman"/>
      <w:sz w:val="18"/>
      <w:szCs w:val="18"/>
      <w:lang w:eastAsia="es-MX"/>
    </w:rPr>
  </w:style>
  <w:style w:type="paragraph" w:styleId="Encabezado">
    <w:name w:val="header"/>
    <w:basedOn w:val="Normal"/>
    <w:link w:val="EncabezadoCar"/>
    <w:uiPriority w:val="99"/>
    <w:unhideWhenUsed/>
    <w:rsid w:val="005D1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337"/>
  </w:style>
  <w:style w:type="paragraph" w:styleId="Piedepgina">
    <w:name w:val="footer"/>
    <w:basedOn w:val="Normal"/>
    <w:link w:val="PiedepginaCar"/>
    <w:uiPriority w:val="99"/>
    <w:unhideWhenUsed/>
    <w:rsid w:val="005D1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337"/>
  </w:style>
  <w:style w:type="paragraph" w:customStyle="1" w:styleId="corte4fondo">
    <w:name w:val="corte4 fondo"/>
    <w:basedOn w:val="Normal"/>
    <w:link w:val="corte4fondoCar1"/>
    <w:qFormat/>
    <w:rsid w:val="003C6188"/>
    <w:pPr>
      <w:spacing w:after="0" w:line="360" w:lineRule="auto"/>
      <w:ind w:firstLine="709"/>
      <w:jc w:val="both"/>
    </w:pPr>
    <w:rPr>
      <w:rFonts w:ascii="Arial" w:eastAsia="Times New Roman" w:hAnsi="Arial" w:cs="Times New Roman"/>
      <w:sz w:val="30"/>
      <w:szCs w:val="24"/>
      <w:lang w:eastAsia="es-ES"/>
    </w:rPr>
  </w:style>
  <w:style w:type="character" w:customStyle="1" w:styleId="corte4fondoCar1">
    <w:name w:val="corte4 fondo Car1"/>
    <w:link w:val="corte4fondo"/>
    <w:rsid w:val="003C6188"/>
    <w:rPr>
      <w:rFonts w:ascii="Arial" w:eastAsia="Times New Roman" w:hAnsi="Arial" w:cs="Times New Roman"/>
      <w:sz w:val="30"/>
      <w:szCs w:val="24"/>
      <w:lang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basedOn w:val="Fuentedeprrafopredeter"/>
    <w:semiHidden/>
    <w:qFormat/>
    <w:locked/>
    <w:rsid w:val="00732CBC"/>
    <w:rPr>
      <w:sz w:val="24"/>
      <w:szCs w:val="24"/>
    </w:rPr>
  </w:style>
  <w:style w:type="paragraph" w:customStyle="1" w:styleId="corte4fondoCar">
    <w:name w:val="corte4 fondo Car"/>
    <w:basedOn w:val="Normal"/>
    <w:link w:val="corte4fondoCarCar"/>
    <w:rsid w:val="00F95F65"/>
    <w:pPr>
      <w:spacing w:after="0" w:line="360" w:lineRule="auto"/>
      <w:ind w:firstLine="709"/>
      <w:jc w:val="both"/>
    </w:pPr>
    <w:rPr>
      <w:rFonts w:ascii="Arial" w:eastAsia="Times New Roman" w:hAnsi="Arial" w:cs="Times New Roman"/>
      <w:sz w:val="30"/>
      <w:szCs w:val="20"/>
      <w:lang w:val="es-ES_tradnl"/>
    </w:rPr>
  </w:style>
  <w:style w:type="character" w:customStyle="1" w:styleId="corte4fondoCarCar">
    <w:name w:val="corte4 fondo Car Car"/>
    <w:link w:val="corte4fondoCar"/>
    <w:rsid w:val="00F95F65"/>
    <w:rPr>
      <w:rFonts w:ascii="Arial" w:eastAsia="Times New Roman" w:hAnsi="Arial" w:cs="Times New Roman"/>
      <w:sz w:val="30"/>
      <w:szCs w:val="20"/>
      <w:lang w:val="es-ES_tradnl"/>
    </w:rPr>
  </w:style>
  <w:style w:type="paragraph" w:customStyle="1" w:styleId="Default">
    <w:name w:val="Default"/>
    <w:rsid w:val="00704615"/>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Cita texto Car,TEXTO GENERAL SENTENCIAS Car,Footnote Car,Párrafo de lista2 Car,Párrafo de lista1 Car,List Paragraph Car,Lista vistosa - Énfasis 11 Car,List Paragraph1 Car,Colorful List - Accent 11 Car,Dot pt Car,No Spacing1 Car"/>
    <w:link w:val="Prrafodelista"/>
    <w:uiPriority w:val="34"/>
    <w:qFormat/>
    <w:locked/>
    <w:rsid w:val="00FC6D2C"/>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659EB"/>
    <w:pPr>
      <w:spacing w:after="0" w:line="240" w:lineRule="auto"/>
      <w:jc w:val="both"/>
    </w:pPr>
    <w:rPr>
      <w:vertAlign w:val="superscript"/>
    </w:rPr>
  </w:style>
  <w:style w:type="paragraph" w:customStyle="1" w:styleId="Estilo">
    <w:name w:val="Estilo"/>
    <w:basedOn w:val="Sinespaciado"/>
    <w:link w:val="EstiloCar"/>
    <w:qFormat/>
    <w:rsid w:val="00442223"/>
    <w:pPr>
      <w:jc w:val="both"/>
    </w:pPr>
    <w:rPr>
      <w:rFonts w:ascii="Arial" w:hAnsi="Arial"/>
      <w:sz w:val="24"/>
    </w:rPr>
  </w:style>
  <w:style w:type="character" w:customStyle="1" w:styleId="EstiloCar">
    <w:name w:val="Estilo Car"/>
    <w:basedOn w:val="Fuentedeprrafopredeter"/>
    <w:link w:val="Estilo"/>
    <w:rsid w:val="00442223"/>
    <w:rPr>
      <w:rFonts w:ascii="Arial" w:hAnsi="Arial"/>
      <w:sz w:val="24"/>
    </w:rPr>
  </w:style>
  <w:style w:type="paragraph" w:styleId="Sinespaciado">
    <w:name w:val="No Spacing"/>
    <w:uiPriority w:val="1"/>
    <w:qFormat/>
    <w:rsid w:val="00442223"/>
    <w:pPr>
      <w:spacing w:after="0" w:line="240" w:lineRule="auto"/>
    </w:pPr>
  </w:style>
  <w:style w:type="paragraph" w:customStyle="1" w:styleId="corte5transcripcionCarCarCarCarCarCarCar">
    <w:name w:val="corte5 transcripcion Car Car Car Car Car Car Car"/>
    <w:basedOn w:val="Normal"/>
    <w:uiPriority w:val="99"/>
    <w:rsid w:val="007C0312"/>
    <w:pPr>
      <w:spacing w:after="0" w:line="360" w:lineRule="auto"/>
      <w:ind w:left="709" w:right="709"/>
      <w:jc w:val="both"/>
    </w:pPr>
    <w:rPr>
      <w:rFonts w:ascii="Arial" w:eastAsia="Times New Roman" w:hAnsi="Arial" w:cs="Arial"/>
      <w:b/>
      <w:i/>
      <w:iCs/>
      <w:sz w:val="30"/>
      <w:szCs w:val="28"/>
      <w:lang w:eastAsia="es-MX"/>
    </w:rPr>
  </w:style>
  <w:style w:type="paragraph" w:customStyle="1" w:styleId="corte4fondo0">
    <w:name w:val="corte 4 fondo"/>
    <w:basedOn w:val="Normal"/>
    <w:link w:val="corte4fondoCar0"/>
    <w:qFormat/>
    <w:rsid w:val="00634F56"/>
    <w:pPr>
      <w:spacing w:after="0" w:line="360" w:lineRule="auto"/>
      <w:ind w:firstLine="709"/>
      <w:jc w:val="both"/>
    </w:pPr>
    <w:rPr>
      <w:rFonts w:ascii="Arial" w:eastAsia="Times New Roman" w:hAnsi="Arial" w:cs="Times New Roman"/>
      <w:sz w:val="30"/>
      <w:szCs w:val="20"/>
      <w:lang w:eastAsia="es-MX"/>
    </w:rPr>
  </w:style>
  <w:style w:type="character" w:customStyle="1" w:styleId="corte4fondoCar0">
    <w:name w:val="corte 4 fondo Car"/>
    <w:link w:val="corte4fondo0"/>
    <w:locked/>
    <w:rsid w:val="00634F56"/>
    <w:rPr>
      <w:rFonts w:ascii="Arial" w:eastAsia="Times New Roman" w:hAnsi="Arial" w:cs="Times New Roman"/>
      <w:sz w:val="30"/>
      <w:szCs w:val="20"/>
      <w:lang w:eastAsia="es-MX"/>
    </w:rPr>
  </w:style>
  <w:style w:type="numbering" w:customStyle="1" w:styleId="Estiloimportado1">
    <w:name w:val="Estilo importado 1"/>
    <w:rsid w:val="009D7909"/>
  </w:style>
  <w:style w:type="paragraph" w:styleId="NormalWeb">
    <w:name w:val="Normal (Web)"/>
    <w:basedOn w:val="Normal"/>
    <w:uiPriority w:val="99"/>
    <w:semiHidden/>
    <w:unhideWhenUsed/>
    <w:rsid w:val="00262A2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B4485"/>
    <w:rPr>
      <w:sz w:val="16"/>
      <w:szCs w:val="16"/>
    </w:rPr>
  </w:style>
  <w:style w:type="paragraph" w:styleId="Textocomentario">
    <w:name w:val="annotation text"/>
    <w:basedOn w:val="Normal"/>
    <w:link w:val="TextocomentarioCar"/>
    <w:uiPriority w:val="99"/>
    <w:semiHidden/>
    <w:unhideWhenUsed/>
    <w:rsid w:val="005B44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4485"/>
    <w:rPr>
      <w:sz w:val="20"/>
      <w:szCs w:val="20"/>
    </w:rPr>
  </w:style>
  <w:style w:type="paragraph" w:styleId="Asuntodelcomentario">
    <w:name w:val="annotation subject"/>
    <w:basedOn w:val="Textocomentario"/>
    <w:next w:val="Textocomentario"/>
    <w:link w:val="AsuntodelcomentarioCar"/>
    <w:uiPriority w:val="99"/>
    <w:semiHidden/>
    <w:unhideWhenUsed/>
    <w:rsid w:val="005B4485"/>
    <w:rPr>
      <w:b/>
      <w:bCs/>
    </w:rPr>
  </w:style>
  <w:style w:type="character" w:customStyle="1" w:styleId="AsuntodelcomentarioCar">
    <w:name w:val="Asunto del comentario Car"/>
    <w:basedOn w:val="TextocomentarioCar"/>
    <w:link w:val="Asuntodelcomentario"/>
    <w:uiPriority w:val="99"/>
    <w:semiHidden/>
    <w:rsid w:val="005B4485"/>
    <w:rPr>
      <w:b/>
      <w:bCs/>
      <w:sz w:val="20"/>
      <w:szCs w:val="20"/>
    </w:rPr>
  </w:style>
  <w:style w:type="paragraph" w:customStyle="1" w:styleId="Piedepagina">
    <w:name w:val="Pie de pagina"/>
    <w:basedOn w:val="Normal"/>
    <w:uiPriority w:val="99"/>
    <w:rsid w:val="00DD5DF4"/>
    <w:pPr>
      <w:spacing w:line="240" w:lineRule="exact"/>
    </w:pPr>
    <w:rPr>
      <w:rFonts w:ascii="Calibri" w:eastAsia="Calibri" w:hAnsi="Calibri" w:cs="Times New Roman"/>
      <w:sz w:val="20"/>
      <w:szCs w:val="20"/>
      <w:vertAlign w:val="superscript"/>
      <w:lang w:val="en-US"/>
    </w:rPr>
  </w:style>
  <w:style w:type="character" w:customStyle="1" w:styleId="corte4fondoCar2">
    <w:name w:val="corte4 fondo Car2"/>
    <w:rsid w:val="00F57B28"/>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3911">
      <w:bodyDiv w:val="1"/>
      <w:marLeft w:val="0"/>
      <w:marRight w:val="0"/>
      <w:marTop w:val="0"/>
      <w:marBottom w:val="0"/>
      <w:divBdr>
        <w:top w:val="none" w:sz="0" w:space="0" w:color="auto"/>
        <w:left w:val="none" w:sz="0" w:space="0" w:color="auto"/>
        <w:bottom w:val="none" w:sz="0" w:space="0" w:color="auto"/>
        <w:right w:val="none" w:sz="0" w:space="0" w:color="auto"/>
      </w:divBdr>
    </w:div>
    <w:div w:id="19029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23214E3FDD0E46AAE5B5C8F6314C30" ma:contentTypeVersion="10" ma:contentTypeDescription="Crear nuevo documento." ma:contentTypeScope="" ma:versionID="4085c0762e6942d73d80071c8df89e53">
  <xsd:schema xmlns:xsd="http://www.w3.org/2001/XMLSchema" xmlns:xs="http://www.w3.org/2001/XMLSchema" xmlns:p="http://schemas.microsoft.com/office/2006/metadata/properties" xmlns:ns3="6548c816-ea15-48f4-b14d-8bf69222fbfd" targetNamespace="http://schemas.microsoft.com/office/2006/metadata/properties" ma:root="true" ma:fieldsID="ceeb7b167405e394fe06bdd369a5a74f" ns3:_="">
    <xsd:import namespace="6548c816-ea15-48f4-b14d-8bf69222fb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8c816-ea15-48f4-b14d-8bf69222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2C66C-E603-4622-9670-D795E6CD8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8c816-ea15-48f4-b14d-8bf69222f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4AE33-9E36-4B36-99B7-DE65A960D196}">
  <ds:schemaRefs>
    <ds:schemaRef ds:uri="http://schemas.openxmlformats.org/officeDocument/2006/bibliography"/>
  </ds:schemaRefs>
</ds:datastoreItem>
</file>

<file path=customXml/itemProps3.xml><?xml version="1.0" encoding="utf-8"?>
<ds:datastoreItem xmlns:ds="http://schemas.openxmlformats.org/officeDocument/2006/customXml" ds:itemID="{57519C42-18EA-4DD7-A3F1-02E33687B2A6}">
  <ds:schemaRefs>
    <ds:schemaRef ds:uri="http://schemas.microsoft.com/sharepoint/v3/contenttype/forms"/>
  </ds:schemaRefs>
</ds:datastoreItem>
</file>

<file path=customXml/itemProps4.xml><?xml version="1.0" encoding="utf-8"?>
<ds:datastoreItem xmlns:ds="http://schemas.openxmlformats.org/officeDocument/2006/customXml" ds:itemID="{D553E686-7170-4C4A-9F05-DBCD63871B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1073</Words>
  <Characters>5905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CASTELLANOS MADRAZO</dc:creator>
  <cp:keywords/>
  <dc:description/>
  <cp:lastModifiedBy>MIGUEL ANGEL ANDRADE SOLANA</cp:lastModifiedBy>
  <cp:revision>3</cp:revision>
  <cp:lastPrinted>2020-06-09T23:18:00Z</cp:lastPrinted>
  <dcterms:created xsi:type="dcterms:W3CDTF">2021-05-04T15:08:00Z</dcterms:created>
  <dcterms:modified xsi:type="dcterms:W3CDTF">2021-05-04T15:39:00Z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0x0101001223214E3FDD0E46AAE5B5C8F6314C30</vt:lpwstr>
  </property>
</Properties>
</file>