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D8F21" w14:textId="17E59341" w:rsidR="00CC1C02" w:rsidRPr="002E4409" w:rsidRDefault="00CC1C02" w:rsidP="001B2AAE">
      <w:pPr>
        <w:pStyle w:val="corte1datos"/>
        <w:ind w:left="0"/>
        <w:jc w:val="both"/>
        <w:rPr>
          <w:sz w:val="25"/>
          <w:szCs w:val="25"/>
        </w:rPr>
      </w:pPr>
      <w:r w:rsidRPr="002E4409">
        <w:rPr>
          <w:rFonts w:cs="Arial"/>
          <w:sz w:val="25"/>
          <w:szCs w:val="25"/>
        </w:rPr>
        <w:t>VOTO CONCURRENTE QUE FORMULA el SEÑOR MINISTRO JOrge mario pardo rebolledo en LA ACCIÓN DE INCONSTITUCIONALIDAD 104/2017</w:t>
      </w:r>
      <w:r w:rsidRPr="002E4409">
        <w:rPr>
          <w:sz w:val="25"/>
          <w:szCs w:val="25"/>
        </w:rPr>
        <w:t>.</w:t>
      </w:r>
    </w:p>
    <w:p w14:paraId="5ED8B5C2" w14:textId="18EBA422" w:rsidR="00CC1C02" w:rsidRPr="002E4409" w:rsidRDefault="00CC1C02" w:rsidP="00CC1C02">
      <w:pPr>
        <w:pStyle w:val="corte4fondo"/>
        <w:rPr>
          <w:rFonts w:cs="Arial"/>
          <w:sz w:val="25"/>
          <w:szCs w:val="25"/>
        </w:rPr>
      </w:pPr>
    </w:p>
    <w:p w14:paraId="23046AEB" w14:textId="77777777" w:rsidR="00B82762" w:rsidRPr="002E4409" w:rsidRDefault="00B82762" w:rsidP="00CC1C02">
      <w:pPr>
        <w:pStyle w:val="corte4fondo"/>
        <w:rPr>
          <w:rFonts w:cs="Arial"/>
          <w:sz w:val="25"/>
          <w:szCs w:val="25"/>
        </w:rPr>
      </w:pPr>
    </w:p>
    <w:p w14:paraId="37C8D88F" w14:textId="3DA425BF" w:rsidR="00CC1C02" w:rsidRPr="002E4409" w:rsidRDefault="00CC1C02" w:rsidP="00CC1C02">
      <w:pPr>
        <w:pStyle w:val="corte4fondo"/>
        <w:rPr>
          <w:rFonts w:cs="Arial"/>
          <w:sz w:val="25"/>
          <w:szCs w:val="25"/>
        </w:rPr>
      </w:pPr>
      <w:r w:rsidRPr="002E4409">
        <w:rPr>
          <w:rFonts w:cs="Arial"/>
          <w:sz w:val="25"/>
          <w:szCs w:val="25"/>
        </w:rPr>
        <w:t xml:space="preserve">El Tribunal Pleno de la Suprema Corte de Justicia de la Nación, en sesión de </w:t>
      </w:r>
      <w:r w:rsidRPr="002E4409">
        <w:rPr>
          <w:sz w:val="25"/>
          <w:szCs w:val="25"/>
        </w:rPr>
        <w:t xml:space="preserve">treinta y uno de mayo de dos mil veintiuno </w:t>
      </w:r>
      <w:r w:rsidRPr="002E4409">
        <w:rPr>
          <w:rFonts w:cs="Arial"/>
          <w:sz w:val="25"/>
          <w:szCs w:val="25"/>
        </w:rPr>
        <w:t xml:space="preserve">resolvió la acción de inconstitucionalidad citada al rubro, en la que determinó </w:t>
      </w:r>
      <w:r w:rsidR="001B2AAE" w:rsidRPr="002E4409">
        <w:rPr>
          <w:rFonts w:cs="Arial"/>
          <w:sz w:val="25"/>
          <w:szCs w:val="25"/>
        </w:rPr>
        <w:t xml:space="preserve">declarar </w:t>
      </w:r>
      <w:r w:rsidRPr="002E4409">
        <w:rPr>
          <w:rFonts w:cs="Arial"/>
          <w:sz w:val="25"/>
          <w:szCs w:val="25"/>
        </w:rPr>
        <w:t>la invalidez de los artículos 8, párrafo segundo, en su porción normativa “</w:t>
      </w:r>
      <w:r w:rsidRPr="002E4409">
        <w:rPr>
          <w:rFonts w:cs="Arial"/>
          <w:i/>
          <w:iCs/>
          <w:sz w:val="25"/>
          <w:szCs w:val="25"/>
        </w:rPr>
        <w:t>y si no alcanza la mayoría de votos señalada, el Congreso designará con la mayoría simple de los diputados presentes al Fiscal Especializado</w:t>
      </w:r>
      <w:r w:rsidRPr="002E4409">
        <w:rPr>
          <w:rFonts w:cs="Arial"/>
          <w:sz w:val="25"/>
          <w:szCs w:val="25"/>
        </w:rPr>
        <w:t>”, y 39, en su porción normativa “</w:t>
      </w:r>
      <w:r w:rsidRPr="002E4409">
        <w:rPr>
          <w:rFonts w:cs="Arial"/>
          <w:i/>
          <w:iCs/>
          <w:sz w:val="25"/>
          <w:szCs w:val="25"/>
        </w:rPr>
        <w:t>y a falta de éste último, el Congreso del Estado designará por mayoría simple de los diputados presentes y de forma interina a un Fiscal Especializado por el tiempo que dure la ausencia del titular</w:t>
      </w:r>
      <w:r w:rsidRPr="002E4409">
        <w:rPr>
          <w:rFonts w:cs="Arial"/>
          <w:sz w:val="25"/>
          <w:szCs w:val="25"/>
        </w:rPr>
        <w:t>”, de la Ley Orgánica de la Fiscalía Especializada en Combate a la Corrupción del Estado de Durango, expedida mediante el Decreto No. 190, publicado en el Periódico Oficial de dicha entidad federativa el dieciséis de julio de dos mil diecisiete.</w:t>
      </w:r>
    </w:p>
    <w:p w14:paraId="3685F784" w14:textId="77777777" w:rsidR="00CC1C02" w:rsidRPr="002E4409" w:rsidRDefault="00CC1C02" w:rsidP="00CC1C02">
      <w:pPr>
        <w:pStyle w:val="corte4fondo"/>
        <w:rPr>
          <w:rFonts w:cs="Arial"/>
          <w:sz w:val="25"/>
          <w:szCs w:val="25"/>
        </w:rPr>
      </w:pPr>
    </w:p>
    <w:p w14:paraId="79CA37B3" w14:textId="77777777" w:rsidR="00653429" w:rsidRPr="002E4409" w:rsidRDefault="00CC1C02" w:rsidP="009112AA">
      <w:pPr>
        <w:tabs>
          <w:tab w:val="left" w:pos="709"/>
        </w:tabs>
        <w:spacing w:line="360" w:lineRule="auto"/>
        <w:jc w:val="both"/>
        <w:rPr>
          <w:rFonts w:ascii="Arial" w:hAnsi="Arial" w:cs="Arial"/>
          <w:sz w:val="25"/>
          <w:szCs w:val="25"/>
        </w:rPr>
      </w:pPr>
      <w:r w:rsidRPr="002E4409">
        <w:rPr>
          <w:rFonts w:ascii="Arial" w:hAnsi="Arial" w:cs="Arial"/>
          <w:sz w:val="25"/>
          <w:szCs w:val="25"/>
        </w:rPr>
        <w:tab/>
        <w:t xml:space="preserve">Ahora, si bien </w:t>
      </w:r>
      <w:r w:rsidRPr="002E4409">
        <w:rPr>
          <w:rFonts w:ascii="Arial" w:hAnsi="Arial" w:cs="Arial"/>
          <w:b/>
          <w:bCs/>
          <w:sz w:val="25"/>
          <w:szCs w:val="25"/>
        </w:rPr>
        <w:t>comparto la invalidez</w:t>
      </w:r>
      <w:r w:rsidRPr="002E4409">
        <w:rPr>
          <w:rFonts w:ascii="Arial" w:hAnsi="Arial" w:cs="Arial"/>
          <w:sz w:val="25"/>
          <w:szCs w:val="25"/>
        </w:rPr>
        <w:t xml:space="preserve"> de las porciones normativas anteriores, respetuosamente, </w:t>
      </w:r>
      <w:r w:rsidRPr="002E4409">
        <w:rPr>
          <w:rFonts w:ascii="Arial" w:hAnsi="Arial" w:cs="Arial"/>
          <w:b/>
          <w:bCs/>
          <w:sz w:val="25"/>
          <w:szCs w:val="25"/>
        </w:rPr>
        <w:t>me aparto</w:t>
      </w:r>
      <w:r w:rsidRPr="002E4409">
        <w:rPr>
          <w:rFonts w:ascii="Arial" w:hAnsi="Arial" w:cs="Arial"/>
          <w:sz w:val="25"/>
          <w:szCs w:val="25"/>
        </w:rPr>
        <w:t xml:space="preserve"> de la</w:t>
      </w:r>
      <w:r w:rsidR="00607072" w:rsidRPr="002E4409">
        <w:rPr>
          <w:rFonts w:ascii="Arial" w:hAnsi="Arial" w:cs="Arial"/>
          <w:sz w:val="25"/>
          <w:szCs w:val="25"/>
        </w:rPr>
        <w:t>s</w:t>
      </w:r>
      <w:r w:rsidR="00EE390A" w:rsidRPr="002E4409">
        <w:rPr>
          <w:rFonts w:ascii="Arial" w:hAnsi="Arial" w:cs="Arial"/>
          <w:sz w:val="25"/>
          <w:szCs w:val="25"/>
        </w:rPr>
        <w:t xml:space="preserve"> </w:t>
      </w:r>
      <w:r w:rsidRPr="002E4409">
        <w:rPr>
          <w:rFonts w:ascii="Arial" w:hAnsi="Arial" w:cs="Arial"/>
          <w:sz w:val="25"/>
          <w:szCs w:val="25"/>
        </w:rPr>
        <w:t>s</w:t>
      </w:r>
      <w:r w:rsidR="00EE390A" w:rsidRPr="002E4409">
        <w:rPr>
          <w:rFonts w:ascii="Arial" w:hAnsi="Arial" w:cs="Arial"/>
          <w:sz w:val="25"/>
          <w:szCs w:val="25"/>
        </w:rPr>
        <w:t>iguiente</w:t>
      </w:r>
      <w:r w:rsidR="00607072" w:rsidRPr="002E4409">
        <w:rPr>
          <w:rFonts w:ascii="Arial" w:hAnsi="Arial" w:cs="Arial"/>
          <w:sz w:val="25"/>
          <w:szCs w:val="25"/>
        </w:rPr>
        <w:t>s</w:t>
      </w:r>
      <w:r w:rsidR="00EE390A" w:rsidRPr="002E4409">
        <w:rPr>
          <w:rFonts w:ascii="Arial" w:hAnsi="Arial" w:cs="Arial"/>
          <w:sz w:val="25"/>
          <w:szCs w:val="25"/>
        </w:rPr>
        <w:t xml:space="preserve"> </w:t>
      </w:r>
      <w:r w:rsidRPr="002E4409">
        <w:rPr>
          <w:rFonts w:ascii="Arial" w:hAnsi="Arial" w:cs="Arial"/>
          <w:sz w:val="25"/>
          <w:szCs w:val="25"/>
        </w:rPr>
        <w:t>consideraci</w:t>
      </w:r>
      <w:r w:rsidR="00653429" w:rsidRPr="002E4409">
        <w:rPr>
          <w:rFonts w:ascii="Arial" w:hAnsi="Arial" w:cs="Arial"/>
          <w:sz w:val="25"/>
          <w:szCs w:val="25"/>
        </w:rPr>
        <w:t>ones</w:t>
      </w:r>
      <w:r w:rsidR="00EE390A" w:rsidRPr="002E4409">
        <w:rPr>
          <w:rFonts w:ascii="Arial" w:hAnsi="Arial" w:cs="Arial"/>
          <w:sz w:val="25"/>
          <w:szCs w:val="25"/>
        </w:rPr>
        <w:t xml:space="preserve"> </w:t>
      </w:r>
      <w:r w:rsidRPr="002E4409">
        <w:rPr>
          <w:rFonts w:ascii="Arial" w:hAnsi="Arial" w:cs="Arial"/>
          <w:sz w:val="25"/>
          <w:szCs w:val="25"/>
        </w:rPr>
        <w:t xml:space="preserve">que </w:t>
      </w:r>
      <w:r w:rsidR="00A73E1F" w:rsidRPr="002E4409">
        <w:rPr>
          <w:rFonts w:ascii="Arial" w:hAnsi="Arial" w:cs="Arial"/>
          <w:sz w:val="25"/>
          <w:szCs w:val="25"/>
        </w:rPr>
        <w:t>se expone</w:t>
      </w:r>
      <w:r w:rsidR="00653429" w:rsidRPr="002E4409">
        <w:rPr>
          <w:rFonts w:ascii="Arial" w:hAnsi="Arial" w:cs="Arial"/>
          <w:sz w:val="25"/>
          <w:szCs w:val="25"/>
        </w:rPr>
        <w:t>n</w:t>
      </w:r>
      <w:r w:rsidR="00A73E1F" w:rsidRPr="002E4409">
        <w:rPr>
          <w:rFonts w:ascii="Arial" w:hAnsi="Arial" w:cs="Arial"/>
          <w:sz w:val="25"/>
          <w:szCs w:val="25"/>
        </w:rPr>
        <w:t xml:space="preserve"> en la ejecutoría</w:t>
      </w:r>
      <w:r w:rsidR="00653429" w:rsidRPr="002E4409">
        <w:rPr>
          <w:rFonts w:ascii="Arial" w:hAnsi="Arial" w:cs="Arial"/>
          <w:sz w:val="25"/>
          <w:szCs w:val="25"/>
        </w:rPr>
        <w:t>:</w:t>
      </w:r>
    </w:p>
    <w:p w14:paraId="518809E9" w14:textId="77777777" w:rsidR="00653429" w:rsidRPr="002E4409" w:rsidRDefault="00653429" w:rsidP="009112AA">
      <w:pPr>
        <w:tabs>
          <w:tab w:val="left" w:pos="709"/>
        </w:tabs>
        <w:spacing w:line="360" w:lineRule="auto"/>
        <w:jc w:val="both"/>
        <w:rPr>
          <w:rFonts w:ascii="Arial" w:hAnsi="Arial" w:cs="Arial"/>
          <w:sz w:val="25"/>
          <w:szCs w:val="25"/>
        </w:rPr>
      </w:pPr>
    </w:p>
    <w:p w14:paraId="38BBD6D2" w14:textId="4F587B08" w:rsidR="00F10C99" w:rsidRPr="002E4409" w:rsidRDefault="00E91280" w:rsidP="00653429">
      <w:pPr>
        <w:tabs>
          <w:tab w:val="left" w:pos="709"/>
        </w:tabs>
        <w:spacing w:line="360" w:lineRule="auto"/>
        <w:jc w:val="both"/>
        <w:rPr>
          <w:rFonts w:ascii="Arial" w:eastAsia="Arial" w:hAnsi="Arial"/>
          <w:spacing w:val="1"/>
          <w:sz w:val="25"/>
          <w:szCs w:val="25"/>
        </w:rPr>
      </w:pPr>
      <w:r w:rsidRPr="002E4409">
        <w:rPr>
          <w:rFonts w:ascii="Arial" w:hAnsi="Arial" w:cs="Arial"/>
          <w:b/>
          <w:bCs/>
          <w:sz w:val="25"/>
          <w:szCs w:val="25"/>
        </w:rPr>
        <w:tab/>
      </w:r>
      <w:r w:rsidR="00653429" w:rsidRPr="002E4409">
        <w:rPr>
          <w:rFonts w:ascii="Arial" w:hAnsi="Arial" w:cs="Arial"/>
          <w:b/>
          <w:bCs/>
          <w:sz w:val="25"/>
          <w:szCs w:val="25"/>
        </w:rPr>
        <w:t xml:space="preserve">I. </w:t>
      </w:r>
      <w:r w:rsidR="00653429" w:rsidRPr="002E4409">
        <w:rPr>
          <w:rFonts w:ascii="Arial" w:hAnsi="Arial" w:cs="Arial"/>
          <w:sz w:val="25"/>
          <w:szCs w:val="25"/>
        </w:rPr>
        <w:t>E</w:t>
      </w:r>
      <w:r w:rsidR="00A73E1F" w:rsidRPr="002E4409">
        <w:rPr>
          <w:rFonts w:ascii="Arial" w:hAnsi="Arial" w:cs="Arial"/>
          <w:sz w:val="25"/>
          <w:szCs w:val="25"/>
        </w:rPr>
        <w:t>n e</w:t>
      </w:r>
      <w:r w:rsidR="00741D75" w:rsidRPr="002E4409">
        <w:rPr>
          <w:rFonts w:ascii="Arial" w:hAnsi="Arial" w:cs="Arial"/>
          <w:sz w:val="25"/>
          <w:szCs w:val="25"/>
        </w:rPr>
        <w:t>l apartado sobre violaciones al procedimiento legislativo</w:t>
      </w:r>
      <w:r w:rsidR="00653429" w:rsidRPr="002E4409">
        <w:rPr>
          <w:rFonts w:ascii="Arial" w:hAnsi="Arial" w:cs="Arial"/>
          <w:sz w:val="25"/>
          <w:szCs w:val="25"/>
        </w:rPr>
        <w:t>; c</w:t>
      </w:r>
      <w:r w:rsidR="00F10C99" w:rsidRPr="002E4409">
        <w:rPr>
          <w:rFonts w:ascii="Arial" w:eastAsia="Arial" w:hAnsi="Arial"/>
          <w:spacing w:val="1"/>
          <w:sz w:val="25"/>
          <w:szCs w:val="25"/>
        </w:rPr>
        <w:t xml:space="preserve">on relación al </w:t>
      </w:r>
      <w:r w:rsidR="00F10C99" w:rsidRPr="002E4409">
        <w:rPr>
          <w:rFonts w:ascii="Arial" w:eastAsia="Arial" w:hAnsi="Arial"/>
          <w:b/>
          <w:spacing w:val="1"/>
          <w:sz w:val="25"/>
          <w:szCs w:val="25"/>
        </w:rPr>
        <w:t>primer concepto de invalidez</w:t>
      </w:r>
      <w:r w:rsidR="00F10C99" w:rsidRPr="002E4409">
        <w:rPr>
          <w:rFonts w:ascii="Arial" w:eastAsia="Arial" w:hAnsi="Arial"/>
          <w:spacing w:val="1"/>
          <w:sz w:val="25"/>
          <w:szCs w:val="25"/>
        </w:rPr>
        <w:t xml:space="preserve">, es importante mencionar que de lo que en realidad se duelen los accionantes es de que en la Sesión Ordinaria de </w:t>
      </w:r>
      <w:r w:rsidR="00957136" w:rsidRPr="002E4409">
        <w:rPr>
          <w:rFonts w:ascii="Arial" w:eastAsia="Arial" w:hAnsi="Arial"/>
          <w:spacing w:val="1"/>
          <w:sz w:val="25"/>
          <w:szCs w:val="25"/>
        </w:rPr>
        <w:t>catorce de julio de dos mil diecisiete</w:t>
      </w:r>
      <w:r w:rsidR="00F10C99" w:rsidRPr="002E4409">
        <w:rPr>
          <w:rFonts w:ascii="Arial" w:eastAsia="Arial" w:hAnsi="Arial"/>
          <w:spacing w:val="1"/>
          <w:sz w:val="25"/>
          <w:szCs w:val="25"/>
        </w:rPr>
        <w:t xml:space="preserve">, en donde se discutió el Decreto 190 impugnado que dio origen a la Ley Orgánica de la Fiscalía Especializada en el Combate a la Corrupción, </w:t>
      </w:r>
      <w:r w:rsidR="00F10C99" w:rsidRPr="002E4409">
        <w:rPr>
          <w:rFonts w:ascii="Arial" w:eastAsia="Arial" w:hAnsi="Arial"/>
          <w:b/>
          <w:spacing w:val="1"/>
          <w:sz w:val="25"/>
          <w:szCs w:val="25"/>
        </w:rPr>
        <w:t>se haya presentado el Dictamen de</w:t>
      </w:r>
      <w:r w:rsidR="00F10C99" w:rsidRPr="002E4409">
        <w:rPr>
          <w:rFonts w:cs="Arial"/>
          <w:b/>
          <w:bCs/>
          <w:i/>
          <w:iCs/>
          <w:sz w:val="25"/>
          <w:szCs w:val="25"/>
        </w:rPr>
        <w:t xml:space="preserve"> </w:t>
      </w:r>
      <w:r w:rsidR="00F10C99" w:rsidRPr="002E4409">
        <w:rPr>
          <w:rFonts w:ascii="Arial" w:hAnsi="Arial" w:cs="Arial"/>
          <w:b/>
          <w:bCs/>
          <w:iCs/>
          <w:sz w:val="25"/>
          <w:szCs w:val="25"/>
        </w:rPr>
        <w:t>las Comisiones Unidas de Justicia y Hacienda, Presupuesto y Cuenta Pública</w:t>
      </w:r>
      <w:r w:rsidR="00F10C99" w:rsidRPr="002E4409">
        <w:rPr>
          <w:rFonts w:ascii="Arial" w:eastAsia="Arial" w:hAnsi="Arial" w:cs="Arial"/>
          <w:b/>
          <w:spacing w:val="1"/>
          <w:sz w:val="25"/>
          <w:szCs w:val="25"/>
        </w:rPr>
        <w:t xml:space="preserve"> </w:t>
      </w:r>
      <w:r w:rsidR="00F10C99" w:rsidRPr="002E4409">
        <w:rPr>
          <w:rFonts w:ascii="Arial" w:eastAsia="Arial" w:hAnsi="Arial"/>
          <w:b/>
          <w:spacing w:val="1"/>
          <w:sz w:val="25"/>
          <w:szCs w:val="25"/>
        </w:rPr>
        <w:t>aduciendo que su iniciativa fue turnada a esas comisiones cuando eso nunca ocurrió</w:t>
      </w:r>
      <w:r w:rsidR="00F10C99" w:rsidRPr="002E4409">
        <w:rPr>
          <w:rFonts w:ascii="Arial" w:eastAsia="Arial" w:hAnsi="Arial"/>
          <w:spacing w:val="1"/>
          <w:sz w:val="25"/>
          <w:szCs w:val="25"/>
        </w:rPr>
        <w:t>:</w:t>
      </w:r>
    </w:p>
    <w:p w14:paraId="461042CC" w14:textId="77777777" w:rsidR="00597060" w:rsidRPr="002E4409" w:rsidRDefault="00597060" w:rsidP="00F10C99">
      <w:pPr>
        <w:pStyle w:val="corte4fondo"/>
        <w:spacing w:line="240" w:lineRule="auto"/>
        <w:ind w:firstLine="0"/>
        <w:rPr>
          <w:rFonts w:cs="Arial"/>
          <w:sz w:val="25"/>
          <w:szCs w:val="25"/>
        </w:rPr>
      </w:pPr>
    </w:p>
    <w:p w14:paraId="70241B6B" w14:textId="77777777" w:rsidR="00F10C99" w:rsidRPr="000C19B2" w:rsidRDefault="00F10C99" w:rsidP="00F10C99">
      <w:pPr>
        <w:pStyle w:val="corte4fondo"/>
        <w:spacing w:line="240" w:lineRule="auto"/>
        <w:ind w:left="709" w:right="618" w:hanging="142"/>
        <w:rPr>
          <w:rFonts w:cs="Arial"/>
          <w:bCs/>
          <w:i/>
          <w:iCs/>
          <w:sz w:val="25"/>
          <w:szCs w:val="25"/>
        </w:rPr>
      </w:pPr>
      <w:r w:rsidRPr="000C19B2">
        <w:rPr>
          <w:rFonts w:cs="Arial"/>
          <w:bCs/>
          <w:i/>
          <w:iCs/>
          <w:sz w:val="25"/>
          <w:szCs w:val="25"/>
        </w:rPr>
        <w:t>“HONORABLE ASAMBLEA:</w:t>
      </w:r>
    </w:p>
    <w:p w14:paraId="343CC258" w14:textId="77777777" w:rsidR="00F10C99" w:rsidRPr="000C19B2" w:rsidRDefault="00F10C99" w:rsidP="00F10C99">
      <w:pPr>
        <w:pStyle w:val="corte4fondo"/>
        <w:spacing w:line="240" w:lineRule="auto"/>
        <w:ind w:left="709" w:right="618" w:hanging="142"/>
        <w:rPr>
          <w:rFonts w:cs="Arial"/>
          <w:bCs/>
          <w:i/>
          <w:iCs/>
          <w:sz w:val="25"/>
          <w:szCs w:val="25"/>
        </w:rPr>
      </w:pPr>
    </w:p>
    <w:p w14:paraId="19F88828" w14:textId="77777777" w:rsidR="00F10C99" w:rsidRPr="000C19B2" w:rsidRDefault="00F10C99" w:rsidP="00F10C99">
      <w:pPr>
        <w:pStyle w:val="corte4fondo"/>
        <w:spacing w:line="240" w:lineRule="auto"/>
        <w:ind w:left="709" w:right="618" w:firstLine="0"/>
        <w:rPr>
          <w:rFonts w:cs="Arial"/>
          <w:bCs/>
          <w:i/>
          <w:iCs/>
          <w:sz w:val="25"/>
          <w:szCs w:val="25"/>
        </w:rPr>
      </w:pPr>
      <w:r w:rsidRPr="000C19B2">
        <w:rPr>
          <w:rFonts w:cs="Arial"/>
          <w:b/>
          <w:bCs/>
          <w:i/>
          <w:iCs/>
          <w:sz w:val="25"/>
          <w:szCs w:val="25"/>
        </w:rPr>
        <w:t>A las Comisiones Unidas de Justicia y Hacienda, Presupuesto y Cuenta Pública, le fueron turnadas para su estudio y dictamen correspondiente</w:t>
      </w:r>
      <w:r w:rsidRPr="000C19B2">
        <w:rPr>
          <w:rFonts w:cs="Arial"/>
          <w:bCs/>
          <w:i/>
          <w:iCs/>
          <w:sz w:val="25"/>
          <w:szCs w:val="25"/>
        </w:rPr>
        <w:t xml:space="preserve">, </w:t>
      </w:r>
      <w:r w:rsidRPr="000C19B2">
        <w:rPr>
          <w:rFonts w:cs="Arial"/>
          <w:bCs/>
          <w:i/>
          <w:iCs/>
          <w:sz w:val="25"/>
          <w:szCs w:val="25"/>
          <w:u w:val="single"/>
        </w:rPr>
        <w:t xml:space="preserve">las iniciativas que a continuación se </w:t>
      </w:r>
      <w:r w:rsidRPr="000C19B2">
        <w:rPr>
          <w:rFonts w:cs="Arial"/>
          <w:bCs/>
          <w:i/>
          <w:iCs/>
          <w:sz w:val="25"/>
          <w:szCs w:val="25"/>
          <w:u w:val="single"/>
        </w:rPr>
        <w:lastRenderedPageBreak/>
        <w:t>citan</w:t>
      </w:r>
      <w:r w:rsidRPr="000C19B2">
        <w:rPr>
          <w:rFonts w:cs="Arial"/>
          <w:b/>
          <w:bCs/>
          <w:i/>
          <w:iCs/>
          <w:sz w:val="25"/>
          <w:szCs w:val="25"/>
          <w:u w:val="single"/>
        </w:rPr>
        <w:t>, la primera de reformas a la Ley Orgánica de la Fiscalía General del Estado de Durango presentada por los integrantes de los Grupos Parlamentarios del Partido Acción Nacional y del Partido de la Revolución Democrática de la actual LXVII Legislatura</w:t>
      </w:r>
      <w:r w:rsidRPr="000C19B2">
        <w:rPr>
          <w:rFonts w:cs="Arial"/>
          <w:bCs/>
          <w:i/>
          <w:iCs/>
          <w:sz w:val="25"/>
          <w:szCs w:val="25"/>
          <w:u w:val="single"/>
        </w:rPr>
        <w:t xml:space="preserve"> y la segunda presentada por el Diputado Luis Enrique Benítez Ojeda, integrante del Grupo Parlamentario del Partido Revolucionario Institucional de esta LCVII Legislatura que contiene la Ley Orgánica de la Fiscalía Especializada en Combate a la Corrupción del Estado de Durango</w:t>
      </w:r>
      <w:r w:rsidRPr="000C19B2">
        <w:rPr>
          <w:rFonts w:cs="Arial"/>
          <w:bCs/>
          <w:i/>
          <w:iCs/>
          <w:sz w:val="25"/>
          <w:szCs w:val="25"/>
        </w:rPr>
        <w:t xml:space="preserve">; por lo que en cumplimiento a la responsabilidad encomendada y de conformidad con lo dispuesto por (…) nos permitimos presentar a la consideración de esta Honorable Asamblea, </w:t>
      </w:r>
      <w:r w:rsidRPr="000C19B2">
        <w:rPr>
          <w:rFonts w:cs="Arial"/>
          <w:b/>
          <w:bCs/>
          <w:i/>
          <w:iCs/>
          <w:sz w:val="25"/>
          <w:szCs w:val="25"/>
        </w:rPr>
        <w:t>el presente dictamen</w:t>
      </w:r>
      <w:r w:rsidRPr="000C19B2">
        <w:rPr>
          <w:rFonts w:cs="Arial"/>
          <w:bCs/>
          <w:i/>
          <w:iCs/>
          <w:sz w:val="25"/>
          <w:szCs w:val="25"/>
        </w:rPr>
        <w:t>, con base en los siguientes antecedentes, descripciones de las iniciativas, así como las consideraciones que motivan la aprobación del presente dictamen en los términos que se señalan.”</w:t>
      </w:r>
      <w:r w:rsidRPr="000C19B2">
        <w:rPr>
          <w:rStyle w:val="Refdenotaalpie"/>
          <w:rFonts w:cs="Arial"/>
          <w:sz w:val="25"/>
          <w:szCs w:val="25"/>
        </w:rPr>
        <w:t xml:space="preserve"> </w:t>
      </w:r>
      <w:r w:rsidRPr="000C19B2">
        <w:rPr>
          <w:rStyle w:val="Refdenotaalpie"/>
          <w:rFonts w:cs="Arial"/>
          <w:sz w:val="25"/>
          <w:szCs w:val="25"/>
        </w:rPr>
        <w:footnoteReference w:id="1"/>
      </w:r>
    </w:p>
    <w:p w14:paraId="6E8C265E" w14:textId="77777777" w:rsidR="00F10C99" w:rsidRPr="000C19B2" w:rsidRDefault="00F10C99" w:rsidP="00F10C99">
      <w:pPr>
        <w:pStyle w:val="corte4fondo"/>
        <w:spacing w:line="240" w:lineRule="auto"/>
        <w:rPr>
          <w:rFonts w:cs="Arial"/>
          <w:sz w:val="25"/>
          <w:szCs w:val="25"/>
        </w:rPr>
      </w:pPr>
    </w:p>
    <w:p w14:paraId="11A8DB10" w14:textId="170D8801" w:rsidR="00F10C99" w:rsidRPr="000C19B2" w:rsidRDefault="00F10C99" w:rsidP="00E91280">
      <w:pPr>
        <w:pStyle w:val="corte4fondo"/>
        <w:rPr>
          <w:rFonts w:cs="Arial"/>
          <w:sz w:val="25"/>
          <w:szCs w:val="25"/>
        </w:rPr>
      </w:pPr>
      <w:r w:rsidRPr="000C19B2">
        <w:rPr>
          <w:rFonts w:cs="Arial"/>
          <w:sz w:val="25"/>
          <w:szCs w:val="25"/>
        </w:rPr>
        <w:t xml:space="preserve">Aspecto sobre el cual le asiste razón a las accionantes, puesto que la realidad es que la iniciativa de </w:t>
      </w:r>
      <w:r w:rsidR="00957136" w:rsidRPr="000C19B2">
        <w:rPr>
          <w:rFonts w:cs="Arial"/>
          <w:sz w:val="25"/>
          <w:szCs w:val="25"/>
        </w:rPr>
        <w:t>siete</w:t>
      </w:r>
      <w:r w:rsidRPr="000C19B2">
        <w:rPr>
          <w:rFonts w:cs="Arial"/>
          <w:sz w:val="25"/>
          <w:szCs w:val="25"/>
        </w:rPr>
        <w:t xml:space="preserve"> de marzo de </w:t>
      </w:r>
      <w:r w:rsidR="00957136" w:rsidRPr="000C19B2">
        <w:rPr>
          <w:rFonts w:cs="Arial"/>
          <w:sz w:val="25"/>
          <w:szCs w:val="25"/>
        </w:rPr>
        <w:t>dos mil diecisiete</w:t>
      </w:r>
      <w:r w:rsidRPr="000C19B2">
        <w:rPr>
          <w:rFonts w:cs="Arial"/>
          <w:sz w:val="25"/>
          <w:szCs w:val="25"/>
        </w:rPr>
        <w:t xml:space="preserve"> –incorrectamente señalada como de </w:t>
      </w:r>
      <w:r w:rsidR="00957136" w:rsidRPr="000C19B2">
        <w:rPr>
          <w:rFonts w:cs="Arial"/>
          <w:sz w:val="25"/>
          <w:szCs w:val="25"/>
        </w:rPr>
        <w:t>ocho</w:t>
      </w:r>
      <w:r w:rsidRPr="000C19B2">
        <w:rPr>
          <w:rFonts w:cs="Arial"/>
          <w:sz w:val="25"/>
          <w:szCs w:val="25"/>
        </w:rPr>
        <w:t xml:space="preserve"> de marzo-</w:t>
      </w:r>
      <w:r w:rsidRPr="000C19B2">
        <w:rPr>
          <w:rStyle w:val="Refdenotaalpie"/>
          <w:rFonts w:cs="Arial"/>
          <w:sz w:val="25"/>
          <w:szCs w:val="25"/>
        </w:rPr>
        <w:footnoteReference w:id="2"/>
      </w:r>
      <w:r w:rsidRPr="000C19B2">
        <w:rPr>
          <w:rFonts w:cs="Arial"/>
          <w:sz w:val="25"/>
          <w:szCs w:val="25"/>
        </w:rPr>
        <w:t xml:space="preserve"> presentada por los Grupos Parlamentarios del PAN y del PRD sobre las reformas a la Ley Orgánica de la Fiscalía General del Estado de Durango </w:t>
      </w:r>
      <w:r w:rsidRPr="000C19B2">
        <w:rPr>
          <w:rFonts w:cs="Arial"/>
          <w:b/>
          <w:sz w:val="25"/>
          <w:szCs w:val="25"/>
        </w:rPr>
        <w:t>fue turnada a la Comisión de Seguridad del Congreso del Estado de Durango</w:t>
      </w:r>
      <w:r w:rsidRPr="000C19B2">
        <w:rPr>
          <w:rFonts w:cs="Arial"/>
          <w:sz w:val="25"/>
          <w:szCs w:val="25"/>
        </w:rPr>
        <w:t xml:space="preserve"> de acuerdo a lo que se desprende de la Sesión Ordinaria de la Sexagésima Séptima Legislatura del Estado de </w:t>
      </w:r>
      <w:r w:rsidR="00957136" w:rsidRPr="000C19B2">
        <w:rPr>
          <w:rFonts w:cs="Arial"/>
          <w:sz w:val="25"/>
          <w:szCs w:val="25"/>
        </w:rPr>
        <w:t>ocho</w:t>
      </w:r>
      <w:r w:rsidRPr="000C19B2">
        <w:rPr>
          <w:rFonts w:cs="Arial"/>
          <w:sz w:val="25"/>
          <w:szCs w:val="25"/>
        </w:rPr>
        <w:t xml:space="preserve"> de marzo de </w:t>
      </w:r>
      <w:r w:rsidR="00957136" w:rsidRPr="000C19B2">
        <w:rPr>
          <w:rFonts w:cs="Arial"/>
          <w:sz w:val="25"/>
          <w:szCs w:val="25"/>
        </w:rPr>
        <w:t>dos mil diecisiete</w:t>
      </w:r>
      <w:r w:rsidRPr="000C19B2">
        <w:rPr>
          <w:rFonts w:cs="Arial"/>
          <w:sz w:val="25"/>
          <w:szCs w:val="25"/>
        </w:rPr>
        <w:t>, en cuya parte que interesa se dijo lo siguiente:</w:t>
      </w:r>
    </w:p>
    <w:p w14:paraId="15E8B27B" w14:textId="77777777" w:rsidR="00F10C99" w:rsidRPr="000C19B2" w:rsidRDefault="00F10C99" w:rsidP="00E91280">
      <w:pPr>
        <w:pStyle w:val="corte4fondo"/>
        <w:ind w:firstLine="0"/>
        <w:rPr>
          <w:rFonts w:cs="Arial"/>
          <w:sz w:val="25"/>
          <w:szCs w:val="25"/>
        </w:rPr>
      </w:pPr>
    </w:p>
    <w:p w14:paraId="1B13DEF8" w14:textId="77777777" w:rsidR="00F10C99" w:rsidRPr="000C19B2" w:rsidRDefault="00F10C99" w:rsidP="00F10C99">
      <w:pPr>
        <w:pStyle w:val="Cita"/>
        <w:spacing w:before="0" w:after="0"/>
        <w:jc w:val="both"/>
        <w:rPr>
          <w:rFonts w:ascii="Arial" w:eastAsia="Calibri" w:hAnsi="Arial" w:cs="Arial"/>
          <w:i w:val="0"/>
          <w:sz w:val="25"/>
          <w:szCs w:val="25"/>
        </w:rPr>
      </w:pPr>
      <w:r w:rsidRPr="000C19B2">
        <w:rPr>
          <w:rFonts w:ascii="Arial" w:eastAsia="Calibri" w:hAnsi="Arial" w:cs="Arial"/>
          <w:b/>
          <w:i w:val="0"/>
          <w:sz w:val="25"/>
          <w:szCs w:val="25"/>
        </w:rPr>
        <w:t>PRESIDENTA:</w:t>
      </w:r>
      <w:r w:rsidRPr="000C19B2">
        <w:rPr>
          <w:rFonts w:ascii="Arial" w:eastAsia="Calibri" w:hAnsi="Arial" w:cs="Arial"/>
          <w:i w:val="0"/>
          <w:sz w:val="25"/>
          <w:szCs w:val="25"/>
        </w:rPr>
        <w:t xml:space="preserve"> SESIÓN ORDINARIA DE LA SEXAGÉSIMA SÉPTIMA LEGISLATURA DEL ESTADO, PRIMER AÑO DE EJERCICIO CONSTITUCIONAL. 08 DE MARZO DE 2017.</w:t>
      </w:r>
    </w:p>
    <w:p w14:paraId="645D921B" w14:textId="77777777" w:rsidR="00F10C99" w:rsidRPr="000C19B2" w:rsidRDefault="00F10C99" w:rsidP="00F10C99">
      <w:pPr>
        <w:pStyle w:val="Cita"/>
        <w:spacing w:before="0" w:after="0"/>
        <w:jc w:val="both"/>
        <w:rPr>
          <w:rFonts w:ascii="Arial" w:eastAsia="Calibri" w:hAnsi="Arial" w:cs="Arial"/>
          <w:i w:val="0"/>
          <w:sz w:val="25"/>
          <w:szCs w:val="25"/>
        </w:rPr>
      </w:pPr>
      <w:r w:rsidRPr="000C19B2">
        <w:rPr>
          <w:rFonts w:ascii="Arial" w:eastAsia="Calibri" w:hAnsi="Arial" w:cs="Arial"/>
          <w:i w:val="0"/>
          <w:sz w:val="25"/>
          <w:szCs w:val="25"/>
        </w:rPr>
        <w:t>[…]</w:t>
      </w:r>
    </w:p>
    <w:p w14:paraId="74BAF09E" w14:textId="77777777" w:rsidR="00F10C99" w:rsidRPr="000C19B2" w:rsidRDefault="00F10C99" w:rsidP="00F10C99">
      <w:pPr>
        <w:pStyle w:val="Cita"/>
        <w:spacing w:before="0" w:after="0"/>
        <w:jc w:val="both"/>
        <w:rPr>
          <w:rFonts w:ascii="Arial" w:eastAsia="Calibri" w:hAnsi="Arial" w:cs="Arial"/>
          <w:sz w:val="25"/>
          <w:szCs w:val="25"/>
        </w:rPr>
      </w:pPr>
      <w:r w:rsidRPr="000C19B2">
        <w:rPr>
          <w:rFonts w:ascii="Arial" w:eastAsia="Calibri" w:hAnsi="Arial" w:cs="Arial"/>
          <w:b/>
          <w:sz w:val="25"/>
          <w:szCs w:val="25"/>
        </w:rPr>
        <w:t>PRESIDENTA:</w:t>
      </w:r>
      <w:r w:rsidRPr="000C19B2">
        <w:rPr>
          <w:rFonts w:ascii="Arial" w:eastAsia="Calibri" w:hAnsi="Arial" w:cs="Arial"/>
          <w:sz w:val="25"/>
          <w:szCs w:val="25"/>
        </w:rPr>
        <w:t xml:space="preserve"> EN RAZÓN DE QUE EL CONTENIDO DE LA INICIATIVA PRESENTADA POR LOS CC. DIPUTADOS JOSÉ ANTONIO OCHOA RODRÍGUEZ, RODOLFO DORADOR PÉREZ GAVILÁN, AUGUSTO FERNANDO AVALOS LONGORIA, ELIZABETH NÁPOLES GONZÁLEZ, SILVIA PATRICIA JIMÉNEZ DELGADO, GINA GERARDINA CAMPUZANO GONZÁLEZ Y JORGE ALEJANDRO SALUM DEL PALACIO, INTEGRANTES DEL GRUPO PARLAMENTARIO DEL PARTIDO ACCIÓN NACIONAL; ASI COMO LAS DIPUTADAS ELIA ESTRADA MACEAS, MAR GRECIA OLIVA GUERRERO Y ROSA ISELA DE LA ROCHA NEVAREZ, DEL GRUPO PARLAMENTARIO DEL PARTIDO </w:t>
      </w:r>
      <w:r w:rsidRPr="000C19B2">
        <w:rPr>
          <w:rFonts w:ascii="Arial" w:eastAsia="Calibri" w:hAnsi="Arial" w:cs="Arial"/>
          <w:sz w:val="25"/>
          <w:szCs w:val="25"/>
        </w:rPr>
        <w:lastRenderedPageBreak/>
        <w:t xml:space="preserve">DE LA REVOLUCIÓN DEMOCRÁTICA, QUE CONTIENE REFORMAS Y ADICIONES A LA LEY ORGÁNICA DE LA FISCALÍA GENERAL DE DURANGO, SE ENCUENTRA INSERTADA EN LA GACETA PARLAMENTARIA. </w:t>
      </w:r>
    </w:p>
    <w:p w14:paraId="42ADE34C" w14:textId="77777777" w:rsidR="00F10C99" w:rsidRPr="000C19B2" w:rsidRDefault="00F10C99" w:rsidP="00F10C99">
      <w:pPr>
        <w:pStyle w:val="Cita"/>
        <w:spacing w:before="0" w:after="0"/>
        <w:jc w:val="both"/>
        <w:rPr>
          <w:rFonts w:ascii="Arial" w:eastAsia="Calibri" w:hAnsi="Arial" w:cs="Arial"/>
          <w:sz w:val="25"/>
          <w:szCs w:val="25"/>
        </w:rPr>
      </w:pPr>
      <w:r w:rsidRPr="000C19B2">
        <w:rPr>
          <w:rFonts w:ascii="Arial" w:eastAsia="Calibri" w:hAnsi="Arial" w:cs="Arial"/>
          <w:sz w:val="25"/>
          <w:szCs w:val="25"/>
        </w:rPr>
        <w:t>[…]</w:t>
      </w:r>
    </w:p>
    <w:p w14:paraId="23F5A4DE" w14:textId="77777777" w:rsidR="00F10C99" w:rsidRPr="000C19B2" w:rsidRDefault="00F10C99" w:rsidP="00F10C99">
      <w:pPr>
        <w:pStyle w:val="Cita"/>
        <w:spacing w:before="0" w:after="0"/>
        <w:jc w:val="both"/>
        <w:rPr>
          <w:rFonts w:ascii="Arial" w:eastAsia="Calibri" w:hAnsi="Arial" w:cs="Arial"/>
          <w:sz w:val="25"/>
          <w:szCs w:val="25"/>
        </w:rPr>
      </w:pPr>
      <w:r w:rsidRPr="000C19B2">
        <w:rPr>
          <w:rFonts w:ascii="Arial" w:eastAsia="Calibri" w:hAnsi="Arial" w:cs="Arial"/>
          <w:b/>
          <w:sz w:val="25"/>
          <w:szCs w:val="25"/>
        </w:rPr>
        <w:t>PRESIDENTA:</w:t>
      </w:r>
      <w:r w:rsidRPr="000C19B2">
        <w:rPr>
          <w:rFonts w:ascii="Arial" w:eastAsia="Calibri" w:hAnsi="Arial" w:cs="Arial"/>
          <w:sz w:val="25"/>
          <w:szCs w:val="25"/>
        </w:rPr>
        <w:t xml:space="preserve"> POR LO QUE PREGUNTO A LOS AUTORES SI DESEAN AMPLIAR LOS MOTIVOS DE SU PROPUESTA.</w:t>
      </w:r>
    </w:p>
    <w:p w14:paraId="21C28C5A" w14:textId="77777777" w:rsidR="00F10C99" w:rsidRPr="000C19B2" w:rsidRDefault="00F10C99" w:rsidP="00F10C99">
      <w:pPr>
        <w:pStyle w:val="Cita"/>
        <w:spacing w:before="0" w:after="0"/>
        <w:jc w:val="both"/>
        <w:rPr>
          <w:rFonts w:ascii="Arial" w:eastAsia="Calibri" w:hAnsi="Arial" w:cs="Arial"/>
          <w:sz w:val="25"/>
          <w:szCs w:val="25"/>
        </w:rPr>
      </w:pPr>
      <w:r w:rsidRPr="000C19B2">
        <w:rPr>
          <w:rFonts w:ascii="Arial" w:eastAsia="Calibri" w:hAnsi="Arial" w:cs="Arial"/>
          <w:b/>
          <w:sz w:val="25"/>
          <w:szCs w:val="25"/>
        </w:rPr>
        <w:t>PRESIDENTA:</w:t>
      </w:r>
      <w:r w:rsidRPr="000C19B2">
        <w:rPr>
          <w:rFonts w:ascii="Arial" w:eastAsia="Calibri" w:hAnsi="Arial" w:cs="Arial"/>
          <w:sz w:val="25"/>
          <w:szCs w:val="25"/>
        </w:rPr>
        <w:t xml:space="preserve"> TIENE LA PALABRA EL DIPUTADO JOSÉ ANTONIO OCHOA</w:t>
      </w:r>
    </w:p>
    <w:p w14:paraId="3F8F18E9" w14:textId="77777777" w:rsidR="00F10C99" w:rsidRPr="000C19B2" w:rsidRDefault="00F10C99" w:rsidP="00F10C99">
      <w:pPr>
        <w:pStyle w:val="Cita"/>
        <w:spacing w:before="0" w:after="0"/>
        <w:jc w:val="both"/>
        <w:rPr>
          <w:rFonts w:ascii="Arial" w:eastAsia="Calibri" w:hAnsi="Arial" w:cs="Arial"/>
          <w:sz w:val="25"/>
          <w:szCs w:val="25"/>
        </w:rPr>
      </w:pPr>
      <w:r w:rsidRPr="000C19B2">
        <w:rPr>
          <w:rFonts w:ascii="Arial" w:eastAsia="Calibri" w:hAnsi="Arial" w:cs="Arial"/>
          <w:sz w:val="25"/>
          <w:szCs w:val="25"/>
        </w:rPr>
        <w:t>RODRÍGUEZ, HASTA POR QUINCE MINUTOS.</w:t>
      </w:r>
    </w:p>
    <w:p w14:paraId="6FBB6FAB" w14:textId="77777777" w:rsidR="00F10C99" w:rsidRPr="000C19B2" w:rsidRDefault="00F10C99" w:rsidP="00F10C99">
      <w:pPr>
        <w:pStyle w:val="Cita"/>
        <w:spacing w:before="0" w:after="0"/>
        <w:jc w:val="both"/>
        <w:rPr>
          <w:rFonts w:ascii="Arial" w:eastAsia="Calibri" w:hAnsi="Arial" w:cs="Arial"/>
          <w:sz w:val="25"/>
          <w:szCs w:val="25"/>
        </w:rPr>
      </w:pPr>
      <w:r w:rsidRPr="000C19B2">
        <w:rPr>
          <w:rFonts w:ascii="Arial" w:eastAsia="Calibri" w:hAnsi="Arial" w:cs="Arial"/>
          <w:b/>
          <w:sz w:val="25"/>
          <w:szCs w:val="25"/>
        </w:rPr>
        <w:t>DIPUTADO JOSÉ ANTONIO OCHOA RODRÍGUEZ:</w:t>
      </w:r>
      <w:r w:rsidRPr="000C19B2">
        <w:rPr>
          <w:rFonts w:ascii="Arial" w:eastAsia="Calibri" w:hAnsi="Arial" w:cs="Arial"/>
          <w:sz w:val="25"/>
          <w:szCs w:val="25"/>
        </w:rPr>
        <w:t xml:space="preserve"> CON EL PERMISO DE LA PRESIDENCIA, </w:t>
      </w:r>
      <w:proofErr w:type="gramStart"/>
      <w:r w:rsidRPr="000C19B2">
        <w:rPr>
          <w:rFonts w:ascii="Arial" w:eastAsia="Calibri" w:hAnsi="Arial" w:cs="Arial"/>
          <w:sz w:val="25"/>
          <w:szCs w:val="25"/>
        </w:rPr>
        <w:t>FELICITAR</w:t>
      </w:r>
      <w:proofErr w:type="gramEnd"/>
      <w:r w:rsidRPr="000C19B2">
        <w:rPr>
          <w:rFonts w:ascii="Arial" w:eastAsia="Calibri" w:hAnsi="Arial" w:cs="Arial"/>
          <w:sz w:val="25"/>
          <w:szCs w:val="25"/>
        </w:rPr>
        <w:t xml:space="preserve"> A TODAS LAS MUJERES EN ESTE DÍA TAN IMPORTANTE PARA LA HUMANIDAD, CLARO QUE SÍ, LA CORRUPCIÓN ES UN COMPLEJO FENÓMENO SOCIAL, POLÍTICO Y ECONÓMICO QUE AQUEJA A MÉXICO, EN DIFERENTES CONTEXTOS […]</w:t>
      </w:r>
    </w:p>
    <w:p w14:paraId="04B7E8D6" w14:textId="77777777" w:rsidR="00F10C99" w:rsidRPr="000C19B2" w:rsidRDefault="00F10C99" w:rsidP="00F10C99">
      <w:pPr>
        <w:pStyle w:val="Cita"/>
        <w:spacing w:before="0" w:after="0"/>
        <w:jc w:val="both"/>
        <w:rPr>
          <w:rFonts w:ascii="Arial" w:eastAsia="Calibri" w:hAnsi="Arial" w:cs="Arial"/>
          <w:sz w:val="25"/>
          <w:szCs w:val="25"/>
        </w:rPr>
      </w:pPr>
      <w:r w:rsidRPr="000C19B2">
        <w:rPr>
          <w:rFonts w:ascii="Arial" w:eastAsia="Calibri" w:hAnsi="Arial" w:cs="Arial"/>
          <w:sz w:val="25"/>
          <w:szCs w:val="25"/>
        </w:rPr>
        <w:t>[…]</w:t>
      </w:r>
    </w:p>
    <w:p w14:paraId="1E6C1B02" w14:textId="77777777" w:rsidR="00F10C99" w:rsidRPr="000C19B2" w:rsidRDefault="00F10C99" w:rsidP="00F10C99">
      <w:pPr>
        <w:pStyle w:val="Cita"/>
        <w:spacing w:before="0" w:after="0"/>
        <w:jc w:val="both"/>
        <w:rPr>
          <w:rFonts w:ascii="Arial" w:eastAsia="Calibri" w:hAnsi="Arial" w:cs="Arial"/>
          <w:sz w:val="25"/>
          <w:szCs w:val="25"/>
        </w:rPr>
      </w:pPr>
      <w:r w:rsidRPr="000C19B2">
        <w:rPr>
          <w:rFonts w:ascii="Arial" w:eastAsia="Calibri" w:hAnsi="Arial" w:cs="Arial"/>
          <w:b/>
          <w:sz w:val="25"/>
          <w:szCs w:val="25"/>
        </w:rPr>
        <w:t>PRESIDENTA</w:t>
      </w:r>
      <w:r w:rsidRPr="000C19B2">
        <w:rPr>
          <w:rFonts w:ascii="Arial" w:eastAsia="Calibri" w:hAnsi="Arial" w:cs="Arial"/>
          <w:sz w:val="25"/>
          <w:szCs w:val="25"/>
        </w:rPr>
        <w:t xml:space="preserve">: GRACIAS DIPUTADO, </w:t>
      </w:r>
      <w:r w:rsidRPr="000C19B2">
        <w:rPr>
          <w:rFonts w:ascii="Arial" w:eastAsia="Calibri" w:hAnsi="Arial" w:cs="Arial"/>
          <w:b/>
          <w:sz w:val="25"/>
          <w:szCs w:val="25"/>
        </w:rPr>
        <w:t>LA INICIATIVA ANTES SEÑALADA SE TURNA A LA COMISIÓN DE SEGURIDAD PÚBLICA,</w:t>
      </w:r>
      <w:r w:rsidRPr="000C19B2">
        <w:rPr>
          <w:rFonts w:ascii="Arial" w:eastAsia="Calibri" w:hAnsi="Arial" w:cs="Arial"/>
          <w:sz w:val="25"/>
          <w:szCs w:val="25"/>
        </w:rPr>
        <w:t xml:space="preserve"> PRESIDIDA POR EL DIPUTADO JOSÉ ANTONIO OCHOA RODRÍGUEZ.</w:t>
      </w:r>
    </w:p>
    <w:p w14:paraId="3454D738" w14:textId="77777777" w:rsidR="00F10C99" w:rsidRPr="000C19B2" w:rsidRDefault="00F10C99" w:rsidP="00F10C99">
      <w:pPr>
        <w:pStyle w:val="Cita"/>
        <w:spacing w:before="0" w:after="0"/>
        <w:jc w:val="both"/>
        <w:rPr>
          <w:rFonts w:ascii="Arial" w:eastAsia="Calibri" w:hAnsi="Arial" w:cs="Arial"/>
          <w:sz w:val="25"/>
          <w:szCs w:val="25"/>
        </w:rPr>
      </w:pPr>
      <w:r w:rsidRPr="000C19B2">
        <w:rPr>
          <w:rFonts w:ascii="Arial" w:eastAsia="Calibri" w:hAnsi="Arial" w:cs="Arial"/>
          <w:sz w:val="25"/>
          <w:szCs w:val="25"/>
        </w:rPr>
        <w:t>[…]</w:t>
      </w:r>
    </w:p>
    <w:p w14:paraId="35D161BA" w14:textId="77777777" w:rsidR="00F10C99" w:rsidRPr="000C19B2" w:rsidRDefault="00F10C99" w:rsidP="00E91280">
      <w:pPr>
        <w:pStyle w:val="corte4fondo"/>
        <w:ind w:firstLine="0"/>
        <w:rPr>
          <w:rFonts w:cs="Arial"/>
          <w:sz w:val="25"/>
          <w:szCs w:val="25"/>
        </w:rPr>
      </w:pPr>
    </w:p>
    <w:p w14:paraId="3C9EE301" w14:textId="08ED68D1" w:rsidR="00F10C99" w:rsidRPr="000C19B2" w:rsidRDefault="00F10C99" w:rsidP="00E91280">
      <w:pPr>
        <w:pStyle w:val="corte4fondo"/>
        <w:ind w:firstLine="0"/>
        <w:rPr>
          <w:rFonts w:cs="Arial"/>
          <w:sz w:val="25"/>
          <w:szCs w:val="25"/>
        </w:rPr>
      </w:pPr>
      <w:r w:rsidRPr="000C19B2">
        <w:rPr>
          <w:rFonts w:cs="Arial"/>
          <w:sz w:val="25"/>
          <w:szCs w:val="25"/>
        </w:rPr>
        <w:tab/>
        <w:t xml:space="preserve">Luego, </w:t>
      </w:r>
      <w:r w:rsidR="00597060" w:rsidRPr="000C19B2">
        <w:rPr>
          <w:rFonts w:cs="Arial"/>
          <w:sz w:val="25"/>
          <w:szCs w:val="25"/>
        </w:rPr>
        <w:t>la</w:t>
      </w:r>
      <w:r w:rsidRPr="000C19B2">
        <w:rPr>
          <w:rFonts w:cs="Arial"/>
          <w:sz w:val="25"/>
          <w:szCs w:val="25"/>
        </w:rPr>
        <w:t xml:space="preserve"> causa de pedir no radica en que no se realizó el dictamen en comisiones –como lo refiere el proyecto- sino que su iniciativa nunca fue turnada a las Comisiones Unidas de Justicia y Hacienda, Presupuesto y Cuenta Pública como se informó en la sesión en que se discutió el Decreto impugnado. De ahí que no comparto el estudio realizado en donde se señala que es infundado el planteamiento relativo a que </w:t>
      </w:r>
      <w:r w:rsidRPr="000C19B2">
        <w:rPr>
          <w:rFonts w:cs="Arial"/>
          <w:b/>
          <w:sz w:val="25"/>
          <w:szCs w:val="25"/>
        </w:rPr>
        <w:t xml:space="preserve">no se turnó a las Comisiones Unidas de Justicia y Hacienda, Presupuesto y Cuenta Pública para su estudio y dictamen, </w:t>
      </w:r>
      <w:r w:rsidRPr="000C19B2">
        <w:rPr>
          <w:rFonts w:cs="Arial"/>
          <w:sz w:val="25"/>
          <w:szCs w:val="25"/>
        </w:rPr>
        <w:t xml:space="preserve">toda vez que de la sesión de </w:t>
      </w:r>
      <w:r w:rsidR="007B0901" w:rsidRPr="000C19B2">
        <w:rPr>
          <w:rFonts w:cs="Arial"/>
          <w:sz w:val="25"/>
          <w:szCs w:val="25"/>
        </w:rPr>
        <w:t>trece</w:t>
      </w:r>
      <w:r w:rsidRPr="000C19B2">
        <w:rPr>
          <w:rFonts w:cs="Arial"/>
          <w:sz w:val="25"/>
          <w:szCs w:val="25"/>
        </w:rPr>
        <w:t xml:space="preserve"> de julio (fecha que además es incorrecta porque es de </w:t>
      </w:r>
      <w:r w:rsidR="007B0901" w:rsidRPr="000C19B2">
        <w:rPr>
          <w:rFonts w:cs="Arial"/>
          <w:sz w:val="25"/>
          <w:szCs w:val="25"/>
        </w:rPr>
        <w:t>catorce</w:t>
      </w:r>
      <w:r w:rsidRPr="000C19B2">
        <w:rPr>
          <w:rFonts w:cs="Arial"/>
          <w:sz w:val="25"/>
          <w:szCs w:val="25"/>
        </w:rPr>
        <w:t xml:space="preserve"> de julio) sí se advierte esa circunstancia, acorde con el dictamen presentado en la sesión ordinaria del Pleno del Congreso local. </w:t>
      </w:r>
    </w:p>
    <w:p w14:paraId="36776D50" w14:textId="77777777" w:rsidR="00F10C99" w:rsidRPr="000C19B2" w:rsidRDefault="00F10C99" w:rsidP="00E91280">
      <w:pPr>
        <w:pStyle w:val="corte4fondo"/>
        <w:ind w:firstLine="0"/>
        <w:rPr>
          <w:rFonts w:cs="Arial"/>
          <w:sz w:val="25"/>
          <w:szCs w:val="25"/>
        </w:rPr>
      </w:pPr>
    </w:p>
    <w:p w14:paraId="1EA968A3" w14:textId="62500DD5" w:rsidR="00F10C99" w:rsidRPr="000C19B2" w:rsidRDefault="00F10C99" w:rsidP="00E91280">
      <w:pPr>
        <w:autoSpaceDE w:val="0"/>
        <w:autoSpaceDN w:val="0"/>
        <w:adjustRightInd w:val="0"/>
        <w:spacing w:line="360" w:lineRule="auto"/>
        <w:jc w:val="both"/>
        <w:rPr>
          <w:rFonts w:ascii="Arial" w:eastAsia="Calibri" w:hAnsi="Arial" w:cs="Arial"/>
          <w:iCs/>
          <w:sz w:val="25"/>
          <w:szCs w:val="25"/>
        </w:rPr>
      </w:pPr>
      <w:r w:rsidRPr="000C19B2">
        <w:rPr>
          <w:rFonts w:cs="Arial"/>
          <w:sz w:val="25"/>
          <w:szCs w:val="25"/>
        </w:rPr>
        <w:tab/>
      </w:r>
      <w:r w:rsidRPr="000C19B2">
        <w:rPr>
          <w:rFonts w:ascii="Arial" w:hAnsi="Arial" w:cs="Arial"/>
          <w:sz w:val="25"/>
          <w:szCs w:val="25"/>
        </w:rPr>
        <w:t xml:space="preserve">No </w:t>
      </w:r>
      <w:proofErr w:type="gramStart"/>
      <w:r w:rsidRPr="000C19B2">
        <w:rPr>
          <w:rFonts w:ascii="Arial" w:hAnsi="Arial" w:cs="Arial"/>
          <w:sz w:val="25"/>
          <w:szCs w:val="25"/>
        </w:rPr>
        <w:t>obstante</w:t>
      </w:r>
      <w:proofErr w:type="gramEnd"/>
      <w:r w:rsidRPr="000C19B2">
        <w:rPr>
          <w:rFonts w:ascii="Arial" w:hAnsi="Arial" w:cs="Arial"/>
          <w:sz w:val="25"/>
          <w:szCs w:val="25"/>
        </w:rPr>
        <w:t xml:space="preserve"> lo anterior, considero que esa violación al proceso legislativo detectada, que culminó con la emisión de la norma impugnada, </w:t>
      </w:r>
      <w:r w:rsidRPr="000C19B2">
        <w:rPr>
          <w:rFonts w:ascii="Arial" w:hAnsi="Arial" w:cs="Arial"/>
          <w:b/>
          <w:sz w:val="25"/>
          <w:szCs w:val="25"/>
          <w:u w:val="single"/>
        </w:rPr>
        <w:t>no se traduce en una irregularidad invalidante</w:t>
      </w:r>
      <w:r w:rsidRPr="000C19B2">
        <w:rPr>
          <w:rFonts w:ascii="Arial" w:hAnsi="Arial" w:cs="Arial"/>
          <w:sz w:val="25"/>
          <w:szCs w:val="25"/>
        </w:rPr>
        <w:t>. En efecto, el Tribunal Pleno en diversos precedentes ha señalado que para evaluar las violaciones al procedimiento legislativo debe tenerse en cuenta lo siguiente:</w:t>
      </w:r>
      <w:r w:rsidRPr="000C19B2">
        <w:rPr>
          <w:rFonts w:ascii="Arial" w:hAnsi="Arial" w:cs="Arial"/>
          <w:b/>
          <w:sz w:val="25"/>
          <w:szCs w:val="25"/>
        </w:rPr>
        <w:t xml:space="preserve"> </w:t>
      </w:r>
      <w:r w:rsidRPr="000C19B2">
        <w:rPr>
          <w:rFonts w:ascii="Arial" w:eastAsia="Calibri" w:hAnsi="Arial" w:cs="Arial"/>
          <w:b/>
          <w:iCs/>
          <w:sz w:val="25"/>
          <w:szCs w:val="25"/>
        </w:rPr>
        <w:t>1)</w:t>
      </w:r>
      <w:r w:rsidRPr="000C19B2">
        <w:rPr>
          <w:rFonts w:ascii="Arial" w:eastAsia="Calibri" w:hAnsi="Arial" w:cs="Arial"/>
          <w:iCs/>
          <w:sz w:val="25"/>
          <w:szCs w:val="25"/>
        </w:rPr>
        <w:t xml:space="preserve"> El procedimiento legislativo </w:t>
      </w:r>
      <w:r w:rsidRPr="000C19B2">
        <w:rPr>
          <w:rFonts w:ascii="Arial" w:eastAsia="Calibri" w:hAnsi="Arial" w:cs="Arial"/>
          <w:iCs/>
          <w:sz w:val="25"/>
          <w:szCs w:val="25"/>
        </w:rPr>
        <w:lastRenderedPageBreak/>
        <w:t xml:space="preserve">debe </w:t>
      </w:r>
      <w:r w:rsidRPr="000C19B2">
        <w:rPr>
          <w:rFonts w:ascii="Arial" w:eastAsia="Calibri" w:hAnsi="Arial" w:cs="Arial"/>
          <w:b/>
          <w:iCs/>
          <w:sz w:val="25"/>
          <w:szCs w:val="25"/>
        </w:rPr>
        <w:t>respetar el derecho a la participación de todas las fuerzas políticas con representación parlamentarias</w:t>
      </w:r>
      <w:r w:rsidRPr="000C19B2">
        <w:rPr>
          <w:rFonts w:ascii="Arial" w:eastAsia="Calibri" w:hAnsi="Arial" w:cs="Arial"/>
          <w:iCs/>
          <w:sz w:val="25"/>
          <w:szCs w:val="25"/>
        </w:rPr>
        <w:t>, en condiciones de libertad e igualdad. En otras</w:t>
      </w:r>
      <w:r w:rsidRPr="000C19B2">
        <w:rPr>
          <w:rFonts w:ascii="Arial" w:hAnsi="Arial" w:cs="Arial"/>
          <w:iCs/>
          <w:sz w:val="25"/>
          <w:szCs w:val="25"/>
        </w:rPr>
        <w:t xml:space="preserve"> </w:t>
      </w:r>
      <w:r w:rsidRPr="000C19B2">
        <w:rPr>
          <w:rFonts w:ascii="Arial" w:eastAsia="Calibri" w:hAnsi="Arial" w:cs="Arial"/>
          <w:iCs/>
          <w:sz w:val="25"/>
          <w:szCs w:val="25"/>
        </w:rPr>
        <w:t xml:space="preserve">palabras, es </w:t>
      </w:r>
      <w:r w:rsidRPr="000C19B2">
        <w:rPr>
          <w:rFonts w:ascii="Arial" w:eastAsia="Calibri" w:hAnsi="Arial" w:cs="Arial"/>
          <w:b/>
          <w:iCs/>
          <w:sz w:val="25"/>
          <w:szCs w:val="25"/>
        </w:rPr>
        <w:t xml:space="preserve">necesario, que se respeten los cauces que permiten tanto a las mayorías como a las minorías parlamentarias expresar y defender su opinión </w:t>
      </w:r>
      <w:r w:rsidRPr="000C19B2">
        <w:rPr>
          <w:rFonts w:ascii="Arial" w:eastAsia="Calibri" w:hAnsi="Arial" w:cs="Arial"/>
          <w:iCs/>
          <w:sz w:val="25"/>
          <w:szCs w:val="25"/>
        </w:rPr>
        <w:t>en un contexto de deliberación pública, lo cual otorga relevancia a las reglas de integración y quórum en el seno de las cámaras y a las que regulan el objeto y el desarrollo de los debates</w:t>
      </w:r>
      <w:r w:rsidR="00133A24" w:rsidRPr="000C19B2">
        <w:rPr>
          <w:rFonts w:ascii="Arial" w:eastAsia="Calibri" w:hAnsi="Arial" w:cs="Arial"/>
          <w:iCs/>
          <w:sz w:val="25"/>
          <w:szCs w:val="25"/>
        </w:rPr>
        <w:t>;</w:t>
      </w:r>
      <w:r w:rsidRPr="000C19B2">
        <w:rPr>
          <w:rFonts w:ascii="Arial" w:eastAsia="Calibri" w:hAnsi="Arial" w:cs="Arial"/>
          <w:iCs/>
          <w:sz w:val="25"/>
          <w:szCs w:val="25"/>
        </w:rPr>
        <w:t xml:space="preserve"> </w:t>
      </w:r>
      <w:r w:rsidRPr="000C19B2">
        <w:rPr>
          <w:rFonts w:ascii="Arial" w:eastAsia="Calibri" w:hAnsi="Arial" w:cs="Arial"/>
          <w:b/>
          <w:iCs/>
          <w:sz w:val="25"/>
          <w:szCs w:val="25"/>
        </w:rPr>
        <w:t>2)</w:t>
      </w:r>
      <w:r w:rsidRPr="000C19B2">
        <w:rPr>
          <w:rFonts w:ascii="Arial" w:eastAsia="Calibri" w:hAnsi="Arial" w:cs="Arial"/>
          <w:iCs/>
          <w:sz w:val="25"/>
          <w:szCs w:val="25"/>
        </w:rPr>
        <w:t xml:space="preserve"> El procedimiento deliberativo debe culminar con la correcta </w:t>
      </w:r>
      <w:r w:rsidRPr="000C19B2">
        <w:rPr>
          <w:rFonts w:ascii="Arial" w:eastAsia="Calibri" w:hAnsi="Arial" w:cs="Arial"/>
          <w:b/>
          <w:iCs/>
          <w:sz w:val="25"/>
          <w:szCs w:val="25"/>
        </w:rPr>
        <w:t>aplicación de las reglas de votación establecidas</w:t>
      </w:r>
      <w:r w:rsidR="00133A24" w:rsidRPr="000C19B2">
        <w:rPr>
          <w:rFonts w:ascii="Arial" w:eastAsia="Calibri" w:hAnsi="Arial" w:cs="Arial"/>
          <w:iCs/>
          <w:sz w:val="25"/>
          <w:szCs w:val="25"/>
        </w:rPr>
        <w:t>;</w:t>
      </w:r>
      <w:r w:rsidRPr="000C19B2">
        <w:rPr>
          <w:rFonts w:ascii="Arial" w:eastAsia="Calibri" w:hAnsi="Arial" w:cs="Arial"/>
          <w:iCs/>
          <w:sz w:val="25"/>
          <w:szCs w:val="25"/>
        </w:rPr>
        <w:t xml:space="preserve"> </w:t>
      </w:r>
      <w:r w:rsidR="00133A24" w:rsidRPr="000C19B2">
        <w:rPr>
          <w:rFonts w:ascii="Arial" w:eastAsia="Calibri" w:hAnsi="Arial" w:cs="Arial"/>
          <w:iCs/>
          <w:sz w:val="25"/>
          <w:szCs w:val="25"/>
        </w:rPr>
        <w:t xml:space="preserve">y, </w:t>
      </w:r>
      <w:r w:rsidRPr="000C19B2">
        <w:rPr>
          <w:rFonts w:ascii="Arial" w:eastAsia="Calibri" w:hAnsi="Arial" w:cs="Arial"/>
          <w:b/>
          <w:iCs/>
          <w:sz w:val="25"/>
          <w:szCs w:val="25"/>
        </w:rPr>
        <w:t xml:space="preserve">3) </w:t>
      </w:r>
      <w:r w:rsidRPr="000C19B2">
        <w:rPr>
          <w:rFonts w:ascii="Arial" w:eastAsia="Calibri" w:hAnsi="Arial" w:cs="Arial"/>
          <w:iCs/>
          <w:sz w:val="25"/>
          <w:szCs w:val="25"/>
        </w:rPr>
        <w:t xml:space="preserve">Tanto la deliberación parlamentaria como las votaciones deben ser </w:t>
      </w:r>
      <w:r w:rsidRPr="000C19B2">
        <w:rPr>
          <w:rFonts w:ascii="Arial" w:eastAsia="Calibri" w:hAnsi="Arial" w:cs="Arial"/>
          <w:b/>
          <w:iCs/>
          <w:sz w:val="25"/>
          <w:szCs w:val="25"/>
        </w:rPr>
        <w:t>públicas</w:t>
      </w:r>
      <w:r w:rsidRPr="000C19B2">
        <w:rPr>
          <w:rFonts w:ascii="Arial" w:eastAsia="Calibri" w:hAnsi="Arial" w:cs="Arial"/>
          <w:iCs/>
          <w:sz w:val="25"/>
          <w:szCs w:val="25"/>
        </w:rPr>
        <w:t>.</w:t>
      </w:r>
    </w:p>
    <w:p w14:paraId="641FEF22" w14:textId="77777777" w:rsidR="00F10C99" w:rsidRPr="000C19B2" w:rsidRDefault="00F10C99" w:rsidP="00E91280">
      <w:pPr>
        <w:autoSpaceDE w:val="0"/>
        <w:autoSpaceDN w:val="0"/>
        <w:adjustRightInd w:val="0"/>
        <w:spacing w:line="360" w:lineRule="auto"/>
        <w:jc w:val="both"/>
        <w:rPr>
          <w:rFonts w:ascii="Arial" w:eastAsia="Calibri" w:hAnsi="Arial" w:cs="Arial"/>
          <w:iCs/>
          <w:sz w:val="25"/>
          <w:szCs w:val="25"/>
        </w:rPr>
      </w:pPr>
    </w:p>
    <w:p w14:paraId="3825D4DA" w14:textId="4563CBCC" w:rsidR="00F10C99" w:rsidRPr="000C19B2" w:rsidRDefault="00FB4A69" w:rsidP="00E91280">
      <w:pPr>
        <w:pStyle w:val="corte4fondo"/>
        <w:ind w:firstLine="708"/>
        <w:rPr>
          <w:rFonts w:cs="Arial"/>
          <w:sz w:val="25"/>
          <w:szCs w:val="25"/>
          <w:lang w:eastAsia="es-MX"/>
        </w:rPr>
      </w:pPr>
      <w:r w:rsidRPr="000C19B2">
        <w:rPr>
          <w:rFonts w:cs="Arial"/>
          <w:sz w:val="25"/>
          <w:szCs w:val="25"/>
          <w:lang w:eastAsia="es-MX"/>
        </w:rPr>
        <w:t>A</w:t>
      </w:r>
      <w:r w:rsidR="00F10C99" w:rsidRPr="000C19B2">
        <w:rPr>
          <w:rFonts w:cs="Arial"/>
          <w:sz w:val="25"/>
          <w:szCs w:val="25"/>
          <w:lang w:eastAsia="es-MX"/>
        </w:rPr>
        <w:t xml:space="preserve">demás, se ha dicho que existen dos principios legislativos fundamentales que deben ser considerados para </w:t>
      </w:r>
      <w:r w:rsidR="00597060" w:rsidRPr="000C19B2">
        <w:rPr>
          <w:rFonts w:cs="Arial"/>
          <w:sz w:val="25"/>
          <w:szCs w:val="25"/>
          <w:lang w:eastAsia="es-MX"/>
        </w:rPr>
        <w:t>determinar</w:t>
      </w:r>
      <w:r w:rsidR="00F10C99" w:rsidRPr="000C19B2">
        <w:rPr>
          <w:rFonts w:cs="Arial"/>
          <w:sz w:val="25"/>
          <w:szCs w:val="25"/>
          <w:lang w:eastAsia="es-MX"/>
        </w:rPr>
        <w:t xml:space="preserve"> el potencial </w:t>
      </w:r>
      <w:proofErr w:type="spellStart"/>
      <w:r w:rsidR="00F10C99" w:rsidRPr="000C19B2">
        <w:rPr>
          <w:rFonts w:cs="Arial"/>
          <w:sz w:val="25"/>
          <w:szCs w:val="25"/>
          <w:lang w:eastAsia="es-MX"/>
        </w:rPr>
        <w:t>invalidatorio</w:t>
      </w:r>
      <w:proofErr w:type="spellEnd"/>
      <w:r w:rsidR="00F10C99" w:rsidRPr="000C19B2">
        <w:rPr>
          <w:rFonts w:cs="Arial"/>
          <w:sz w:val="25"/>
          <w:szCs w:val="25"/>
          <w:lang w:eastAsia="es-MX"/>
        </w:rPr>
        <w:t xml:space="preserve"> del acto legislativo: </w:t>
      </w:r>
      <w:r w:rsidR="00F10C99" w:rsidRPr="000C19B2">
        <w:rPr>
          <w:rFonts w:cs="Arial"/>
          <w:b/>
          <w:sz w:val="25"/>
          <w:szCs w:val="25"/>
          <w:lang w:eastAsia="es-MX"/>
        </w:rPr>
        <w:t xml:space="preserve">(i) </w:t>
      </w:r>
      <w:r w:rsidR="00F10C99" w:rsidRPr="000C19B2">
        <w:rPr>
          <w:rFonts w:cs="Arial"/>
          <w:sz w:val="25"/>
          <w:szCs w:val="25"/>
          <w:lang w:eastAsia="es-MX"/>
        </w:rPr>
        <w:t xml:space="preserve">la economía procesal y </w:t>
      </w:r>
      <w:r w:rsidR="00F10C99" w:rsidRPr="000C19B2">
        <w:rPr>
          <w:rFonts w:cs="Arial"/>
          <w:b/>
          <w:sz w:val="25"/>
          <w:szCs w:val="25"/>
          <w:lang w:eastAsia="es-MX"/>
        </w:rPr>
        <w:t xml:space="preserve">(ii) </w:t>
      </w:r>
      <w:r w:rsidR="00F10C99" w:rsidRPr="000C19B2">
        <w:rPr>
          <w:rFonts w:cs="Arial"/>
          <w:sz w:val="25"/>
          <w:szCs w:val="25"/>
          <w:lang w:eastAsia="es-MX"/>
        </w:rPr>
        <w:t>la equidad en la deliberación parlamentaria. El primero de estos dos principios busca quitarle rigidez al procedimiento legislativo a fin de no reponer procedimientos que no cambiarían de manera sustancial la voluntad parlamentaria expresada en la votación; por otra parte, el segundo principio considera que no todas las violaciones procedimentales son irrelevantes.</w:t>
      </w:r>
    </w:p>
    <w:p w14:paraId="1E637F72" w14:textId="77777777" w:rsidR="00F10C99" w:rsidRPr="000C19B2" w:rsidRDefault="00F10C99" w:rsidP="00E91280">
      <w:pPr>
        <w:pStyle w:val="corte4fondo"/>
        <w:ind w:firstLine="0"/>
        <w:rPr>
          <w:rFonts w:cs="Arial"/>
          <w:sz w:val="25"/>
          <w:szCs w:val="25"/>
          <w:lang w:eastAsia="es-MX"/>
        </w:rPr>
      </w:pPr>
      <w:r w:rsidRPr="000C19B2">
        <w:rPr>
          <w:rFonts w:cs="Arial"/>
          <w:sz w:val="25"/>
          <w:szCs w:val="25"/>
          <w:lang w:eastAsia="es-MX"/>
        </w:rPr>
        <w:tab/>
      </w:r>
    </w:p>
    <w:p w14:paraId="6A1D007E" w14:textId="007F8D30" w:rsidR="00F10C99" w:rsidRPr="000C19B2" w:rsidRDefault="00F10C99" w:rsidP="00E91280">
      <w:pPr>
        <w:pStyle w:val="corte4fondo"/>
        <w:ind w:firstLine="708"/>
        <w:rPr>
          <w:rFonts w:cs="Arial"/>
          <w:sz w:val="25"/>
          <w:szCs w:val="25"/>
          <w:lang w:eastAsia="es-MX"/>
        </w:rPr>
      </w:pPr>
      <w:r w:rsidRPr="000C19B2">
        <w:rPr>
          <w:rFonts w:cs="Arial"/>
          <w:sz w:val="25"/>
          <w:szCs w:val="25"/>
          <w:lang w:val="es-ES_tradnl"/>
        </w:rPr>
        <w:t>De lo mencionado es claro</w:t>
      </w:r>
      <w:r w:rsidRPr="000C19B2">
        <w:rPr>
          <w:rFonts w:cs="Arial"/>
          <w:sz w:val="25"/>
          <w:szCs w:val="25"/>
          <w:lang w:eastAsia="es-MX"/>
        </w:rPr>
        <w:t xml:space="preserve"> que </w:t>
      </w:r>
      <w:r w:rsidRPr="000C19B2">
        <w:rPr>
          <w:rFonts w:cs="Arial"/>
          <w:b/>
          <w:sz w:val="25"/>
          <w:szCs w:val="25"/>
          <w:lang w:eastAsia="es-MX"/>
        </w:rPr>
        <w:t>no todas las violaciones procedimentales son dignas de invalidar un decreto legislativo</w:t>
      </w:r>
      <w:r w:rsidRPr="000C19B2">
        <w:rPr>
          <w:rFonts w:cs="Arial"/>
          <w:sz w:val="25"/>
          <w:szCs w:val="25"/>
          <w:lang w:eastAsia="es-MX"/>
        </w:rPr>
        <w:t>, ello con la finalidad de respetar el principio de economía procesal y bajo la premisa de que no todas las reposiciones del procedimiento implicarían un cambio sustancial en la voluntad parlamentaria expresada.</w:t>
      </w:r>
    </w:p>
    <w:p w14:paraId="75A8D7EF" w14:textId="77777777" w:rsidR="00F10C99" w:rsidRPr="000C19B2" w:rsidRDefault="00F10C99" w:rsidP="00E91280">
      <w:pPr>
        <w:pStyle w:val="corte4fondo"/>
        <w:ind w:firstLine="708"/>
        <w:rPr>
          <w:sz w:val="25"/>
          <w:szCs w:val="25"/>
        </w:rPr>
      </w:pPr>
    </w:p>
    <w:p w14:paraId="6970D6D2" w14:textId="20A1D2A2" w:rsidR="00F10C99" w:rsidRPr="000C19B2" w:rsidRDefault="005D6455" w:rsidP="00E91280">
      <w:pPr>
        <w:pStyle w:val="corte4fondo"/>
        <w:ind w:firstLine="708"/>
        <w:rPr>
          <w:rFonts w:cs="Arial"/>
          <w:sz w:val="25"/>
          <w:szCs w:val="25"/>
        </w:rPr>
      </w:pPr>
      <w:r w:rsidRPr="000C19B2">
        <w:rPr>
          <w:sz w:val="25"/>
          <w:szCs w:val="25"/>
        </w:rPr>
        <w:t>En el caso, s</w:t>
      </w:r>
      <w:r w:rsidR="00F10C99" w:rsidRPr="000C19B2">
        <w:rPr>
          <w:sz w:val="25"/>
          <w:szCs w:val="25"/>
        </w:rPr>
        <w:t xml:space="preserve">i bien la iniciativa de las accionantes no se turnó desde un principio a las </w:t>
      </w:r>
      <w:r w:rsidR="00F10C99" w:rsidRPr="000C19B2">
        <w:rPr>
          <w:rFonts w:cs="Arial"/>
          <w:sz w:val="25"/>
          <w:szCs w:val="25"/>
        </w:rPr>
        <w:t>Comisiones Unidas de Justicia y Hacienda, Presupuesto y Cuenta Pública, sino a la Comisión de Seguridad; lo cierto es que la violación detectada no redunda en la invalidez de la norma toda vez que la posibilidad de que de manera económica e interna en comisiones, la iniciativa señalada se haya pasado de una comisión a otra, no impidió que dicha iniciativa sí haya sido dictaminad</w:t>
      </w:r>
      <w:r w:rsidR="00133A24" w:rsidRPr="000C19B2">
        <w:rPr>
          <w:rFonts w:cs="Arial"/>
          <w:sz w:val="25"/>
          <w:szCs w:val="25"/>
        </w:rPr>
        <w:t>a</w:t>
      </w:r>
      <w:r w:rsidR="00F10C99" w:rsidRPr="000C19B2">
        <w:rPr>
          <w:rFonts w:cs="Arial"/>
          <w:sz w:val="25"/>
          <w:szCs w:val="25"/>
        </w:rPr>
        <w:t xml:space="preserve"> por una Comisión legislativa y se presentara al Pleno del Congreso el cual lo aprobó por la mayoría legalmente prevista. Esto pues dicha iniciativa </w:t>
      </w:r>
      <w:r w:rsidR="00F10C99" w:rsidRPr="000C19B2">
        <w:rPr>
          <w:rFonts w:cs="Arial"/>
          <w:sz w:val="25"/>
          <w:szCs w:val="25"/>
        </w:rPr>
        <w:lastRenderedPageBreak/>
        <w:t>sí siguió sus cauces legislativos de manera que se agotaron todas las etapas del procedimiento en tanto la misma fue dictaminada, discutida y aprobada en un entorno de deliberación parlamentaria.</w:t>
      </w:r>
    </w:p>
    <w:p w14:paraId="28EE1ED1" w14:textId="77777777" w:rsidR="00F10C99" w:rsidRPr="000C19B2" w:rsidRDefault="00F10C99" w:rsidP="00E91280">
      <w:pPr>
        <w:pStyle w:val="corte4fondo"/>
        <w:ind w:firstLine="0"/>
        <w:rPr>
          <w:rFonts w:cs="Arial"/>
          <w:sz w:val="25"/>
          <w:szCs w:val="25"/>
        </w:rPr>
      </w:pPr>
    </w:p>
    <w:p w14:paraId="5220FA50" w14:textId="20E3FCDB" w:rsidR="00F10C99" w:rsidRPr="000C19B2" w:rsidRDefault="00F10C99" w:rsidP="00E91280">
      <w:pPr>
        <w:pStyle w:val="corte4fondo"/>
        <w:ind w:firstLine="708"/>
        <w:rPr>
          <w:rFonts w:cs="Arial"/>
          <w:sz w:val="25"/>
          <w:szCs w:val="25"/>
        </w:rPr>
      </w:pPr>
      <w:r w:rsidRPr="000C19B2">
        <w:rPr>
          <w:rFonts w:cs="Arial"/>
          <w:sz w:val="25"/>
          <w:szCs w:val="25"/>
        </w:rPr>
        <w:t>En efecto, en primer lugar se tiene el Dictamen Comisiones Unidas de Justicia y Hacienda, Presupuesto y Cuenta Pública que fue sometido al Pleno del Congreso</w:t>
      </w:r>
      <w:r w:rsidR="005D6455" w:rsidRPr="000C19B2">
        <w:rPr>
          <w:rFonts w:cs="Arial"/>
          <w:sz w:val="25"/>
          <w:szCs w:val="25"/>
        </w:rPr>
        <w:t xml:space="preserve"> </w:t>
      </w:r>
      <w:r w:rsidRPr="000C19B2">
        <w:rPr>
          <w:rFonts w:cs="Arial"/>
          <w:sz w:val="25"/>
          <w:szCs w:val="25"/>
        </w:rPr>
        <w:t>da cuenta de la iniciativa presentada por los Grupos Parlamentarios del PAN y del PRD sobre las reformas a la Ley Orgánica de la Fiscalía General del Estado de Durango, pues contiene la exposición de motivos</w:t>
      </w:r>
      <w:r w:rsidR="005D6455" w:rsidRPr="000C19B2">
        <w:rPr>
          <w:rFonts w:cs="Arial"/>
          <w:sz w:val="25"/>
          <w:szCs w:val="25"/>
        </w:rPr>
        <w:t>; a</w:t>
      </w:r>
      <w:r w:rsidRPr="000C19B2">
        <w:rPr>
          <w:rFonts w:cs="Arial"/>
          <w:sz w:val="25"/>
          <w:szCs w:val="25"/>
        </w:rPr>
        <w:t xml:space="preserve">demás, </w:t>
      </w:r>
      <w:r w:rsidR="005D6455" w:rsidRPr="000C19B2">
        <w:rPr>
          <w:rFonts w:cs="Arial"/>
          <w:sz w:val="25"/>
          <w:szCs w:val="25"/>
        </w:rPr>
        <w:t xml:space="preserve">fue </w:t>
      </w:r>
      <w:r w:rsidRPr="000C19B2">
        <w:rPr>
          <w:rFonts w:cs="Arial"/>
          <w:sz w:val="25"/>
          <w:szCs w:val="25"/>
        </w:rPr>
        <w:t xml:space="preserve">firmado por </w:t>
      </w:r>
      <w:r w:rsidR="007B0901" w:rsidRPr="000C19B2">
        <w:rPr>
          <w:rFonts w:cs="Arial"/>
          <w:sz w:val="25"/>
          <w:szCs w:val="25"/>
        </w:rPr>
        <w:t>tres</w:t>
      </w:r>
      <w:r w:rsidRPr="000C19B2">
        <w:rPr>
          <w:rFonts w:cs="Arial"/>
          <w:sz w:val="25"/>
          <w:szCs w:val="25"/>
        </w:rPr>
        <w:t xml:space="preserve"> de los Diputados que promovieron la presente acción de inconstitucionalidad, a saber: </w:t>
      </w:r>
      <w:r w:rsidRPr="000C19B2">
        <w:rPr>
          <w:rFonts w:cs="Arial"/>
          <w:b/>
          <w:sz w:val="25"/>
          <w:szCs w:val="25"/>
        </w:rPr>
        <w:t>(i)</w:t>
      </w:r>
      <w:r w:rsidRPr="000C19B2">
        <w:rPr>
          <w:rFonts w:cs="Arial"/>
          <w:sz w:val="25"/>
          <w:szCs w:val="25"/>
        </w:rPr>
        <w:t xml:space="preserve"> José Antonio Ochoa Rodríguez; </w:t>
      </w:r>
      <w:r w:rsidRPr="000C19B2">
        <w:rPr>
          <w:rFonts w:cs="Arial"/>
          <w:b/>
          <w:sz w:val="25"/>
          <w:szCs w:val="25"/>
        </w:rPr>
        <w:t>(</w:t>
      </w:r>
      <w:proofErr w:type="spellStart"/>
      <w:r w:rsidRPr="000C19B2">
        <w:rPr>
          <w:rFonts w:cs="Arial"/>
          <w:b/>
          <w:sz w:val="25"/>
          <w:szCs w:val="25"/>
        </w:rPr>
        <w:t>ii</w:t>
      </w:r>
      <w:proofErr w:type="spellEnd"/>
      <w:r w:rsidRPr="000C19B2">
        <w:rPr>
          <w:rFonts w:cs="Arial"/>
          <w:b/>
          <w:sz w:val="25"/>
          <w:szCs w:val="25"/>
        </w:rPr>
        <w:t>)</w:t>
      </w:r>
      <w:r w:rsidRPr="000C19B2">
        <w:rPr>
          <w:rFonts w:cs="Arial"/>
          <w:sz w:val="25"/>
          <w:szCs w:val="25"/>
        </w:rPr>
        <w:t xml:space="preserve"> Gina </w:t>
      </w:r>
      <w:proofErr w:type="spellStart"/>
      <w:r w:rsidRPr="000C19B2">
        <w:rPr>
          <w:rFonts w:cs="Arial"/>
          <w:sz w:val="25"/>
          <w:szCs w:val="25"/>
        </w:rPr>
        <w:t>Gerardina</w:t>
      </w:r>
      <w:proofErr w:type="spellEnd"/>
      <w:r w:rsidRPr="000C19B2">
        <w:rPr>
          <w:rFonts w:cs="Arial"/>
          <w:sz w:val="25"/>
          <w:szCs w:val="25"/>
        </w:rPr>
        <w:t xml:space="preserve"> Campuzano González; y </w:t>
      </w:r>
      <w:r w:rsidRPr="000C19B2">
        <w:rPr>
          <w:rFonts w:cs="Arial"/>
          <w:b/>
          <w:sz w:val="25"/>
          <w:szCs w:val="25"/>
        </w:rPr>
        <w:t xml:space="preserve">(iii) </w:t>
      </w:r>
      <w:r w:rsidRPr="000C19B2">
        <w:rPr>
          <w:rFonts w:cs="Arial"/>
          <w:sz w:val="25"/>
          <w:szCs w:val="25"/>
        </w:rPr>
        <w:t>Mar Grecia Oliva Guerrero.</w:t>
      </w:r>
    </w:p>
    <w:p w14:paraId="562FA65A" w14:textId="77777777" w:rsidR="00F10C99" w:rsidRPr="000C19B2" w:rsidRDefault="00F10C99" w:rsidP="00E91280">
      <w:pPr>
        <w:pStyle w:val="corte4fondo"/>
        <w:ind w:firstLine="0"/>
        <w:rPr>
          <w:rFonts w:cs="Arial"/>
          <w:sz w:val="25"/>
          <w:szCs w:val="25"/>
        </w:rPr>
      </w:pPr>
    </w:p>
    <w:p w14:paraId="7D0DBBFC" w14:textId="6987FC3D" w:rsidR="00F10C99" w:rsidRPr="000C19B2" w:rsidRDefault="005D6455" w:rsidP="00E91280">
      <w:pPr>
        <w:pStyle w:val="corte4fondo"/>
        <w:ind w:firstLine="708"/>
        <w:rPr>
          <w:rFonts w:cs="Arial"/>
          <w:sz w:val="25"/>
          <w:szCs w:val="25"/>
        </w:rPr>
      </w:pPr>
      <w:r w:rsidRPr="000C19B2">
        <w:rPr>
          <w:rFonts w:cs="Arial"/>
          <w:sz w:val="25"/>
          <w:szCs w:val="25"/>
        </w:rPr>
        <w:t xml:space="preserve">Asimismo, </w:t>
      </w:r>
      <w:r w:rsidR="00F10C99" w:rsidRPr="000C19B2">
        <w:rPr>
          <w:rFonts w:cs="Arial"/>
          <w:sz w:val="25"/>
          <w:szCs w:val="25"/>
        </w:rPr>
        <w:t xml:space="preserve">dicho Dictamen fue discutido en la Sesión Ordinaria de </w:t>
      </w:r>
      <w:r w:rsidR="00957136" w:rsidRPr="000C19B2">
        <w:rPr>
          <w:rFonts w:cs="Arial"/>
          <w:sz w:val="25"/>
          <w:szCs w:val="25"/>
        </w:rPr>
        <w:t>catorce</w:t>
      </w:r>
      <w:r w:rsidR="00F10C99" w:rsidRPr="000C19B2">
        <w:rPr>
          <w:rFonts w:cs="Arial"/>
          <w:sz w:val="25"/>
          <w:szCs w:val="25"/>
        </w:rPr>
        <w:t xml:space="preserve"> de julio de </w:t>
      </w:r>
      <w:r w:rsidR="00957136" w:rsidRPr="000C19B2">
        <w:rPr>
          <w:rFonts w:cs="Arial"/>
          <w:sz w:val="25"/>
          <w:szCs w:val="25"/>
        </w:rPr>
        <w:t>dos mil diecisiete</w:t>
      </w:r>
      <w:r w:rsidR="00F10C99" w:rsidRPr="000C19B2">
        <w:rPr>
          <w:rFonts w:cs="Arial"/>
          <w:sz w:val="25"/>
          <w:szCs w:val="25"/>
        </w:rPr>
        <w:t xml:space="preserve"> en el Congreso de Durango, en donde se dio lectura a su contenido, y se preguntó a los asistentes si querían hacer uso de la voz; lo cual incluso hizo el Diputado José Antonio Ochoa Rodríguez que es uno de los legisladores promoventes. Después fue aprobado en lo general y en lo particular por </w:t>
      </w:r>
      <w:r w:rsidR="00957136" w:rsidRPr="000C19B2">
        <w:rPr>
          <w:rFonts w:cs="Arial"/>
          <w:sz w:val="25"/>
          <w:szCs w:val="25"/>
        </w:rPr>
        <w:t>dieciocho</w:t>
      </w:r>
      <w:r w:rsidR="00F10C99" w:rsidRPr="000C19B2">
        <w:rPr>
          <w:rFonts w:cs="Arial"/>
          <w:sz w:val="25"/>
          <w:szCs w:val="25"/>
        </w:rPr>
        <w:t xml:space="preserve"> votos a favor, cero abstenciones y cero votos en contra (de esos </w:t>
      </w:r>
      <w:r w:rsidR="00957136" w:rsidRPr="000C19B2">
        <w:rPr>
          <w:rFonts w:cs="Arial"/>
          <w:sz w:val="25"/>
          <w:szCs w:val="25"/>
        </w:rPr>
        <w:t>dieciocho</w:t>
      </w:r>
      <w:r w:rsidR="00F10C99" w:rsidRPr="000C19B2">
        <w:rPr>
          <w:rFonts w:cs="Arial"/>
          <w:sz w:val="25"/>
          <w:szCs w:val="25"/>
        </w:rPr>
        <w:t xml:space="preserve">, </w:t>
      </w:r>
      <w:r w:rsidR="00957136" w:rsidRPr="000C19B2">
        <w:rPr>
          <w:rFonts w:cs="Arial"/>
          <w:sz w:val="25"/>
          <w:szCs w:val="25"/>
        </w:rPr>
        <w:t>ocho</w:t>
      </w:r>
      <w:r w:rsidR="00F10C99" w:rsidRPr="000C19B2">
        <w:rPr>
          <w:rFonts w:cs="Arial"/>
          <w:sz w:val="25"/>
          <w:szCs w:val="25"/>
        </w:rPr>
        <w:t xml:space="preserve"> votos pertenecen a los Diputados firmantes). </w:t>
      </w:r>
    </w:p>
    <w:p w14:paraId="12F1A4F7" w14:textId="77777777" w:rsidR="00F10C99" w:rsidRPr="000C19B2" w:rsidRDefault="00F10C99" w:rsidP="00E91280">
      <w:pPr>
        <w:pStyle w:val="corte4fondo"/>
        <w:ind w:firstLine="708"/>
        <w:rPr>
          <w:rFonts w:cs="Arial"/>
          <w:sz w:val="25"/>
          <w:szCs w:val="25"/>
        </w:rPr>
      </w:pPr>
    </w:p>
    <w:p w14:paraId="5B52594B" w14:textId="181AFD7B" w:rsidR="00F10C99" w:rsidRPr="000C19B2" w:rsidRDefault="00F10C99" w:rsidP="00E91280">
      <w:pPr>
        <w:pStyle w:val="corte4fondo"/>
        <w:ind w:firstLine="708"/>
        <w:rPr>
          <w:sz w:val="25"/>
          <w:szCs w:val="25"/>
        </w:rPr>
      </w:pPr>
      <w:r w:rsidRPr="000C19B2">
        <w:rPr>
          <w:rFonts w:cs="Arial"/>
          <w:sz w:val="25"/>
          <w:szCs w:val="25"/>
        </w:rPr>
        <w:t xml:space="preserve">De conformidad con lo anterior es que considero que ese vicio detectado sobre el turno a las Comisiones Unidas no tiene efectos invalidantes puesto se respetó el derecho de participación de todas las fuerzas políticas, aunado a que el dictamen se votó por todos los integrantes dentro de la Sesión ordinaria del Congreso del Estado de </w:t>
      </w:r>
      <w:r w:rsidR="00957136" w:rsidRPr="000C19B2">
        <w:rPr>
          <w:rFonts w:cs="Arial"/>
          <w:sz w:val="25"/>
          <w:szCs w:val="25"/>
        </w:rPr>
        <w:t>catorce</w:t>
      </w:r>
      <w:r w:rsidRPr="000C19B2">
        <w:rPr>
          <w:rFonts w:cs="Arial"/>
          <w:sz w:val="25"/>
          <w:szCs w:val="25"/>
        </w:rPr>
        <w:t xml:space="preserve"> de julio de </w:t>
      </w:r>
      <w:r w:rsidR="00957136" w:rsidRPr="000C19B2">
        <w:rPr>
          <w:rFonts w:cs="Arial"/>
          <w:sz w:val="25"/>
          <w:szCs w:val="25"/>
        </w:rPr>
        <w:t>dos mil diecisiete</w:t>
      </w:r>
      <w:r w:rsidRPr="000C19B2">
        <w:rPr>
          <w:rFonts w:cs="Arial"/>
          <w:sz w:val="25"/>
          <w:szCs w:val="25"/>
        </w:rPr>
        <w:t>.</w:t>
      </w:r>
    </w:p>
    <w:p w14:paraId="011AFEF9" w14:textId="03B45A0C" w:rsidR="00653429" w:rsidRPr="000C19B2" w:rsidRDefault="00653429" w:rsidP="00E91280">
      <w:pPr>
        <w:pStyle w:val="corte4fondo"/>
        <w:ind w:firstLine="0"/>
        <w:rPr>
          <w:sz w:val="25"/>
          <w:szCs w:val="25"/>
        </w:rPr>
      </w:pPr>
    </w:p>
    <w:p w14:paraId="7CE200DC" w14:textId="58AEBA27" w:rsidR="003F62B1" w:rsidRPr="000C19B2" w:rsidRDefault="00653429" w:rsidP="00E91280">
      <w:pPr>
        <w:pStyle w:val="corte4fondo"/>
        <w:ind w:firstLine="0"/>
        <w:rPr>
          <w:rFonts w:eastAsia="Calibri"/>
          <w:bCs/>
          <w:sz w:val="25"/>
          <w:szCs w:val="25"/>
          <w:lang w:val="es-ES_tradnl" w:eastAsia="en-US"/>
        </w:rPr>
      </w:pPr>
      <w:r w:rsidRPr="000C19B2">
        <w:rPr>
          <w:b/>
          <w:bCs/>
          <w:sz w:val="25"/>
          <w:szCs w:val="25"/>
        </w:rPr>
        <w:t xml:space="preserve">II. </w:t>
      </w:r>
      <w:r w:rsidR="008D6910" w:rsidRPr="000C19B2">
        <w:rPr>
          <w:sz w:val="25"/>
          <w:szCs w:val="25"/>
        </w:rPr>
        <w:t xml:space="preserve">Respecto del considerando séptimo de la sentencia, en lo concerniente a la invalidez del </w:t>
      </w:r>
      <w:bookmarkStart w:id="0" w:name="_Hlk65697782"/>
      <w:r w:rsidR="008D6910" w:rsidRPr="000C19B2">
        <w:rPr>
          <w:rFonts w:cs="Arial"/>
          <w:i/>
          <w:sz w:val="25"/>
          <w:szCs w:val="25"/>
          <w:lang w:val="es-ES"/>
        </w:rPr>
        <w:t>artículo 8, párrafo segundo</w:t>
      </w:r>
      <w:r w:rsidR="002E4409" w:rsidRPr="000C19B2">
        <w:rPr>
          <w:rFonts w:cs="Arial"/>
          <w:i/>
          <w:sz w:val="25"/>
          <w:szCs w:val="25"/>
          <w:lang w:val="es-ES"/>
        </w:rPr>
        <w:t>,</w:t>
      </w:r>
      <w:r w:rsidR="008D6910" w:rsidRPr="000C19B2">
        <w:rPr>
          <w:rFonts w:cs="Arial"/>
          <w:i/>
          <w:sz w:val="25"/>
          <w:szCs w:val="25"/>
          <w:lang w:val="es-ES"/>
        </w:rPr>
        <w:t xml:space="preserve"> </w:t>
      </w:r>
      <w:bookmarkEnd w:id="0"/>
      <w:r w:rsidR="008D6910" w:rsidRPr="000C19B2">
        <w:rPr>
          <w:rFonts w:cs="Arial"/>
          <w:i/>
          <w:sz w:val="25"/>
          <w:szCs w:val="25"/>
          <w:lang w:val="es-ES"/>
        </w:rPr>
        <w:t xml:space="preserve">de la Ley Orgánica de la Fiscalía Especializada en el Combate a la Corrupción del Estado de Durango; si bien </w:t>
      </w:r>
      <w:r w:rsidR="003F62B1" w:rsidRPr="000C19B2">
        <w:rPr>
          <w:rFonts w:cs="Arial"/>
          <w:i/>
          <w:sz w:val="25"/>
          <w:szCs w:val="25"/>
          <w:lang w:val="es-ES"/>
        </w:rPr>
        <w:t xml:space="preserve">la </w:t>
      </w:r>
      <w:r w:rsidR="008D6910" w:rsidRPr="000C19B2">
        <w:rPr>
          <w:rFonts w:eastAsia="Calibri"/>
          <w:bCs/>
          <w:sz w:val="25"/>
          <w:szCs w:val="25"/>
          <w:lang w:val="es-ES_tradnl" w:eastAsia="en-US"/>
        </w:rPr>
        <w:t>comparto</w:t>
      </w:r>
      <w:r w:rsidR="003F62B1" w:rsidRPr="000C19B2">
        <w:rPr>
          <w:rFonts w:eastAsia="Calibri"/>
          <w:bCs/>
          <w:sz w:val="25"/>
          <w:szCs w:val="25"/>
          <w:lang w:val="es-ES_tradnl" w:eastAsia="en-US"/>
        </w:rPr>
        <w:t xml:space="preserve">, lo cierto es que </w:t>
      </w:r>
      <w:r w:rsidR="00607072" w:rsidRPr="000C19B2">
        <w:rPr>
          <w:rFonts w:eastAsia="Calibri"/>
          <w:bCs/>
          <w:sz w:val="25"/>
          <w:szCs w:val="25"/>
          <w:lang w:val="es-ES_tradnl" w:eastAsia="en-US"/>
        </w:rPr>
        <w:t xml:space="preserve">no comparto las consideraciones relacionadas con la existencia de una reserva de fuente en el artículo 116 de la Constitución </w:t>
      </w:r>
      <w:r w:rsidR="00607072" w:rsidRPr="000C19B2">
        <w:rPr>
          <w:rFonts w:eastAsia="Calibri"/>
          <w:bCs/>
          <w:sz w:val="25"/>
          <w:szCs w:val="25"/>
          <w:lang w:val="es-ES_tradnl" w:eastAsia="en-US"/>
        </w:rPr>
        <w:lastRenderedPageBreak/>
        <w:t>Federal</w:t>
      </w:r>
      <w:r w:rsidR="003F62B1" w:rsidRPr="000C19B2">
        <w:rPr>
          <w:rFonts w:eastAsia="Calibri"/>
          <w:bCs/>
          <w:sz w:val="25"/>
          <w:szCs w:val="25"/>
          <w:lang w:val="es-ES_tradnl" w:eastAsia="en-US"/>
        </w:rPr>
        <w:t>, en tanto que de dicho precepto constitucional no</w:t>
      </w:r>
      <w:r w:rsidR="00607072" w:rsidRPr="000C19B2">
        <w:rPr>
          <w:rFonts w:eastAsia="Calibri"/>
          <w:bCs/>
          <w:sz w:val="25"/>
          <w:szCs w:val="25"/>
          <w:lang w:val="es-ES_tradnl" w:eastAsia="en-US"/>
        </w:rPr>
        <w:t xml:space="preserve"> se desprend</w:t>
      </w:r>
      <w:r w:rsidR="003F62B1" w:rsidRPr="000C19B2">
        <w:rPr>
          <w:rFonts w:eastAsia="Calibri"/>
          <w:bCs/>
          <w:sz w:val="25"/>
          <w:szCs w:val="25"/>
          <w:lang w:val="es-ES_tradnl" w:eastAsia="en-US"/>
        </w:rPr>
        <w:t>e</w:t>
      </w:r>
      <w:r w:rsidR="00607072" w:rsidRPr="000C19B2">
        <w:rPr>
          <w:rFonts w:eastAsia="Calibri"/>
          <w:bCs/>
          <w:sz w:val="25"/>
          <w:szCs w:val="25"/>
          <w:lang w:val="es-ES_tradnl" w:eastAsia="en-US"/>
        </w:rPr>
        <w:t xml:space="preserve"> que las entidades federativas </w:t>
      </w:r>
      <w:r w:rsidR="003F62B1" w:rsidRPr="000C19B2">
        <w:rPr>
          <w:rFonts w:eastAsia="Calibri"/>
          <w:bCs/>
          <w:sz w:val="25"/>
          <w:szCs w:val="25"/>
          <w:lang w:val="es-ES_tradnl" w:eastAsia="en-US"/>
        </w:rPr>
        <w:t xml:space="preserve">estén </w:t>
      </w:r>
      <w:r w:rsidR="00607072" w:rsidRPr="000C19B2">
        <w:rPr>
          <w:rFonts w:eastAsia="Calibri"/>
          <w:bCs/>
          <w:sz w:val="25"/>
          <w:szCs w:val="25"/>
          <w:lang w:val="es-ES_tradnl" w:eastAsia="en-US"/>
        </w:rPr>
        <w:t xml:space="preserve">obligadas a establecer </w:t>
      </w:r>
      <w:r w:rsidR="00607072" w:rsidRPr="000C19B2">
        <w:rPr>
          <w:rFonts w:eastAsia="Calibri"/>
          <w:b/>
          <w:sz w:val="25"/>
          <w:szCs w:val="25"/>
          <w:lang w:val="es-ES_tradnl" w:eastAsia="en-US"/>
        </w:rPr>
        <w:t xml:space="preserve">en sus Constituciones </w:t>
      </w:r>
      <w:r w:rsidR="00FB4A69" w:rsidRPr="000C19B2">
        <w:rPr>
          <w:rFonts w:eastAsia="Calibri"/>
          <w:b/>
          <w:sz w:val="25"/>
          <w:szCs w:val="25"/>
          <w:lang w:val="es-ES_tradnl" w:eastAsia="en-US"/>
        </w:rPr>
        <w:t>l</w:t>
      </w:r>
      <w:r w:rsidR="00607072" w:rsidRPr="000C19B2">
        <w:rPr>
          <w:rFonts w:eastAsia="Calibri"/>
          <w:b/>
          <w:sz w:val="25"/>
          <w:szCs w:val="25"/>
          <w:lang w:val="es-ES_tradnl" w:eastAsia="en-US"/>
        </w:rPr>
        <w:t>ocales</w:t>
      </w:r>
      <w:r w:rsidR="00607072" w:rsidRPr="000C19B2">
        <w:rPr>
          <w:rFonts w:eastAsia="Calibri"/>
          <w:bCs/>
          <w:sz w:val="25"/>
          <w:szCs w:val="25"/>
          <w:lang w:val="es-ES_tradnl" w:eastAsia="en-US"/>
        </w:rPr>
        <w:t xml:space="preserve"> los procedimientos específicos de designaciones de fiscales anticorrupción.</w:t>
      </w:r>
    </w:p>
    <w:p w14:paraId="0562E080" w14:textId="77777777" w:rsidR="00E91280" w:rsidRPr="000C19B2" w:rsidRDefault="00E91280" w:rsidP="00AF70AB">
      <w:pPr>
        <w:tabs>
          <w:tab w:val="left" w:pos="709"/>
        </w:tabs>
        <w:spacing w:line="360" w:lineRule="auto"/>
        <w:jc w:val="both"/>
        <w:rPr>
          <w:rFonts w:ascii="Arial" w:hAnsi="Arial" w:cs="Arial"/>
          <w:sz w:val="25"/>
          <w:szCs w:val="25"/>
        </w:rPr>
      </w:pPr>
    </w:p>
    <w:p w14:paraId="796AF4C8" w14:textId="3984ED49" w:rsidR="00AF70AB" w:rsidRPr="000C19B2" w:rsidRDefault="006446A5" w:rsidP="00AF70AB">
      <w:pPr>
        <w:tabs>
          <w:tab w:val="left" w:pos="709"/>
        </w:tabs>
        <w:spacing w:line="360" w:lineRule="auto"/>
        <w:jc w:val="both"/>
        <w:rPr>
          <w:rFonts w:ascii="Arial" w:hAnsi="Arial" w:cs="Arial"/>
          <w:sz w:val="25"/>
          <w:szCs w:val="25"/>
        </w:rPr>
      </w:pPr>
      <w:r w:rsidRPr="000C19B2">
        <w:rPr>
          <w:rFonts w:ascii="Arial" w:hAnsi="Arial" w:cs="Arial"/>
          <w:sz w:val="25"/>
          <w:szCs w:val="25"/>
        </w:rPr>
        <w:tab/>
      </w:r>
      <w:r w:rsidR="00AF70AB" w:rsidRPr="000C19B2">
        <w:rPr>
          <w:rFonts w:ascii="Arial" w:hAnsi="Arial" w:cs="Arial"/>
          <w:sz w:val="25"/>
          <w:szCs w:val="25"/>
        </w:rPr>
        <w:t xml:space="preserve">Conforme a lo precisado, es que mi voto en este asunto fue a favor del sentido de la sentencia, </w:t>
      </w:r>
      <w:r w:rsidR="00E91280" w:rsidRPr="000C19B2">
        <w:rPr>
          <w:rFonts w:ascii="Arial" w:hAnsi="Arial" w:cs="Arial"/>
          <w:sz w:val="25"/>
          <w:szCs w:val="25"/>
        </w:rPr>
        <w:t xml:space="preserve">separándome de las consideraciones que se precisan </w:t>
      </w:r>
      <w:r w:rsidR="00AF70AB" w:rsidRPr="000C19B2">
        <w:rPr>
          <w:rFonts w:ascii="Arial" w:hAnsi="Arial" w:cs="Arial"/>
          <w:sz w:val="25"/>
          <w:szCs w:val="25"/>
        </w:rPr>
        <w:t>en el cuerpo del presente voto.</w:t>
      </w:r>
    </w:p>
    <w:p w14:paraId="34D240B4" w14:textId="79C2E129" w:rsidR="00CC1C02" w:rsidRPr="000C19B2" w:rsidRDefault="00CC1C02" w:rsidP="00AF70AB">
      <w:pPr>
        <w:tabs>
          <w:tab w:val="left" w:pos="709"/>
        </w:tabs>
        <w:spacing w:line="360" w:lineRule="auto"/>
        <w:jc w:val="both"/>
        <w:rPr>
          <w:rFonts w:ascii="Arial" w:hAnsi="Arial" w:cs="Arial"/>
          <w:sz w:val="25"/>
          <w:szCs w:val="25"/>
        </w:rPr>
      </w:pPr>
    </w:p>
    <w:p w14:paraId="66B423D6" w14:textId="77777777" w:rsidR="00FB4A69" w:rsidRPr="000C19B2" w:rsidRDefault="00FB4A69" w:rsidP="00CC1C02">
      <w:pPr>
        <w:pStyle w:val="corte4fondo"/>
        <w:ind w:firstLine="0"/>
        <w:jc w:val="center"/>
        <w:rPr>
          <w:b/>
          <w:sz w:val="25"/>
          <w:szCs w:val="25"/>
        </w:rPr>
      </w:pPr>
    </w:p>
    <w:p w14:paraId="01091495" w14:textId="72DA58D4" w:rsidR="00CC1C02" w:rsidRPr="000C19B2" w:rsidRDefault="00CC1C02" w:rsidP="00CC1C02">
      <w:pPr>
        <w:pStyle w:val="corte4fondo"/>
        <w:ind w:firstLine="0"/>
        <w:jc w:val="center"/>
        <w:rPr>
          <w:b/>
          <w:sz w:val="25"/>
          <w:szCs w:val="25"/>
        </w:rPr>
      </w:pPr>
      <w:r w:rsidRPr="000C19B2">
        <w:rPr>
          <w:b/>
          <w:sz w:val="25"/>
          <w:szCs w:val="25"/>
        </w:rPr>
        <w:t>MINISTRO</w:t>
      </w:r>
    </w:p>
    <w:p w14:paraId="54674DC7" w14:textId="26E42BC4" w:rsidR="00CC1C02" w:rsidRPr="000C19B2" w:rsidRDefault="00CC1C02" w:rsidP="00CC1C02">
      <w:pPr>
        <w:pStyle w:val="corte4fondo"/>
        <w:ind w:firstLine="0"/>
        <w:jc w:val="center"/>
        <w:rPr>
          <w:b/>
          <w:sz w:val="25"/>
          <w:szCs w:val="25"/>
        </w:rPr>
      </w:pPr>
    </w:p>
    <w:p w14:paraId="2560AFB9" w14:textId="77777777" w:rsidR="00CC1C02" w:rsidRPr="000C19B2" w:rsidRDefault="00CC1C02" w:rsidP="00CC1C02">
      <w:pPr>
        <w:pStyle w:val="corte4fondo"/>
        <w:ind w:firstLine="0"/>
        <w:jc w:val="center"/>
        <w:rPr>
          <w:b/>
          <w:sz w:val="25"/>
          <w:szCs w:val="25"/>
        </w:rPr>
      </w:pPr>
    </w:p>
    <w:p w14:paraId="09421437" w14:textId="77777777" w:rsidR="00CC1C02" w:rsidRPr="000C19B2" w:rsidRDefault="00CC1C02" w:rsidP="00CC1C02">
      <w:pPr>
        <w:pStyle w:val="corte4fondo"/>
        <w:ind w:firstLine="0"/>
        <w:jc w:val="center"/>
        <w:rPr>
          <w:b/>
          <w:sz w:val="25"/>
          <w:szCs w:val="25"/>
        </w:rPr>
      </w:pPr>
    </w:p>
    <w:p w14:paraId="470E4AD0" w14:textId="77777777" w:rsidR="00CC1C02" w:rsidRPr="000C19B2" w:rsidRDefault="00CC1C02" w:rsidP="00CC1C02">
      <w:pPr>
        <w:pStyle w:val="corte4fondo"/>
        <w:ind w:left="4320" w:hanging="4320"/>
        <w:jc w:val="center"/>
        <w:rPr>
          <w:b/>
          <w:sz w:val="25"/>
          <w:szCs w:val="25"/>
        </w:rPr>
      </w:pPr>
      <w:r w:rsidRPr="000C19B2">
        <w:rPr>
          <w:b/>
          <w:sz w:val="25"/>
          <w:szCs w:val="25"/>
        </w:rPr>
        <w:t>JORGE MARIO PARDO REBOLLEDO</w:t>
      </w:r>
    </w:p>
    <w:p w14:paraId="0A58D652" w14:textId="77777777" w:rsidR="00CC1C02" w:rsidRPr="000C19B2" w:rsidRDefault="00CC1C02" w:rsidP="00CC1C02">
      <w:pPr>
        <w:pStyle w:val="corte4fondo"/>
        <w:ind w:left="4248" w:hanging="4248"/>
        <w:rPr>
          <w:sz w:val="25"/>
          <w:szCs w:val="25"/>
        </w:rPr>
      </w:pPr>
    </w:p>
    <w:p w14:paraId="0D22C994" w14:textId="4228492D" w:rsidR="00CC1C02" w:rsidRPr="000C19B2" w:rsidRDefault="00CC1C02" w:rsidP="00CC1C02">
      <w:pPr>
        <w:pStyle w:val="corte4fondo"/>
        <w:ind w:left="4248" w:hanging="4248"/>
        <w:rPr>
          <w:sz w:val="25"/>
          <w:szCs w:val="25"/>
        </w:rPr>
      </w:pPr>
    </w:p>
    <w:p w14:paraId="1E8C297A" w14:textId="77777777" w:rsidR="002E4409" w:rsidRPr="000C19B2" w:rsidRDefault="002E4409" w:rsidP="00CC1C02">
      <w:pPr>
        <w:pStyle w:val="corte4fondo"/>
        <w:ind w:left="4248" w:hanging="4248"/>
        <w:rPr>
          <w:sz w:val="25"/>
          <w:szCs w:val="25"/>
        </w:rPr>
      </w:pPr>
    </w:p>
    <w:p w14:paraId="0A9BF8AD" w14:textId="77777777" w:rsidR="00CC1C02" w:rsidRPr="000C19B2" w:rsidRDefault="00CC1C02" w:rsidP="00CC1C02">
      <w:pPr>
        <w:pStyle w:val="corte3centro"/>
        <w:rPr>
          <w:sz w:val="25"/>
          <w:szCs w:val="25"/>
        </w:rPr>
      </w:pPr>
      <w:r w:rsidRPr="000C19B2">
        <w:rPr>
          <w:sz w:val="25"/>
          <w:szCs w:val="25"/>
        </w:rPr>
        <w:t>SECRETARIO GENERAL DE ACUERDOS</w:t>
      </w:r>
    </w:p>
    <w:p w14:paraId="1C9FCA62" w14:textId="77777777" w:rsidR="00CC1C02" w:rsidRPr="000C19B2" w:rsidRDefault="00CC1C02" w:rsidP="00CC1C02">
      <w:pPr>
        <w:spacing w:line="360" w:lineRule="auto"/>
        <w:jc w:val="both"/>
        <w:rPr>
          <w:rFonts w:ascii="Arial" w:hAnsi="Arial"/>
          <w:sz w:val="25"/>
          <w:szCs w:val="25"/>
        </w:rPr>
      </w:pPr>
    </w:p>
    <w:p w14:paraId="3923DAA8" w14:textId="77777777" w:rsidR="00CC1C02" w:rsidRPr="000C19B2" w:rsidRDefault="00CC1C02" w:rsidP="00CC1C02">
      <w:pPr>
        <w:spacing w:line="360" w:lineRule="auto"/>
        <w:jc w:val="both"/>
        <w:rPr>
          <w:rFonts w:ascii="Arial" w:hAnsi="Arial"/>
          <w:sz w:val="25"/>
          <w:szCs w:val="25"/>
        </w:rPr>
      </w:pPr>
    </w:p>
    <w:p w14:paraId="2F883CB1" w14:textId="77777777" w:rsidR="00CC1C02" w:rsidRPr="000C19B2" w:rsidRDefault="00CC1C02" w:rsidP="00CC1C02">
      <w:pPr>
        <w:spacing w:line="360" w:lineRule="auto"/>
        <w:jc w:val="both"/>
        <w:rPr>
          <w:rFonts w:ascii="Arial" w:hAnsi="Arial"/>
          <w:sz w:val="25"/>
          <w:szCs w:val="25"/>
        </w:rPr>
      </w:pPr>
    </w:p>
    <w:p w14:paraId="2C458A4C" w14:textId="77777777" w:rsidR="00CC1C02" w:rsidRPr="000C19B2" w:rsidRDefault="00CC1C02" w:rsidP="00CC1C02">
      <w:pPr>
        <w:spacing w:line="360" w:lineRule="auto"/>
        <w:jc w:val="center"/>
        <w:rPr>
          <w:rFonts w:ascii="Arial" w:hAnsi="Arial"/>
          <w:b/>
          <w:sz w:val="25"/>
          <w:szCs w:val="25"/>
        </w:rPr>
      </w:pPr>
      <w:r w:rsidRPr="000C19B2">
        <w:rPr>
          <w:rFonts w:ascii="Arial" w:hAnsi="Arial"/>
          <w:b/>
          <w:sz w:val="25"/>
          <w:szCs w:val="25"/>
        </w:rPr>
        <w:t>LIC. RAFAEL COELLO CETINA</w:t>
      </w:r>
    </w:p>
    <w:p w14:paraId="02D75DA7" w14:textId="77777777" w:rsidR="00CC1C02" w:rsidRDefault="00CC1C02" w:rsidP="00CC1C02">
      <w:pPr>
        <w:jc w:val="both"/>
        <w:rPr>
          <w:rFonts w:ascii="Arial" w:hAnsi="Arial" w:cs="Arial"/>
          <w:sz w:val="20"/>
          <w:szCs w:val="20"/>
        </w:rPr>
      </w:pPr>
    </w:p>
    <w:p w14:paraId="1ECE4B6C" w14:textId="77777777" w:rsidR="00AF70AB" w:rsidRDefault="00AF70AB" w:rsidP="00CC1C02">
      <w:pPr>
        <w:jc w:val="both"/>
        <w:rPr>
          <w:rFonts w:ascii="Arial" w:hAnsi="Arial" w:cs="Arial"/>
          <w:sz w:val="20"/>
          <w:szCs w:val="20"/>
        </w:rPr>
      </w:pPr>
    </w:p>
    <w:p w14:paraId="74D4A15E" w14:textId="77777777" w:rsidR="00CC1C02" w:rsidRDefault="00CC1C02" w:rsidP="00CC1C02">
      <w:pPr>
        <w:jc w:val="both"/>
        <w:rPr>
          <w:rFonts w:ascii="Arial" w:hAnsi="Arial" w:cs="Arial"/>
          <w:sz w:val="20"/>
          <w:szCs w:val="20"/>
        </w:rPr>
      </w:pPr>
    </w:p>
    <w:p w14:paraId="1C3F8B30" w14:textId="77777777" w:rsidR="00CC1C02" w:rsidRDefault="00CC1C02" w:rsidP="00CC1C02">
      <w:pPr>
        <w:jc w:val="both"/>
        <w:rPr>
          <w:rFonts w:ascii="Arial" w:hAnsi="Arial" w:cs="Arial"/>
          <w:sz w:val="20"/>
          <w:szCs w:val="20"/>
        </w:rPr>
      </w:pPr>
    </w:p>
    <w:p w14:paraId="4CCB639D" w14:textId="77777777" w:rsidR="00CC1C02" w:rsidRDefault="00CC1C02" w:rsidP="00CC1C02">
      <w:pPr>
        <w:jc w:val="both"/>
        <w:rPr>
          <w:rFonts w:ascii="Arial" w:hAnsi="Arial" w:cs="Arial"/>
          <w:sz w:val="20"/>
          <w:szCs w:val="20"/>
        </w:rPr>
      </w:pPr>
    </w:p>
    <w:p w14:paraId="6D808267" w14:textId="77777777" w:rsidR="002E4409" w:rsidRDefault="002E4409" w:rsidP="00CC1C02">
      <w:pPr>
        <w:jc w:val="both"/>
        <w:rPr>
          <w:rFonts w:ascii="Arial" w:hAnsi="Arial" w:cs="Arial"/>
          <w:sz w:val="20"/>
          <w:szCs w:val="20"/>
        </w:rPr>
      </w:pPr>
      <w:r>
        <w:rPr>
          <w:rFonts w:ascii="Arial" w:hAnsi="Arial" w:cs="Arial"/>
          <w:sz w:val="20"/>
          <w:szCs w:val="20"/>
        </w:rPr>
        <w:t>E</w:t>
      </w:r>
      <w:r w:rsidR="00CC1C02" w:rsidRPr="0099210B">
        <w:rPr>
          <w:rFonts w:ascii="Arial" w:hAnsi="Arial" w:cs="Arial"/>
          <w:sz w:val="20"/>
          <w:szCs w:val="20"/>
        </w:rPr>
        <w:t xml:space="preserve">sta hoja pertenece al voto </w:t>
      </w:r>
      <w:r w:rsidR="00CC1C02">
        <w:rPr>
          <w:rFonts w:ascii="Arial" w:hAnsi="Arial" w:cs="Arial"/>
          <w:sz w:val="20"/>
          <w:szCs w:val="20"/>
        </w:rPr>
        <w:t>concurrente</w:t>
      </w:r>
      <w:r w:rsidR="00CC1C02" w:rsidRPr="0099210B">
        <w:rPr>
          <w:rFonts w:ascii="Arial" w:hAnsi="Arial" w:cs="Arial"/>
          <w:sz w:val="20"/>
          <w:szCs w:val="20"/>
        </w:rPr>
        <w:t xml:space="preserve"> que emite el </w:t>
      </w:r>
      <w:proofErr w:type="gramStart"/>
      <w:r w:rsidR="00CC1C02" w:rsidRPr="0099210B">
        <w:rPr>
          <w:rFonts w:ascii="Arial" w:hAnsi="Arial" w:cs="Arial"/>
          <w:sz w:val="20"/>
          <w:szCs w:val="20"/>
        </w:rPr>
        <w:t>Ministro</w:t>
      </w:r>
      <w:proofErr w:type="gramEnd"/>
      <w:r w:rsidR="00CC1C02" w:rsidRPr="0099210B">
        <w:rPr>
          <w:rFonts w:ascii="Arial" w:hAnsi="Arial" w:cs="Arial"/>
          <w:sz w:val="20"/>
          <w:szCs w:val="20"/>
        </w:rPr>
        <w:t xml:space="preserve"> Jorge Mario Pardo Rebolledo, en la </w:t>
      </w:r>
      <w:r w:rsidR="00CC1C02">
        <w:rPr>
          <w:rFonts w:ascii="Arial" w:hAnsi="Arial" w:cs="Arial"/>
          <w:sz w:val="20"/>
          <w:szCs w:val="20"/>
        </w:rPr>
        <w:t xml:space="preserve">acción de inconstitucionalidad </w:t>
      </w:r>
      <w:r w:rsidR="00AF70AB">
        <w:rPr>
          <w:rFonts w:ascii="Arial" w:hAnsi="Arial" w:cs="Arial"/>
          <w:sz w:val="20"/>
          <w:szCs w:val="20"/>
        </w:rPr>
        <w:t>104/2017</w:t>
      </w:r>
      <w:r w:rsidR="00CC1C02" w:rsidRPr="0099210B">
        <w:rPr>
          <w:rFonts w:ascii="Arial" w:hAnsi="Arial" w:cs="Arial"/>
          <w:sz w:val="20"/>
          <w:szCs w:val="20"/>
        </w:rPr>
        <w:t>. Conste.</w:t>
      </w:r>
      <w:r w:rsidR="00CC1C02">
        <w:rPr>
          <w:rFonts w:ascii="Arial" w:hAnsi="Arial" w:cs="Arial"/>
          <w:sz w:val="20"/>
          <w:szCs w:val="20"/>
        </w:rPr>
        <w:t xml:space="preserve"> </w:t>
      </w:r>
    </w:p>
    <w:p w14:paraId="00E4F7C7" w14:textId="77777777" w:rsidR="002E4409" w:rsidRDefault="002E4409" w:rsidP="00CC1C02">
      <w:pPr>
        <w:jc w:val="both"/>
        <w:rPr>
          <w:rFonts w:ascii="Arial" w:hAnsi="Arial" w:cs="Arial"/>
          <w:sz w:val="20"/>
          <w:szCs w:val="20"/>
        </w:rPr>
      </w:pPr>
    </w:p>
    <w:p w14:paraId="047A4104" w14:textId="76178F64" w:rsidR="00CC1C02" w:rsidRPr="00365E73" w:rsidRDefault="00CC1C02" w:rsidP="00CC1C02">
      <w:pPr>
        <w:jc w:val="both"/>
        <w:rPr>
          <w:rFonts w:ascii="Arial" w:hAnsi="Arial" w:cs="Arial"/>
          <w:b/>
          <w:i/>
          <w:sz w:val="20"/>
          <w:szCs w:val="20"/>
        </w:rPr>
      </w:pPr>
      <w:r w:rsidRPr="00365E73">
        <w:rPr>
          <w:rFonts w:ascii="Arial" w:hAnsi="Arial" w:cs="Arial"/>
          <w:b/>
          <w:i/>
          <w:sz w:val="20"/>
          <w:szCs w:val="20"/>
        </w:rPr>
        <w:t>NIPR/</w:t>
      </w:r>
      <w:proofErr w:type="spellStart"/>
      <w:r>
        <w:rPr>
          <w:rFonts w:ascii="Arial" w:hAnsi="Arial" w:cs="Arial"/>
          <w:b/>
          <w:i/>
          <w:sz w:val="20"/>
          <w:szCs w:val="20"/>
        </w:rPr>
        <w:t>hapb</w:t>
      </w:r>
      <w:proofErr w:type="spellEnd"/>
    </w:p>
    <w:sectPr w:rsidR="00CC1C02" w:rsidRPr="00365E73" w:rsidSect="00FB4A69">
      <w:headerReference w:type="even" r:id="rId11"/>
      <w:headerReference w:type="default" r:id="rId12"/>
      <w:footerReference w:type="even" r:id="rId13"/>
      <w:footerReference w:type="default" r:id="rId14"/>
      <w:pgSz w:w="12242" w:h="20163" w:code="5"/>
      <w:pgMar w:top="2608" w:right="1758" w:bottom="2608" w:left="1758" w:header="1134" w:footer="17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EA90F" w14:textId="77777777" w:rsidR="002F63ED" w:rsidRDefault="002F63ED" w:rsidP="00BE2917">
      <w:r>
        <w:separator/>
      </w:r>
    </w:p>
  </w:endnote>
  <w:endnote w:type="continuationSeparator" w:id="0">
    <w:p w14:paraId="29DE8211" w14:textId="77777777" w:rsidR="002F63ED" w:rsidRDefault="002F63ED" w:rsidP="00BE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43E" w14:textId="77777777" w:rsidR="00E44A8A" w:rsidRPr="00852B8D" w:rsidRDefault="006446A5" w:rsidP="00852B8D">
    <w:pPr>
      <w:pStyle w:val="Piedepgina"/>
      <w:rPr>
        <w:rFonts w:ascii="Arial" w:hAnsi="Arial" w:cs="Arial"/>
        <w:b/>
        <w:sz w:val="28"/>
        <w:szCs w:val="28"/>
      </w:rPr>
    </w:pPr>
    <w:r w:rsidRPr="00852B8D">
      <w:rPr>
        <w:rFonts w:ascii="Arial" w:hAnsi="Arial" w:cs="Arial"/>
        <w:b/>
        <w:sz w:val="28"/>
        <w:szCs w:val="28"/>
      </w:rPr>
      <w:fldChar w:fldCharType="begin"/>
    </w:r>
    <w:r w:rsidRPr="00852B8D">
      <w:rPr>
        <w:rFonts w:ascii="Arial" w:hAnsi="Arial" w:cs="Arial"/>
        <w:b/>
        <w:sz w:val="28"/>
        <w:szCs w:val="28"/>
      </w:rPr>
      <w:instrText xml:space="preserve"> PAGE   \* MERGEFORMAT </w:instrText>
    </w:r>
    <w:r w:rsidRPr="00852B8D">
      <w:rPr>
        <w:rFonts w:ascii="Arial" w:hAnsi="Arial" w:cs="Arial"/>
        <w:b/>
        <w:sz w:val="28"/>
        <w:szCs w:val="28"/>
      </w:rPr>
      <w:fldChar w:fldCharType="separate"/>
    </w:r>
    <w:r>
      <w:rPr>
        <w:rFonts w:ascii="Arial" w:hAnsi="Arial" w:cs="Arial"/>
        <w:b/>
        <w:noProof/>
        <w:sz w:val="28"/>
        <w:szCs w:val="28"/>
      </w:rPr>
      <w:t>2</w:t>
    </w:r>
    <w:r w:rsidRPr="00852B8D">
      <w:rPr>
        <w:rFonts w:ascii="Arial" w:hAnsi="Arial" w:cs="Arial"/>
        <w:b/>
        <w:sz w:val="28"/>
        <w:szCs w:val="28"/>
      </w:rPr>
      <w:fldChar w:fldCharType="end"/>
    </w:r>
  </w:p>
  <w:p w14:paraId="548B9C5D" w14:textId="77777777" w:rsidR="00E44A8A" w:rsidRDefault="000000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543868"/>
      <w:docPartObj>
        <w:docPartGallery w:val="Page Numbers (Bottom of Page)"/>
        <w:docPartUnique/>
      </w:docPartObj>
    </w:sdtPr>
    <w:sdtEndPr>
      <w:rPr>
        <w:rFonts w:ascii="Arial" w:hAnsi="Arial" w:cs="Arial"/>
        <w:b/>
        <w:sz w:val="28"/>
        <w:szCs w:val="28"/>
      </w:rPr>
    </w:sdtEndPr>
    <w:sdtContent>
      <w:p w14:paraId="449F16E2" w14:textId="77777777" w:rsidR="00E44A8A" w:rsidRPr="00852B8D" w:rsidRDefault="006446A5">
        <w:pPr>
          <w:pStyle w:val="Piedepgina"/>
          <w:jc w:val="right"/>
          <w:rPr>
            <w:rFonts w:ascii="Arial" w:hAnsi="Arial" w:cs="Arial"/>
            <w:b/>
            <w:sz w:val="28"/>
            <w:szCs w:val="28"/>
          </w:rPr>
        </w:pPr>
        <w:r w:rsidRPr="00852B8D">
          <w:rPr>
            <w:rFonts w:ascii="Arial" w:hAnsi="Arial" w:cs="Arial"/>
            <w:b/>
            <w:sz w:val="28"/>
            <w:szCs w:val="28"/>
          </w:rPr>
          <w:fldChar w:fldCharType="begin"/>
        </w:r>
        <w:r w:rsidRPr="00852B8D">
          <w:rPr>
            <w:rFonts w:ascii="Arial" w:hAnsi="Arial" w:cs="Arial"/>
            <w:b/>
            <w:sz w:val="28"/>
            <w:szCs w:val="28"/>
          </w:rPr>
          <w:instrText xml:space="preserve"> PAGE   \* MERGEFORMAT </w:instrText>
        </w:r>
        <w:r w:rsidRPr="00852B8D">
          <w:rPr>
            <w:rFonts w:ascii="Arial" w:hAnsi="Arial" w:cs="Arial"/>
            <w:b/>
            <w:sz w:val="28"/>
            <w:szCs w:val="28"/>
          </w:rPr>
          <w:fldChar w:fldCharType="separate"/>
        </w:r>
        <w:r>
          <w:rPr>
            <w:rFonts w:ascii="Arial" w:hAnsi="Arial" w:cs="Arial"/>
            <w:b/>
            <w:noProof/>
            <w:sz w:val="28"/>
            <w:szCs w:val="28"/>
          </w:rPr>
          <w:t>9</w:t>
        </w:r>
        <w:r w:rsidRPr="00852B8D">
          <w:rPr>
            <w:rFonts w:ascii="Arial" w:hAnsi="Arial" w:cs="Arial"/>
            <w:b/>
            <w:sz w:val="28"/>
            <w:szCs w:val="28"/>
          </w:rPr>
          <w:fldChar w:fldCharType="end"/>
        </w:r>
      </w:p>
    </w:sdtContent>
  </w:sdt>
  <w:p w14:paraId="263DC407" w14:textId="77777777" w:rsidR="00E44A8A"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E22C" w14:textId="77777777" w:rsidR="002F63ED" w:rsidRDefault="002F63ED" w:rsidP="00BE2917">
      <w:r>
        <w:separator/>
      </w:r>
    </w:p>
  </w:footnote>
  <w:footnote w:type="continuationSeparator" w:id="0">
    <w:p w14:paraId="33A25A2C" w14:textId="77777777" w:rsidR="002F63ED" w:rsidRDefault="002F63ED" w:rsidP="00BE2917">
      <w:r>
        <w:continuationSeparator/>
      </w:r>
    </w:p>
  </w:footnote>
  <w:footnote w:id="1">
    <w:p w14:paraId="219ADB18" w14:textId="77777777" w:rsidR="00F10C99" w:rsidRPr="00F848B8" w:rsidRDefault="00F10C99" w:rsidP="007B0901">
      <w:pPr>
        <w:pStyle w:val="Textonotapie"/>
        <w:jc w:val="both"/>
        <w:rPr>
          <w:rFonts w:ascii="Arial Narrow" w:hAnsi="Arial Narrow" w:cs="Arial"/>
          <w:sz w:val="18"/>
          <w:szCs w:val="18"/>
        </w:rPr>
      </w:pPr>
      <w:r w:rsidRPr="00F848B8">
        <w:rPr>
          <w:rStyle w:val="Refdenotaalpie"/>
          <w:rFonts w:ascii="Arial Narrow" w:hAnsi="Arial Narrow" w:cs="Arial"/>
          <w:sz w:val="18"/>
          <w:szCs w:val="18"/>
        </w:rPr>
        <w:footnoteRef/>
      </w:r>
      <w:r w:rsidRPr="00F848B8">
        <w:rPr>
          <w:rFonts w:ascii="Arial Narrow" w:hAnsi="Arial Narrow" w:cs="Arial"/>
          <w:sz w:val="18"/>
          <w:szCs w:val="18"/>
        </w:rPr>
        <w:t xml:space="preserve"> Foja 445 del cuaderno de pruebas.</w:t>
      </w:r>
    </w:p>
  </w:footnote>
  <w:footnote w:id="2">
    <w:p w14:paraId="4CD3EA41" w14:textId="77777777" w:rsidR="00F10C99" w:rsidRPr="00F848B8" w:rsidRDefault="00F10C99" w:rsidP="007B0901">
      <w:pPr>
        <w:pStyle w:val="Textonotapie"/>
        <w:jc w:val="both"/>
        <w:rPr>
          <w:rFonts w:ascii="Arial Narrow" w:hAnsi="Arial Narrow"/>
          <w:sz w:val="18"/>
          <w:szCs w:val="18"/>
          <w:lang w:val="es-MX"/>
        </w:rPr>
      </w:pPr>
      <w:r w:rsidRPr="00F848B8">
        <w:rPr>
          <w:rStyle w:val="Refdenotaalpie"/>
          <w:rFonts w:ascii="Arial Narrow" w:hAnsi="Arial Narrow"/>
          <w:sz w:val="18"/>
          <w:szCs w:val="18"/>
        </w:rPr>
        <w:footnoteRef/>
      </w:r>
      <w:r w:rsidRPr="00F848B8">
        <w:rPr>
          <w:rFonts w:ascii="Arial Narrow" w:hAnsi="Arial Narrow"/>
          <w:sz w:val="18"/>
          <w:szCs w:val="18"/>
        </w:rPr>
        <w:t xml:space="preserve"> </w:t>
      </w:r>
      <w:r w:rsidRPr="00F848B8">
        <w:rPr>
          <w:rFonts w:ascii="Arial Narrow" w:hAnsi="Arial Narrow"/>
          <w:sz w:val="18"/>
          <w:szCs w:val="18"/>
          <w:lang w:val="es-MX"/>
        </w:rPr>
        <w:t>Lo cual se desprende de la foja 1 del cuaderno de pruebas en donde obra el sello de la LXVII Legislatura de Durango de 7 de marzo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F504" w14:textId="77777777" w:rsidR="009A13DB" w:rsidRDefault="006446A5" w:rsidP="009A13DB">
    <w:pPr>
      <w:pStyle w:val="corte6cintilloypie"/>
      <w:jc w:val="both"/>
      <w:rPr>
        <w:rFonts w:cs="Arial"/>
        <w:caps w:val="0"/>
        <w:sz w:val="28"/>
        <w:szCs w:val="28"/>
      </w:rPr>
    </w:pPr>
    <w:r w:rsidRPr="009B02A4">
      <w:rPr>
        <w:rFonts w:cs="Arial"/>
        <w:caps w:val="0"/>
        <w:sz w:val="28"/>
        <w:szCs w:val="28"/>
      </w:rPr>
      <w:t xml:space="preserve">VOTO </w:t>
    </w:r>
    <w:r>
      <w:rPr>
        <w:rFonts w:cs="Arial"/>
        <w:caps w:val="0"/>
        <w:sz w:val="28"/>
        <w:szCs w:val="28"/>
      </w:rPr>
      <w:t xml:space="preserve">CONCURRENTE </w:t>
    </w:r>
    <w:r w:rsidRPr="009B02A4">
      <w:rPr>
        <w:rFonts w:cs="Arial"/>
        <w:caps w:val="0"/>
        <w:sz w:val="28"/>
        <w:szCs w:val="28"/>
      </w:rPr>
      <w:t xml:space="preserve">EN </w:t>
    </w:r>
    <w:r>
      <w:rPr>
        <w:rFonts w:cs="Arial"/>
        <w:caps w:val="0"/>
        <w:sz w:val="28"/>
        <w:szCs w:val="28"/>
      </w:rPr>
      <w:t>LA ACCIÓN DE</w:t>
    </w:r>
  </w:p>
  <w:p w14:paraId="2EF08DFE" w14:textId="77777777" w:rsidR="00E44A8A" w:rsidRDefault="006446A5" w:rsidP="009A13DB">
    <w:pPr>
      <w:pStyle w:val="corte6cintilloypie"/>
      <w:jc w:val="both"/>
      <w:rPr>
        <w:rFonts w:cs="Arial"/>
        <w:sz w:val="28"/>
        <w:szCs w:val="28"/>
      </w:rPr>
    </w:pPr>
    <w:r>
      <w:rPr>
        <w:rFonts w:cs="Arial"/>
        <w:caps w:val="0"/>
        <w:sz w:val="28"/>
        <w:szCs w:val="28"/>
      </w:rPr>
      <w:t>INCONSTITUCIONALIDAD 296/2020</w:t>
    </w:r>
    <w:r>
      <w:rPr>
        <w:rFonts w:cs="Arial"/>
        <w:sz w:val="28"/>
        <w:szCs w:val="28"/>
      </w:rPr>
      <w:t>.</w:t>
    </w:r>
  </w:p>
  <w:p w14:paraId="5D84268F" w14:textId="77777777" w:rsidR="00E43855" w:rsidRDefault="00000000" w:rsidP="003A2D7E">
    <w:pPr>
      <w:pStyle w:val="corte6cintilloypie"/>
      <w:ind w:left="2835"/>
      <w:jc w:val="both"/>
      <w:rPr>
        <w:rFonts w:cs="Arial"/>
        <w:sz w:val="28"/>
        <w:szCs w:val="28"/>
      </w:rPr>
    </w:pPr>
  </w:p>
  <w:p w14:paraId="31C81B42" w14:textId="77777777" w:rsidR="00E43855" w:rsidRPr="00852B8D" w:rsidRDefault="00000000" w:rsidP="003A2D7E">
    <w:pPr>
      <w:pStyle w:val="corte6cintilloypie"/>
      <w:ind w:left="2835"/>
      <w:jc w:val="both"/>
      <w:rPr>
        <w:rFonts w:cs="Arial"/>
        <w:b w:val="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FC7E" w14:textId="1343E471" w:rsidR="00B201B1" w:rsidRPr="00852B8D" w:rsidRDefault="006446A5" w:rsidP="003A2D7E">
    <w:pPr>
      <w:pStyle w:val="corte6cintilloypie"/>
      <w:ind w:left="2835"/>
      <w:jc w:val="both"/>
      <w:rPr>
        <w:rFonts w:cs="Arial"/>
        <w:b w:val="0"/>
        <w:sz w:val="28"/>
        <w:szCs w:val="28"/>
      </w:rPr>
    </w:pPr>
    <w:r>
      <w:rPr>
        <w:noProof/>
        <w:sz w:val="28"/>
        <w:szCs w:val="28"/>
        <w:lang w:eastAsia="es-MX"/>
      </w:rPr>
      <mc:AlternateContent>
        <mc:Choice Requires="wps">
          <w:drawing>
            <wp:anchor distT="0" distB="0" distL="114300" distR="114300" simplePos="0" relativeHeight="251659264" behindDoc="1" locked="0" layoutInCell="1" allowOverlap="1" wp14:anchorId="5B20178A" wp14:editId="7933F76D">
              <wp:simplePos x="0" y="0"/>
              <wp:positionH relativeFrom="column">
                <wp:posOffset>-727710</wp:posOffset>
              </wp:positionH>
              <wp:positionV relativeFrom="paragraph">
                <wp:posOffset>-396875</wp:posOffset>
              </wp:positionV>
              <wp:extent cx="1885315" cy="2066925"/>
              <wp:effectExtent l="0" t="0" r="635" b="9525"/>
              <wp:wrapTight wrapText="bothSides">
                <wp:wrapPolygon edited="0">
                  <wp:start x="0" y="0"/>
                  <wp:lineTo x="0" y="21500"/>
                  <wp:lineTo x="21389" y="21500"/>
                  <wp:lineTo x="21389" y="0"/>
                  <wp:lineTo x="0"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206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B3B0D" id="Rectangle 2" o:spid="_x0000_s1026" style="position:absolute;margin-left:-57.3pt;margin-top:-31.25pt;width:148.45pt;height:16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" stroked="f">
              <w10:wrap type="tight"/>
            </v:rect>
          </w:pict>
        </mc:Fallback>
      </mc:AlternateContent>
    </w:r>
    <w:r w:rsidRPr="009B02A4">
      <w:rPr>
        <w:rFonts w:cs="Arial"/>
        <w:caps w:val="0"/>
        <w:sz w:val="28"/>
        <w:szCs w:val="28"/>
      </w:rPr>
      <w:t xml:space="preserve">VOTO </w:t>
    </w:r>
    <w:r>
      <w:rPr>
        <w:rFonts w:cs="Arial"/>
        <w:caps w:val="0"/>
        <w:sz w:val="28"/>
        <w:szCs w:val="28"/>
      </w:rPr>
      <w:t xml:space="preserve">CONCURRENTE </w:t>
    </w:r>
    <w:r w:rsidRPr="009B02A4">
      <w:rPr>
        <w:rFonts w:cs="Arial"/>
        <w:caps w:val="0"/>
        <w:sz w:val="28"/>
        <w:szCs w:val="28"/>
      </w:rPr>
      <w:t xml:space="preserve">EN </w:t>
    </w:r>
    <w:r>
      <w:rPr>
        <w:rFonts w:cs="Arial"/>
        <w:caps w:val="0"/>
        <w:sz w:val="28"/>
        <w:szCs w:val="28"/>
      </w:rPr>
      <w:t xml:space="preserve">LA ACCIÓN DE INCONSTITUCIONALIDAD </w:t>
    </w:r>
    <w:r w:rsidR="00BE2917">
      <w:rPr>
        <w:rFonts w:cs="Arial"/>
        <w:sz w:val="28"/>
        <w:szCs w:val="28"/>
      </w:rPr>
      <w:t>104/2017</w:t>
    </w:r>
    <w:r>
      <w:rPr>
        <w:rFonts w:cs="Arial"/>
        <w:sz w:val="28"/>
        <w:szCs w:val="28"/>
      </w:rPr>
      <w:t>.</w:t>
    </w:r>
  </w:p>
  <w:p w14:paraId="7E5C5758" w14:textId="77777777" w:rsidR="00E44A8A" w:rsidRDefault="00000000" w:rsidP="00124830">
    <w:pPr>
      <w:pStyle w:val="corte6cintilloypie"/>
      <w:rPr>
        <w:rFonts w:cs="Arial"/>
        <w:sz w:val="28"/>
        <w:szCs w:val="28"/>
      </w:rPr>
    </w:pPr>
  </w:p>
  <w:p w14:paraId="378FC88D" w14:textId="77777777" w:rsidR="00A15F0F" w:rsidRPr="00852B8D" w:rsidRDefault="00000000" w:rsidP="00124830">
    <w:pPr>
      <w:pStyle w:val="corte6cintilloypie"/>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25E44"/>
    <w:multiLevelType w:val="hybridMultilevel"/>
    <w:tmpl w:val="3F54F59E"/>
    <w:lvl w:ilvl="0" w:tplc="4FCE0D70">
      <w:start w:val="1"/>
      <w:numFmt w:val="decimal"/>
      <w:pStyle w:val="Prrafos"/>
      <w:lvlText w:val="%1."/>
      <w:lvlJc w:val="left"/>
      <w:pPr>
        <w:ind w:left="360" w:hanging="360"/>
      </w:pPr>
      <w:rPr>
        <w:rFonts w:hint="default"/>
        <w:b w:val="0"/>
        <w:i w:val="0"/>
      </w:rPr>
    </w:lvl>
    <w:lvl w:ilvl="1" w:tplc="080A0001">
      <w:start w:val="1"/>
      <w:numFmt w:val="bullet"/>
      <w:lvlText w:val=""/>
      <w:lvlJc w:val="left"/>
      <w:pPr>
        <w:ind w:left="1080" w:hanging="360"/>
      </w:pPr>
      <w:rPr>
        <w:rFonts w:ascii="Symbol" w:hAnsi="Symbol"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16cid:durableId="1504123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02"/>
    <w:rsid w:val="000C19B2"/>
    <w:rsid w:val="000F39FC"/>
    <w:rsid w:val="00133A24"/>
    <w:rsid w:val="001B2AAE"/>
    <w:rsid w:val="001B2FEC"/>
    <w:rsid w:val="002E4409"/>
    <w:rsid w:val="002F63ED"/>
    <w:rsid w:val="003D1D1A"/>
    <w:rsid w:val="003F62B1"/>
    <w:rsid w:val="00597060"/>
    <w:rsid w:val="005D6455"/>
    <w:rsid w:val="00607072"/>
    <w:rsid w:val="006446A5"/>
    <w:rsid w:val="00653429"/>
    <w:rsid w:val="00741D75"/>
    <w:rsid w:val="007B0901"/>
    <w:rsid w:val="007E7D86"/>
    <w:rsid w:val="008419C9"/>
    <w:rsid w:val="008445A4"/>
    <w:rsid w:val="008D1562"/>
    <w:rsid w:val="008D6910"/>
    <w:rsid w:val="009112AA"/>
    <w:rsid w:val="00957136"/>
    <w:rsid w:val="00A73E1F"/>
    <w:rsid w:val="00AF70AB"/>
    <w:rsid w:val="00B260D2"/>
    <w:rsid w:val="00B82762"/>
    <w:rsid w:val="00BD0ABE"/>
    <w:rsid w:val="00BE2917"/>
    <w:rsid w:val="00C059E4"/>
    <w:rsid w:val="00CA53BB"/>
    <w:rsid w:val="00CC1C02"/>
    <w:rsid w:val="00D70B33"/>
    <w:rsid w:val="00E91280"/>
    <w:rsid w:val="00EE390A"/>
    <w:rsid w:val="00F10C99"/>
    <w:rsid w:val="00FB4A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DBBD7"/>
  <w15:chartTrackingRefBased/>
  <w15:docId w15:val="{10713301-D7B3-44F4-8EC5-2E702E95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C0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1datos">
    <w:name w:val="corte1 datos"/>
    <w:basedOn w:val="Normal"/>
    <w:link w:val="corte1datosCar"/>
    <w:rsid w:val="00CC1C02"/>
    <w:pPr>
      <w:ind w:left="2552"/>
    </w:pPr>
    <w:rPr>
      <w:rFonts w:ascii="Arial" w:hAnsi="Arial"/>
      <w:b/>
      <w:caps/>
      <w:sz w:val="30"/>
    </w:rPr>
  </w:style>
  <w:style w:type="paragraph" w:customStyle="1" w:styleId="corte3centro">
    <w:name w:val="corte3 centro"/>
    <w:basedOn w:val="Normal"/>
    <w:link w:val="corte3centroCar"/>
    <w:rsid w:val="00CC1C02"/>
    <w:pPr>
      <w:spacing w:line="360" w:lineRule="auto"/>
      <w:jc w:val="center"/>
    </w:pPr>
    <w:rPr>
      <w:rFonts w:ascii="Arial" w:hAnsi="Arial"/>
      <w:b/>
      <w:sz w:val="30"/>
    </w:rPr>
  </w:style>
  <w:style w:type="paragraph" w:customStyle="1" w:styleId="corte4fondo">
    <w:name w:val="corte4 fondo"/>
    <w:basedOn w:val="Normal"/>
    <w:link w:val="corte4fondoCar1"/>
    <w:qFormat/>
    <w:rsid w:val="00CC1C02"/>
    <w:pPr>
      <w:spacing w:line="360" w:lineRule="auto"/>
      <w:ind w:firstLine="709"/>
      <w:jc w:val="both"/>
    </w:pPr>
    <w:rPr>
      <w:rFonts w:ascii="Arial" w:hAnsi="Arial"/>
      <w:sz w:val="30"/>
    </w:rPr>
  </w:style>
  <w:style w:type="paragraph" w:customStyle="1" w:styleId="corte6cintilloypie">
    <w:name w:val="corte6 cintillo y pie"/>
    <w:basedOn w:val="Normal"/>
    <w:rsid w:val="00CC1C02"/>
    <w:pPr>
      <w:jc w:val="right"/>
    </w:pPr>
    <w:rPr>
      <w:rFonts w:ascii="Arial" w:hAnsi="Arial"/>
      <w:b/>
      <w:caps/>
    </w:rPr>
  </w:style>
  <w:style w:type="paragraph" w:styleId="Piedepgina">
    <w:name w:val="footer"/>
    <w:basedOn w:val="Normal"/>
    <w:link w:val="PiedepginaCar1"/>
    <w:rsid w:val="00CC1C02"/>
    <w:pPr>
      <w:tabs>
        <w:tab w:val="center" w:pos="4252"/>
        <w:tab w:val="right" w:pos="8504"/>
      </w:tabs>
    </w:pPr>
  </w:style>
  <w:style w:type="character" w:customStyle="1" w:styleId="PiedepginaCar">
    <w:name w:val="Pie de página Car"/>
    <w:basedOn w:val="Fuentedeprrafopredeter"/>
    <w:uiPriority w:val="99"/>
    <w:semiHidden/>
    <w:rsid w:val="00CC1C02"/>
    <w:rPr>
      <w:rFonts w:ascii="Times New Roman" w:eastAsia="Times New Roman" w:hAnsi="Times New Roman" w:cs="Times New Roman"/>
      <w:sz w:val="24"/>
      <w:szCs w:val="24"/>
      <w:lang w:eastAsia="es-ES"/>
    </w:rPr>
  </w:style>
  <w:style w:type="character" w:customStyle="1" w:styleId="corte4fondoCar1">
    <w:name w:val="corte4 fondo Car1"/>
    <w:basedOn w:val="Fuentedeprrafopredeter"/>
    <w:link w:val="corte4fondo"/>
    <w:rsid w:val="00CC1C02"/>
    <w:rPr>
      <w:rFonts w:ascii="Arial" w:eastAsia="Times New Roman" w:hAnsi="Arial" w:cs="Times New Roman"/>
      <w:sz w:val="30"/>
      <w:szCs w:val="24"/>
      <w:lang w:eastAsia="es-ES"/>
    </w:rPr>
  </w:style>
  <w:style w:type="character" w:customStyle="1" w:styleId="corte1datosCar">
    <w:name w:val="corte1 datos Car"/>
    <w:basedOn w:val="Fuentedeprrafopredeter"/>
    <w:link w:val="corte1datos"/>
    <w:rsid w:val="00CC1C02"/>
    <w:rPr>
      <w:rFonts w:ascii="Arial" w:eastAsia="Times New Roman" w:hAnsi="Arial" w:cs="Times New Roman"/>
      <w:b/>
      <w:caps/>
      <w:sz w:val="30"/>
      <w:szCs w:val="24"/>
      <w:lang w:eastAsia="es-ES"/>
    </w:rPr>
  </w:style>
  <w:style w:type="character" w:customStyle="1" w:styleId="PiedepginaCar1">
    <w:name w:val="Pie de página Car1"/>
    <w:basedOn w:val="Fuentedeprrafopredeter"/>
    <w:link w:val="Piedepgina"/>
    <w:locked/>
    <w:rsid w:val="00CC1C02"/>
    <w:rPr>
      <w:rFonts w:ascii="Times New Roman" w:eastAsia="Times New Roman" w:hAnsi="Times New Roman" w:cs="Times New Roman"/>
      <w:sz w:val="24"/>
      <w:szCs w:val="24"/>
      <w:lang w:eastAsia="es-ES"/>
    </w:rPr>
  </w:style>
  <w:style w:type="character" w:customStyle="1" w:styleId="corte3centroCar">
    <w:name w:val="corte3 centro Car"/>
    <w:basedOn w:val="Fuentedeprrafopredeter"/>
    <w:link w:val="corte3centro"/>
    <w:rsid w:val="00CC1C02"/>
    <w:rPr>
      <w:rFonts w:ascii="Arial" w:eastAsia="Times New Roman" w:hAnsi="Arial" w:cs="Times New Roman"/>
      <w:b/>
      <w:sz w:val="30"/>
      <w:szCs w:val="24"/>
      <w:lang w:eastAsia="es-ES"/>
    </w:rPr>
  </w:style>
  <w:style w:type="paragraph" w:styleId="Cita">
    <w:name w:val="Quote"/>
    <w:basedOn w:val="Normal"/>
    <w:next w:val="Normal"/>
    <w:link w:val="CitaCar"/>
    <w:uiPriority w:val="29"/>
    <w:qFormat/>
    <w:rsid w:val="00CC1C02"/>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CC1C02"/>
    <w:rPr>
      <w:rFonts w:ascii="Times New Roman" w:eastAsia="Times New Roman" w:hAnsi="Times New Roman" w:cs="Times New Roman"/>
      <w:i/>
      <w:iCs/>
      <w:color w:val="404040" w:themeColor="text1" w:themeTint="BF"/>
      <w:sz w:val="24"/>
      <w:szCs w:val="24"/>
      <w:lang w:eastAsia="es-ES"/>
    </w:rPr>
  </w:style>
  <w:style w:type="character" w:customStyle="1" w:styleId="PrrafosCar">
    <w:name w:val="Párrafos Car"/>
    <w:link w:val="Prrafos"/>
    <w:rsid w:val="00CC1C02"/>
    <w:rPr>
      <w:rFonts w:ascii="Arial" w:hAnsi="Arial" w:cs="Arial"/>
      <w:bCs/>
      <w:sz w:val="26"/>
      <w:szCs w:val="26"/>
      <w:lang w:val="es-ES_tradnl"/>
    </w:rPr>
  </w:style>
  <w:style w:type="paragraph" w:customStyle="1" w:styleId="Prrafos">
    <w:name w:val="Párrafos"/>
    <w:basedOn w:val="Normal"/>
    <w:link w:val="PrrafosCar"/>
    <w:qFormat/>
    <w:rsid w:val="00CC1C02"/>
    <w:pPr>
      <w:numPr>
        <w:numId w:val="1"/>
      </w:numPr>
      <w:spacing w:after="360" w:line="360" w:lineRule="auto"/>
      <w:jc w:val="both"/>
    </w:pPr>
    <w:rPr>
      <w:rFonts w:ascii="Arial" w:eastAsiaTheme="minorHAnsi" w:hAnsi="Arial" w:cs="Arial"/>
      <w:bCs/>
      <w:sz w:val="26"/>
      <w:szCs w:val="26"/>
      <w:lang w:val="es-ES_tradnl" w:eastAsia="en-US"/>
    </w:rPr>
  </w:style>
  <w:style w:type="paragraph" w:styleId="Encabezado">
    <w:name w:val="header"/>
    <w:basedOn w:val="Normal"/>
    <w:link w:val="EncabezadoCar"/>
    <w:uiPriority w:val="99"/>
    <w:unhideWhenUsed/>
    <w:rsid w:val="00BE2917"/>
    <w:pPr>
      <w:tabs>
        <w:tab w:val="center" w:pos="4419"/>
        <w:tab w:val="right" w:pos="8838"/>
      </w:tabs>
    </w:pPr>
  </w:style>
  <w:style w:type="character" w:customStyle="1" w:styleId="EncabezadoCar">
    <w:name w:val="Encabezado Car"/>
    <w:basedOn w:val="Fuentedeprrafopredeter"/>
    <w:link w:val="Encabezado"/>
    <w:uiPriority w:val="99"/>
    <w:rsid w:val="00BE2917"/>
    <w:rPr>
      <w:rFonts w:ascii="Times New Roman" w:eastAsia="Times New Roman" w:hAnsi="Times New Roman" w:cs="Times New Roman"/>
      <w:sz w:val="24"/>
      <w:szCs w:val="24"/>
      <w:lang w:eastAsia="es-ES"/>
    </w:rPr>
  </w:style>
  <w:style w:type="character" w:customStyle="1" w:styleId="TextonotapieCar">
    <w:name w:val="Texto nota pie Car"/>
    <w:aliases w:val="FA Fu Car,Footnote reference Car,Footnote Text Char Char Char Char Char Car,Footnote Text Char Char Char Char Car Car,Footnote Text Char Char Char Char Car1,Footnote Text Char Char Char Car,Footnote Text Cha Car,FA Fußnotentext Car"/>
    <w:link w:val="Textonotapie"/>
    <w:locked/>
    <w:rsid w:val="009112AA"/>
    <w:rPr>
      <w:lang w:val="es-ES_tradnl"/>
    </w:rPr>
  </w:style>
  <w:style w:type="paragraph" w:styleId="Textonotapie">
    <w:name w:val="footnote text"/>
    <w:aliases w:val="FA Fu,Footnote reference,Footnote Text Char Char Char Char Char,Footnote Text Char Char Char Char Car,Footnote Text Char Char Char Char,Footnote Text Char Char Char,Footnote Text Cha,FA Fußnotentext,FA Fuﬂnotentext,Footnote Text Char Char"/>
    <w:basedOn w:val="Normal"/>
    <w:link w:val="TextonotapieCar"/>
    <w:unhideWhenUsed/>
    <w:qFormat/>
    <w:rsid w:val="009112AA"/>
    <w:rPr>
      <w:rFonts w:asciiTheme="minorHAnsi" w:eastAsiaTheme="minorHAnsi" w:hAnsiTheme="minorHAnsi" w:cstheme="minorBidi"/>
      <w:sz w:val="22"/>
      <w:szCs w:val="22"/>
      <w:lang w:val="es-ES_tradnl" w:eastAsia="en-US"/>
    </w:rPr>
  </w:style>
  <w:style w:type="character" w:customStyle="1" w:styleId="TextonotapieCar1">
    <w:name w:val="Texto nota pie Car1"/>
    <w:basedOn w:val="Fuentedeprrafopredeter"/>
    <w:uiPriority w:val="99"/>
    <w:semiHidden/>
    <w:rsid w:val="009112AA"/>
    <w:rPr>
      <w:rFonts w:ascii="Times New Roman" w:eastAsia="Times New Roman" w:hAnsi="Times New Roman" w:cs="Times New Roman"/>
      <w:sz w:val="20"/>
      <w:szCs w:val="20"/>
      <w:lang w:eastAsia="es-ES"/>
    </w:rPr>
  </w:style>
  <w:style w:type="character" w:customStyle="1" w:styleId="corte4fondoCar2">
    <w:name w:val="corte4 fondo Car2"/>
    <w:locked/>
    <w:rsid w:val="009112AA"/>
    <w:rPr>
      <w:rFonts w:ascii="Arial" w:hAnsi="Arial" w:cs="Arial"/>
      <w:sz w:val="30"/>
      <w:szCs w:val="24"/>
    </w:rPr>
  </w:style>
  <w:style w:type="character" w:styleId="Refdenotaalpie">
    <w:name w:val="footnote reference"/>
    <w:aliases w:val="Footnotes refss,Texto de nota al pie,Ref. de nota al pie 2,Appel note de bas de page,Footnote number,referencia nota al pie,BVI fnr,f,4_G,16 Point,Superscript 6 Point,Texto nota al pie,julio,Footnote Reference Char3,Ref. de nota al,R"/>
    <w:link w:val="4GChar"/>
    <w:uiPriority w:val="99"/>
    <w:unhideWhenUsed/>
    <w:qFormat/>
    <w:rsid w:val="009112A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112AA"/>
    <w:pPr>
      <w:jc w:val="both"/>
    </w:pPr>
    <w:rPr>
      <w:rFonts w:asciiTheme="minorHAnsi" w:eastAsiaTheme="minorHAnsi" w:hAnsiTheme="minorHAnsi" w:cstheme="minorBidi"/>
      <w:sz w:val="22"/>
      <w:szCs w:val="22"/>
      <w:vertAlign w:val="superscript"/>
      <w:lang w:eastAsia="en-US"/>
    </w:rPr>
  </w:style>
  <w:style w:type="paragraph" w:styleId="Prrafodelista">
    <w:name w:val="List Paragraph"/>
    <w:basedOn w:val="Normal"/>
    <w:uiPriority w:val="34"/>
    <w:qFormat/>
    <w:rsid w:val="00653429"/>
    <w:pPr>
      <w:ind w:left="720"/>
      <w:contextualSpacing/>
    </w:pPr>
  </w:style>
  <w:style w:type="character" w:styleId="Refdecomentario">
    <w:name w:val="annotation reference"/>
    <w:basedOn w:val="Fuentedeprrafopredeter"/>
    <w:uiPriority w:val="99"/>
    <w:semiHidden/>
    <w:unhideWhenUsed/>
    <w:rsid w:val="00D70B33"/>
    <w:rPr>
      <w:sz w:val="16"/>
      <w:szCs w:val="16"/>
    </w:rPr>
  </w:style>
  <w:style w:type="paragraph" w:styleId="Textocomentario">
    <w:name w:val="annotation text"/>
    <w:basedOn w:val="Normal"/>
    <w:link w:val="TextocomentarioCar"/>
    <w:uiPriority w:val="99"/>
    <w:unhideWhenUsed/>
    <w:rsid w:val="00D70B33"/>
    <w:rPr>
      <w:sz w:val="20"/>
      <w:szCs w:val="20"/>
    </w:rPr>
  </w:style>
  <w:style w:type="character" w:customStyle="1" w:styleId="TextocomentarioCar">
    <w:name w:val="Texto comentario Car"/>
    <w:basedOn w:val="Fuentedeprrafopredeter"/>
    <w:link w:val="Textocomentario"/>
    <w:uiPriority w:val="99"/>
    <w:rsid w:val="00D70B33"/>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70B33"/>
    <w:rPr>
      <w:b/>
      <w:bCs/>
    </w:rPr>
  </w:style>
  <w:style w:type="character" w:customStyle="1" w:styleId="AsuntodelcomentarioCar">
    <w:name w:val="Asunto del comentario Car"/>
    <w:basedOn w:val="TextocomentarioCar"/>
    <w:link w:val="Asuntodelcomentario"/>
    <w:uiPriority w:val="99"/>
    <w:semiHidden/>
    <w:rsid w:val="00D70B33"/>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0E4239-E730-46C3-997B-6E4E69AFCE4F}">
  <ds:schemaRefs>
    <ds:schemaRef ds:uri="http://schemas.microsoft.com/sharepoint/v3/contenttype/forms"/>
  </ds:schemaRefs>
</ds:datastoreItem>
</file>

<file path=customXml/itemProps2.xml><?xml version="1.0" encoding="utf-8"?>
<ds:datastoreItem xmlns:ds="http://schemas.openxmlformats.org/officeDocument/2006/customXml" ds:itemID="{A7DD7885-7325-4321-B63D-D867D85A2E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7DE814-9A07-4340-94A4-ACEAFCE44447}">
  <ds:schemaRefs>
    <ds:schemaRef ds:uri="http://schemas.openxmlformats.org/officeDocument/2006/bibliography"/>
  </ds:schemaRefs>
</ds:datastoreItem>
</file>

<file path=customXml/itemProps4.xml><?xml version="1.0" encoding="utf-8"?>
<ds:datastoreItem xmlns:ds="http://schemas.openxmlformats.org/officeDocument/2006/customXml" ds:itemID="{64CFB779-F747-4102-ACCA-D6A864458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1711</Words>
  <Characters>9412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ARTURO PIZARRO BALMORI</dc:creator>
  <cp:keywords/>
  <dc:description/>
  <cp:lastModifiedBy>MIGUEL ANGEL ANDRADE SOLANA</cp:lastModifiedBy>
  <cp:revision>2</cp:revision>
  <dcterms:created xsi:type="dcterms:W3CDTF">2022-11-12T04:18:00Z</dcterms:created>
  <dcterms:modified xsi:type="dcterms:W3CDTF">2022-11-12T04:18:00Z</dcterms:modified>
</cp:coreProperties>
</file>