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7926" w14:textId="2CCF853C" w:rsidR="006675B0" w:rsidRPr="00D157E2" w:rsidRDefault="00B034AF" w:rsidP="006675B0">
      <w:pPr>
        <w:spacing w:before="240" w:after="240" w:line="360" w:lineRule="auto"/>
        <w:jc w:val="both"/>
        <w:rPr>
          <w:rFonts w:ascii="Arial" w:hAnsi="Arial" w:cs="Arial"/>
          <w:b/>
          <w:sz w:val="27"/>
          <w:szCs w:val="27"/>
        </w:rPr>
      </w:pPr>
      <w:r w:rsidRPr="00D157E2">
        <w:rPr>
          <w:rFonts w:ascii="Arial" w:hAnsi="Arial" w:cs="Arial"/>
          <w:b/>
          <w:sz w:val="27"/>
          <w:szCs w:val="27"/>
        </w:rPr>
        <w:t xml:space="preserve">VOTO CONCURRENTE QUE FORMULA LA MINISTRA ANA MARGARITA RÍOS FARJAT EN LA </w:t>
      </w:r>
      <w:r w:rsidR="002F104F" w:rsidRPr="00D157E2">
        <w:rPr>
          <w:rFonts w:ascii="Arial" w:hAnsi="Arial" w:cs="Arial"/>
          <w:b/>
          <w:sz w:val="27"/>
          <w:szCs w:val="27"/>
        </w:rPr>
        <w:t>ACCIÓN DE INCONSTITUCIONALIDAD</w:t>
      </w:r>
      <w:r w:rsidRPr="00D157E2">
        <w:rPr>
          <w:rFonts w:ascii="Arial" w:hAnsi="Arial" w:cs="Arial"/>
          <w:b/>
          <w:sz w:val="27"/>
          <w:szCs w:val="27"/>
        </w:rPr>
        <w:t xml:space="preserve"> </w:t>
      </w:r>
      <w:r w:rsidR="00876DEC" w:rsidRPr="00D157E2">
        <w:rPr>
          <w:rFonts w:ascii="Arial" w:hAnsi="Arial" w:cs="Arial"/>
          <w:b/>
          <w:sz w:val="27"/>
          <w:szCs w:val="27"/>
        </w:rPr>
        <w:t>1</w:t>
      </w:r>
      <w:r w:rsidR="002F104F" w:rsidRPr="00D157E2">
        <w:rPr>
          <w:rFonts w:ascii="Arial" w:hAnsi="Arial" w:cs="Arial"/>
          <w:b/>
          <w:sz w:val="27"/>
          <w:szCs w:val="27"/>
        </w:rPr>
        <w:t>04</w:t>
      </w:r>
      <w:r w:rsidRPr="00D157E2">
        <w:rPr>
          <w:rFonts w:ascii="Arial" w:hAnsi="Arial" w:cs="Arial"/>
          <w:b/>
          <w:sz w:val="27"/>
          <w:szCs w:val="27"/>
        </w:rPr>
        <w:t>/201</w:t>
      </w:r>
      <w:r w:rsidR="002F104F" w:rsidRPr="00D157E2">
        <w:rPr>
          <w:rFonts w:ascii="Arial" w:hAnsi="Arial" w:cs="Arial"/>
          <w:b/>
          <w:sz w:val="27"/>
          <w:szCs w:val="27"/>
        </w:rPr>
        <w:t>7</w:t>
      </w:r>
    </w:p>
    <w:p w14:paraId="26A36B01" w14:textId="77777777" w:rsidR="00B46B5D" w:rsidRDefault="00B46B5D" w:rsidP="001E0B7A">
      <w:pPr>
        <w:spacing w:before="240" w:after="240" w:line="360" w:lineRule="auto"/>
        <w:jc w:val="both"/>
        <w:rPr>
          <w:rFonts w:ascii="Arial" w:hAnsi="Arial" w:cs="Arial"/>
          <w:sz w:val="27"/>
          <w:szCs w:val="27"/>
        </w:rPr>
      </w:pPr>
    </w:p>
    <w:p w14:paraId="2F5E264A" w14:textId="744B47D2" w:rsidR="00A4538D" w:rsidRPr="004F43C0" w:rsidRDefault="00B034AF" w:rsidP="004F43C0">
      <w:pPr>
        <w:shd w:val="clear" w:color="auto" w:fill="FFFFFF" w:themeFill="background1"/>
        <w:spacing w:before="240" w:after="240" w:line="360" w:lineRule="auto"/>
        <w:jc w:val="both"/>
        <w:rPr>
          <w:rFonts w:ascii="Arial" w:hAnsi="Arial" w:cs="Arial"/>
          <w:sz w:val="27"/>
          <w:szCs w:val="27"/>
        </w:rPr>
      </w:pPr>
      <w:r w:rsidRPr="00D157E2">
        <w:rPr>
          <w:rFonts w:ascii="Arial" w:hAnsi="Arial" w:cs="Arial"/>
          <w:sz w:val="27"/>
          <w:szCs w:val="27"/>
        </w:rPr>
        <w:t xml:space="preserve">El Tribunal </w:t>
      </w:r>
      <w:r w:rsidRPr="004F43C0">
        <w:rPr>
          <w:rFonts w:ascii="Arial" w:hAnsi="Arial" w:cs="Arial"/>
          <w:sz w:val="27"/>
          <w:szCs w:val="27"/>
        </w:rPr>
        <w:t>Pleno de la Suprema Corte de Justicia de la Nación, en la</w:t>
      </w:r>
      <w:r w:rsidR="002F104F" w:rsidRPr="004F43C0">
        <w:rPr>
          <w:rFonts w:ascii="Arial" w:hAnsi="Arial" w:cs="Arial"/>
          <w:sz w:val="27"/>
          <w:szCs w:val="27"/>
        </w:rPr>
        <w:t>s</w:t>
      </w:r>
      <w:r w:rsidRPr="004F43C0">
        <w:rPr>
          <w:rFonts w:ascii="Arial" w:hAnsi="Arial" w:cs="Arial"/>
          <w:sz w:val="27"/>
          <w:szCs w:val="27"/>
        </w:rPr>
        <w:t xml:space="preserve"> sesi</w:t>
      </w:r>
      <w:r w:rsidR="002F104F" w:rsidRPr="004F43C0">
        <w:rPr>
          <w:rFonts w:ascii="Arial" w:hAnsi="Arial" w:cs="Arial"/>
          <w:sz w:val="27"/>
          <w:szCs w:val="27"/>
        </w:rPr>
        <w:t>o</w:t>
      </w:r>
      <w:r w:rsidRPr="004F43C0">
        <w:rPr>
          <w:rFonts w:ascii="Arial" w:hAnsi="Arial" w:cs="Arial"/>
          <w:sz w:val="27"/>
          <w:szCs w:val="27"/>
        </w:rPr>
        <w:t>n</w:t>
      </w:r>
      <w:r w:rsidR="002F104F" w:rsidRPr="004F43C0">
        <w:rPr>
          <w:rFonts w:ascii="Arial" w:hAnsi="Arial" w:cs="Arial"/>
          <w:sz w:val="27"/>
          <w:szCs w:val="27"/>
        </w:rPr>
        <w:t>es</w:t>
      </w:r>
      <w:r w:rsidRPr="004F43C0">
        <w:rPr>
          <w:rFonts w:ascii="Arial" w:hAnsi="Arial" w:cs="Arial"/>
          <w:sz w:val="27"/>
          <w:szCs w:val="27"/>
        </w:rPr>
        <w:t xml:space="preserve"> celebrada</w:t>
      </w:r>
      <w:r w:rsidR="002F104F" w:rsidRPr="004F43C0">
        <w:rPr>
          <w:rFonts w:ascii="Arial" w:hAnsi="Arial" w:cs="Arial"/>
          <w:sz w:val="27"/>
          <w:szCs w:val="27"/>
        </w:rPr>
        <w:t>s</w:t>
      </w:r>
      <w:r w:rsidRPr="004F43C0">
        <w:rPr>
          <w:rFonts w:ascii="Arial" w:hAnsi="Arial" w:cs="Arial"/>
          <w:sz w:val="27"/>
          <w:szCs w:val="27"/>
        </w:rPr>
        <w:t xml:space="preserve"> </w:t>
      </w:r>
      <w:r w:rsidR="000D68CD" w:rsidRPr="004F43C0">
        <w:rPr>
          <w:rFonts w:ascii="Arial" w:hAnsi="Arial" w:cs="Arial"/>
          <w:sz w:val="27"/>
          <w:szCs w:val="27"/>
        </w:rPr>
        <w:t>el</w:t>
      </w:r>
      <w:r w:rsidR="002F104F" w:rsidRPr="004F43C0">
        <w:rPr>
          <w:rFonts w:ascii="Arial" w:hAnsi="Arial" w:cs="Arial"/>
          <w:sz w:val="27"/>
          <w:szCs w:val="27"/>
        </w:rPr>
        <w:t xml:space="preserve"> veinti</w:t>
      </w:r>
      <w:r w:rsidR="00EE60EB">
        <w:rPr>
          <w:rFonts w:ascii="Arial" w:hAnsi="Arial" w:cs="Arial"/>
          <w:sz w:val="27"/>
          <w:szCs w:val="27"/>
        </w:rPr>
        <w:t>siete</w:t>
      </w:r>
      <w:r w:rsidR="002F104F" w:rsidRPr="004F43C0">
        <w:rPr>
          <w:rFonts w:ascii="Arial" w:hAnsi="Arial" w:cs="Arial"/>
          <w:sz w:val="27"/>
          <w:szCs w:val="27"/>
        </w:rPr>
        <w:t xml:space="preserve"> y treinta y uno de mayo </w:t>
      </w:r>
      <w:r w:rsidRPr="004F43C0">
        <w:rPr>
          <w:rFonts w:ascii="Arial" w:hAnsi="Arial" w:cs="Arial"/>
          <w:sz w:val="27"/>
          <w:szCs w:val="27"/>
        </w:rPr>
        <w:t xml:space="preserve">de dos mil veintiuno, resolvió la </w:t>
      </w:r>
      <w:r w:rsidR="002F104F" w:rsidRPr="004F43C0">
        <w:rPr>
          <w:rFonts w:ascii="Arial" w:hAnsi="Arial" w:cs="Arial"/>
          <w:sz w:val="27"/>
          <w:szCs w:val="27"/>
        </w:rPr>
        <w:t xml:space="preserve">acción de inconstitucionalidad </w:t>
      </w:r>
      <w:r w:rsidRPr="004F43C0">
        <w:rPr>
          <w:rFonts w:ascii="Arial" w:hAnsi="Arial" w:cs="Arial"/>
          <w:sz w:val="27"/>
          <w:szCs w:val="27"/>
        </w:rPr>
        <w:t>citada al rubro, promovida por</w:t>
      </w:r>
      <w:r w:rsidR="002F104F" w:rsidRPr="004F43C0">
        <w:rPr>
          <w:rFonts w:ascii="Arial" w:hAnsi="Arial" w:cs="Arial"/>
          <w:sz w:val="27"/>
          <w:szCs w:val="27"/>
        </w:rPr>
        <w:t xml:space="preserve"> una minoría de </w:t>
      </w:r>
      <w:r w:rsidR="00DB1069">
        <w:rPr>
          <w:rFonts w:ascii="Arial" w:hAnsi="Arial" w:cs="Arial"/>
          <w:sz w:val="27"/>
          <w:szCs w:val="27"/>
        </w:rPr>
        <w:t xml:space="preserve">Diputados </w:t>
      </w:r>
      <w:r w:rsidR="00B46B5D" w:rsidRPr="004F43C0">
        <w:rPr>
          <w:rFonts w:ascii="Arial" w:hAnsi="Arial" w:cs="Arial"/>
          <w:sz w:val="27"/>
          <w:szCs w:val="27"/>
        </w:rPr>
        <w:t>integrantes</w:t>
      </w:r>
      <w:r w:rsidR="002F104F" w:rsidRPr="004F43C0">
        <w:rPr>
          <w:rFonts w:ascii="Arial" w:hAnsi="Arial" w:cs="Arial"/>
          <w:sz w:val="27"/>
          <w:szCs w:val="27"/>
        </w:rPr>
        <w:t xml:space="preserve"> </w:t>
      </w:r>
      <w:r w:rsidR="00A7242D">
        <w:rPr>
          <w:rFonts w:ascii="Arial" w:hAnsi="Arial" w:cs="Arial"/>
          <w:sz w:val="27"/>
          <w:szCs w:val="27"/>
        </w:rPr>
        <w:t xml:space="preserve">de la Sexagésima Séptima Legislatura </w:t>
      </w:r>
      <w:r w:rsidR="002F104F" w:rsidRPr="004F43C0">
        <w:rPr>
          <w:rFonts w:ascii="Arial" w:hAnsi="Arial" w:cs="Arial"/>
          <w:sz w:val="27"/>
          <w:szCs w:val="27"/>
        </w:rPr>
        <w:t>del Congreso de</w:t>
      </w:r>
      <w:r w:rsidR="00A7242D">
        <w:rPr>
          <w:rFonts w:ascii="Arial" w:hAnsi="Arial" w:cs="Arial"/>
          <w:sz w:val="27"/>
          <w:szCs w:val="27"/>
        </w:rPr>
        <w:t xml:space="preserve">l Estado de </w:t>
      </w:r>
      <w:r w:rsidR="002F104F" w:rsidRPr="004F43C0">
        <w:rPr>
          <w:rFonts w:ascii="Arial" w:hAnsi="Arial" w:cs="Arial"/>
          <w:sz w:val="27"/>
          <w:szCs w:val="27"/>
        </w:rPr>
        <w:t>Durango</w:t>
      </w:r>
      <w:r w:rsidR="001E0B7A" w:rsidRPr="004F43C0">
        <w:rPr>
          <w:rFonts w:ascii="Arial" w:hAnsi="Arial" w:cs="Arial"/>
          <w:sz w:val="27"/>
          <w:szCs w:val="27"/>
        </w:rPr>
        <w:t>.</w:t>
      </w:r>
      <w:r w:rsidR="000D68CD" w:rsidRPr="004F43C0">
        <w:rPr>
          <w:rFonts w:ascii="Arial" w:hAnsi="Arial" w:cs="Arial"/>
          <w:sz w:val="27"/>
          <w:szCs w:val="27"/>
        </w:rPr>
        <w:t xml:space="preserve"> </w:t>
      </w:r>
      <w:r w:rsidR="001E0B7A" w:rsidRPr="004F43C0">
        <w:rPr>
          <w:rFonts w:ascii="Arial" w:hAnsi="Arial" w:cs="Arial"/>
          <w:sz w:val="27"/>
          <w:szCs w:val="27"/>
        </w:rPr>
        <w:t xml:space="preserve">En ella, se solicitó la invalidez de los artículos </w:t>
      </w:r>
      <w:r w:rsidR="002F104F" w:rsidRPr="004F43C0">
        <w:rPr>
          <w:rFonts w:ascii="Arial" w:hAnsi="Arial" w:cs="Arial"/>
          <w:sz w:val="27"/>
          <w:szCs w:val="27"/>
        </w:rPr>
        <w:t>8 y 39 de la Ley Orgánica de la Fiscalía Especializada en Combate a la Corrupción de</w:t>
      </w:r>
      <w:r w:rsidR="0094610E">
        <w:rPr>
          <w:rFonts w:ascii="Arial" w:hAnsi="Arial" w:cs="Arial"/>
          <w:sz w:val="27"/>
          <w:szCs w:val="27"/>
        </w:rPr>
        <w:t xml:space="preserve"> </w:t>
      </w:r>
      <w:r w:rsidR="002F104F" w:rsidRPr="004F43C0">
        <w:rPr>
          <w:rFonts w:ascii="Arial" w:hAnsi="Arial" w:cs="Arial"/>
          <w:sz w:val="27"/>
          <w:szCs w:val="27"/>
        </w:rPr>
        <w:t>l</w:t>
      </w:r>
      <w:r w:rsidR="0094610E">
        <w:rPr>
          <w:rFonts w:ascii="Arial" w:hAnsi="Arial" w:cs="Arial"/>
          <w:sz w:val="27"/>
          <w:szCs w:val="27"/>
        </w:rPr>
        <w:t>a referida entidad federativa</w:t>
      </w:r>
      <w:r w:rsidR="001E0B7A" w:rsidRPr="004F43C0">
        <w:rPr>
          <w:rFonts w:ascii="Arial" w:hAnsi="Arial" w:cs="Arial"/>
          <w:sz w:val="27"/>
          <w:szCs w:val="27"/>
        </w:rPr>
        <w:t xml:space="preserve">, al considerar que transgredían la </w:t>
      </w:r>
      <w:r w:rsidR="0094610E">
        <w:rPr>
          <w:rFonts w:ascii="Arial" w:hAnsi="Arial" w:cs="Arial"/>
          <w:sz w:val="27"/>
          <w:szCs w:val="27"/>
        </w:rPr>
        <w:t>C</w:t>
      </w:r>
      <w:r w:rsidR="001E0B7A" w:rsidRPr="004F43C0">
        <w:rPr>
          <w:rFonts w:ascii="Arial" w:hAnsi="Arial" w:cs="Arial"/>
          <w:sz w:val="27"/>
          <w:szCs w:val="27"/>
        </w:rPr>
        <w:t xml:space="preserve">onstitución de ese </w:t>
      </w:r>
      <w:r w:rsidR="0094610E">
        <w:rPr>
          <w:rFonts w:ascii="Arial" w:hAnsi="Arial" w:cs="Arial"/>
          <w:sz w:val="27"/>
          <w:szCs w:val="27"/>
        </w:rPr>
        <w:t>E</w:t>
      </w:r>
      <w:r w:rsidR="001E0B7A" w:rsidRPr="004F43C0">
        <w:rPr>
          <w:rFonts w:ascii="Arial" w:hAnsi="Arial" w:cs="Arial"/>
          <w:sz w:val="27"/>
          <w:szCs w:val="27"/>
        </w:rPr>
        <w:t xml:space="preserve">stado al permitir que el </w:t>
      </w:r>
      <w:r w:rsidR="001F0FC3" w:rsidRPr="004F43C0">
        <w:rPr>
          <w:rFonts w:ascii="Arial" w:hAnsi="Arial" w:cs="Arial"/>
          <w:sz w:val="27"/>
          <w:szCs w:val="27"/>
        </w:rPr>
        <w:t xml:space="preserve">Congreso local designara por mayoría simple y sin intervención del Poder Ejecutivo al fiscal anticorrupción de Durango. </w:t>
      </w:r>
    </w:p>
    <w:p w14:paraId="25F38FB7" w14:textId="0947E1E9" w:rsidR="001E0B7A" w:rsidRPr="004F43C0" w:rsidRDefault="001E0B7A" w:rsidP="004F43C0">
      <w:pPr>
        <w:shd w:val="clear" w:color="auto" w:fill="FFFFFF" w:themeFill="background1"/>
        <w:spacing w:before="240" w:after="240" w:line="360" w:lineRule="auto"/>
        <w:jc w:val="both"/>
        <w:rPr>
          <w:rFonts w:ascii="Arial" w:hAnsi="Arial" w:cs="Arial"/>
          <w:sz w:val="27"/>
          <w:szCs w:val="27"/>
        </w:rPr>
      </w:pPr>
      <w:r w:rsidRPr="004F43C0">
        <w:rPr>
          <w:rFonts w:ascii="Arial" w:hAnsi="Arial" w:cs="Arial"/>
          <w:sz w:val="27"/>
          <w:szCs w:val="27"/>
        </w:rPr>
        <w:t>Los preceptos referidos establecen lo siguiente (las porciones impugnadas</w:t>
      </w:r>
      <w:r w:rsidR="00B46B5D" w:rsidRPr="004F43C0">
        <w:rPr>
          <w:rFonts w:ascii="Arial" w:hAnsi="Arial" w:cs="Arial"/>
          <w:sz w:val="27"/>
          <w:szCs w:val="27"/>
        </w:rPr>
        <w:t xml:space="preserve">, y declaradas inconstitucionales, </w:t>
      </w:r>
      <w:r w:rsidRPr="004F43C0">
        <w:rPr>
          <w:rFonts w:ascii="Arial" w:hAnsi="Arial" w:cs="Arial"/>
          <w:sz w:val="27"/>
          <w:szCs w:val="27"/>
        </w:rPr>
        <w:t>se muestran en negritas):</w:t>
      </w:r>
    </w:p>
    <w:p w14:paraId="25B267C9" w14:textId="77777777" w:rsidR="004F43C0" w:rsidRPr="004F43C0" w:rsidRDefault="004F43C0" w:rsidP="004F43C0">
      <w:pPr>
        <w:shd w:val="clear" w:color="auto" w:fill="FFFFFF" w:themeFill="background1"/>
        <w:spacing w:before="240" w:after="240" w:line="360" w:lineRule="auto"/>
        <w:jc w:val="both"/>
        <w:rPr>
          <w:rFonts w:ascii="Arial" w:hAnsi="Arial" w:cs="Arial"/>
          <w:sz w:val="27"/>
          <w:szCs w:val="27"/>
        </w:rPr>
      </w:pPr>
    </w:p>
    <w:p w14:paraId="0BDD2CF6" w14:textId="77777777" w:rsidR="001E0B7A" w:rsidRPr="004F43C0" w:rsidRDefault="001E0B7A" w:rsidP="004F43C0">
      <w:pPr>
        <w:shd w:val="clear" w:color="auto" w:fill="FFFFFF" w:themeFill="background1"/>
        <w:spacing w:before="240" w:after="240" w:line="240" w:lineRule="auto"/>
        <w:ind w:left="851" w:right="1185"/>
        <w:jc w:val="both"/>
        <w:rPr>
          <w:rFonts w:ascii="Times New Roman" w:hAnsi="Times New Roman" w:cs="Times New Roman"/>
          <w:sz w:val="27"/>
          <w:szCs w:val="27"/>
        </w:rPr>
      </w:pPr>
      <w:r w:rsidRPr="004F43C0">
        <w:rPr>
          <w:rFonts w:ascii="Times New Roman" w:hAnsi="Times New Roman" w:cs="Times New Roman"/>
          <w:b/>
          <w:bCs/>
          <w:sz w:val="27"/>
          <w:szCs w:val="27"/>
          <w:u w:val="single"/>
        </w:rPr>
        <w:t>Artículo 8.</w:t>
      </w:r>
      <w:r w:rsidRPr="004F43C0">
        <w:rPr>
          <w:rFonts w:ascii="Times New Roman" w:hAnsi="Times New Roman" w:cs="Times New Roman"/>
          <w:sz w:val="27"/>
          <w:szCs w:val="27"/>
        </w:rPr>
        <w:t xml:space="preserve"> El Fiscal Especializado será propuesto por el Gobernador del Estado y ratificado por el Congreso del Estado, con la aprobación de las dos terceras partes de los diputados presentes, de conformidad con lo dispuesto por la Constitución Política del Estado Libre y Soberano de Durango. </w:t>
      </w:r>
    </w:p>
    <w:p w14:paraId="3F1285CD" w14:textId="77777777" w:rsidR="001E0B7A" w:rsidRPr="004F43C0" w:rsidRDefault="001E0B7A" w:rsidP="004F43C0">
      <w:pPr>
        <w:shd w:val="clear" w:color="auto" w:fill="FFFFFF" w:themeFill="background1"/>
        <w:spacing w:before="240" w:after="240" w:line="240" w:lineRule="auto"/>
        <w:ind w:left="851" w:right="1185"/>
        <w:jc w:val="both"/>
        <w:rPr>
          <w:rFonts w:ascii="Times New Roman" w:hAnsi="Times New Roman" w:cs="Times New Roman"/>
          <w:b/>
          <w:bCs/>
          <w:sz w:val="27"/>
          <w:szCs w:val="27"/>
        </w:rPr>
      </w:pPr>
      <w:r w:rsidRPr="004F43C0">
        <w:rPr>
          <w:rFonts w:ascii="Times New Roman" w:hAnsi="Times New Roman" w:cs="Times New Roman"/>
          <w:sz w:val="27"/>
          <w:szCs w:val="27"/>
        </w:rPr>
        <w:t xml:space="preserve">En caso de que la propuesta sea rechazada o no alcance la aprobación del Congreso del Estado señalada en el párrafo anterior, el Gobernador del Estado hará una nueva propuesta para que sea ratificada por las dos terceras partes de los diputados presentes </w:t>
      </w:r>
      <w:r w:rsidRPr="004F43C0">
        <w:rPr>
          <w:rFonts w:ascii="Times New Roman" w:hAnsi="Times New Roman" w:cs="Times New Roman"/>
          <w:b/>
          <w:bCs/>
          <w:sz w:val="27"/>
          <w:szCs w:val="27"/>
        </w:rPr>
        <w:t>y si no alcanza la mayoría de votos señalada, el Congreso designará con la mayoría simple de los diputados presentes al Fiscal Especializado.</w:t>
      </w:r>
    </w:p>
    <w:p w14:paraId="6281BB19" w14:textId="2893AF79" w:rsidR="001E0B7A" w:rsidRPr="004F43C0" w:rsidRDefault="001E0B7A" w:rsidP="004F43C0">
      <w:pPr>
        <w:shd w:val="clear" w:color="auto" w:fill="FFFFFF" w:themeFill="background1"/>
        <w:spacing w:before="240" w:after="240" w:line="240" w:lineRule="auto"/>
        <w:ind w:left="851" w:right="1185"/>
        <w:jc w:val="both"/>
        <w:rPr>
          <w:rFonts w:ascii="Arial" w:hAnsi="Arial" w:cs="Arial"/>
          <w:b/>
          <w:bCs/>
          <w:sz w:val="27"/>
          <w:szCs w:val="27"/>
        </w:rPr>
      </w:pPr>
      <w:r w:rsidRPr="004F43C0">
        <w:rPr>
          <w:rFonts w:ascii="Times New Roman" w:hAnsi="Times New Roman" w:cs="Times New Roman"/>
          <w:b/>
          <w:bCs/>
          <w:sz w:val="27"/>
          <w:szCs w:val="27"/>
          <w:u w:val="single"/>
        </w:rPr>
        <w:t>Artículo 39.</w:t>
      </w:r>
      <w:r w:rsidRPr="004F43C0">
        <w:rPr>
          <w:rFonts w:ascii="Times New Roman" w:hAnsi="Times New Roman" w:cs="Times New Roman"/>
          <w:sz w:val="27"/>
          <w:szCs w:val="27"/>
        </w:rPr>
        <w:t xml:space="preserve"> Las ausencias temporales del Fiscal Especializado hasta por seis meses serán cubiertas por el Vice-Fiscal de Investigación y Procedimientos Penales. En caso de falta de este último, será suplido por el Vice-Fiscal Jurídico </w:t>
      </w:r>
      <w:r w:rsidRPr="004F43C0">
        <w:rPr>
          <w:rFonts w:ascii="Times New Roman" w:hAnsi="Times New Roman" w:cs="Times New Roman"/>
          <w:b/>
          <w:bCs/>
          <w:sz w:val="27"/>
          <w:szCs w:val="27"/>
        </w:rPr>
        <w:t>y a falta de éste último, el Congreso del Estado designará por mayoría simple de los diputados presentes y de forma interina a un Fiscal Especializado por el tiempo que dure la ausencia del titular</w:t>
      </w:r>
      <w:r w:rsidRPr="004F43C0">
        <w:rPr>
          <w:rFonts w:ascii="Arial" w:hAnsi="Arial" w:cs="Arial"/>
          <w:b/>
          <w:bCs/>
          <w:sz w:val="27"/>
          <w:szCs w:val="27"/>
        </w:rPr>
        <w:t xml:space="preserve">.  </w:t>
      </w:r>
    </w:p>
    <w:p w14:paraId="5021C7AB" w14:textId="77777777" w:rsidR="00B46B5D" w:rsidRPr="004F43C0" w:rsidRDefault="000D68CD" w:rsidP="004F43C0">
      <w:pPr>
        <w:shd w:val="clear" w:color="auto" w:fill="FFFFFF" w:themeFill="background1"/>
        <w:spacing w:before="240" w:after="240" w:line="360" w:lineRule="auto"/>
        <w:jc w:val="both"/>
        <w:rPr>
          <w:rFonts w:ascii="Arial" w:hAnsi="Arial" w:cs="Arial"/>
          <w:sz w:val="27"/>
          <w:szCs w:val="27"/>
        </w:rPr>
      </w:pPr>
      <w:r w:rsidRPr="004F43C0">
        <w:rPr>
          <w:rFonts w:ascii="Arial" w:hAnsi="Arial" w:cs="Arial"/>
          <w:sz w:val="27"/>
          <w:szCs w:val="27"/>
        </w:rPr>
        <w:lastRenderedPageBreak/>
        <w:t>El Pleno</w:t>
      </w:r>
      <w:r w:rsidR="00AE44E4" w:rsidRPr="004F43C0">
        <w:rPr>
          <w:rFonts w:ascii="Arial" w:hAnsi="Arial" w:cs="Arial"/>
          <w:sz w:val="27"/>
          <w:szCs w:val="27"/>
        </w:rPr>
        <w:t xml:space="preserve"> declaró la invalidez de los artículos </w:t>
      </w:r>
      <w:r w:rsidR="001F0FC3" w:rsidRPr="004F43C0">
        <w:rPr>
          <w:rFonts w:ascii="Arial" w:hAnsi="Arial" w:cs="Arial"/>
          <w:sz w:val="27"/>
          <w:szCs w:val="27"/>
        </w:rPr>
        <w:t xml:space="preserve">en las porciones normativas </w:t>
      </w:r>
      <w:r w:rsidR="00AE44E4" w:rsidRPr="004F43C0">
        <w:rPr>
          <w:rFonts w:ascii="Arial" w:hAnsi="Arial" w:cs="Arial"/>
          <w:sz w:val="27"/>
          <w:szCs w:val="27"/>
        </w:rPr>
        <w:t>impugnad</w:t>
      </w:r>
      <w:r w:rsidR="001F0FC3" w:rsidRPr="004F43C0">
        <w:rPr>
          <w:rFonts w:ascii="Arial" w:hAnsi="Arial" w:cs="Arial"/>
          <w:sz w:val="27"/>
          <w:szCs w:val="27"/>
        </w:rPr>
        <w:t>a</w:t>
      </w:r>
      <w:r w:rsidR="00AE44E4" w:rsidRPr="004F43C0">
        <w:rPr>
          <w:rFonts w:ascii="Arial" w:hAnsi="Arial" w:cs="Arial"/>
          <w:sz w:val="27"/>
          <w:szCs w:val="27"/>
        </w:rPr>
        <w:t>s, el primero por unanimidad de votos, y el segundo por mayoría de votos</w:t>
      </w:r>
      <w:r w:rsidR="003D7EF5" w:rsidRPr="004F43C0">
        <w:rPr>
          <w:rStyle w:val="Refdenotaalpie"/>
          <w:rFonts w:ascii="Arial" w:hAnsi="Arial" w:cs="Arial"/>
          <w:sz w:val="27"/>
          <w:szCs w:val="27"/>
        </w:rPr>
        <w:footnoteReference w:id="1"/>
      </w:r>
      <w:r w:rsidR="003D7EF5" w:rsidRPr="004F43C0">
        <w:rPr>
          <w:rFonts w:ascii="Arial" w:hAnsi="Arial" w:cs="Arial"/>
          <w:sz w:val="27"/>
          <w:szCs w:val="27"/>
        </w:rPr>
        <w:t>.</w:t>
      </w:r>
      <w:r w:rsidR="00253EB7" w:rsidRPr="004F43C0">
        <w:rPr>
          <w:rFonts w:ascii="Arial" w:hAnsi="Arial" w:cs="Arial"/>
          <w:sz w:val="27"/>
          <w:szCs w:val="27"/>
        </w:rPr>
        <w:t xml:space="preserve"> </w:t>
      </w:r>
    </w:p>
    <w:p w14:paraId="41137CD3" w14:textId="116A0D8A" w:rsidR="00253EB7" w:rsidRPr="004F43C0" w:rsidRDefault="00253EB7" w:rsidP="004F43C0">
      <w:pPr>
        <w:shd w:val="clear" w:color="auto" w:fill="FFFFFF" w:themeFill="background1"/>
        <w:spacing w:before="240" w:after="240" w:line="360" w:lineRule="auto"/>
        <w:jc w:val="both"/>
        <w:rPr>
          <w:rFonts w:ascii="Arial" w:hAnsi="Arial" w:cs="Arial"/>
          <w:sz w:val="27"/>
          <w:szCs w:val="27"/>
        </w:rPr>
      </w:pPr>
      <w:r w:rsidRPr="004F43C0">
        <w:rPr>
          <w:rFonts w:ascii="Arial" w:hAnsi="Arial" w:cs="Arial"/>
          <w:sz w:val="27"/>
          <w:szCs w:val="27"/>
        </w:rPr>
        <w:t xml:space="preserve">La sentencia sostiene que las normas son inconstitucionales porque al establecer que la designación del fiscal anticorrupción podrá llevarse a cabo por votación aprobatoria de una mayoría simple de los diputados presentes se corre el riesgo de que el fiscal responda a los intereses de un determinado grupo político, lo cual pone en entredicho que la procuración de justicia se hará de forma autónoma e imparcial, que en términos del artículo 116, fracción IX, de la Constitución </w:t>
      </w:r>
      <w:r w:rsidR="000F6E03">
        <w:rPr>
          <w:rFonts w:ascii="Arial" w:hAnsi="Arial" w:cs="Arial"/>
          <w:sz w:val="27"/>
          <w:szCs w:val="27"/>
        </w:rPr>
        <w:t>F</w:t>
      </w:r>
      <w:r w:rsidRPr="004F43C0">
        <w:rPr>
          <w:rFonts w:ascii="Arial" w:hAnsi="Arial" w:cs="Arial"/>
          <w:sz w:val="27"/>
          <w:szCs w:val="27"/>
        </w:rPr>
        <w:t xml:space="preserve">ederal, debe ser garantizado por los </w:t>
      </w:r>
      <w:r w:rsidR="00EE60EB">
        <w:rPr>
          <w:rFonts w:ascii="Arial" w:hAnsi="Arial" w:cs="Arial"/>
          <w:sz w:val="27"/>
          <w:szCs w:val="27"/>
        </w:rPr>
        <w:t>C</w:t>
      </w:r>
      <w:r w:rsidRPr="004F43C0">
        <w:rPr>
          <w:rFonts w:ascii="Arial" w:hAnsi="Arial" w:cs="Arial"/>
          <w:sz w:val="27"/>
          <w:szCs w:val="27"/>
        </w:rPr>
        <w:t>ongresos locales</w:t>
      </w:r>
      <w:r w:rsidRPr="004F43C0">
        <w:rPr>
          <w:rStyle w:val="Refdenotaalpie"/>
          <w:rFonts w:ascii="Arial" w:hAnsi="Arial" w:cs="Arial"/>
          <w:sz w:val="27"/>
          <w:szCs w:val="27"/>
        </w:rPr>
        <w:footnoteReference w:id="2"/>
      </w:r>
      <w:r w:rsidRPr="004F43C0">
        <w:rPr>
          <w:rFonts w:ascii="Arial" w:hAnsi="Arial" w:cs="Arial"/>
          <w:sz w:val="27"/>
          <w:szCs w:val="27"/>
        </w:rPr>
        <w:t xml:space="preserve">. </w:t>
      </w:r>
    </w:p>
    <w:p w14:paraId="589757E3" w14:textId="48445014" w:rsidR="00253EB7" w:rsidRPr="004F43C0" w:rsidRDefault="00347E8F" w:rsidP="004F43C0">
      <w:pPr>
        <w:shd w:val="clear" w:color="auto" w:fill="FFFFFF" w:themeFill="background1"/>
        <w:spacing w:before="240" w:after="240" w:line="360" w:lineRule="auto"/>
        <w:jc w:val="both"/>
        <w:rPr>
          <w:rFonts w:ascii="Arial" w:hAnsi="Arial" w:cs="Arial"/>
          <w:sz w:val="27"/>
          <w:szCs w:val="27"/>
        </w:rPr>
      </w:pPr>
      <w:r w:rsidRPr="004F43C0">
        <w:rPr>
          <w:rFonts w:ascii="Arial" w:hAnsi="Arial" w:cs="Arial"/>
          <w:sz w:val="27"/>
          <w:szCs w:val="27"/>
        </w:rPr>
        <w:t xml:space="preserve">Coincido con la declaratoria de invalidez señalada. No obstante, no comparto </w:t>
      </w:r>
      <w:r w:rsidR="00B46B5D" w:rsidRPr="004F43C0">
        <w:rPr>
          <w:rFonts w:ascii="Arial" w:hAnsi="Arial" w:cs="Arial"/>
          <w:sz w:val="27"/>
          <w:szCs w:val="27"/>
        </w:rPr>
        <w:t>tales</w:t>
      </w:r>
      <w:r w:rsidRPr="004F43C0">
        <w:rPr>
          <w:rFonts w:ascii="Arial" w:hAnsi="Arial" w:cs="Arial"/>
          <w:sz w:val="27"/>
          <w:szCs w:val="27"/>
        </w:rPr>
        <w:t xml:space="preserve"> consideraciones </w:t>
      </w:r>
      <w:r w:rsidR="00B46B5D" w:rsidRPr="004F43C0">
        <w:rPr>
          <w:rFonts w:ascii="Arial" w:hAnsi="Arial" w:cs="Arial"/>
          <w:sz w:val="27"/>
          <w:szCs w:val="27"/>
        </w:rPr>
        <w:t>d</w:t>
      </w:r>
      <w:r w:rsidRPr="004F43C0">
        <w:rPr>
          <w:rFonts w:ascii="Arial" w:hAnsi="Arial" w:cs="Arial"/>
          <w:sz w:val="27"/>
          <w:szCs w:val="27"/>
        </w:rPr>
        <w:t xml:space="preserve">el Tribunal Pleno. </w:t>
      </w:r>
    </w:p>
    <w:p w14:paraId="7FC0E2BB" w14:textId="77777777" w:rsidR="004F43C0" w:rsidRPr="004F43C0" w:rsidRDefault="004F43C0" w:rsidP="004F43C0">
      <w:pPr>
        <w:shd w:val="clear" w:color="auto" w:fill="FFFFFF" w:themeFill="background1"/>
        <w:spacing w:before="240" w:after="240" w:line="360" w:lineRule="auto"/>
        <w:jc w:val="both"/>
        <w:rPr>
          <w:rFonts w:ascii="Arial" w:hAnsi="Arial" w:cs="Arial"/>
          <w:sz w:val="27"/>
          <w:szCs w:val="27"/>
        </w:rPr>
      </w:pPr>
    </w:p>
    <w:p w14:paraId="26AA9881" w14:textId="5B9DA4E4" w:rsidR="00B46B5D" w:rsidRPr="004F43C0" w:rsidRDefault="00B46B5D" w:rsidP="004F43C0">
      <w:pPr>
        <w:shd w:val="clear" w:color="auto" w:fill="FFFFFF" w:themeFill="background1"/>
        <w:spacing w:before="240" w:after="240" w:line="360" w:lineRule="auto"/>
        <w:jc w:val="both"/>
        <w:rPr>
          <w:rFonts w:ascii="Arial" w:hAnsi="Arial" w:cs="Arial"/>
          <w:b/>
          <w:bCs/>
          <w:sz w:val="27"/>
          <w:szCs w:val="27"/>
          <w:u w:val="single"/>
        </w:rPr>
      </w:pPr>
      <w:r w:rsidRPr="004F43C0">
        <w:rPr>
          <w:rFonts w:ascii="Arial" w:hAnsi="Arial" w:cs="Arial"/>
          <w:b/>
          <w:bCs/>
          <w:sz w:val="27"/>
          <w:szCs w:val="27"/>
          <w:u w:val="single"/>
        </w:rPr>
        <w:t>Razones de la concurrencia</w:t>
      </w:r>
    </w:p>
    <w:p w14:paraId="1F062D0C" w14:textId="16F793CB" w:rsidR="00E95357" w:rsidRPr="004F43C0" w:rsidRDefault="00B46B5D" w:rsidP="004F43C0">
      <w:pPr>
        <w:shd w:val="clear" w:color="auto" w:fill="FFFFFF" w:themeFill="background1"/>
        <w:spacing w:before="240" w:after="240" w:line="360" w:lineRule="auto"/>
        <w:jc w:val="both"/>
        <w:rPr>
          <w:rFonts w:ascii="Arial" w:hAnsi="Arial" w:cs="Arial"/>
          <w:sz w:val="27"/>
          <w:szCs w:val="27"/>
        </w:rPr>
      </w:pPr>
      <w:r w:rsidRPr="004F43C0">
        <w:rPr>
          <w:rFonts w:ascii="Arial" w:hAnsi="Arial" w:cs="Arial"/>
          <w:sz w:val="27"/>
          <w:szCs w:val="27"/>
        </w:rPr>
        <w:t>Como señala</w:t>
      </w:r>
      <w:r w:rsidR="007D7EA5" w:rsidRPr="004F43C0">
        <w:rPr>
          <w:rFonts w:ascii="Arial" w:hAnsi="Arial" w:cs="Arial"/>
          <w:sz w:val="27"/>
          <w:szCs w:val="27"/>
        </w:rPr>
        <w:t xml:space="preserve"> la sentencia la designación del fiscal y vicefiscal por mayoría simple es inconstitucional porque el funcionario designado respond</w:t>
      </w:r>
      <w:r w:rsidR="00E95357" w:rsidRPr="004F43C0">
        <w:rPr>
          <w:rFonts w:ascii="Arial" w:hAnsi="Arial" w:cs="Arial"/>
          <w:sz w:val="27"/>
          <w:szCs w:val="27"/>
        </w:rPr>
        <w:t>erá</w:t>
      </w:r>
      <w:r w:rsidR="007D7EA5" w:rsidRPr="004F43C0">
        <w:rPr>
          <w:rFonts w:ascii="Arial" w:hAnsi="Arial" w:cs="Arial"/>
          <w:sz w:val="27"/>
          <w:szCs w:val="27"/>
        </w:rPr>
        <w:t xml:space="preserve"> a los intereses de un determinado grupo político. </w:t>
      </w:r>
      <w:r w:rsidRPr="004F43C0">
        <w:rPr>
          <w:rFonts w:ascii="Arial" w:hAnsi="Arial" w:cs="Arial"/>
          <w:sz w:val="27"/>
          <w:szCs w:val="27"/>
        </w:rPr>
        <w:t>N</w:t>
      </w:r>
      <w:r w:rsidR="007D7EA5" w:rsidRPr="004F43C0">
        <w:rPr>
          <w:rFonts w:ascii="Arial" w:hAnsi="Arial" w:cs="Arial"/>
          <w:sz w:val="27"/>
          <w:szCs w:val="27"/>
        </w:rPr>
        <w:t>o comparto</w:t>
      </w:r>
      <w:r w:rsidRPr="004F43C0">
        <w:rPr>
          <w:rFonts w:ascii="Arial" w:hAnsi="Arial" w:cs="Arial"/>
          <w:sz w:val="27"/>
          <w:szCs w:val="27"/>
        </w:rPr>
        <w:t xml:space="preserve"> tal aseveración</w:t>
      </w:r>
      <w:r w:rsidR="007D7EA5" w:rsidRPr="004F43C0">
        <w:rPr>
          <w:rFonts w:ascii="Arial" w:hAnsi="Arial" w:cs="Arial"/>
          <w:sz w:val="27"/>
          <w:szCs w:val="27"/>
        </w:rPr>
        <w:t>. Considero que pueden existir casos en que</w:t>
      </w:r>
      <w:r w:rsidR="00564369" w:rsidRPr="004F43C0">
        <w:rPr>
          <w:rFonts w:ascii="Arial" w:hAnsi="Arial" w:cs="Arial"/>
          <w:sz w:val="27"/>
          <w:szCs w:val="27"/>
        </w:rPr>
        <w:t xml:space="preserve"> los Congresos locales, en uso de su libertad configurativa y de acuerdo con la realidad social imperante en su </w:t>
      </w:r>
      <w:r w:rsidR="000F6E03">
        <w:rPr>
          <w:rFonts w:ascii="Arial" w:hAnsi="Arial" w:cs="Arial"/>
          <w:sz w:val="27"/>
          <w:szCs w:val="27"/>
        </w:rPr>
        <w:t>E</w:t>
      </w:r>
      <w:r w:rsidR="00564369" w:rsidRPr="004F43C0">
        <w:rPr>
          <w:rFonts w:ascii="Arial" w:hAnsi="Arial" w:cs="Arial"/>
          <w:sz w:val="27"/>
          <w:szCs w:val="27"/>
        </w:rPr>
        <w:t xml:space="preserve">stado, determinen que los fiscales </w:t>
      </w:r>
      <w:r w:rsidRPr="004F43C0">
        <w:rPr>
          <w:rFonts w:ascii="Arial" w:hAnsi="Arial" w:cs="Arial"/>
          <w:sz w:val="27"/>
          <w:szCs w:val="27"/>
        </w:rPr>
        <w:t>pueden ser</w:t>
      </w:r>
      <w:r w:rsidR="00E95357" w:rsidRPr="004F43C0">
        <w:rPr>
          <w:rFonts w:ascii="Arial" w:hAnsi="Arial" w:cs="Arial"/>
          <w:sz w:val="27"/>
          <w:szCs w:val="27"/>
        </w:rPr>
        <w:t xml:space="preserve"> </w:t>
      </w:r>
      <w:r w:rsidR="00E95357" w:rsidRPr="004F43C0">
        <w:rPr>
          <w:rFonts w:ascii="Arial" w:hAnsi="Arial" w:cs="Arial"/>
          <w:sz w:val="27"/>
          <w:szCs w:val="27"/>
        </w:rPr>
        <w:lastRenderedPageBreak/>
        <w:t xml:space="preserve">designados </w:t>
      </w:r>
      <w:r w:rsidR="00564369" w:rsidRPr="004F43C0">
        <w:rPr>
          <w:rFonts w:ascii="Arial" w:hAnsi="Arial" w:cs="Arial"/>
          <w:sz w:val="27"/>
          <w:szCs w:val="27"/>
        </w:rPr>
        <w:t>por mayoría simple del Congreso</w:t>
      </w:r>
      <w:r w:rsidR="007D7EA5" w:rsidRPr="004F43C0">
        <w:rPr>
          <w:rFonts w:ascii="Arial" w:hAnsi="Arial" w:cs="Arial"/>
          <w:sz w:val="27"/>
          <w:szCs w:val="27"/>
        </w:rPr>
        <w:t xml:space="preserve">, sin que por ese solo hecho pueda presentarse el </w:t>
      </w:r>
      <w:r w:rsidR="00043D8A" w:rsidRPr="004F43C0">
        <w:rPr>
          <w:rFonts w:ascii="Arial" w:hAnsi="Arial" w:cs="Arial"/>
          <w:sz w:val="27"/>
          <w:szCs w:val="27"/>
        </w:rPr>
        <w:t xml:space="preserve">riesgo de desbalance político y pérdida de autonomía que propone la decisión mayoritaria. Una cosa no tiene que ver con la otra. Es más, </w:t>
      </w:r>
      <w:r w:rsidR="00E95357" w:rsidRPr="004F43C0">
        <w:rPr>
          <w:rFonts w:ascii="Arial" w:hAnsi="Arial" w:cs="Arial"/>
          <w:sz w:val="27"/>
          <w:szCs w:val="27"/>
        </w:rPr>
        <w:t xml:space="preserve">aun cuando la designación se haga mediante la colaboración entre poderes y por mayorías calificadas pueden darse casos en los que el funcionario no sea autónomo o imparcial, pues ello depende más de </w:t>
      </w:r>
      <w:r w:rsidR="00043D8A" w:rsidRPr="004F43C0">
        <w:rPr>
          <w:rFonts w:ascii="Arial" w:hAnsi="Arial" w:cs="Arial"/>
          <w:sz w:val="27"/>
          <w:szCs w:val="27"/>
        </w:rPr>
        <w:t xml:space="preserve">conveniencias y </w:t>
      </w:r>
      <w:r w:rsidR="00E95357" w:rsidRPr="004F43C0">
        <w:rPr>
          <w:rFonts w:ascii="Arial" w:hAnsi="Arial" w:cs="Arial"/>
          <w:sz w:val="27"/>
          <w:szCs w:val="27"/>
        </w:rPr>
        <w:t>coyunturas políticas que de diseños institucionales</w:t>
      </w:r>
      <w:r w:rsidR="00311A9D" w:rsidRPr="004F43C0">
        <w:rPr>
          <w:rFonts w:ascii="Arial" w:hAnsi="Arial" w:cs="Arial"/>
          <w:sz w:val="27"/>
          <w:szCs w:val="27"/>
        </w:rPr>
        <w:t>, en la medida que la designación se hace por parte de un órgano colegiad</w:t>
      </w:r>
      <w:r w:rsidR="005F4DD9" w:rsidRPr="004F43C0">
        <w:rPr>
          <w:rFonts w:ascii="Arial" w:hAnsi="Arial" w:cs="Arial"/>
          <w:sz w:val="27"/>
          <w:szCs w:val="27"/>
        </w:rPr>
        <w:t xml:space="preserve">o integrado por distintos grupos políticos. </w:t>
      </w:r>
    </w:p>
    <w:p w14:paraId="6E10B6FE" w14:textId="7D807B49" w:rsidR="00CB43C8" w:rsidRPr="004F43C0" w:rsidRDefault="00E95357" w:rsidP="004F43C0">
      <w:pPr>
        <w:shd w:val="clear" w:color="auto" w:fill="FFFFFF" w:themeFill="background1"/>
        <w:spacing w:before="240" w:after="240" w:line="360" w:lineRule="auto"/>
        <w:jc w:val="both"/>
        <w:rPr>
          <w:rFonts w:ascii="Arial" w:hAnsi="Arial" w:cs="Arial"/>
          <w:sz w:val="27"/>
          <w:szCs w:val="27"/>
        </w:rPr>
      </w:pPr>
      <w:r w:rsidRPr="004F43C0">
        <w:rPr>
          <w:rFonts w:ascii="Arial" w:hAnsi="Arial" w:cs="Arial"/>
          <w:sz w:val="27"/>
          <w:szCs w:val="27"/>
        </w:rPr>
        <w:t>Entonces,</w:t>
      </w:r>
      <w:r w:rsidR="00CA6D81" w:rsidRPr="004F43C0">
        <w:rPr>
          <w:rFonts w:ascii="Arial" w:hAnsi="Arial" w:cs="Arial"/>
          <w:sz w:val="27"/>
          <w:szCs w:val="27"/>
        </w:rPr>
        <w:t xml:space="preserve"> el</w:t>
      </w:r>
      <w:r w:rsidR="00CB43C8" w:rsidRPr="004F43C0">
        <w:rPr>
          <w:rFonts w:ascii="Arial" w:hAnsi="Arial" w:cs="Arial"/>
          <w:sz w:val="27"/>
          <w:szCs w:val="27"/>
        </w:rPr>
        <w:t xml:space="preserve"> problema </w:t>
      </w:r>
      <w:r w:rsidR="00681CEA" w:rsidRPr="004F43C0">
        <w:rPr>
          <w:rFonts w:ascii="Arial" w:hAnsi="Arial" w:cs="Arial"/>
          <w:sz w:val="27"/>
          <w:szCs w:val="27"/>
        </w:rPr>
        <w:t xml:space="preserve">de inconstitucionalidad </w:t>
      </w:r>
      <w:r w:rsidR="00CB43C8" w:rsidRPr="004F43C0">
        <w:rPr>
          <w:rFonts w:ascii="Arial" w:hAnsi="Arial" w:cs="Arial"/>
          <w:sz w:val="27"/>
          <w:szCs w:val="27"/>
        </w:rPr>
        <w:t xml:space="preserve">que </w:t>
      </w:r>
      <w:r w:rsidR="00043D8A" w:rsidRPr="004F43C0">
        <w:rPr>
          <w:rFonts w:ascii="Arial" w:hAnsi="Arial" w:cs="Arial"/>
          <w:sz w:val="27"/>
          <w:szCs w:val="27"/>
        </w:rPr>
        <w:t>yo ob</w:t>
      </w:r>
      <w:r w:rsidR="00CB43C8" w:rsidRPr="004F43C0">
        <w:rPr>
          <w:rFonts w:ascii="Arial" w:hAnsi="Arial" w:cs="Arial"/>
          <w:sz w:val="27"/>
          <w:szCs w:val="27"/>
        </w:rPr>
        <w:t xml:space="preserve">servo </w:t>
      </w:r>
      <w:r w:rsidR="00681CEA" w:rsidRPr="004F43C0">
        <w:rPr>
          <w:rFonts w:ascii="Arial" w:hAnsi="Arial" w:cs="Arial"/>
          <w:sz w:val="27"/>
          <w:szCs w:val="27"/>
        </w:rPr>
        <w:t xml:space="preserve">deriva </w:t>
      </w:r>
      <w:r w:rsidR="00043D8A" w:rsidRPr="004F43C0">
        <w:rPr>
          <w:rFonts w:ascii="Arial" w:hAnsi="Arial" w:cs="Arial"/>
          <w:sz w:val="27"/>
          <w:szCs w:val="27"/>
        </w:rPr>
        <w:t xml:space="preserve">más bien </w:t>
      </w:r>
      <w:r w:rsidR="00681CEA" w:rsidRPr="004F43C0">
        <w:rPr>
          <w:rFonts w:ascii="Arial" w:hAnsi="Arial" w:cs="Arial"/>
          <w:sz w:val="27"/>
          <w:szCs w:val="27"/>
        </w:rPr>
        <w:t xml:space="preserve">de </w:t>
      </w:r>
      <w:r w:rsidR="00CB43C8" w:rsidRPr="004F43C0">
        <w:rPr>
          <w:rFonts w:ascii="Arial" w:hAnsi="Arial" w:cs="Arial"/>
          <w:sz w:val="27"/>
          <w:szCs w:val="27"/>
        </w:rPr>
        <w:t>u</w:t>
      </w:r>
      <w:r w:rsidR="00F1775C" w:rsidRPr="004F43C0">
        <w:rPr>
          <w:rFonts w:ascii="Arial" w:hAnsi="Arial" w:cs="Arial"/>
          <w:sz w:val="27"/>
          <w:szCs w:val="27"/>
        </w:rPr>
        <w:t>n</w:t>
      </w:r>
      <w:r w:rsidR="00CB43C8" w:rsidRPr="004F43C0">
        <w:rPr>
          <w:rFonts w:ascii="Arial" w:hAnsi="Arial" w:cs="Arial"/>
          <w:sz w:val="27"/>
          <w:szCs w:val="27"/>
        </w:rPr>
        <w:t xml:space="preserve"> contraste </w:t>
      </w:r>
      <w:r w:rsidR="00D52EA2" w:rsidRPr="004F43C0">
        <w:rPr>
          <w:rFonts w:ascii="Arial" w:hAnsi="Arial" w:cs="Arial"/>
          <w:sz w:val="27"/>
          <w:szCs w:val="27"/>
        </w:rPr>
        <w:t>entre</w:t>
      </w:r>
      <w:r w:rsidR="00CB43C8" w:rsidRPr="004F43C0">
        <w:rPr>
          <w:rFonts w:ascii="Arial" w:hAnsi="Arial" w:cs="Arial"/>
          <w:sz w:val="27"/>
          <w:szCs w:val="27"/>
        </w:rPr>
        <w:t xml:space="preserve"> el </w:t>
      </w:r>
      <w:r w:rsidR="00DD44E0" w:rsidRPr="004F43C0">
        <w:rPr>
          <w:rFonts w:ascii="Arial" w:hAnsi="Arial" w:cs="Arial"/>
          <w:sz w:val="27"/>
          <w:szCs w:val="27"/>
        </w:rPr>
        <w:t xml:space="preserve">artículo 116, párrafo segundo, de la Constitución </w:t>
      </w:r>
      <w:r w:rsidR="000F6E03">
        <w:rPr>
          <w:rFonts w:ascii="Arial" w:hAnsi="Arial" w:cs="Arial"/>
          <w:sz w:val="27"/>
          <w:szCs w:val="27"/>
        </w:rPr>
        <w:t>F</w:t>
      </w:r>
      <w:r w:rsidR="00DD44E0" w:rsidRPr="004F43C0">
        <w:rPr>
          <w:rFonts w:ascii="Arial" w:hAnsi="Arial" w:cs="Arial"/>
          <w:sz w:val="27"/>
          <w:szCs w:val="27"/>
        </w:rPr>
        <w:t xml:space="preserve">ederal y el </w:t>
      </w:r>
      <w:r w:rsidR="00CB43C8" w:rsidRPr="004F43C0">
        <w:rPr>
          <w:rFonts w:ascii="Arial" w:hAnsi="Arial" w:cs="Arial"/>
          <w:sz w:val="27"/>
          <w:szCs w:val="27"/>
        </w:rPr>
        <w:t xml:space="preserve">artículo </w:t>
      </w:r>
      <w:r w:rsidR="00F1775C" w:rsidRPr="004F43C0">
        <w:rPr>
          <w:rFonts w:ascii="Arial" w:hAnsi="Arial" w:cs="Arial"/>
          <w:sz w:val="27"/>
          <w:szCs w:val="27"/>
        </w:rPr>
        <w:t>s</w:t>
      </w:r>
      <w:r w:rsidR="005F5CED" w:rsidRPr="004F43C0">
        <w:rPr>
          <w:rFonts w:ascii="Arial" w:hAnsi="Arial" w:cs="Arial"/>
          <w:sz w:val="27"/>
          <w:szCs w:val="27"/>
        </w:rPr>
        <w:t>éptimo</w:t>
      </w:r>
      <w:r w:rsidR="00F1775C" w:rsidRPr="004F43C0">
        <w:rPr>
          <w:rFonts w:ascii="Arial" w:hAnsi="Arial" w:cs="Arial"/>
          <w:sz w:val="27"/>
          <w:szCs w:val="27"/>
        </w:rPr>
        <w:t xml:space="preserve"> transitorio</w:t>
      </w:r>
      <w:r w:rsidR="00CB43C8" w:rsidRPr="004F43C0">
        <w:rPr>
          <w:rFonts w:ascii="Arial" w:hAnsi="Arial" w:cs="Arial"/>
          <w:sz w:val="27"/>
          <w:szCs w:val="27"/>
        </w:rPr>
        <w:t xml:space="preserve"> de la reforma constitucional en materia </w:t>
      </w:r>
      <w:r w:rsidR="005F5CED" w:rsidRPr="004F43C0">
        <w:rPr>
          <w:rFonts w:ascii="Arial" w:hAnsi="Arial" w:cs="Arial"/>
          <w:sz w:val="27"/>
          <w:szCs w:val="27"/>
        </w:rPr>
        <w:t>de combate a la corrupción</w:t>
      </w:r>
      <w:r w:rsidR="00DD44E0" w:rsidRPr="004F43C0">
        <w:rPr>
          <w:rStyle w:val="Refdenotaalpie"/>
          <w:rFonts w:ascii="Arial" w:hAnsi="Arial" w:cs="Arial"/>
          <w:sz w:val="27"/>
          <w:szCs w:val="27"/>
        </w:rPr>
        <w:footnoteReference w:id="3"/>
      </w:r>
      <w:r w:rsidR="00CB43C8" w:rsidRPr="004F43C0">
        <w:rPr>
          <w:rFonts w:ascii="Arial" w:hAnsi="Arial" w:cs="Arial"/>
          <w:sz w:val="27"/>
          <w:szCs w:val="27"/>
        </w:rPr>
        <w:t xml:space="preserve">. </w:t>
      </w:r>
    </w:p>
    <w:p w14:paraId="6C692AF5" w14:textId="1CBB8CA7" w:rsidR="00F1775C" w:rsidRPr="004F43C0" w:rsidRDefault="004F43C0" w:rsidP="004F43C0">
      <w:pPr>
        <w:pStyle w:val="Prrafodelista"/>
        <w:shd w:val="clear" w:color="auto" w:fill="FFFFFF" w:themeFill="background1"/>
        <w:tabs>
          <w:tab w:val="left" w:pos="426"/>
        </w:tabs>
        <w:spacing w:before="240" w:after="240" w:line="360" w:lineRule="auto"/>
        <w:ind w:left="0"/>
        <w:contextualSpacing w:val="0"/>
        <w:jc w:val="both"/>
        <w:rPr>
          <w:rFonts w:ascii="Arial" w:hAnsi="Arial" w:cs="Arial"/>
          <w:sz w:val="27"/>
          <w:szCs w:val="27"/>
        </w:rPr>
      </w:pPr>
      <w:r w:rsidRPr="004F43C0">
        <w:rPr>
          <w:rFonts w:ascii="Arial" w:hAnsi="Arial" w:cs="Arial"/>
          <w:sz w:val="27"/>
          <w:szCs w:val="27"/>
        </w:rPr>
        <w:t>Por otra parte, c</w:t>
      </w:r>
      <w:r w:rsidR="00F1775C" w:rsidRPr="004F43C0">
        <w:rPr>
          <w:rFonts w:ascii="Arial" w:hAnsi="Arial" w:cs="Arial"/>
          <w:sz w:val="27"/>
          <w:szCs w:val="27"/>
        </w:rPr>
        <w:t>omparto el planteamiento de los accionantes, que dijeron que la violación a los artículos 82</w:t>
      </w:r>
      <w:r w:rsidR="00F1775C" w:rsidRPr="004F43C0">
        <w:rPr>
          <w:rStyle w:val="Refdenotaalpie"/>
          <w:rFonts w:ascii="Arial" w:hAnsi="Arial" w:cs="Arial"/>
          <w:sz w:val="27"/>
          <w:szCs w:val="27"/>
        </w:rPr>
        <w:footnoteReference w:id="4"/>
      </w:r>
      <w:r w:rsidR="00F1775C" w:rsidRPr="004F43C0">
        <w:rPr>
          <w:rFonts w:ascii="Arial" w:hAnsi="Arial" w:cs="Arial"/>
          <w:sz w:val="27"/>
          <w:szCs w:val="27"/>
        </w:rPr>
        <w:t xml:space="preserve"> y 102</w:t>
      </w:r>
      <w:r w:rsidR="00F1775C" w:rsidRPr="004F43C0">
        <w:rPr>
          <w:rStyle w:val="Refdenotaalpie"/>
          <w:rFonts w:ascii="Arial" w:hAnsi="Arial" w:cs="Arial"/>
          <w:sz w:val="27"/>
          <w:szCs w:val="27"/>
        </w:rPr>
        <w:footnoteReference w:id="5"/>
      </w:r>
      <w:r w:rsidR="00F1775C" w:rsidRPr="004F43C0">
        <w:rPr>
          <w:rFonts w:ascii="Arial" w:hAnsi="Arial" w:cs="Arial"/>
          <w:sz w:val="27"/>
          <w:szCs w:val="27"/>
        </w:rPr>
        <w:t xml:space="preserve"> de la Constitución local en la que incurren las normas impugnadas, supone una violación </w:t>
      </w:r>
      <w:bookmarkStart w:id="0" w:name="_Hlk72831055"/>
      <w:r w:rsidR="00F1775C" w:rsidRPr="004F43C0">
        <w:rPr>
          <w:rFonts w:ascii="Arial" w:hAnsi="Arial" w:cs="Arial"/>
          <w:sz w:val="27"/>
          <w:szCs w:val="27"/>
        </w:rPr>
        <w:t>al artículo séptimo transitorio de la reforma constitucional en materia anticorrupción</w:t>
      </w:r>
      <w:r w:rsidR="00F1775C" w:rsidRPr="004F43C0">
        <w:rPr>
          <w:rStyle w:val="Refdenotaalpie"/>
          <w:rFonts w:ascii="Arial" w:hAnsi="Arial" w:cs="Arial"/>
          <w:sz w:val="27"/>
          <w:szCs w:val="27"/>
        </w:rPr>
        <w:footnoteReference w:id="6"/>
      </w:r>
      <w:r w:rsidR="00F1775C" w:rsidRPr="004F43C0">
        <w:rPr>
          <w:rFonts w:ascii="Arial" w:hAnsi="Arial" w:cs="Arial"/>
          <w:sz w:val="27"/>
          <w:szCs w:val="27"/>
        </w:rPr>
        <w:t>.</w:t>
      </w:r>
    </w:p>
    <w:p w14:paraId="66C51C99" w14:textId="2C3CE4EE" w:rsidR="00F1775C" w:rsidRPr="004F43C0" w:rsidRDefault="00F1775C" w:rsidP="004F43C0">
      <w:pPr>
        <w:pStyle w:val="Prrafodelista"/>
        <w:shd w:val="clear" w:color="auto" w:fill="FFFFFF" w:themeFill="background1"/>
        <w:tabs>
          <w:tab w:val="left" w:pos="426"/>
        </w:tabs>
        <w:spacing w:before="240" w:after="240" w:line="360" w:lineRule="auto"/>
        <w:ind w:left="0"/>
        <w:contextualSpacing w:val="0"/>
        <w:jc w:val="both"/>
        <w:rPr>
          <w:rFonts w:ascii="Arial" w:hAnsi="Arial" w:cs="Arial"/>
          <w:sz w:val="27"/>
          <w:szCs w:val="27"/>
        </w:rPr>
      </w:pPr>
      <w:r w:rsidRPr="004F43C0">
        <w:rPr>
          <w:rFonts w:ascii="Arial" w:hAnsi="Arial" w:cs="Arial"/>
          <w:sz w:val="27"/>
          <w:szCs w:val="27"/>
        </w:rPr>
        <w:t xml:space="preserve">La </w:t>
      </w:r>
      <w:r w:rsidR="00E31980">
        <w:rPr>
          <w:rFonts w:ascii="Arial" w:hAnsi="Arial" w:cs="Arial"/>
          <w:sz w:val="27"/>
          <w:szCs w:val="27"/>
        </w:rPr>
        <w:t>C</w:t>
      </w:r>
      <w:r w:rsidRPr="004F43C0">
        <w:rPr>
          <w:rFonts w:ascii="Arial" w:hAnsi="Arial" w:cs="Arial"/>
          <w:sz w:val="27"/>
          <w:szCs w:val="27"/>
        </w:rPr>
        <w:t xml:space="preserve">onstitución local sí es parte del parámetro regularidad constitucional, a partir de mandato directo de la Constitución </w:t>
      </w:r>
      <w:r w:rsidR="00E31980">
        <w:rPr>
          <w:rFonts w:ascii="Arial" w:hAnsi="Arial" w:cs="Arial"/>
          <w:sz w:val="27"/>
          <w:szCs w:val="27"/>
        </w:rPr>
        <w:t>F</w:t>
      </w:r>
      <w:r w:rsidRPr="004F43C0">
        <w:rPr>
          <w:rFonts w:ascii="Arial" w:hAnsi="Arial" w:cs="Arial"/>
          <w:sz w:val="27"/>
          <w:szCs w:val="27"/>
        </w:rPr>
        <w:t>ederal en su artículo 116</w:t>
      </w:r>
      <w:r w:rsidR="00736AA1" w:rsidRPr="004F43C0">
        <w:rPr>
          <w:rFonts w:ascii="Arial" w:hAnsi="Arial" w:cs="Arial"/>
          <w:sz w:val="27"/>
          <w:szCs w:val="27"/>
        </w:rPr>
        <w:t xml:space="preserve">, </w:t>
      </w:r>
      <w:r w:rsidR="00736AA1" w:rsidRPr="004F43C0">
        <w:rPr>
          <w:rFonts w:ascii="Arial" w:hAnsi="Arial" w:cs="Arial"/>
          <w:sz w:val="27"/>
          <w:szCs w:val="27"/>
        </w:rPr>
        <w:lastRenderedPageBreak/>
        <w:t>párrafo segundo</w:t>
      </w:r>
      <w:r w:rsidRPr="004F43C0">
        <w:rPr>
          <w:rStyle w:val="Refdenotaalpie"/>
          <w:rFonts w:ascii="Arial" w:hAnsi="Arial" w:cs="Arial"/>
          <w:sz w:val="27"/>
          <w:szCs w:val="27"/>
        </w:rPr>
        <w:footnoteReference w:id="7"/>
      </w:r>
      <w:r w:rsidRPr="004F43C0">
        <w:rPr>
          <w:rFonts w:ascii="Arial" w:hAnsi="Arial" w:cs="Arial"/>
          <w:sz w:val="27"/>
          <w:szCs w:val="27"/>
        </w:rPr>
        <w:t xml:space="preserve">. Además, el artículo séptimo transitorio de la Constitución </w:t>
      </w:r>
      <w:r w:rsidR="00C324BF">
        <w:rPr>
          <w:rFonts w:ascii="Arial" w:hAnsi="Arial" w:cs="Arial"/>
          <w:sz w:val="27"/>
          <w:szCs w:val="27"/>
        </w:rPr>
        <w:t>F</w:t>
      </w:r>
      <w:r w:rsidRPr="004F43C0">
        <w:rPr>
          <w:rFonts w:ascii="Arial" w:hAnsi="Arial" w:cs="Arial"/>
          <w:sz w:val="27"/>
          <w:szCs w:val="27"/>
        </w:rPr>
        <w:t>ederal señala que: “</w:t>
      </w:r>
      <w:r w:rsidRPr="004F43C0">
        <w:rPr>
          <w:rFonts w:ascii="Arial" w:hAnsi="Arial" w:cs="Arial"/>
          <w:i/>
          <w:iCs/>
          <w:sz w:val="27"/>
          <w:szCs w:val="27"/>
        </w:rPr>
        <w:t xml:space="preserve">los sistemas anticorrupción de las entidades federativas deberán conformarse de acuerdo con las Leyes Generales que resulten aplicables, </w:t>
      </w:r>
      <w:r w:rsidRPr="004F43C0">
        <w:rPr>
          <w:rFonts w:ascii="Arial" w:hAnsi="Arial" w:cs="Arial"/>
          <w:i/>
          <w:iCs/>
          <w:sz w:val="27"/>
          <w:szCs w:val="27"/>
          <w:u w:val="single"/>
        </w:rPr>
        <w:t>las constituciones y leyes locales</w:t>
      </w:r>
      <w:r w:rsidRPr="004F43C0">
        <w:rPr>
          <w:rFonts w:ascii="Arial" w:hAnsi="Arial" w:cs="Arial"/>
          <w:sz w:val="27"/>
          <w:szCs w:val="27"/>
        </w:rPr>
        <w:t xml:space="preserve">”. </w:t>
      </w:r>
    </w:p>
    <w:p w14:paraId="161F25C2" w14:textId="048B7C26" w:rsidR="00F1775C" w:rsidRPr="004F43C0" w:rsidRDefault="00F1775C" w:rsidP="004F43C0">
      <w:pPr>
        <w:pStyle w:val="Prrafodelista"/>
        <w:shd w:val="clear" w:color="auto" w:fill="FFFFFF" w:themeFill="background1"/>
        <w:tabs>
          <w:tab w:val="left" w:pos="426"/>
        </w:tabs>
        <w:spacing w:before="240" w:after="240" w:line="360" w:lineRule="auto"/>
        <w:ind w:left="0"/>
        <w:contextualSpacing w:val="0"/>
        <w:jc w:val="both"/>
        <w:rPr>
          <w:rFonts w:ascii="Arial" w:hAnsi="Arial" w:cs="Arial"/>
          <w:sz w:val="27"/>
          <w:szCs w:val="27"/>
        </w:rPr>
      </w:pPr>
      <w:r w:rsidRPr="004F43C0">
        <w:rPr>
          <w:rFonts w:ascii="Arial" w:hAnsi="Arial" w:cs="Arial"/>
          <w:sz w:val="27"/>
          <w:szCs w:val="27"/>
        </w:rPr>
        <w:t xml:space="preserve">Si las Fiscalías Anticorrupción forman parte de los sistemas anticorrupción, las leyes locales deben regular lo relativo a éstas, incluyendo el procedimiento de designación de su titular, </w:t>
      </w:r>
      <w:r w:rsidRPr="004F43C0">
        <w:rPr>
          <w:rFonts w:ascii="Arial" w:hAnsi="Arial" w:cs="Arial"/>
          <w:b/>
          <w:bCs/>
          <w:sz w:val="27"/>
          <w:szCs w:val="27"/>
        </w:rPr>
        <w:t>sin contravenir</w:t>
      </w:r>
      <w:r w:rsidRPr="004F43C0">
        <w:rPr>
          <w:rFonts w:ascii="Arial" w:hAnsi="Arial" w:cs="Arial"/>
          <w:sz w:val="27"/>
          <w:szCs w:val="27"/>
        </w:rPr>
        <w:t xml:space="preserve"> la Constitución </w:t>
      </w:r>
      <w:r w:rsidR="00C324BF">
        <w:rPr>
          <w:rFonts w:ascii="Arial" w:hAnsi="Arial" w:cs="Arial"/>
          <w:sz w:val="27"/>
          <w:szCs w:val="27"/>
        </w:rPr>
        <w:t>F</w:t>
      </w:r>
      <w:r w:rsidRPr="004F43C0">
        <w:rPr>
          <w:rFonts w:ascii="Arial" w:hAnsi="Arial" w:cs="Arial"/>
          <w:sz w:val="27"/>
          <w:szCs w:val="27"/>
        </w:rPr>
        <w:t xml:space="preserve">ederal, la </w:t>
      </w:r>
      <w:r w:rsidR="00C324BF">
        <w:rPr>
          <w:rFonts w:ascii="Arial" w:hAnsi="Arial" w:cs="Arial"/>
          <w:sz w:val="27"/>
          <w:szCs w:val="27"/>
        </w:rPr>
        <w:t>L</w:t>
      </w:r>
      <w:r w:rsidRPr="004F43C0">
        <w:rPr>
          <w:rFonts w:ascii="Arial" w:hAnsi="Arial" w:cs="Arial"/>
          <w:sz w:val="27"/>
          <w:szCs w:val="27"/>
        </w:rPr>
        <w:t xml:space="preserve">ey </w:t>
      </w:r>
      <w:r w:rsidR="00C324BF">
        <w:rPr>
          <w:rFonts w:ascii="Arial" w:hAnsi="Arial" w:cs="Arial"/>
          <w:sz w:val="27"/>
          <w:szCs w:val="27"/>
        </w:rPr>
        <w:t>G</w:t>
      </w:r>
      <w:r w:rsidRPr="004F43C0">
        <w:rPr>
          <w:rFonts w:ascii="Arial" w:hAnsi="Arial" w:cs="Arial"/>
          <w:sz w:val="27"/>
          <w:szCs w:val="27"/>
        </w:rPr>
        <w:t xml:space="preserve">eneral, </w:t>
      </w:r>
      <w:r w:rsidRPr="004F43C0">
        <w:rPr>
          <w:rFonts w:ascii="Arial" w:hAnsi="Arial" w:cs="Arial"/>
          <w:sz w:val="27"/>
          <w:szCs w:val="27"/>
          <w:u w:val="single"/>
        </w:rPr>
        <w:t>ni la Constitución local</w:t>
      </w:r>
      <w:r w:rsidRPr="004F43C0">
        <w:rPr>
          <w:rFonts w:ascii="Arial" w:hAnsi="Arial" w:cs="Arial"/>
          <w:sz w:val="27"/>
          <w:szCs w:val="27"/>
        </w:rPr>
        <w:t>. ¿Y qué ha sucedido en el presente caso?</w:t>
      </w:r>
      <w:bookmarkEnd w:id="0"/>
      <w:r w:rsidR="004F43C0" w:rsidRPr="004F43C0">
        <w:rPr>
          <w:rFonts w:ascii="Arial" w:hAnsi="Arial" w:cs="Arial"/>
          <w:sz w:val="27"/>
          <w:szCs w:val="27"/>
        </w:rPr>
        <w:t xml:space="preserve"> Contravenciones.</w:t>
      </w:r>
    </w:p>
    <w:p w14:paraId="43F83B4C" w14:textId="0181BC55" w:rsidR="00F1775C" w:rsidRPr="004F43C0" w:rsidRDefault="00F1775C" w:rsidP="004F43C0">
      <w:pPr>
        <w:shd w:val="clear" w:color="auto" w:fill="FFFFFF" w:themeFill="background1"/>
        <w:tabs>
          <w:tab w:val="left" w:pos="426"/>
        </w:tabs>
        <w:spacing w:before="240" w:after="240" w:line="360" w:lineRule="auto"/>
        <w:jc w:val="both"/>
        <w:rPr>
          <w:rFonts w:ascii="Arial" w:hAnsi="Arial" w:cs="Arial"/>
          <w:sz w:val="27"/>
          <w:szCs w:val="27"/>
        </w:rPr>
      </w:pPr>
      <w:bookmarkStart w:id="1" w:name="_Hlk72831255"/>
      <w:r w:rsidRPr="004F43C0">
        <w:rPr>
          <w:rFonts w:ascii="Arial" w:hAnsi="Arial" w:cs="Arial"/>
          <w:sz w:val="27"/>
          <w:szCs w:val="27"/>
        </w:rPr>
        <w:t>Tenemos que los artículos 82 y 102 de la Constitución local de</w:t>
      </w:r>
      <w:r w:rsidR="00C324BF">
        <w:rPr>
          <w:rFonts w:ascii="Arial" w:hAnsi="Arial" w:cs="Arial"/>
          <w:sz w:val="27"/>
          <w:szCs w:val="27"/>
        </w:rPr>
        <w:t>l Estado de</w:t>
      </w:r>
      <w:r w:rsidRPr="004F43C0">
        <w:rPr>
          <w:rFonts w:ascii="Arial" w:hAnsi="Arial" w:cs="Arial"/>
          <w:sz w:val="27"/>
          <w:szCs w:val="27"/>
        </w:rPr>
        <w:t xml:space="preserve"> Durango establecen un mecanismo de colaboración entre Ejecutivo y Legislativo para la designación del Fiscal Anticorrupción, en el cual el Ejecutivo envía una propuesta y el Legislativo aprueba por las </w:t>
      </w:r>
      <w:r w:rsidRPr="004F43C0">
        <w:rPr>
          <w:rFonts w:ascii="Arial" w:hAnsi="Arial" w:cs="Arial"/>
          <w:b/>
          <w:bCs/>
          <w:sz w:val="27"/>
          <w:szCs w:val="27"/>
        </w:rPr>
        <w:t xml:space="preserve">dos terceras partes </w:t>
      </w:r>
      <w:r w:rsidRPr="004F43C0">
        <w:rPr>
          <w:rFonts w:ascii="Arial" w:hAnsi="Arial" w:cs="Arial"/>
          <w:sz w:val="27"/>
          <w:szCs w:val="27"/>
        </w:rPr>
        <w:t xml:space="preserve">de sus integrantes. La Constitución de Durango no prevé supuesto alguno en el que el Legislativo pueda hacer directamente la designación y, menos aún, por una mayoría inferior a la requerida por la norma constitucional local. </w:t>
      </w:r>
    </w:p>
    <w:p w14:paraId="2507B8D0" w14:textId="77777777" w:rsidR="00F1775C" w:rsidRPr="004F43C0" w:rsidRDefault="00F1775C" w:rsidP="004F43C0">
      <w:pPr>
        <w:shd w:val="clear" w:color="auto" w:fill="FFFFFF" w:themeFill="background1"/>
        <w:tabs>
          <w:tab w:val="left" w:pos="426"/>
        </w:tabs>
        <w:spacing w:before="240" w:after="240" w:line="360" w:lineRule="auto"/>
        <w:jc w:val="both"/>
        <w:rPr>
          <w:rFonts w:ascii="Arial" w:hAnsi="Arial" w:cs="Arial"/>
          <w:sz w:val="27"/>
          <w:szCs w:val="27"/>
        </w:rPr>
      </w:pPr>
      <w:r w:rsidRPr="004F43C0">
        <w:rPr>
          <w:rFonts w:ascii="Arial" w:hAnsi="Arial" w:cs="Arial"/>
          <w:sz w:val="27"/>
          <w:szCs w:val="27"/>
        </w:rPr>
        <w:t xml:space="preserve">Sin embargo, los preceptos impugnados de la ley orgánica local prevén dos supuestos en los que esa designación puede hacerse por </w:t>
      </w:r>
      <w:r w:rsidRPr="004F43C0">
        <w:rPr>
          <w:rFonts w:ascii="Arial" w:hAnsi="Arial" w:cs="Arial"/>
          <w:b/>
          <w:bCs/>
          <w:sz w:val="27"/>
          <w:szCs w:val="27"/>
        </w:rPr>
        <w:t>mayoría simple y sin la colaboración del Ejecutivo</w:t>
      </w:r>
      <w:bookmarkEnd w:id="1"/>
      <w:r w:rsidRPr="004F43C0">
        <w:rPr>
          <w:rFonts w:ascii="Arial" w:hAnsi="Arial" w:cs="Arial"/>
          <w:sz w:val="27"/>
          <w:szCs w:val="27"/>
        </w:rPr>
        <w:t xml:space="preserve">: </w:t>
      </w:r>
      <w:r w:rsidRPr="004F43C0">
        <w:rPr>
          <w:rFonts w:ascii="Arial" w:hAnsi="Arial" w:cs="Arial"/>
          <w:b/>
          <w:bCs/>
          <w:sz w:val="27"/>
          <w:szCs w:val="27"/>
        </w:rPr>
        <w:t>i)</w:t>
      </w:r>
      <w:r w:rsidRPr="004F43C0">
        <w:rPr>
          <w:rFonts w:ascii="Arial" w:hAnsi="Arial" w:cs="Arial"/>
          <w:sz w:val="27"/>
          <w:szCs w:val="27"/>
        </w:rPr>
        <w:t xml:space="preserve"> cuando no se logra la mayoría calificada para ratificar al Fiscal Anticorrupción en dos ocasiones y </w:t>
      </w:r>
      <w:r w:rsidRPr="004F43C0">
        <w:rPr>
          <w:rFonts w:ascii="Arial" w:hAnsi="Arial" w:cs="Arial"/>
          <w:b/>
          <w:bCs/>
          <w:sz w:val="27"/>
          <w:szCs w:val="27"/>
        </w:rPr>
        <w:t>ii)</w:t>
      </w:r>
      <w:r w:rsidRPr="004F43C0">
        <w:rPr>
          <w:rFonts w:ascii="Arial" w:hAnsi="Arial" w:cs="Arial"/>
          <w:sz w:val="27"/>
          <w:szCs w:val="27"/>
        </w:rPr>
        <w:t xml:space="preserve"> cuando se registra la ausencia temporal de la persona titular de la Fiscalía Anticorrupción y faltaren también las personas titulares las Vicefiscalías de Investigación y Procedimientos Penales y Jurídica.</w:t>
      </w:r>
    </w:p>
    <w:p w14:paraId="3449D41D" w14:textId="71959630" w:rsidR="00F1775C" w:rsidRPr="004F43C0" w:rsidRDefault="00F1775C" w:rsidP="004F43C0">
      <w:pPr>
        <w:shd w:val="clear" w:color="auto" w:fill="FFFFFF" w:themeFill="background1"/>
        <w:tabs>
          <w:tab w:val="left" w:pos="426"/>
        </w:tabs>
        <w:spacing w:before="240" w:after="240" w:line="360" w:lineRule="auto"/>
        <w:jc w:val="both"/>
        <w:rPr>
          <w:rFonts w:ascii="Arial" w:hAnsi="Arial" w:cs="Arial"/>
          <w:sz w:val="27"/>
          <w:szCs w:val="27"/>
        </w:rPr>
      </w:pPr>
      <w:r w:rsidRPr="004F43C0">
        <w:rPr>
          <w:rFonts w:ascii="Arial" w:hAnsi="Arial" w:cs="Arial"/>
          <w:sz w:val="27"/>
          <w:szCs w:val="27"/>
        </w:rPr>
        <w:t>Si bien es válido que el Legislativo hubiese intentado prever un mecanismo que permitiese destrabar la falta de consenso entre las fuerzas políticas y otro que previera quién deba suplir al Fiscal en ausencias temporales, considero que cualquier mecanismo que se establezca en la ley debe ser compatible con lo previsto en la Constitución de</w:t>
      </w:r>
      <w:r w:rsidR="00C324BF">
        <w:rPr>
          <w:rFonts w:ascii="Arial" w:hAnsi="Arial" w:cs="Arial"/>
          <w:sz w:val="27"/>
          <w:szCs w:val="27"/>
        </w:rPr>
        <w:t>l Estado de</w:t>
      </w:r>
      <w:r w:rsidRPr="004F43C0">
        <w:rPr>
          <w:rFonts w:ascii="Arial" w:hAnsi="Arial" w:cs="Arial"/>
          <w:sz w:val="27"/>
          <w:szCs w:val="27"/>
        </w:rPr>
        <w:t xml:space="preserve"> Durango, pues </w:t>
      </w:r>
      <w:r w:rsidRPr="004F43C0">
        <w:rPr>
          <w:rFonts w:ascii="Arial" w:hAnsi="Arial" w:cs="Arial"/>
          <w:sz w:val="27"/>
          <w:szCs w:val="27"/>
        </w:rPr>
        <w:lastRenderedPageBreak/>
        <w:t xml:space="preserve">de lo contrario se vulnera el artículo séptimo transitorio de la Constitución </w:t>
      </w:r>
      <w:r w:rsidR="00C324BF">
        <w:rPr>
          <w:rFonts w:ascii="Arial" w:hAnsi="Arial" w:cs="Arial"/>
          <w:sz w:val="27"/>
          <w:szCs w:val="27"/>
        </w:rPr>
        <w:t>G</w:t>
      </w:r>
      <w:r w:rsidRPr="004F43C0">
        <w:rPr>
          <w:rFonts w:ascii="Arial" w:hAnsi="Arial" w:cs="Arial"/>
          <w:sz w:val="27"/>
          <w:szCs w:val="27"/>
        </w:rPr>
        <w:t xml:space="preserve">eneral, y esto acaba también lesionando el artículo 116 de la </w:t>
      </w:r>
      <w:r w:rsidR="00736AA1" w:rsidRPr="004F43C0">
        <w:rPr>
          <w:rFonts w:ascii="Arial" w:hAnsi="Arial" w:cs="Arial"/>
          <w:sz w:val="27"/>
          <w:szCs w:val="27"/>
        </w:rPr>
        <w:t xml:space="preserve">misma </w:t>
      </w:r>
      <w:r w:rsidRPr="004F43C0">
        <w:rPr>
          <w:rFonts w:ascii="Arial" w:hAnsi="Arial" w:cs="Arial"/>
          <w:sz w:val="27"/>
          <w:szCs w:val="27"/>
        </w:rPr>
        <w:t xml:space="preserve">Constitución </w:t>
      </w:r>
      <w:r w:rsidR="00C324BF">
        <w:rPr>
          <w:rFonts w:ascii="Arial" w:hAnsi="Arial" w:cs="Arial"/>
          <w:sz w:val="27"/>
          <w:szCs w:val="27"/>
        </w:rPr>
        <w:t>G</w:t>
      </w:r>
      <w:r w:rsidR="00736AA1" w:rsidRPr="004F43C0">
        <w:rPr>
          <w:rFonts w:ascii="Arial" w:hAnsi="Arial" w:cs="Arial"/>
          <w:sz w:val="27"/>
          <w:szCs w:val="27"/>
        </w:rPr>
        <w:t>eneral</w:t>
      </w:r>
      <w:r w:rsidRPr="004F43C0">
        <w:rPr>
          <w:rFonts w:ascii="Arial" w:hAnsi="Arial" w:cs="Arial"/>
          <w:sz w:val="27"/>
          <w:szCs w:val="27"/>
        </w:rPr>
        <w:t xml:space="preserve"> porque </w:t>
      </w:r>
      <w:r w:rsidRPr="004F43C0">
        <w:rPr>
          <w:rFonts w:ascii="Arial" w:hAnsi="Arial" w:cs="Arial"/>
          <w:sz w:val="27"/>
          <w:szCs w:val="27"/>
          <w:u w:val="single"/>
        </w:rPr>
        <w:t xml:space="preserve">tenemos que en Durango habría poderes que no se organizan con arreglo a la </w:t>
      </w:r>
      <w:r w:rsidR="00C324BF">
        <w:rPr>
          <w:rFonts w:ascii="Arial" w:hAnsi="Arial" w:cs="Arial"/>
          <w:sz w:val="27"/>
          <w:szCs w:val="27"/>
          <w:u w:val="single"/>
        </w:rPr>
        <w:t>C</w:t>
      </w:r>
      <w:r w:rsidRPr="004F43C0">
        <w:rPr>
          <w:rFonts w:ascii="Arial" w:hAnsi="Arial" w:cs="Arial"/>
          <w:sz w:val="27"/>
          <w:szCs w:val="27"/>
          <w:u w:val="single"/>
        </w:rPr>
        <w:t xml:space="preserve">onstitución local que es lo que mandata nuestra </w:t>
      </w:r>
      <w:r w:rsidR="00C324BF">
        <w:rPr>
          <w:rFonts w:ascii="Arial" w:hAnsi="Arial" w:cs="Arial"/>
          <w:sz w:val="27"/>
          <w:szCs w:val="27"/>
          <w:u w:val="single"/>
        </w:rPr>
        <w:t>C</w:t>
      </w:r>
      <w:r w:rsidRPr="004F43C0">
        <w:rPr>
          <w:rFonts w:ascii="Arial" w:hAnsi="Arial" w:cs="Arial"/>
          <w:sz w:val="27"/>
          <w:szCs w:val="27"/>
          <w:u w:val="single"/>
        </w:rPr>
        <w:t xml:space="preserve">arta </w:t>
      </w:r>
      <w:r w:rsidR="00C324BF">
        <w:rPr>
          <w:rFonts w:ascii="Arial" w:hAnsi="Arial" w:cs="Arial"/>
          <w:sz w:val="27"/>
          <w:szCs w:val="27"/>
          <w:u w:val="single"/>
        </w:rPr>
        <w:t>M</w:t>
      </w:r>
      <w:r w:rsidRPr="004F43C0">
        <w:rPr>
          <w:rFonts w:ascii="Arial" w:hAnsi="Arial" w:cs="Arial"/>
          <w:sz w:val="27"/>
          <w:szCs w:val="27"/>
          <w:u w:val="single"/>
        </w:rPr>
        <w:t xml:space="preserve">agna </w:t>
      </w:r>
      <w:r w:rsidR="00C324BF">
        <w:rPr>
          <w:rFonts w:ascii="Arial" w:hAnsi="Arial" w:cs="Arial"/>
          <w:sz w:val="27"/>
          <w:szCs w:val="27"/>
          <w:u w:val="single"/>
        </w:rPr>
        <w:t>N</w:t>
      </w:r>
      <w:r w:rsidRPr="004F43C0">
        <w:rPr>
          <w:rFonts w:ascii="Arial" w:hAnsi="Arial" w:cs="Arial"/>
          <w:sz w:val="27"/>
          <w:szCs w:val="27"/>
          <w:u w:val="single"/>
        </w:rPr>
        <w:t>acional</w:t>
      </w:r>
      <w:r w:rsidRPr="004F43C0">
        <w:rPr>
          <w:rFonts w:ascii="Arial" w:hAnsi="Arial" w:cs="Arial"/>
          <w:sz w:val="27"/>
          <w:szCs w:val="27"/>
        </w:rPr>
        <w:t>.</w:t>
      </w:r>
    </w:p>
    <w:p w14:paraId="0F5B1A21" w14:textId="767F5484" w:rsidR="00F1775C" w:rsidRPr="004F43C0" w:rsidRDefault="00F1775C" w:rsidP="004F43C0">
      <w:pPr>
        <w:shd w:val="clear" w:color="auto" w:fill="FFFFFF" w:themeFill="background1"/>
        <w:tabs>
          <w:tab w:val="left" w:pos="426"/>
        </w:tabs>
        <w:spacing w:before="240" w:after="240" w:line="360" w:lineRule="auto"/>
        <w:jc w:val="both"/>
        <w:rPr>
          <w:rFonts w:ascii="Arial" w:hAnsi="Arial" w:cs="Arial"/>
          <w:sz w:val="27"/>
          <w:szCs w:val="27"/>
        </w:rPr>
      </w:pPr>
      <w:r w:rsidRPr="004F43C0">
        <w:rPr>
          <w:rFonts w:ascii="Arial" w:hAnsi="Arial" w:cs="Arial"/>
          <w:sz w:val="27"/>
          <w:szCs w:val="27"/>
        </w:rPr>
        <w:t xml:space="preserve">El constituyente duranguense, en ejercicio de su libertad configurativa para la organización de sus poderes públicos, en los artículos 82 y 102 de su </w:t>
      </w:r>
      <w:r w:rsidR="00C324BF">
        <w:rPr>
          <w:rFonts w:ascii="Arial" w:hAnsi="Arial" w:cs="Arial"/>
          <w:sz w:val="27"/>
          <w:szCs w:val="27"/>
        </w:rPr>
        <w:t>C</w:t>
      </w:r>
      <w:r w:rsidRPr="004F43C0">
        <w:rPr>
          <w:rFonts w:ascii="Arial" w:hAnsi="Arial" w:cs="Arial"/>
          <w:sz w:val="27"/>
          <w:szCs w:val="27"/>
        </w:rPr>
        <w:t xml:space="preserve">onstitución local, estableció que para la designación del fiscal anticorrupción debe existir una colaboración entre el Poder Ejecutivo (quien realiza la propuesta) y el Poder Legislativo (quien ratifica por dos terceras partes). </w:t>
      </w:r>
    </w:p>
    <w:p w14:paraId="3506234E" w14:textId="77777777" w:rsidR="00F1775C" w:rsidRPr="004F43C0" w:rsidRDefault="00F1775C" w:rsidP="004F43C0">
      <w:pPr>
        <w:shd w:val="clear" w:color="auto" w:fill="FFFFFF" w:themeFill="background1"/>
        <w:tabs>
          <w:tab w:val="left" w:pos="426"/>
        </w:tabs>
        <w:spacing w:before="240" w:after="240" w:line="360" w:lineRule="auto"/>
        <w:jc w:val="both"/>
        <w:rPr>
          <w:rFonts w:ascii="Arial" w:hAnsi="Arial" w:cs="Arial"/>
          <w:sz w:val="27"/>
          <w:szCs w:val="27"/>
        </w:rPr>
      </w:pPr>
      <w:r w:rsidRPr="004F43C0">
        <w:rPr>
          <w:rFonts w:ascii="Arial" w:hAnsi="Arial" w:cs="Arial"/>
          <w:sz w:val="27"/>
          <w:szCs w:val="27"/>
        </w:rPr>
        <w:t>Sin embargo, los preceptos impugnados de la Ley Orgánica de esa fiscalía disponen supuestos en los que el Congreso local puede designar al Fiscal Anticorrupción sin que medie propuesta del Ejecutivo y por una mayoría inferior a las dos terceras partes.</w:t>
      </w:r>
    </w:p>
    <w:p w14:paraId="47852D78" w14:textId="0849E77F" w:rsidR="00F1775C" w:rsidRPr="004F43C0" w:rsidRDefault="00F1775C" w:rsidP="004F43C0">
      <w:pPr>
        <w:shd w:val="clear" w:color="auto" w:fill="FFFFFF" w:themeFill="background1"/>
        <w:tabs>
          <w:tab w:val="left" w:pos="426"/>
        </w:tabs>
        <w:spacing w:before="240" w:after="240" w:line="360" w:lineRule="auto"/>
        <w:jc w:val="both"/>
        <w:rPr>
          <w:rFonts w:ascii="Arial" w:hAnsi="Arial" w:cs="Arial"/>
          <w:sz w:val="27"/>
          <w:szCs w:val="27"/>
        </w:rPr>
      </w:pPr>
      <w:r w:rsidRPr="004F43C0">
        <w:rPr>
          <w:rFonts w:ascii="Arial" w:hAnsi="Arial" w:cs="Arial"/>
          <w:sz w:val="27"/>
          <w:szCs w:val="27"/>
        </w:rPr>
        <w:t xml:space="preserve">Esto resulta contrario a una disposición de la Constitución local que organiza uno de sus poderes públicos, por lo que en esa medida contraviene directamente el segundo párrafo del artículo 116 de la Constitución </w:t>
      </w:r>
      <w:r w:rsidR="00C324BF">
        <w:rPr>
          <w:rFonts w:ascii="Arial" w:hAnsi="Arial" w:cs="Arial"/>
          <w:sz w:val="27"/>
          <w:szCs w:val="27"/>
        </w:rPr>
        <w:t>F</w:t>
      </w:r>
      <w:r w:rsidRPr="004F43C0">
        <w:rPr>
          <w:rFonts w:ascii="Arial" w:hAnsi="Arial" w:cs="Arial"/>
          <w:sz w:val="27"/>
          <w:szCs w:val="27"/>
        </w:rPr>
        <w:t>ederal.</w:t>
      </w:r>
    </w:p>
    <w:p w14:paraId="5B2E2F08" w14:textId="77777777" w:rsidR="00F1775C" w:rsidRPr="004F43C0" w:rsidRDefault="00F1775C" w:rsidP="004F43C0">
      <w:pPr>
        <w:shd w:val="clear" w:color="auto" w:fill="FFFFFF" w:themeFill="background1"/>
        <w:tabs>
          <w:tab w:val="left" w:pos="426"/>
        </w:tabs>
        <w:spacing w:before="240" w:after="240" w:line="360" w:lineRule="auto"/>
        <w:jc w:val="center"/>
        <w:rPr>
          <w:rFonts w:ascii="Arial" w:hAnsi="Arial" w:cs="Arial"/>
          <w:sz w:val="27"/>
          <w:szCs w:val="27"/>
        </w:rPr>
      </w:pPr>
      <w:r w:rsidRPr="004F43C0">
        <w:rPr>
          <w:rFonts w:ascii="Arial" w:hAnsi="Arial" w:cs="Arial"/>
          <w:sz w:val="27"/>
          <w:szCs w:val="27"/>
        </w:rPr>
        <w:t>* * *</w:t>
      </w:r>
    </w:p>
    <w:p w14:paraId="15CF28F7" w14:textId="1401DD9A" w:rsidR="00F1775C" w:rsidRPr="004F43C0" w:rsidRDefault="00F1775C" w:rsidP="004F43C0">
      <w:pPr>
        <w:shd w:val="clear" w:color="auto" w:fill="FFFFFF" w:themeFill="background1"/>
        <w:tabs>
          <w:tab w:val="left" w:pos="426"/>
        </w:tabs>
        <w:spacing w:before="240" w:after="240" w:line="360" w:lineRule="auto"/>
        <w:jc w:val="both"/>
        <w:rPr>
          <w:rFonts w:ascii="Arial" w:hAnsi="Arial" w:cs="Arial"/>
          <w:sz w:val="27"/>
          <w:szCs w:val="27"/>
        </w:rPr>
      </w:pPr>
      <w:r w:rsidRPr="004F43C0">
        <w:rPr>
          <w:rFonts w:ascii="Arial" w:hAnsi="Arial" w:cs="Arial"/>
          <w:sz w:val="27"/>
          <w:szCs w:val="27"/>
        </w:rPr>
        <w:t xml:space="preserve">Por otra parte, el artículo 8 de la Ley Orgánica, impugnado, se refiere al proceso de nombramiento y ratificación del Fiscal Especializado, y el artículo 39, igualmente impugnado, del mismo ordenamiento, se refiere a ausencias temporales y no a nombramiento, por lo que </w:t>
      </w:r>
      <w:r w:rsidRPr="004F43C0">
        <w:rPr>
          <w:rFonts w:ascii="Arial" w:hAnsi="Arial" w:cs="Arial"/>
          <w:i/>
          <w:iCs/>
          <w:sz w:val="27"/>
          <w:szCs w:val="27"/>
        </w:rPr>
        <w:t>pudiera pensarse</w:t>
      </w:r>
      <w:r w:rsidRPr="004F43C0">
        <w:rPr>
          <w:rFonts w:ascii="Arial" w:hAnsi="Arial" w:cs="Arial"/>
          <w:sz w:val="27"/>
          <w:szCs w:val="27"/>
        </w:rPr>
        <w:t xml:space="preserve"> que el artículo 39 no implica una colaboración entre poderes y que no es inconstitucional porque s</w:t>
      </w:r>
      <w:r w:rsidR="004F43C0" w:rsidRPr="004F43C0">
        <w:rPr>
          <w:rFonts w:ascii="Arial" w:hAnsi="Arial" w:cs="Arial"/>
          <w:sz w:val="27"/>
          <w:szCs w:val="27"/>
        </w:rPr>
        <w:t>ó</w:t>
      </w:r>
      <w:r w:rsidRPr="004F43C0">
        <w:rPr>
          <w:rFonts w:ascii="Arial" w:hAnsi="Arial" w:cs="Arial"/>
          <w:sz w:val="27"/>
          <w:szCs w:val="27"/>
        </w:rPr>
        <w:t xml:space="preserve">lo establece un régimen de suplencias. </w:t>
      </w:r>
      <w:r w:rsidRPr="004F43C0">
        <w:rPr>
          <w:rFonts w:ascii="Arial" w:hAnsi="Arial" w:cs="Arial"/>
          <w:sz w:val="27"/>
          <w:szCs w:val="27"/>
          <w:u w:val="single"/>
        </w:rPr>
        <w:t>No comparto esa perspectiva</w:t>
      </w:r>
      <w:r w:rsidRPr="004F43C0">
        <w:rPr>
          <w:rFonts w:ascii="Arial" w:hAnsi="Arial" w:cs="Arial"/>
          <w:sz w:val="27"/>
          <w:szCs w:val="27"/>
        </w:rPr>
        <w:t xml:space="preserve">, el artículo 39 no es inocuo y sí entraña una forma de defraudar el mandato de la Constitución de Durango y, por lo tanto, de la Constitución </w:t>
      </w:r>
      <w:r w:rsidR="00C324BF">
        <w:rPr>
          <w:rFonts w:ascii="Arial" w:hAnsi="Arial" w:cs="Arial"/>
          <w:sz w:val="27"/>
          <w:szCs w:val="27"/>
        </w:rPr>
        <w:t>F</w:t>
      </w:r>
      <w:r w:rsidRPr="004F43C0">
        <w:rPr>
          <w:rFonts w:ascii="Arial" w:hAnsi="Arial" w:cs="Arial"/>
          <w:sz w:val="27"/>
          <w:szCs w:val="27"/>
        </w:rPr>
        <w:t>ederal en el nombramiento del fiscal.</w:t>
      </w:r>
    </w:p>
    <w:p w14:paraId="47634427" w14:textId="77777777" w:rsidR="00F1775C" w:rsidRPr="004F43C0" w:rsidRDefault="00F1775C" w:rsidP="004F43C0">
      <w:pPr>
        <w:shd w:val="clear" w:color="auto" w:fill="FFFFFF" w:themeFill="background1"/>
        <w:tabs>
          <w:tab w:val="left" w:pos="426"/>
        </w:tabs>
        <w:spacing w:before="240" w:after="240" w:line="360" w:lineRule="auto"/>
        <w:jc w:val="both"/>
        <w:rPr>
          <w:rFonts w:ascii="Arial" w:hAnsi="Arial" w:cs="Arial"/>
          <w:sz w:val="27"/>
          <w:szCs w:val="27"/>
        </w:rPr>
      </w:pPr>
      <w:r w:rsidRPr="004F43C0">
        <w:rPr>
          <w:rFonts w:ascii="Arial" w:hAnsi="Arial" w:cs="Arial"/>
          <w:sz w:val="27"/>
          <w:szCs w:val="27"/>
        </w:rPr>
        <w:lastRenderedPageBreak/>
        <w:t>No debe perderse de vista que el cargo de fiscal dura seis años y que puede ser ratificado. El artículo 39 permite que se designe de forma interina a un suplente si el fiscal se ausenta hasta por seis meses. Supongamos que entra el suplente, ¿por cuánto tiempo? Si el fiscal se ausenta por más de seis meses, ¿cuánto tiempo puede estar el interino?, ¿sólo los seis meses? ¿Dónde se establece que a los seis meses de ausencia del fiscal se debe llevar algún procedimiento para elegir al titular y terminar con el interinato?</w:t>
      </w:r>
    </w:p>
    <w:p w14:paraId="463A5D64" w14:textId="77777777" w:rsidR="00F1775C" w:rsidRPr="004F43C0" w:rsidRDefault="00F1775C" w:rsidP="004F43C0">
      <w:pPr>
        <w:shd w:val="clear" w:color="auto" w:fill="FFFFFF" w:themeFill="background1"/>
        <w:tabs>
          <w:tab w:val="left" w:pos="426"/>
        </w:tabs>
        <w:spacing w:before="240" w:after="240" w:line="360" w:lineRule="auto"/>
        <w:jc w:val="both"/>
        <w:rPr>
          <w:rFonts w:ascii="Arial" w:hAnsi="Arial" w:cs="Arial"/>
          <w:sz w:val="27"/>
          <w:szCs w:val="27"/>
        </w:rPr>
      </w:pPr>
      <w:r w:rsidRPr="004F43C0">
        <w:rPr>
          <w:rFonts w:ascii="Arial" w:hAnsi="Arial" w:cs="Arial"/>
          <w:sz w:val="27"/>
          <w:szCs w:val="27"/>
        </w:rPr>
        <w:t xml:space="preserve">Es claro que el régimen de interinato que se establece, toda vez que no tiene plazo o condición para terminar, hace nugatorio el proceso de elección de fiscal por medio de la colaboración entre Poderes. Se podría mantener a un fiscal general </w:t>
      </w:r>
      <w:r w:rsidRPr="004F43C0">
        <w:rPr>
          <w:rFonts w:ascii="Arial" w:hAnsi="Arial" w:cs="Arial"/>
          <w:i/>
          <w:iCs/>
          <w:sz w:val="27"/>
          <w:szCs w:val="27"/>
          <w:u w:val="single"/>
        </w:rPr>
        <w:t>de facto</w:t>
      </w:r>
      <w:r w:rsidRPr="004F43C0">
        <w:rPr>
          <w:rFonts w:ascii="Arial" w:hAnsi="Arial" w:cs="Arial"/>
          <w:sz w:val="27"/>
          <w:szCs w:val="27"/>
        </w:rPr>
        <w:t xml:space="preserve"> siendo que </w:t>
      </w:r>
      <w:r w:rsidRPr="004F43C0">
        <w:rPr>
          <w:rFonts w:ascii="Arial" w:hAnsi="Arial" w:cs="Arial"/>
          <w:i/>
          <w:iCs/>
          <w:sz w:val="27"/>
          <w:szCs w:val="27"/>
          <w:u w:val="single"/>
        </w:rPr>
        <w:t>de jure</w:t>
      </w:r>
      <w:r w:rsidRPr="004F43C0">
        <w:rPr>
          <w:rFonts w:ascii="Arial" w:hAnsi="Arial" w:cs="Arial"/>
          <w:sz w:val="27"/>
          <w:szCs w:val="27"/>
        </w:rPr>
        <w:t xml:space="preserve"> sería sólo interino, pero en ese proceso de nombramiento no habría participado el Poder Ejecutivo ni se habrían seguido las formalidades previstas desde el régimen transicional en materia de anticorrupción. </w:t>
      </w:r>
    </w:p>
    <w:p w14:paraId="481D9B45" w14:textId="33EEE771" w:rsidR="00F1775C" w:rsidRPr="004F43C0" w:rsidRDefault="00F1775C" w:rsidP="004F43C0">
      <w:pPr>
        <w:shd w:val="clear" w:color="auto" w:fill="FFFFFF" w:themeFill="background1"/>
        <w:tabs>
          <w:tab w:val="left" w:pos="426"/>
        </w:tabs>
        <w:spacing w:before="240" w:after="240" w:line="360" w:lineRule="auto"/>
        <w:jc w:val="both"/>
        <w:rPr>
          <w:rFonts w:ascii="Arial" w:hAnsi="Arial" w:cs="Arial"/>
          <w:sz w:val="27"/>
          <w:szCs w:val="27"/>
        </w:rPr>
      </w:pPr>
      <w:r w:rsidRPr="004F43C0">
        <w:rPr>
          <w:rFonts w:ascii="Arial" w:hAnsi="Arial" w:cs="Arial"/>
          <w:sz w:val="27"/>
          <w:szCs w:val="27"/>
        </w:rPr>
        <w:t xml:space="preserve">Me parece que esta es una forma de </w:t>
      </w:r>
      <w:r w:rsidRPr="004F43C0">
        <w:rPr>
          <w:rFonts w:ascii="Arial" w:hAnsi="Arial" w:cs="Arial"/>
          <w:sz w:val="27"/>
          <w:szCs w:val="27"/>
          <w:u w:val="single"/>
        </w:rPr>
        <w:t>defraudar</w:t>
      </w:r>
      <w:r w:rsidRPr="004F43C0">
        <w:rPr>
          <w:rFonts w:ascii="Arial" w:hAnsi="Arial" w:cs="Arial"/>
          <w:sz w:val="27"/>
          <w:szCs w:val="27"/>
        </w:rPr>
        <w:t xml:space="preserve"> a la Constitución de</w:t>
      </w:r>
      <w:r w:rsidR="006C6177">
        <w:rPr>
          <w:rFonts w:ascii="Arial" w:hAnsi="Arial" w:cs="Arial"/>
          <w:sz w:val="27"/>
          <w:szCs w:val="27"/>
        </w:rPr>
        <w:t xml:space="preserve">l Estado de </w:t>
      </w:r>
      <w:r w:rsidRPr="004F43C0">
        <w:rPr>
          <w:rFonts w:ascii="Arial" w:hAnsi="Arial" w:cs="Arial"/>
          <w:sz w:val="27"/>
          <w:szCs w:val="27"/>
        </w:rPr>
        <w:t xml:space="preserve">Durango y, por ende, a la Constitución </w:t>
      </w:r>
      <w:r w:rsidR="006C6177">
        <w:rPr>
          <w:rFonts w:ascii="Arial" w:hAnsi="Arial" w:cs="Arial"/>
          <w:sz w:val="27"/>
          <w:szCs w:val="27"/>
        </w:rPr>
        <w:t>F</w:t>
      </w:r>
      <w:r w:rsidRPr="004F43C0">
        <w:rPr>
          <w:rFonts w:ascii="Arial" w:hAnsi="Arial" w:cs="Arial"/>
          <w:sz w:val="27"/>
          <w:szCs w:val="27"/>
        </w:rPr>
        <w:t>ederal, así que tanto el artículo 8 como el 39 de la ley impugnada resultan inconstitucionales (aunque uno se refiera al nombramiento y ratificación, y el otro al régimen de suplencias por ausencia).</w:t>
      </w:r>
    </w:p>
    <w:p w14:paraId="32DA8D05" w14:textId="77777777" w:rsidR="00F1775C" w:rsidRPr="004F43C0" w:rsidRDefault="00F1775C" w:rsidP="004F43C0">
      <w:pPr>
        <w:shd w:val="clear" w:color="auto" w:fill="FFFFFF" w:themeFill="background1"/>
        <w:tabs>
          <w:tab w:val="left" w:pos="426"/>
        </w:tabs>
        <w:spacing w:before="240" w:after="240" w:line="360" w:lineRule="auto"/>
        <w:jc w:val="center"/>
        <w:rPr>
          <w:rFonts w:ascii="Arial" w:hAnsi="Arial" w:cs="Arial"/>
          <w:sz w:val="27"/>
          <w:szCs w:val="27"/>
        </w:rPr>
      </w:pPr>
      <w:r w:rsidRPr="004F43C0">
        <w:rPr>
          <w:rFonts w:ascii="Arial" w:hAnsi="Arial" w:cs="Arial"/>
          <w:sz w:val="27"/>
          <w:szCs w:val="27"/>
        </w:rPr>
        <w:t>* * *</w:t>
      </w:r>
    </w:p>
    <w:p w14:paraId="0560C253" w14:textId="77777777" w:rsidR="00F1775C" w:rsidRPr="00F1775C" w:rsidRDefault="00F1775C" w:rsidP="004F43C0">
      <w:pPr>
        <w:shd w:val="clear" w:color="auto" w:fill="FFFFFF" w:themeFill="background1"/>
        <w:tabs>
          <w:tab w:val="left" w:pos="426"/>
        </w:tabs>
        <w:spacing w:before="240" w:after="240" w:line="360" w:lineRule="auto"/>
        <w:jc w:val="both"/>
        <w:rPr>
          <w:sz w:val="27"/>
          <w:szCs w:val="27"/>
        </w:rPr>
      </w:pPr>
      <w:r w:rsidRPr="004F43C0">
        <w:rPr>
          <w:rFonts w:ascii="Arial" w:hAnsi="Arial" w:cs="Arial"/>
          <w:sz w:val="27"/>
          <w:szCs w:val="27"/>
        </w:rPr>
        <w:t>Como puede observarse, llego a la misma conclusión que el proyecto, pero por otras consideraciones.</w:t>
      </w:r>
    </w:p>
    <w:p w14:paraId="18F8466B" w14:textId="77777777" w:rsidR="00043D8A" w:rsidRDefault="00043D8A" w:rsidP="004F43C0">
      <w:pPr>
        <w:shd w:val="clear" w:color="auto" w:fill="FFFFFF" w:themeFill="background1"/>
        <w:spacing w:before="240" w:after="240" w:line="360" w:lineRule="auto"/>
        <w:jc w:val="both"/>
        <w:rPr>
          <w:rFonts w:ascii="Arial" w:hAnsi="Arial" w:cs="Arial"/>
          <w:sz w:val="27"/>
          <w:szCs w:val="27"/>
        </w:rPr>
      </w:pPr>
    </w:p>
    <w:p w14:paraId="57F2D6CE" w14:textId="77777777" w:rsidR="00043D8A" w:rsidRDefault="00043D8A" w:rsidP="004F43C0">
      <w:pPr>
        <w:shd w:val="clear" w:color="auto" w:fill="FFFFFF" w:themeFill="background1"/>
        <w:spacing w:before="240" w:after="240" w:line="360" w:lineRule="auto"/>
        <w:jc w:val="both"/>
        <w:rPr>
          <w:rFonts w:ascii="Arial" w:hAnsi="Arial" w:cs="Arial"/>
          <w:sz w:val="27"/>
          <w:szCs w:val="27"/>
        </w:rPr>
      </w:pPr>
    </w:p>
    <w:p w14:paraId="0D04A44D" w14:textId="517636EC" w:rsidR="00785DD6" w:rsidRPr="002120C8" w:rsidRDefault="00785DD6" w:rsidP="00785DD6">
      <w:pPr>
        <w:spacing w:before="240" w:after="240" w:line="360" w:lineRule="auto"/>
        <w:jc w:val="center"/>
        <w:rPr>
          <w:rFonts w:ascii="Arial" w:hAnsi="Arial" w:cs="Arial"/>
          <w:b/>
          <w:bCs/>
          <w:sz w:val="27"/>
          <w:szCs w:val="27"/>
        </w:rPr>
      </w:pPr>
      <w:bookmarkStart w:id="2" w:name="_Hlk79518718"/>
      <w:r w:rsidRPr="00D157E2">
        <w:rPr>
          <w:rFonts w:ascii="Arial" w:hAnsi="Arial" w:cs="Arial"/>
          <w:b/>
          <w:bCs/>
          <w:sz w:val="27"/>
          <w:szCs w:val="27"/>
        </w:rPr>
        <w:t>MINISTRA ANA MARGARITA RÍOS FARJAT</w:t>
      </w:r>
      <w:bookmarkEnd w:id="2"/>
    </w:p>
    <w:sectPr w:rsidR="00785DD6" w:rsidRPr="002120C8" w:rsidSect="00751A20">
      <w:headerReference w:type="even" r:id="rId11"/>
      <w:headerReference w:type="default" r:id="rId12"/>
      <w:footerReference w:type="even" r:id="rId13"/>
      <w:footerReference w:type="default" r:id="rId14"/>
      <w:pgSz w:w="12240" w:h="20160" w:code="5"/>
      <w:pgMar w:top="1701" w:right="1701" w:bottom="1701" w:left="1701" w:header="147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21CA" w14:textId="77777777" w:rsidR="00630B05" w:rsidRDefault="00630B05" w:rsidP="00B97BC1">
      <w:pPr>
        <w:spacing w:after="0" w:line="240" w:lineRule="auto"/>
      </w:pPr>
      <w:r>
        <w:separator/>
      </w:r>
    </w:p>
  </w:endnote>
  <w:endnote w:type="continuationSeparator" w:id="0">
    <w:p w14:paraId="00EA4F42" w14:textId="77777777" w:rsidR="00630B05" w:rsidRDefault="00630B05" w:rsidP="00B9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29787"/>
      <w:docPartObj>
        <w:docPartGallery w:val="Page Numbers (Bottom of Page)"/>
        <w:docPartUnique/>
      </w:docPartObj>
    </w:sdtPr>
    <w:sdtEndPr>
      <w:rPr>
        <w:rFonts w:ascii="Arial" w:hAnsi="Arial" w:cs="Arial"/>
        <w:b/>
        <w:bCs/>
        <w:color w:val="0070C0"/>
      </w:rPr>
    </w:sdtEndPr>
    <w:sdtContent>
      <w:p w14:paraId="30F70CC7" w14:textId="77777777" w:rsidR="003C6188" w:rsidRPr="00751A20" w:rsidRDefault="003C6188" w:rsidP="004F43C0">
        <w:pPr>
          <w:pStyle w:val="Piedepgina"/>
          <w:rPr>
            <w:rFonts w:ascii="Arial" w:hAnsi="Arial" w:cs="Arial"/>
            <w:b/>
            <w:bCs/>
            <w:color w:val="0070C0"/>
          </w:rPr>
        </w:pPr>
        <w:r w:rsidRPr="00751A20">
          <w:rPr>
            <w:rFonts w:ascii="Arial" w:hAnsi="Arial" w:cs="Arial"/>
            <w:b/>
            <w:bCs/>
            <w:color w:val="0070C0"/>
          </w:rPr>
          <w:fldChar w:fldCharType="begin"/>
        </w:r>
        <w:r w:rsidRPr="00751A20">
          <w:rPr>
            <w:rFonts w:ascii="Arial" w:hAnsi="Arial" w:cs="Arial"/>
            <w:b/>
            <w:bCs/>
            <w:color w:val="0070C0"/>
          </w:rPr>
          <w:instrText>PAGE   \* MERGEFORMAT</w:instrText>
        </w:r>
        <w:r w:rsidRPr="00751A20">
          <w:rPr>
            <w:rFonts w:ascii="Arial" w:hAnsi="Arial" w:cs="Arial"/>
            <w:b/>
            <w:bCs/>
            <w:color w:val="0070C0"/>
          </w:rPr>
          <w:fldChar w:fldCharType="separate"/>
        </w:r>
        <w:r w:rsidR="00B00209" w:rsidRPr="00751A20">
          <w:rPr>
            <w:rFonts w:ascii="Arial" w:hAnsi="Arial" w:cs="Arial"/>
            <w:b/>
            <w:bCs/>
            <w:noProof/>
            <w:color w:val="0070C0"/>
            <w:lang w:val="es-ES"/>
          </w:rPr>
          <w:t>2</w:t>
        </w:r>
        <w:r w:rsidRPr="00751A20">
          <w:rPr>
            <w:rFonts w:ascii="Arial" w:hAnsi="Arial" w:cs="Arial"/>
            <w:b/>
            <w:bCs/>
            <w:color w:val="0070C0"/>
          </w:rPr>
          <w:fldChar w:fldCharType="end"/>
        </w:r>
      </w:p>
    </w:sdtContent>
  </w:sdt>
  <w:p w14:paraId="10B1F2EE" w14:textId="77777777" w:rsidR="003C6188" w:rsidRDefault="003C61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678385"/>
      <w:docPartObj>
        <w:docPartGallery w:val="Page Numbers (Bottom of Page)"/>
        <w:docPartUnique/>
      </w:docPartObj>
    </w:sdtPr>
    <w:sdtEndPr>
      <w:rPr>
        <w:rFonts w:ascii="Arial" w:hAnsi="Arial" w:cs="Arial"/>
        <w:b/>
        <w:bCs/>
        <w:color w:val="0070C0"/>
      </w:rPr>
    </w:sdtEndPr>
    <w:sdtContent>
      <w:p w14:paraId="515D8912" w14:textId="678BD77C" w:rsidR="006F3D00" w:rsidRPr="00751A20" w:rsidRDefault="006F3D00" w:rsidP="004F43C0">
        <w:pPr>
          <w:pStyle w:val="Piedepgina"/>
          <w:jc w:val="right"/>
          <w:rPr>
            <w:rFonts w:ascii="Arial" w:hAnsi="Arial" w:cs="Arial"/>
            <w:b/>
            <w:bCs/>
            <w:color w:val="0070C0"/>
          </w:rPr>
        </w:pPr>
        <w:r w:rsidRPr="00751A20">
          <w:rPr>
            <w:rFonts w:ascii="Arial" w:hAnsi="Arial" w:cs="Arial"/>
            <w:b/>
            <w:bCs/>
            <w:color w:val="0070C0"/>
          </w:rPr>
          <w:fldChar w:fldCharType="begin"/>
        </w:r>
        <w:r w:rsidRPr="00751A20">
          <w:rPr>
            <w:rFonts w:ascii="Arial" w:hAnsi="Arial" w:cs="Arial"/>
            <w:b/>
            <w:bCs/>
            <w:color w:val="0070C0"/>
          </w:rPr>
          <w:instrText>PAGE   \* MERGEFORMAT</w:instrText>
        </w:r>
        <w:r w:rsidRPr="00751A20">
          <w:rPr>
            <w:rFonts w:ascii="Arial" w:hAnsi="Arial" w:cs="Arial"/>
            <w:b/>
            <w:bCs/>
            <w:color w:val="0070C0"/>
          </w:rPr>
          <w:fldChar w:fldCharType="separate"/>
        </w:r>
        <w:r w:rsidR="007F154B" w:rsidRPr="00751A20">
          <w:rPr>
            <w:rFonts w:ascii="Arial" w:hAnsi="Arial" w:cs="Arial"/>
            <w:b/>
            <w:bCs/>
            <w:noProof/>
            <w:color w:val="0070C0"/>
            <w:lang w:val="es-ES"/>
          </w:rPr>
          <w:t>3</w:t>
        </w:r>
        <w:r w:rsidRPr="00751A20">
          <w:rPr>
            <w:rFonts w:ascii="Arial" w:hAnsi="Arial" w:cs="Arial"/>
            <w:b/>
            <w:bCs/>
            <w:color w:val="0070C0"/>
          </w:rPr>
          <w:fldChar w:fldCharType="end"/>
        </w:r>
      </w:p>
    </w:sdtContent>
  </w:sdt>
  <w:p w14:paraId="547A604D" w14:textId="77777777" w:rsidR="006F3D00" w:rsidRDefault="006F3D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2F8D" w14:textId="77777777" w:rsidR="00630B05" w:rsidRDefault="00630B05" w:rsidP="00B97BC1">
      <w:pPr>
        <w:spacing w:after="0" w:line="240" w:lineRule="auto"/>
      </w:pPr>
      <w:r>
        <w:separator/>
      </w:r>
    </w:p>
  </w:footnote>
  <w:footnote w:type="continuationSeparator" w:id="0">
    <w:p w14:paraId="0D41F018" w14:textId="77777777" w:rsidR="00630B05" w:rsidRDefault="00630B05" w:rsidP="00B97BC1">
      <w:pPr>
        <w:spacing w:after="0" w:line="240" w:lineRule="auto"/>
      </w:pPr>
      <w:r>
        <w:continuationSeparator/>
      </w:r>
    </w:p>
  </w:footnote>
  <w:footnote w:id="1">
    <w:p w14:paraId="230A191F" w14:textId="32ED8F5D" w:rsidR="001F0FC3" w:rsidRPr="004F43C0" w:rsidRDefault="003D7EF5" w:rsidP="004F43C0">
      <w:pPr>
        <w:pStyle w:val="Textonotapie"/>
        <w:shd w:val="clear" w:color="auto" w:fill="FFFFFF" w:themeFill="background1"/>
        <w:ind w:left="284" w:hanging="284"/>
        <w:jc w:val="both"/>
        <w:rPr>
          <w:rFonts w:ascii="Times New Roman" w:hAnsi="Times New Roman" w:cs="Times New Roman"/>
          <w:sz w:val="22"/>
          <w:szCs w:val="22"/>
        </w:rPr>
      </w:pPr>
      <w:r w:rsidRPr="004F43C0">
        <w:rPr>
          <w:rStyle w:val="Refdenotaalpie"/>
          <w:rFonts w:ascii="Times New Roman" w:hAnsi="Times New Roman" w:cs="Times New Roman"/>
          <w:sz w:val="22"/>
          <w:szCs w:val="22"/>
        </w:rPr>
        <w:footnoteRef/>
      </w:r>
      <w:r w:rsidRPr="004F43C0">
        <w:rPr>
          <w:rFonts w:ascii="Times New Roman" w:hAnsi="Times New Roman" w:cs="Times New Roman"/>
          <w:sz w:val="22"/>
          <w:szCs w:val="22"/>
        </w:rPr>
        <w:t xml:space="preserve"> </w:t>
      </w:r>
      <w:r w:rsidR="0094610E">
        <w:rPr>
          <w:rFonts w:ascii="Times New Roman" w:hAnsi="Times New Roman" w:cs="Times New Roman"/>
          <w:sz w:val="22"/>
          <w:szCs w:val="22"/>
        </w:rPr>
        <w:t xml:space="preserve">   </w:t>
      </w:r>
      <w:r w:rsidR="00AE44E4" w:rsidRPr="004F43C0">
        <w:rPr>
          <w:rFonts w:ascii="Times New Roman" w:hAnsi="Times New Roman" w:cs="Times New Roman"/>
          <w:sz w:val="22"/>
          <w:szCs w:val="22"/>
        </w:rPr>
        <w:t>La</w:t>
      </w:r>
      <w:r w:rsidR="00FC1129" w:rsidRPr="004F43C0">
        <w:rPr>
          <w:rFonts w:ascii="Times New Roman" w:hAnsi="Times New Roman" w:cs="Times New Roman"/>
          <w:sz w:val="22"/>
          <w:szCs w:val="22"/>
        </w:rPr>
        <w:t xml:space="preserve"> invalidez de la porción normativa del </w:t>
      </w:r>
      <w:r w:rsidR="00FC1129" w:rsidRPr="004F43C0">
        <w:rPr>
          <w:rFonts w:ascii="Times New Roman" w:hAnsi="Times New Roman" w:cs="Times New Roman"/>
          <w:b/>
          <w:bCs/>
          <w:sz w:val="22"/>
          <w:szCs w:val="22"/>
        </w:rPr>
        <w:t>artículo 8</w:t>
      </w:r>
      <w:r w:rsidR="00FC1129" w:rsidRPr="004F43C0">
        <w:rPr>
          <w:rFonts w:ascii="Times New Roman" w:hAnsi="Times New Roman" w:cs="Times New Roman"/>
          <w:sz w:val="22"/>
          <w:szCs w:val="22"/>
        </w:rPr>
        <w:t xml:space="preserve"> se </w:t>
      </w:r>
      <w:r w:rsidR="00AE44E4" w:rsidRPr="004F43C0">
        <w:rPr>
          <w:rFonts w:ascii="Times New Roman" w:hAnsi="Times New Roman" w:cs="Times New Roman"/>
          <w:sz w:val="22"/>
          <w:szCs w:val="22"/>
        </w:rPr>
        <w:t>aprobó</w:t>
      </w:r>
      <w:r w:rsidR="00FC1129" w:rsidRPr="004F43C0">
        <w:rPr>
          <w:rFonts w:ascii="Times New Roman" w:hAnsi="Times New Roman" w:cs="Times New Roman"/>
          <w:sz w:val="22"/>
          <w:szCs w:val="22"/>
        </w:rPr>
        <w:t xml:space="preserve"> por unanimidad </w:t>
      </w:r>
      <w:r w:rsidR="000F6E03">
        <w:rPr>
          <w:rFonts w:ascii="Times New Roman" w:hAnsi="Times New Roman" w:cs="Times New Roman"/>
          <w:sz w:val="22"/>
          <w:szCs w:val="22"/>
        </w:rPr>
        <w:t xml:space="preserve"> </w:t>
      </w:r>
      <w:r w:rsidR="00FC1129" w:rsidRPr="004F43C0">
        <w:rPr>
          <w:rFonts w:ascii="Times New Roman" w:hAnsi="Times New Roman" w:cs="Times New Roman"/>
          <w:sz w:val="22"/>
          <w:szCs w:val="22"/>
        </w:rPr>
        <w:t>de</w:t>
      </w:r>
      <w:r w:rsidR="0094610E">
        <w:rPr>
          <w:rFonts w:ascii="Times New Roman" w:hAnsi="Times New Roman" w:cs="Times New Roman"/>
          <w:sz w:val="22"/>
          <w:szCs w:val="22"/>
        </w:rPr>
        <w:t xml:space="preserve"> </w:t>
      </w:r>
      <w:r w:rsidR="00FC1129" w:rsidRPr="004F43C0">
        <w:rPr>
          <w:rFonts w:ascii="Times New Roman" w:hAnsi="Times New Roman" w:cs="Times New Roman"/>
          <w:sz w:val="22"/>
          <w:szCs w:val="22"/>
        </w:rPr>
        <w:t xml:space="preserve"> diez </w:t>
      </w:r>
      <w:r w:rsidR="0094610E">
        <w:rPr>
          <w:rFonts w:ascii="Times New Roman" w:hAnsi="Times New Roman" w:cs="Times New Roman"/>
          <w:sz w:val="22"/>
          <w:szCs w:val="22"/>
        </w:rPr>
        <w:t xml:space="preserve"> </w:t>
      </w:r>
      <w:r w:rsidR="00FC1129" w:rsidRPr="004F43C0">
        <w:rPr>
          <w:rFonts w:ascii="Times New Roman" w:hAnsi="Times New Roman" w:cs="Times New Roman"/>
          <w:sz w:val="22"/>
          <w:szCs w:val="22"/>
        </w:rPr>
        <w:t xml:space="preserve">votos </w:t>
      </w:r>
      <w:r w:rsidR="0094610E">
        <w:rPr>
          <w:rFonts w:ascii="Times New Roman" w:hAnsi="Times New Roman" w:cs="Times New Roman"/>
          <w:sz w:val="22"/>
          <w:szCs w:val="22"/>
        </w:rPr>
        <w:t xml:space="preserve"> </w:t>
      </w:r>
      <w:r w:rsidR="00FC1129" w:rsidRPr="004F43C0">
        <w:rPr>
          <w:rFonts w:ascii="Times New Roman" w:hAnsi="Times New Roman" w:cs="Times New Roman"/>
          <w:sz w:val="22"/>
          <w:szCs w:val="22"/>
        </w:rPr>
        <w:t xml:space="preserve">de </w:t>
      </w:r>
      <w:r w:rsidR="0094610E">
        <w:rPr>
          <w:rFonts w:ascii="Times New Roman" w:hAnsi="Times New Roman" w:cs="Times New Roman"/>
          <w:sz w:val="22"/>
          <w:szCs w:val="22"/>
        </w:rPr>
        <w:t xml:space="preserve">las señoras Ministras y de </w:t>
      </w:r>
      <w:r w:rsidR="001F0FC3" w:rsidRPr="004F43C0">
        <w:rPr>
          <w:rFonts w:ascii="Times New Roman" w:hAnsi="Times New Roman" w:cs="Times New Roman"/>
          <w:sz w:val="22"/>
          <w:szCs w:val="22"/>
        </w:rPr>
        <w:t>los señores Ministros Gutiérrez Ortiz Mena, González Alcántara Carrancá, Esquivel Mossa, Franco González Salas, Pardo Rebolledo, Piña Hernández, la suscrita, Laynez Potisek</w:t>
      </w:r>
      <w:r w:rsidR="00EF1446" w:rsidRPr="004F43C0">
        <w:rPr>
          <w:rFonts w:ascii="Times New Roman" w:hAnsi="Times New Roman" w:cs="Times New Roman"/>
          <w:sz w:val="22"/>
          <w:szCs w:val="22"/>
        </w:rPr>
        <w:t>, Pérez Dayán</w:t>
      </w:r>
      <w:r w:rsidR="001F0FC3" w:rsidRPr="004F43C0">
        <w:rPr>
          <w:rFonts w:ascii="Times New Roman" w:hAnsi="Times New Roman" w:cs="Times New Roman"/>
          <w:sz w:val="22"/>
          <w:szCs w:val="22"/>
        </w:rPr>
        <w:t xml:space="preserve"> y Presidente Zaldívar Lelo de Larrea; el señor Ministro Aguilar Morales estuvo ausente. </w:t>
      </w:r>
    </w:p>
    <w:p w14:paraId="3E4D724B" w14:textId="4F202CB7" w:rsidR="003D7EF5" w:rsidRPr="004F43C0" w:rsidRDefault="001F0FC3" w:rsidP="0094610E">
      <w:pPr>
        <w:pStyle w:val="Textonotapie"/>
        <w:shd w:val="clear" w:color="auto" w:fill="FFFFFF" w:themeFill="background1"/>
        <w:ind w:left="284"/>
        <w:jc w:val="both"/>
        <w:rPr>
          <w:rFonts w:ascii="Times New Roman" w:hAnsi="Times New Roman" w:cs="Times New Roman"/>
          <w:sz w:val="22"/>
          <w:szCs w:val="22"/>
        </w:rPr>
      </w:pPr>
      <w:r w:rsidRPr="004F43C0">
        <w:rPr>
          <w:rFonts w:ascii="Times New Roman" w:hAnsi="Times New Roman" w:cs="Times New Roman"/>
          <w:sz w:val="22"/>
          <w:szCs w:val="22"/>
        </w:rPr>
        <w:t xml:space="preserve">La invalidez de la porción normativa del </w:t>
      </w:r>
      <w:r w:rsidRPr="004F43C0">
        <w:rPr>
          <w:rFonts w:ascii="Times New Roman" w:hAnsi="Times New Roman" w:cs="Times New Roman"/>
          <w:b/>
          <w:bCs/>
          <w:sz w:val="22"/>
          <w:szCs w:val="22"/>
        </w:rPr>
        <w:t>artículo 39</w:t>
      </w:r>
      <w:r w:rsidRPr="004F43C0">
        <w:rPr>
          <w:rFonts w:ascii="Times New Roman" w:hAnsi="Times New Roman" w:cs="Times New Roman"/>
          <w:sz w:val="22"/>
          <w:szCs w:val="22"/>
        </w:rPr>
        <w:t xml:space="preserve"> se aprobó por mayoría de ocho votos de </w:t>
      </w:r>
      <w:r w:rsidR="0094610E">
        <w:rPr>
          <w:rFonts w:ascii="Times New Roman" w:hAnsi="Times New Roman" w:cs="Times New Roman"/>
          <w:sz w:val="22"/>
          <w:szCs w:val="22"/>
        </w:rPr>
        <w:t xml:space="preserve">las señoras Ministras y de </w:t>
      </w:r>
      <w:r w:rsidRPr="004F43C0">
        <w:rPr>
          <w:rFonts w:ascii="Times New Roman" w:hAnsi="Times New Roman" w:cs="Times New Roman"/>
          <w:sz w:val="22"/>
          <w:szCs w:val="22"/>
        </w:rPr>
        <w:t xml:space="preserve">los señores </w:t>
      </w:r>
      <w:r w:rsidR="0094610E">
        <w:rPr>
          <w:rFonts w:ascii="Times New Roman" w:hAnsi="Times New Roman" w:cs="Times New Roman"/>
          <w:sz w:val="22"/>
          <w:szCs w:val="22"/>
        </w:rPr>
        <w:t>M</w:t>
      </w:r>
      <w:r w:rsidRPr="004F43C0">
        <w:rPr>
          <w:rFonts w:ascii="Times New Roman" w:hAnsi="Times New Roman" w:cs="Times New Roman"/>
          <w:sz w:val="22"/>
          <w:szCs w:val="22"/>
        </w:rPr>
        <w:t xml:space="preserve">inistros Gutiérrez Ortiz Mena, </w:t>
      </w:r>
      <w:r w:rsidR="00EF1446" w:rsidRPr="004F43C0">
        <w:rPr>
          <w:rFonts w:ascii="Times New Roman" w:hAnsi="Times New Roman" w:cs="Times New Roman"/>
          <w:sz w:val="22"/>
          <w:szCs w:val="22"/>
        </w:rPr>
        <w:t xml:space="preserve">Esquivel Mossa, Franco González Salas, Aguilar Morales, Pardo Rebolledo, la suscrita, Pérez Dayán y Presidente Zaldívar Lelo de Larrea; </w:t>
      </w:r>
      <w:r w:rsidR="0094610E">
        <w:rPr>
          <w:rFonts w:ascii="Times New Roman" w:hAnsi="Times New Roman" w:cs="Times New Roman"/>
          <w:sz w:val="22"/>
          <w:szCs w:val="22"/>
        </w:rPr>
        <w:t xml:space="preserve">la señora Ministra Piña Hernández y </w:t>
      </w:r>
      <w:r w:rsidR="00EF1446" w:rsidRPr="004F43C0">
        <w:rPr>
          <w:rFonts w:ascii="Times New Roman" w:hAnsi="Times New Roman" w:cs="Times New Roman"/>
          <w:sz w:val="22"/>
          <w:szCs w:val="22"/>
        </w:rPr>
        <w:t>los señores Ministros González Alcántara Carrancá</w:t>
      </w:r>
      <w:r w:rsidR="0094610E">
        <w:rPr>
          <w:rFonts w:ascii="Times New Roman" w:hAnsi="Times New Roman" w:cs="Times New Roman"/>
          <w:sz w:val="22"/>
          <w:szCs w:val="22"/>
        </w:rPr>
        <w:t xml:space="preserve"> </w:t>
      </w:r>
      <w:r w:rsidR="00EF1446" w:rsidRPr="004F43C0">
        <w:rPr>
          <w:rFonts w:ascii="Times New Roman" w:hAnsi="Times New Roman" w:cs="Times New Roman"/>
          <w:sz w:val="22"/>
          <w:szCs w:val="22"/>
        </w:rPr>
        <w:t xml:space="preserve">y Laynez Potisek votaron en contra. </w:t>
      </w:r>
    </w:p>
  </w:footnote>
  <w:footnote w:id="2">
    <w:p w14:paraId="23A890EE" w14:textId="77777777" w:rsidR="00253EB7" w:rsidRPr="004F43C0" w:rsidRDefault="00253EB7" w:rsidP="004F43C0">
      <w:pPr>
        <w:pStyle w:val="Textonotapie"/>
        <w:shd w:val="clear" w:color="auto" w:fill="FFFFFF" w:themeFill="background1"/>
        <w:ind w:left="284" w:hanging="284"/>
        <w:jc w:val="both"/>
        <w:rPr>
          <w:rFonts w:ascii="Times New Roman" w:hAnsi="Times New Roman" w:cs="Times New Roman"/>
          <w:sz w:val="22"/>
          <w:szCs w:val="22"/>
        </w:rPr>
      </w:pPr>
      <w:r w:rsidRPr="004F43C0">
        <w:rPr>
          <w:rStyle w:val="Refdenotaalpie"/>
          <w:rFonts w:ascii="Times New Roman" w:hAnsi="Times New Roman" w:cs="Times New Roman"/>
          <w:sz w:val="22"/>
          <w:szCs w:val="22"/>
        </w:rPr>
        <w:footnoteRef/>
      </w:r>
      <w:r w:rsidRPr="004F43C0">
        <w:rPr>
          <w:rFonts w:ascii="Times New Roman" w:hAnsi="Times New Roman" w:cs="Times New Roman"/>
          <w:sz w:val="22"/>
          <w:szCs w:val="22"/>
        </w:rPr>
        <w:t xml:space="preserve"> </w:t>
      </w:r>
      <w:r w:rsidRPr="004F43C0">
        <w:rPr>
          <w:rFonts w:ascii="Times New Roman" w:hAnsi="Times New Roman" w:cs="Times New Roman"/>
          <w:b/>
          <w:bCs/>
          <w:sz w:val="22"/>
          <w:szCs w:val="22"/>
        </w:rPr>
        <w:t>Artículo 116.</w:t>
      </w:r>
      <w:r w:rsidRPr="004F43C0">
        <w:rPr>
          <w:rFonts w:ascii="Times New Roman" w:hAnsi="Times New Roman" w:cs="Times New Roman"/>
          <w:sz w:val="22"/>
          <w:szCs w:val="22"/>
        </w:rPr>
        <w:t xml:space="preserve">  […] </w:t>
      </w:r>
      <w:r w:rsidRPr="004F43C0">
        <w:rPr>
          <w:rFonts w:ascii="Times New Roman" w:hAnsi="Times New Roman" w:cs="Times New Roman"/>
          <w:b/>
          <w:bCs/>
          <w:sz w:val="22"/>
          <w:szCs w:val="22"/>
        </w:rPr>
        <w:t>IX.</w:t>
      </w:r>
      <w:r w:rsidRPr="004F43C0">
        <w:rPr>
          <w:rFonts w:ascii="Times New Roman" w:hAnsi="Times New Roman" w:cs="Times New Roman"/>
          <w:sz w:val="22"/>
          <w:szCs w:val="22"/>
        </w:rPr>
        <w:t xml:space="preserve"> Las Constituciones de los Estados garantizarán que las funciones de procuración de justicia se realicen con base en los principios de autonomía, eficiencia, imparcialidad, legalidad, objetividad, profesionalismo, responsabilidad y respeto a los derechos humanos.</w:t>
      </w:r>
    </w:p>
    <w:p w14:paraId="14CCD1FB" w14:textId="77777777" w:rsidR="00253EB7" w:rsidRPr="004F43C0" w:rsidRDefault="00253EB7" w:rsidP="004F43C0">
      <w:pPr>
        <w:pStyle w:val="Textonotapie"/>
        <w:shd w:val="clear" w:color="auto" w:fill="FFFFFF" w:themeFill="background1"/>
        <w:jc w:val="both"/>
        <w:rPr>
          <w:sz w:val="22"/>
          <w:szCs w:val="22"/>
        </w:rPr>
      </w:pPr>
    </w:p>
  </w:footnote>
  <w:footnote w:id="3">
    <w:p w14:paraId="3F83AE2A" w14:textId="1698E51B" w:rsidR="00DD44E0" w:rsidRPr="004F43C0" w:rsidRDefault="00DD44E0" w:rsidP="004F43C0">
      <w:pPr>
        <w:pStyle w:val="Textonotapie"/>
        <w:shd w:val="clear" w:color="auto" w:fill="FFFFFF" w:themeFill="background1"/>
        <w:ind w:left="426" w:hanging="426"/>
        <w:jc w:val="both"/>
        <w:rPr>
          <w:rFonts w:ascii="Times New Roman" w:hAnsi="Times New Roman" w:cs="Times New Roman"/>
          <w:sz w:val="22"/>
          <w:szCs w:val="22"/>
        </w:rPr>
      </w:pPr>
      <w:r w:rsidRPr="004F43C0">
        <w:rPr>
          <w:rStyle w:val="Refdenotaalpie"/>
          <w:rFonts w:ascii="Times New Roman" w:hAnsi="Times New Roman" w:cs="Times New Roman"/>
          <w:sz w:val="22"/>
          <w:szCs w:val="22"/>
        </w:rPr>
        <w:footnoteRef/>
      </w:r>
      <w:r w:rsidRPr="004F43C0">
        <w:rPr>
          <w:rFonts w:ascii="Times New Roman" w:hAnsi="Times New Roman" w:cs="Times New Roman"/>
          <w:sz w:val="22"/>
          <w:szCs w:val="22"/>
        </w:rPr>
        <w:t xml:space="preserve"> Publicada en el Diario Oficial de la Federación el veintisiete de mayo de dos mil quince.</w:t>
      </w:r>
    </w:p>
  </w:footnote>
  <w:footnote w:id="4">
    <w:p w14:paraId="518B3563" w14:textId="77777777" w:rsidR="00736AA1" w:rsidRPr="004F43C0" w:rsidRDefault="00F1775C" w:rsidP="000F6E03">
      <w:pPr>
        <w:pStyle w:val="Textonotapie"/>
        <w:shd w:val="clear" w:color="auto" w:fill="FFFFFF" w:themeFill="background1"/>
        <w:ind w:left="142" w:hanging="142"/>
        <w:jc w:val="both"/>
        <w:rPr>
          <w:rFonts w:ascii="Times New Roman" w:hAnsi="Times New Roman" w:cs="Times New Roman"/>
          <w:sz w:val="22"/>
          <w:szCs w:val="22"/>
        </w:rPr>
      </w:pPr>
      <w:r w:rsidRPr="004F43C0">
        <w:rPr>
          <w:rStyle w:val="Refdenotaalpie"/>
          <w:sz w:val="22"/>
          <w:szCs w:val="22"/>
        </w:rPr>
        <w:footnoteRef/>
      </w:r>
      <w:r w:rsidRPr="004F43C0">
        <w:rPr>
          <w:sz w:val="22"/>
          <w:szCs w:val="22"/>
        </w:rPr>
        <w:t xml:space="preserve"> </w:t>
      </w:r>
      <w:r w:rsidR="00736AA1" w:rsidRPr="004F43C0">
        <w:rPr>
          <w:rFonts w:ascii="Times New Roman" w:hAnsi="Times New Roman" w:cs="Times New Roman"/>
          <w:b/>
          <w:bCs/>
          <w:sz w:val="22"/>
          <w:szCs w:val="22"/>
        </w:rPr>
        <w:t>Artículo 82.</w:t>
      </w:r>
      <w:r w:rsidR="00736AA1" w:rsidRPr="004F43C0">
        <w:rPr>
          <w:rFonts w:ascii="Times New Roman" w:hAnsi="Times New Roman" w:cs="Times New Roman"/>
          <w:sz w:val="22"/>
          <w:szCs w:val="22"/>
        </w:rPr>
        <w:t xml:space="preserve">  El Congreso del Estado tiene facultades para legislar en todo aquello que no esté expresamente establecido como atribución del Congreso de la Unión o alguna de sus cámaras; además tiene las siguientes: […]</w:t>
      </w:r>
    </w:p>
    <w:p w14:paraId="648C0542" w14:textId="556D62A9" w:rsidR="00736AA1" w:rsidRPr="004F43C0" w:rsidRDefault="000F6E03" w:rsidP="000F6E03">
      <w:pPr>
        <w:pStyle w:val="Textonotapie"/>
        <w:shd w:val="clear" w:color="auto" w:fill="FFFFFF" w:themeFill="background1"/>
        <w:ind w:left="142" w:hanging="142"/>
        <w:jc w:val="both"/>
        <w:rPr>
          <w:rFonts w:ascii="Times New Roman" w:hAnsi="Times New Roman" w:cs="Times New Roman"/>
          <w:sz w:val="22"/>
          <w:szCs w:val="22"/>
        </w:rPr>
      </w:pPr>
      <w:r>
        <w:rPr>
          <w:rFonts w:ascii="Times New Roman" w:hAnsi="Times New Roman" w:cs="Times New Roman"/>
          <w:b/>
          <w:bCs/>
          <w:sz w:val="22"/>
          <w:szCs w:val="22"/>
        </w:rPr>
        <w:t xml:space="preserve">   </w:t>
      </w:r>
      <w:r w:rsidR="00736AA1" w:rsidRPr="004F43C0">
        <w:rPr>
          <w:rFonts w:ascii="Times New Roman" w:hAnsi="Times New Roman" w:cs="Times New Roman"/>
          <w:b/>
          <w:bCs/>
          <w:sz w:val="22"/>
          <w:szCs w:val="22"/>
        </w:rPr>
        <w:t xml:space="preserve">V. </w:t>
      </w:r>
      <w:r w:rsidR="00736AA1" w:rsidRPr="004F43C0">
        <w:rPr>
          <w:rFonts w:ascii="Times New Roman" w:hAnsi="Times New Roman" w:cs="Times New Roman"/>
          <w:sz w:val="22"/>
          <w:szCs w:val="22"/>
        </w:rPr>
        <w:t xml:space="preserve">Otras facultades: […] </w:t>
      </w:r>
    </w:p>
    <w:p w14:paraId="6C0BA4E5" w14:textId="411E8A75" w:rsidR="00F1775C" w:rsidRPr="004F43C0" w:rsidRDefault="000F6E03" w:rsidP="000F6E03">
      <w:pPr>
        <w:pStyle w:val="Textonotapie"/>
        <w:shd w:val="clear" w:color="auto" w:fill="FFFFFF" w:themeFill="background1"/>
        <w:ind w:left="142" w:hanging="142"/>
        <w:jc w:val="both"/>
        <w:rPr>
          <w:rFonts w:ascii="Times New Roman" w:hAnsi="Times New Roman" w:cs="Times New Roman"/>
          <w:sz w:val="22"/>
          <w:szCs w:val="22"/>
        </w:rPr>
      </w:pPr>
      <w:r>
        <w:rPr>
          <w:rFonts w:ascii="Times New Roman" w:hAnsi="Times New Roman" w:cs="Times New Roman"/>
          <w:b/>
          <w:bCs/>
          <w:sz w:val="22"/>
          <w:szCs w:val="22"/>
        </w:rPr>
        <w:t xml:space="preserve">   </w:t>
      </w:r>
      <w:r w:rsidR="00736AA1" w:rsidRPr="004F43C0">
        <w:rPr>
          <w:rFonts w:ascii="Times New Roman" w:hAnsi="Times New Roman" w:cs="Times New Roman"/>
          <w:b/>
          <w:bCs/>
          <w:sz w:val="22"/>
          <w:szCs w:val="22"/>
        </w:rPr>
        <w:t>b)</w:t>
      </w:r>
      <w:r w:rsidR="00736AA1" w:rsidRPr="004F43C0">
        <w:rPr>
          <w:rFonts w:ascii="Times New Roman" w:hAnsi="Times New Roman" w:cs="Times New Roman"/>
          <w:sz w:val="22"/>
          <w:szCs w:val="22"/>
        </w:rPr>
        <w:t xml:space="preserve"> Ratificar al Fiscal General del Estado, al Secretario responsable del control interno del Ejecutivo del Estado y al Fiscal Especializado en Combate a la Corrupción con la aprobación de las dos terceras partes de los diputados presentes; […]</w:t>
      </w:r>
    </w:p>
  </w:footnote>
  <w:footnote w:id="5">
    <w:p w14:paraId="15C1CE9E" w14:textId="6C2C470C" w:rsidR="00F1775C" w:rsidRPr="004F43C0" w:rsidRDefault="00F1775C" w:rsidP="00E31980">
      <w:pPr>
        <w:pStyle w:val="Textonotapie"/>
        <w:shd w:val="clear" w:color="auto" w:fill="FFFFFF" w:themeFill="background1"/>
        <w:ind w:left="142" w:hanging="142"/>
        <w:jc w:val="both"/>
        <w:rPr>
          <w:rFonts w:ascii="Times New Roman" w:hAnsi="Times New Roman" w:cs="Times New Roman"/>
          <w:sz w:val="22"/>
          <w:szCs w:val="22"/>
        </w:rPr>
      </w:pPr>
      <w:r w:rsidRPr="004F43C0">
        <w:rPr>
          <w:rStyle w:val="Refdenotaalpie"/>
          <w:rFonts w:ascii="Times New Roman" w:hAnsi="Times New Roman" w:cs="Times New Roman"/>
          <w:sz w:val="22"/>
          <w:szCs w:val="22"/>
        </w:rPr>
        <w:footnoteRef/>
      </w:r>
      <w:r w:rsidRPr="004F43C0">
        <w:rPr>
          <w:rFonts w:ascii="Times New Roman" w:hAnsi="Times New Roman" w:cs="Times New Roman"/>
          <w:sz w:val="22"/>
          <w:szCs w:val="22"/>
        </w:rPr>
        <w:t xml:space="preserve"> </w:t>
      </w:r>
      <w:r w:rsidR="00736AA1" w:rsidRPr="004F43C0">
        <w:rPr>
          <w:rFonts w:ascii="Times New Roman" w:hAnsi="Times New Roman" w:cs="Times New Roman"/>
          <w:b/>
          <w:bCs/>
          <w:sz w:val="22"/>
          <w:szCs w:val="22"/>
        </w:rPr>
        <w:t>Artículo 102.</w:t>
      </w:r>
      <w:r w:rsidR="00736AA1" w:rsidRPr="004F43C0">
        <w:rPr>
          <w:rFonts w:ascii="Times New Roman" w:hAnsi="Times New Roman" w:cs="Times New Roman"/>
          <w:sz w:val="22"/>
          <w:szCs w:val="22"/>
        </w:rPr>
        <w:t xml:space="preserve"> […] 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footnote>
  <w:footnote w:id="6">
    <w:p w14:paraId="47204CC1" w14:textId="446D5517" w:rsidR="00F1775C" w:rsidRPr="004F43C0" w:rsidRDefault="00F1775C" w:rsidP="00E31980">
      <w:pPr>
        <w:pStyle w:val="Textonotapie"/>
        <w:shd w:val="clear" w:color="auto" w:fill="FFFFFF" w:themeFill="background1"/>
        <w:ind w:left="142" w:hanging="142"/>
        <w:jc w:val="both"/>
        <w:rPr>
          <w:rFonts w:ascii="Times New Roman" w:hAnsi="Times New Roman" w:cs="Times New Roman"/>
          <w:sz w:val="22"/>
          <w:szCs w:val="22"/>
        </w:rPr>
      </w:pPr>
      <w:r w:rsidRPr="004F43C0">
        <w:rPr>
          <w:rStyle w:val="Refdenotaalpie"/>
          <w:rFonts w:ascii="Times New Roman" w:hAnsi="Times New Roman" w:cs="Times New Roman"/>
          <w:sz w:val="22"/>
          <w:szCs w:val="22"/>
        </w:rPr>
        <w:footnoteRef/>
      </w:r>
      <w:r w:rsidRPr="004F43C0">
        <w:rPr>
          <w:rFonts w:ascii="Times New Roman" w:hAnsi="Times New Roman" w:cs="Times New Roman"/>
          <w:sz w:val="22"/>
          <w:szCs w:val="22"/>
        </w:rPr>
        <w:t xml:space="preserve"> </w:t>
      </w:r>
      <w:r w:rsidR="00C26449" w:rsidRPr="004F43C0">
        <w:rPr>
          <w:rFonts w:ascii="Times New Roman" w:hAnsi="Times New Roman" w:cs="Times New Roman"/>
          <w:sz w:val="22"/>
          <w:szCs w:val="22"/>
        </w:rPr>
        <w:t>Respecto el artículo 8, los accionantes sostienen que vulnera los artículos 82, fracción V, inciso b) y 102 de la Constitución Política de</w:t>
      </w:r>
      <w:r w:rsidR="00E31980">
        <w:rPr>
          <w:rFonts w:ascii="Times New Roman" w:hAnsi="Times New Roman" w:cs="Times New Roman"/>
          <w:sz w:val="22"/>
          <w:szCs w:val="22"/>
        </w:rPr>
        <w:t>l Estado de</w:t>
      </w:r>
      <w:r w:rsidR="00C26449" w:rsidRPr="004F43C0">
        <w:rPr>
          <w:rFonts w:ascii="Times New Roman" w:hAnsi="Times New Roman" w:cs="Times New Roman"/>
          <w:sz w:val="22"/>
          <w:szCs w:val="22"/>
        </w:rPr>
        <w:t xml:space="preserve"> Durango, los cuales disponen que el Congreso sólo tiene facultades para ratificar al Fiscal Especializado con la aprobación de las dos terceras partes y es el titular del Ejecutivo local quien hace la propuesta de ese </w:t>
      </w:r>
      <w:r w:rsidR="00E31980">
        <w:rPr>
          <w:rFonts w:ascii="Times New Roman" w:hAnsi="Times New Roman" w:cs="Times New Roman"/>
          <w:sz w:val="22"/>
          <w:szCs w:val="22"/>
        </w:rPr>
        <w:t>F</w:t>
      </w:r>
      <w:r w:rsidR="00C26449" w:rsidRPr="004F43C0">
        <w:rPr>
          <w:rFonts w:ascii="Times New Roman" w:hAnsi="Times New Roman" w:cs="Times New Roman"/>
          <w:sz w:val="22"/>
          <w:szCs w:val="22"/>
        </w:rPr>
        <w:t xml:space="preserve">iscal </w:t>
      </w:r>
      <w:r w:rsidR="00E31980">
        <w:rPr>
          <w:rFonts w:ascii="Times New Roman" w:hAnsi="Times New Roman" w:cs="Times New Roman"/>
          <w:sz w:val="22"/>
          <w:szCs w:val="22"/>
        </w:rPr>
        <w:t>E</w:t>
      </w:r>
      <w:r w:rsidR="00C26449" w:rsidRPr="004F43C0">
        <w:rPr>
          <w:rFonts w:ascii="Times New Roman" w:hAnsi="Times New Roman" w:cs="Times New Roman"/>
          <w:sz w:val="22"/>
          <w:szCs w:val="22"/>
        </w:rPr>
        <w:t>specializado a la autoridad legislativa. Por lo que hace al artículo 39, los accionantes señalan que vulnera el artículo 102 de la Constitución de</w:t>
      </w:r>
      <w:r w:rsidR="00E31980">
        <w:rPr>
          <w:rFonts w:ascii="Times New Roman" w:hAnsi="Times New Roman" w:cs="Times New Roman"/>
          <w:sz w:val="22"/>
          <w:szCs w:val="22"/>
        </w:rPr>
        <w:t xml:space="preserve">l Estado de </w:t>
      </w:r>
      <w:r w:rsidR="00C26449" w:rsidRPr="004F43C0">
        <w:rPr>
          <w:rFonts w:ascii="Times New Roman" w:hAnsi="Times New Roman" w:cs="Times New Roman"/>
          <w:sz w:val="22"/>
          <w:szCs w:val="22"/>
        </w:rPr>
        <w:t xml:space="preserve">Durango, porque el Congreso local ilegalmente hace suya la facultad de designación del Fiscal Especializado en Combate a la Corrupción, en caso de ausencia del titular de la Fiscalía Especializada por más de seis meses y el Vicefiscal Jurídico está ausente. </w:t>
      </w:r>
    </w:p>
  </w:footnote>
  <w:footnote w:id="7">
    <w:p w14:paraId="3D2D5B49" w14:textId="6EF4E792" w:rsidR="00F1775C" w:rsidRPr="004F43C0" w:rsidRDefault="00F1775C" w:rsidP="00E31980">
      <w:pPr>
        <w:pStyle w:val="Textonotapie"/>
        <w:shd w:val="clear" w:color="auto" w:fill="FFFFFF" w:themeFill="background1"/>
        <w:ind w:left="142" w:hanging="142"/>
        <w:jc w:val="both"/>
        <w:rPr>
          <w:rFonts w:ascii="Times New Roman" w:hAnsi="Times New Roman" w:cs="Times New Roman"/>
          <w:sz w:val="22"/>
          <w:szCs w:val="22"/>
        </w:rPr>
      </w:pPr>
      <w:r w:rsidRPr="004F43C0">
        <w:rPr>
          <w:rStyle w:val="Refdenotaalpie"/>
          <w:rFonts w:ascii="Times New Roman" w:hAnsi="Times New Roman" w:cs="Times New Roman"/>
          <w:sz w:val="22"/>
          <w:szCs w:val="22"/>
        </w:rPr>
        <w:footnoteRef/>
      </w:r>
      <w:r w:rsidRPr="004F43C0">
        <w:rPr>
          <w:rFonts w:ascii="Times New Roman" w:hAnsi="Times New Roman" w:cs="Times New Roman"/>
          <w:sz w:val="22"/>
          <w:szCs w:val="22"/>
        </w:rPr>
        <w:t xml:space="preserve"> </w:t>
      </w:r>
      <w:r w:rsidR="00736AA1" w:rsidRPr="004F43C0">
        <w:rPr>
          <w:rFonts w:ascii="Times New Roman" w:hAnsi="Times New Roman" w:cs="Times New Roman"/>
          <w:b/>
          <w:bCs/>
          <w:sz w:val="22"/>
          <w:szCs w:val="22"/>
        </w:rPr>
        <w:t>Artículo 116.</w:t>
      </w:r>
      <w:r w:rsidR="00736AA1" w:rsidRPr="004F43C0">
        <w:rPr>
          <w:rFonts w:ascii="Times New Roman" w:hAnsi="Times New Roman" w:cs="Times New Roman"/>
          <w:sz w:val="22"/>
          <w:szCs w:val="22"/>
        </w:rPr>
        <w:t xml:space="preserve"> […] Los poderes de los Estados se organizarán conforme a la Constitución de cada uno de ellos, con sujeción a las siguientes normas: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59B6" w14:textId="1657E259" w:rsidR="00751A20" w:rsidRPr="00797120" w:rsidRDefault="00751A20" w:rsidP="004F43C0">
    <w:pPr>
      <w:pBdr>
        <w:bottom w:val="single" w:sz="4" w:space="1" w:color="auto"/>
      </w:pBdr>
      <w:spacing w:after="0" w:line="360" w:lineRule="auto"/>
      <w:ind w:left="567"/>
      <w:rPr>
        <w:rFonts w:ascii="Arial" w:hAnsi="Arial" w:cs="Arial"/>
        <w:b/>
        <w:color w:val="0070C0"/>
        <w:sz w:val="20"/>
        <w:szCs w:val="20"/>
      </w:rPr>
    </w:pPr>
    <w:r w:rsidRPr="00852943">
      <w:rPr>
        <w:rFonts w:ascii="Arial" w:hAnsi="Arial" w:cs="Arial"/>
        <w:b/>
        <w:color w:val="0070C0"/>
        <w:sz w:val="20"/>
        <w:szCs w:val="20"/>
      </w:rPr>
      <w:t xml:space="preserve">VOTO </w:t>
    </w:r>
    <w:r w:rsidR="00B034AF">
      <w:rPr>
        <w:rFonts w:ascii="Arial" w:hAnsi="Arial" w:cs="Arial"/>
        <w:b/>
        <w:color w:val="0070C0"/>
        <w:sz w:val="20"/>
        <w:szCs w:val="20"/>
      </w:rPr>
      <w:t>CONCURRENTE</w:t>
    </w:r>
    <w:r w:rsidRPr="00852943">
      <w:rPr>
        <w:rFonts w:ascii="Arial" w:hAnsi="Arial" w:cs="Arial"/>
        <w:b/>
        <w:color w:val="0070C0"/>
        <w:sz w:val="20"/>
        <w:szCs w:val="20"/>
      </w:rPr>
      <w:t xml:space="preserve"> QUE FORMULA LA MINISTRA ANA MARGARITA RÍOS FARJAT EN LA </w:t>
    </w:r>
    <w:r w:rsidR="003D7EF5">
      <w:rPr>
        <w:rFonts w:ascii="Arial" w:hAnsi="Arial" w:cs="Arial"/>
        <w:b/>
        <w:color w:val="0070C0"/>
        <w:sz w:val="20"/>
        <w:szCs w:val="20"/>
      </w:rPr>
      <w:t>ACCIÓN DE INCONSTITUCIONALIDAD 104/2017</w:t>
    </w:r>
  </w:p>
  <w:p w14:paraId="51332BE1" w14:textId="68C761A8" w:rsidR="005D1337" w:rsidRDefault="005D1337">
    <w:pPr>
      <w:pStyle w:val="Encabezado"/>
      <w:rPr>
        <w:rFonts w:ascii="Arial" w:hAnsi="Arial" w:cs="Arial"/>
      </w:rPr>
    </w:pPr>
  </w:p>
  <w:p w14:paraId="43FA4E5C" w14:textId="749D0193" w:rsidR="004F43C0" w:rsidRDefault="004F43C0">
    <w:pPr>
      <w:pStyle w:val="Encabezado"/>
      <w:rPr>
        <w:rFonts w:ascii="Arial" w:hAnsi="Arial" w:cs="Arial"/>
      </w:rPr>
    </w:pPr>
  </w:p>
  <w:p w14:paraId="465262A8" w14:textId="77777777" w:rsidR="004F43C0" w:rsidRPr="003C6188" w:rsidRDefault="004F43C0">
    <w:pPr>
      <w:pStyle w:val="Encabezad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1A6F" w14:textId="16F51883" w:rsidR="005D1337" w:rsidRPr="00797120" w:rsidRDefault="00C42A14" w:rsidP="00C42A14">
    <w:pPr>
      <w:pBdr>
        <w:bottom w:val="single" w:sz="4" w:space="1" w:color="auto"/>
      </w:pBdr>
      <w:spacing w:after="0" w:line="360" w:lineRule="auto"/>
      <w:ind w:left="567"/>
      <w:jc w:val="right"/>
      <w:rPr>
        <w:rFonts w:ascii="Arial" w:hAnsi="Arial" w:cs="Arial"/>
        <w:b/>
        <w:color w:val="0070C0"/>
        <w:sz w:val="20"/>
        <w:szCs w:val="20"/>
      </w:rPr>
    </w:pPr>
    <w:r w:rsidRPr="00852943">
      <w:rPr>
        <w:rFonts w:ascii="Arial" w:hAnsi="Arial" w:cs="Arial"/>
        <w:b/>
        <w:color w:val="0070C0"/>
        <w:sz w:val="20"/>
        <w:szCs w:val="20"/>
      </w:rPr>
      <w:t xml:space="preserve">VOTO </w:t>
    </w:r>
    <w:r>
      <w:rPr>
        <w:rFonts w:ascii="Arial" w:hAnsi="Arial" w:cs="Arial"/>
        <w:b/>
        <w:color w:val="0070C0"/>
        <w:sz w:val="20"/>
        <w:szCs w:val="20"/>
      </w:rPr>
      <w:t>CONCURRENTE</w:t>
    </w:r>
    <w:r w:rsidRPr="00852943">
      <w:rPr>
        <w:rFonts w:ascii="Arial" w:hAnsi="Arial" w:cs="Arial"/>
        <w:b/>
        <w:color w:val="0070C0"/>
        <w:sz w:val="20"/>
        <w:szCs w:val="20"/>
      </w:rPr>
      <w:t xml:space="preserve"> QUE FORMULA LA MINISTRA ANA MARGARITA RÍOS FARJAT EN LA </w:t>
    </w:r>
    <w:r w:rsidR="003D7EF5">
      <w:rPr>
        <w:rFonts w:ascii="Arial" w:hAnsi="Arial" w:cs="Arial"/>
        <w:b/>
        <w:color w:val="0070C0"/>
        <w:sz w:val="20"/>
        <w:szCs w:val="20"/>
      </w:rPr>
      <w:t>ACCIÓN DE INCONSTITUCIONALIDAD 104/2017</w:t>
    </w:r>
  </w:p>
  <w:p w14:paraId="7381CC5E" w14:textId="6F7C89C7" w:rsidR="005D1337" w:rsidRDefault="005D1337">
    <w:pPr>
      <w:pStyle w:val="Encabezado"/>
    </w:pPr>
  </w:p>
  <w:p w14:paraId="17BE8C69" w14:textId="77777777" w:rsidR="0023043E" w:rsidRDefault="0023043E">
    <w:pPr>
      <w:pStyle w:val="Encabezado"/>
    </w:pPr>
  </w:p>
  <w:p w14:paraId="0C188CA0" w14:textId="77777777" w:rsidR="0023043E" w:rsidRDefault="002304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6805"/>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9A467E"/>
    <w:multiLevelType w:val="hybridMultilevel"/>
    <w:tmpl w:val="47B20812"/>
    <w:lvl w:ilvl="0" w:tplc="3A18FF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761708"/>
    <w:multiLevelType w:val="hybridMultilevel"/>
    <w:tmpl w:val="EC1A4660"/>
    <w:lvl w:ilvl="0" w:tplc="838E404E">
      <w:start w:val="1"/>
      <w:numFmt w:val="decimal"/>
      <w:lvlText w:val="%1."/>
      <w:lvlJc w:val="left"/>
      <w:pPr>
        <w:ind w:left="8015" w:hanging="360"/>
      </w:pPr>
      <w:rPr>
        <w:rFonts w:ascii="Arial" w:hAnsi="Arial" w:cs="Arial" w:hint="default"/>
        <w:b w:val="0"/>
        <w:sz w:val="24"/>
      </w:rPr>
    </w:lvl>
    <w:lvl w:ilvl="1" w:tplc="080A0001">
      <w:start w:val="1"/>
      <w:numFmt w:val="bullet"/>
      <w:lvlText w:val=""/>
      <w:lvlJc w:val="left"/>
      <w:pPr>
        <w:ind w:left="416" w:firstLine="664"/>
      </w:pPr>
      <w:rPr>
        <w:rFonts w:ascii="Symbol" w:hAnsi="Symbol" w:hint="default"/>
      </w:rPr>
    </w:lvl>
    <w:lvl w:ilvl="2" w:tplc="5778FC3A">
      <w:start w:val="1"/>
      <w:numFmt w:val="upperLetter"/>
      <w:lvlText w:val="%3."/>
      <w:lvlJc w:val="left"/>
      <w:pPr>
        <w:ind w:left="2010" w:hanging="3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04E4B42"/>
    <w:multiLevelType w:val="hybridMultilevel"/>
    <w:tmpl w:val="E012B4C8"/>
    <w:lvl w:ilvl="0" w:tplc="7F2C2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5BEA"/>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A10D78"/>
    <w:multiLevelType w:val="hybridMultilevel"/>
    <w:tmpl w:val="3F20075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D30AB8"/>
    <w:multiLevelType w:val="hybridMultilevel"/>
    <w:tmpl w:val="FFAE5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073D15"/>
    <w:multiLevelType w:val="hybridMultilevel"/>
    <w:tmpl w:val="A0D0B2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653E4C"/>
    <w:multiLevelType w:val="hybridMultilevel"/>
    <w:tmpl w:val="B40A93B8"/>
    <w:lvl w:ilvl="0" w:tplc="0DE437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010C63"/>
    <w:multiLevelType w:val="hybridMultilevel"/>
    <w:tmpl w:val="CBB8E89C"/>
    <w:lvl w:ilvl="0" w:tplc="6E621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831901"/>
    <w:multiLevelType w:val="hybridMultilevel"/>
    <w:tmpl w:val="3E76BB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46746A"/>
    <w:multiLevelType w:val="hybridMultilevel"/>
    <w:tmpl w:val="042673CA"/>
    <w:lvl w:ilvl="0" w:tplc="EE5E4E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F43CA6"/>
    <w:multiLevelType w:val="hybridMultilevel"/>
    <w:tmpl w:val="03FC19BC"/>
    <w:lvl w:ilvl="0" w:tplc="221CE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6"/>
  </w:num>
  <w:num w:numId="9">
    <w:abstractNumId w:val="9"/>
  </w:num>
  <w:num w:numId="10">
    <w:abstractNumId w:val="4"/>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E1"/>
    <w:rsid w:val="0000737D"/>
    <w:rsid w:val="0001097B"/>
    <w:rsid w:val="000111DF"/>
    <w:rsid w:val="00020C19"/>
    <w:rsid w:val="000246ED"/>
    <w:rsid w:val="000264D4"/>
    <w:rsid w:val="00041040"/>
    <w:rsid w:val="00043D8A"/>
    <w:rsid w:val="0004444F"/>
    <w:rsid w:val="00044F38"/>
    <w:rsid w:val="000552B8"/>
    <w:rsid w:val="000557E1"/>
    <w:rsid w:val="00060361"/>
    <w:rsid w:val="0006433F"/>
    <w:rsid w:val="0007075B"/>
    <w:rsid w:val="000709D0"/>
    <w:rsid w:val="00080EF7"/>
    <w:rsid w:val="000859C6"/>
    <w:rsid w:val="00090B65"/>
    <w:rsid w:val="00094474"/>
    <w:rsid w:val="000A1143"/>
    <w:rsid w:val="000A67F5"/>
    <w:rsid w:val="000B1E13"/>
    <w:rsid w:val="000D17EF"/>
    <w:rsid w:val="000D519D"/>
    <w:rsid w:val="000D68CD"/>
    <w:rsid w:val="000D6AA0"/>
    <w:rsid w:val="000E6A23"/>
    <w:rsid w:val="000F2E13"/>
    <w:rsid w:val="000F6E03"/>
    <w:rsid w:val="00106E8E"/>
    <w:rsid w:val="00117C4E"/>
    <w:rsid w:val="00131432"/>
    <w:rsid w:val="001438F8"/>
    <w:rsid w:val="00144E0F"/>
    <w:rsid w:val="0014511E"/>
    <w:rsid w:val="00145BD7"/>
    <w:rsid w:val="0014754B"/>
    <w:rsid w:val="0016122E"/>
    <w:rsid w:val="00176816"/>
    <w:rsid w:val="00180B03"/>
    <w:rsid w:val="00180C5B"/>
    <w:rsid w:val="00183179"/>
    <w:rsid w:val="0018437E"/>
    <w:rsid w:val="001906C0"/>
    <w:rsid w:val="00190E9A"/>
    <w:rsid w:val="00191502"/>
    <w:rsid w:val="001A377E"/>
    <w:rsid w:val="001D0360"/>
    <w:rsid w:val="001D37D4"/>
    <w:rsid w:val="001D424A"/>
    <w:rsid w:val="001D5B98"/>
    <w:rsid w:val="001E0477"/>
    <w:rsid w:val="001E0B7A"/>
    <w:rsid w:val="001E4E03"/>
    <w:rsid w:val="001E6DAF"/>
    <w:rsid w:val="001F0FC3"/>
    <w:rsid w:val="001F21C3"/>
    <w:rsid w:val="001F4DF4"/>
    <w:rsid w:val="001F7507"/>
    <w:rsid w:val="002034DE"/>
    <w:rsid w:val="002072BE"/>
    <w:rsid w:val="002077B1"/>
    <w:rsid w:val="002106AD"/>
    <w:rsid w:val="002120C8"/>
    <w:rsid w:val="00222FE3"/>
    <w:rsid w:val="00223CC4"/>
    <w:rsid w:val="0022718F"/>
    <w:rsid w:val="0023043E"/>
    <w:rsid w:val="00230BF9"/>
    <w:rsid w:val="00240455"/>
    <w:rsid w:val="00241915"/>
    <w:rsid w:val="00241B53"/>
    <w:rsid w:val="0024352D"/>
    <w:rsid w:val="0024529A"/>
    <w:rsid w:val="002470F0"/>
    <w:rsid w:val="00247ED5"/>
    <w:rsid w:val="00247EF6"/>
    <w:rsid w:val="00253EB7"/>
    <w:rsid w:val="00261C71"/>
    <w:rsid w:val="00263DEC"/>
    <w:rsid w:val="00265732"/>
    <w:rsid w:val="002704B5"/>
    <w:rsid w:val="002766E1"/>
    <w:rsid w:val="00277570"/>
    <w:rsid w:val="00287BEF"/>
    <w:rsid w:val="002A2ED0"/>
    <w:rsid w:val="002A3F73"/>
    <w:rsid w:val="002B17E3"/>
    <w:rsid w:val="002B1ACF"/>
    <w:rsid w:val="002C5002"/>
    <w:rsid w:val="002D085D"/>
    <w:rsid w:val="002D093D"/>
    <w:rsid w:val="002D4E2D"/>
    <w:rsid w:val="002D543A"/>
    <w:rsid w:val="002D584E"/>
    <w:rsid w:val="002E00BE"/>
    <w:rsid w:val="002E2208"/>
    <w:rsid w:val="002E2A36"/>
    <w:rsid w:val="002F05EF"/>
    <w:rsid w:val="002F104F"/>
    <w:rsid w:val="002F2EBF"/>
    <w:rsid w:val="002F5A6D"/>
    <w:rsid w:val="002F6F6B"/>
    <w:rsid w:val="00301BF8"/>
    <w:rsid w:val="00302140"/>
    <w:rsid w:val="003024ED"/>
    <w:rsid w:val="00311A9D"/>
    <w:rsid w:val="00311D39"/>
    <w:rsid w:val="00314930"/>
    <w:rsid w:val="003229F1"/>
    <w:rsid w:val="00325302"/>
    <w:rsid w:val="00331A83"/>
    <w:rsid w:val="00347E8F"/>
    <w:rsid w:val="003545BF"/>
    <w:rsid w:val="0035494D"/>
    <w:rsid w:val="00354E0E"/>
    <w:rsid w:val="00356F43"/>
    <w:rsid w:val="00360574"/>
    <w:rsid w:val="00361D44"/>
    <w:rsid w:val="00363C29"/>
    <w:rsid w:val="00373A3F"/>
    <w:rsid w:val="003750DE"/>
    <w:rsid w:val="0039328C"/>
    <w:rsid w:val="00395BC7"/>
    <w:rsid w:val="003A4E9E"/>
    <w:rsid w:val="003A70B8"/>
    <w:rsid w:val="003C6188"/>
    <w:rsid w:val="003C6624"/>
    <w:rsid w:val="003D52DF"/>
    <w:rsid w:val="003D7EF5"/>
    <w:rsid w:val="003E0D23"/>
    <w:rsid w:val="003E14B5"/>
    <w:rsid w:val="003E2D85"/>
    <w:rsid w:val="003E55F5"/>
    <w:rsid w:val="003F2CEE"/>
    <w:rsid w:val="003F4FF4"/>
    <w:rsid w:val="00412D73"/>
    <w:rsid w:val="00430B8B"/>
    <w:rsid w:val="00436BDE"/>
    <w:rsid w:val="0044159F"/>
    <w:rsid w:val="00447E2A"/>
    <w:rsid w:val="0046220C"/>
    <w:rsid w:val="00464EA8"/>
    <w:rsid w:val="004652C6"/>
    <w:rsid w:val="00480B1D"/>
    <w:rsid w:val="00482E3A"/>
    <w:rsid w:val="004836C8"/>
    <w:rsid w:val="004837E6"/>
    <w:rsid w:val="00484504"/>
    <w:rsid w:val="0049334E"/>
    <w:rsid w:val="004A7072"/>
    <w:rsid w:val="004A735B"/>
    <w:rsid w:val="004B0D10"/>
    <w:rsid w:val="004B3A5F"/>
    <w:rsid w:val="004B5CC7"/>
    <w:rsid w:val="004D6DCC"/>
    <w:rsid w:val="004E19FB"/>
    <w:rsid w:val="004E1F5C"/>
    <w:rsid w:val="004E294C"/>
    <w:rsid w:val="004F0130"/>
    <w:rsid w:val="004F2AD1"/>
    <w:rsid w:val="004F43C0"/>
    <w:rsid w:val="00500780"/>
    <w:rsid w:val="00506380"/>
    <w:rsid w:val="005066C5"/>
    <w:rsid w:val="00510799"/>
    <w:rsid w:val="005160B4"/>
    <w:rsid w:val="00521E8E"/>
    <w:rsid w:val="00527457"/>
    <w:rsid w:val="00534B82"/>
    <w:rsid w:val="00554325"/>
    <w:rsid w:val="00554BFA"/>
    <w:rsid w:val="005550E4"/>
    <w:rsid w:val="00555C8C"/>
    <w:rsid w:val="00564369"/>
    <w:rsid w:val="005716DB"/>
    <w:rsid w:val="00573EFC"/>
    <w:rsid w:val="00575D1A"/>
    <w:rsid w:val="00585012"/>
    <w:rsid w:val="00596C5A"/>
    <w:rsid w:val="005A0E6E"/>
    <w:rsid w:val="005A58F5"/>
    <w:rsid w:val="005A78BD"/>
    <w:rsid w:val="005C6DF6"/>
    <w:rsid w:val="005C77D9"/>
    <w:rsid w:val="005D1337"/>
    <w:rsid w:val="005D1A93"/>
    <w:rsid w:val="005D50E8"/>
    <w:rsid w:val="005F4DD9"/>
    <w:rsid w:val="005F5202"/>
    <w:rsid w:val="005F5CED"/>
    <w:rsid w:val="005F673C"/>
    <w:rsid w:val="00612502"/>
    <w:rsid w:val="00614DCA"/>
    <w:rsid w:val="00627B77"/>
    <w:rsid w:val="00630B05"/>
    <w:rsid w:val="00644473"/>
    <w:rsid w:val="00645152"/>
    <w:rsid w:val="006510A6"/>
    <w:rsid w:val="00654E35"/>
    <w:rsid w:val="00662046"/>
    <w:rsid w:val="006675B0"/>
    <w:rsid w:val="00667661"/>
    <w:rsid w:val="00671856"/>
    <w:rsid w:val="00672C63"/>
    <w:rsid w:val="00674B37"/>
    <w:rsid w:val="006757B9"/>
    <w:rsid w:val="00677481"/>
    <w:rsid w:val="00681CEA"/>
    <w:rsid w:val="006833F7"/>
    <w:rsid w:val="0069289E"/>
    <w:rsid w:val="00694DD2"/>
    <w:rsid w:val="006A0BCB"/>
    <w:rsid w:val="006A189C"/>
    <w:rsid w:val="006A3FA0"/>
    <w:rsid w:val="006A5F36"/>
    <w:rsid w:val="006B18D4"/>
    <w:rsid w:val="006C60A5"/>
    <w:rsid w:val="006C6177"/>
    <w:rsid w:val="006D39CC"/>
    <w:rsid w:val="006D4DBA"/>
    <w:rsid w:val="006E7F0A"/>
    <w:rsid w:val="006F068E"/>
    <w:rsid w:val="006F3D00"/>
    <w:rsid w:val="006F5BB1"/>
    <w:rsid w:val="00700B7B"/>
    <w:rsid w:val="007031B1"/>
    <w:rsid w:val="00704B9B"/>
    <w:rsid w:val="00705B05"/>
    <w:rsid w:val="00706CA3"/>
    <w:rsid w:val="0071217C"/>
    <w:rsid w:val="00712C4B"/>
    <w:rsid w:val="00716B24"/>
    <w:rsid w:val="00717D02"/>
    <w:rsid w:val="00723283"/>
    <w:rsid w:val="00725917"/>
    <w:rsid w:val="00731213"/>
    <w:rsid w:val="00732CBC"/>
    <w:rsid w:val="00736AA1"/>
    <w:rsid w:val="007411FC"/>
    <w:rsid w:val="00744B96"/>
    <w:rsid w:val="00751A20"/>
    <w:rsid w:val="00751DE0"/>
    <w:rsid w:val="00752453"/>
    <w:rsid w:val="00755E6C"/>
    <w:rsid w:val="00765997"/>
    <w:rsid w:val="00766739"/>
    <w:rsid w:val="007713FE"/>
    <w:rsid w:val="007845B5"/>
    <w:rsid w:val="00785AB0"/>
    <w:rsid w:val="00785DD6"/>
    <w:rsid w:val="0079101B"/>
    <w:rsid w:val="0079452F"/>
    <w:rsid w:val="00797120"/>
    <w:rsid w:val="007A45AD"/>
    <w:rsid w:val="007A4D78"/>
    <w:rsid w:val="007A767D"/>
    <w:rsid w:val="007B2B3E"/>
    <w:rsid w:val="007B5923"/>
    <w:rsid w:val="007B6352"/>
    <w:rsid w:val="007B7ECB"/>
    <w:rsid w:val="007C5A44"/>
    <w:rsid w:val="007C635E"/>
    <w:rsid w:val="007D46A4"/>
    <w:rsid w:val="007D7EA5"/>
    <w:rsid w:val="007E5166"/>
    <w:rsid w:val="007F154B"/>
    <w:rsid w:val="007F4085"/>
    <w:rsid w:val="007F5B75"/>
    <w:rsid w:val="00803267"/>
    <w:rsid w:val="00803C63"/>
    <w:rsid w:val="00807585"/>
    <w:rsid w:val="0081435F"/>
    <w:rsid w:val="0081570B"/>
    <w:rsid w:val="00817552"/>
    <w:rsid w:val="00821C2C"/>
    <w:rsid w:val="00822139"/>
    <w:rsid w:val="00824D96"/>
    <w:rsid w:val="00831A92"/>
    <w:rsid w:val="00835990"/>
    <w:rsid w:val="00837B1F"/>
    <w:rsid w:val="00842CD9"/>
    <w:rsid w:val="008440D8"/>
    <w:rsid w:val="00844481"/>
    <w:rsid w:val="008453BE"/>
    <w:rsid w:val="0084743A"/>
    <w:rsid w:val="00852943"/>
    <w:rsid w:val="00853B4C"/>
    <w:rsid w:val="008553F5"/>
    <w:rsid w:val="00857295"/>
    <w:rsid w:val="00871898"/>
    <w:rsid w:val="008735BB"/>
    <w:rsid w:val="00873C1C"/>
    <w:rsid w:val="00876DEC"/>
    <w:rsid w:val="008810E4"/>
    <w:rsid w:val="00887969"/>
    <w:rsid w:val="008914E9"/>
    <w:rsid w:val="008A0056"/>
    <w:rsid w:val="008A05E2"/>
    <w:rsid w:val="008A2C4F"/>
    <w:rsid w:val="008A4827"/>
    <w:rsid w:val="008C6CC4"/>
    <w:rsid w:val="008D01A2"/>
    <w:rsid w:val="008D0B43"/>
    <w:rsid w:val="008D289B"/>
    <w:rsid w:val="008D2EFD"/>
    <w:rsid w:val="008D4643"/>
    <w:rsid w:val="008D7F12"/>
    <w:rsid w:val="008E55E5"/>
    <w:rsid w:val="008E7E3E"/>
    <w:rsid w:val="008F52EE"/>
    <w:rsid w:val="008F576A"/>
    <w:rsid w:val="0090139D"/>
    <w:rsid w:val="00901FF9"/>
    <w:rsid w:val="00902785"/>
    <w:rsid w:val="00906335"/>
    <w:rsid w:val="00906B7D"/>
    <w:rsid w:val="00906F8F"/>
    <w:rsid w:val="00912F7A"/>
    <w:rsid w:val="00915D78"/>
    <w:rsid w:val="009164CA"/>
    <w:rsid w:val="00926823"/>
    <w:rsid w:val="00937336"/>
    <w:rsid w:val="0094610E"/>
    <w:rsid w:val="00946D08"/>
    <w:rsid w:val="00947A9D"/>
    <w:rsid w:val="00954467"/>
    <w:rsid w:val="00955A41"/>
    <w:rsid w:val="009612E5"/>
    <w:rsid w:val="00962EDB"/>
    <w:rsid w:val="009659BF"/>
    <w:rsid w:val="009716E0"/>
    <w:rsid w:val="0097632B"/>
    <w:rsid w:val="0098696D"/>
    <w:rsid w:val="0099143E"/>
    <w:rsid w:val="00994AEC"/>
    <w:rsid w:val="00995385"/>
    <w:rsid w:val="009A284F"/>
    <w:rsid w:val="009A33AC"/>
    <w:rsid w:val="009A57C5"/>
    <w:rsid w:val="009B1B57"/>
    <w:rsid w:val="009D5D6A"/>
    <w:rsid w:val="009F498E"/>
    <w:rsid w:val="009F69AA"/>
    <w:rsid w:val="00A029F3"/>
    <w:rsid w:val="00A068B7"/>
    <w:rsid w:val="00A07ABB"/>
    <w:rsid w:val="00A17227"/>
    <w:rsid w:val="00A22938"/>
    <w:rsid w:val="00A32FAF"/>
    <w:rsid w:val="00A43424"/>
    <w:rsid w:val="00A441EC"/>
    <w:rsid w:val="00A4538D"/>
    <w:rsid w:val="00A5623B"/>
    <w:rsid w:val="00A566A1"/>
    <w:rsid w:val="00A669C1"/>
    <w:rsid w:val="00A722B6"/>
    <w:rsid w:val="00A7242D"/>
    <w:rsid w:val="00A7300C"/>
    <w:rsid w:val="00A807D5"/>
    <w:rsid w:val="00A85552"/>
    <w:rsid w:val="00A908EA"/>
    <w:rsid w:val="00A914EE"/>
    <w:rsid w:val="00A946CC"/>
    <w:rsid w:val="00A95405"/>
    <w:rsid w:val="00A95DCD"/>
    <w:rsid w:val="00A965A6"/>
    <w:rsid w:val="00A97B20"/>
    <w:rsid w:val="00AA30A7"/>
    <w:rsid w:val="00AB3BB5"/>
    <w:rsid w:val="00AB600D"/>
    <w:rsid w:val="00AC2CBA"/>
    <w:rsid w:val="00AD25BF"/>
    <w:rsid w:val="00AD3FCD"/>
    <w:rsid w:val="00AD433E"/>
    <w:rsid w:val="00AD4680"/>
    <w:rsid w:val="00AD53A9"/>
    <w:rsid w:val="00AD7E43"/>
    <w:rsid w:val="00AE44E4"/>
    <w:rsid w:val="00AE45B0"/>
    <w:rsid w:val="00AE5C8F"/>
    <w:rsid w:val="00AF3D9F"/>
    <w:rsid w:val="00AF4CC6"/>
    <w:rsid w:val="00AF70FF"/>
    <w:rsid w:val="00B00209"/>
    <w:rsid w:val="00B034AF"/>
    <w:rsid w:val="00B0492B"/>
    <w:rsid w:val="00B06436"/>
    <w:rsid w:val="00B13722"/>
    <w:rsid w:val="00B1473E"/>
    <w:rsid w:val="00B24C04"/>
    <w:rsid w:val="00B279AB"/>
    <w:rsid w:val="00B3129B"/>
    <w:rsid w:val="00B32DF9"/>
    <w:rsid w:val="00B34FFA"/>
    <w:rsid w:val="00B361A0"/>
    <w:rsid w:val="00B41554"/>
    <w:rsid w:val="00B46B5D"/>
    <w:rsid w:val="00B47605"/>
    <w:rsid w:val="00B538B4"/>
    <w:rsid w:val="00B56FB4"/>
    <w:rsid w:val="00B57886"/>
    <w:rsid w:val="00B57CFA"/>
    <w:rsid w:val="00B778ED"/>
    <w:rsid w:val="00B80700"/>
    <w:rsid w:val="00B866EB"/>
    <w:rsid w:val="00B96DBC"/>
    <w:rsid w:val="00B97BC1"/>
    <w:rsid w:val="00B97D95"/>
    <w:rsid w:val="00BA6230"/>
    <w:rsid w:val="00BA63D6"/>
    <w:rsid w:val="00BB4F6D"/>
    <w:rsid w:val="00BC1DB2"/>
    <w:rsid w:val="00BC5579"/>
    <w:rsid w:val="00BC7F1A"/>
    <w:rsid w:val="00BD5D6D"/>
    <w:rsid w:val="00BD7815"/>
    <w:rsid w:val="00BE7795"/>
    <w:rsid w:val="00BF42AE"/>
    <w:rsid w:val="00C02DE5"/>
    <w:rsid w:val="00C04DA6"/>
    <w:rsid w:val="00C076FE"/>
    <w:rsid w:val="00C10236"/>
    <w:rsid w:val="00C10591"/>
    <w:rsid w:val="00C1348F"/>
    <w:rsid w:val="00C15B5F"/>
    <w:rsid w:val="00C22350"/>
    <w:rsid w:val="00C23F05"/>
    <w:rsid w:val="00C26449"/>
    <w:rsid w:val="00C324BF"/>
    <w:rsid w:val="00C37980"/>
    <w:rsid w:val="00C37D6A"/>
    <w:rsid w:val="00C42A14"/>
    <w:rsid w:val="00C51069"/>
    <w:rsid w:val="00C6351D"/>
    <w:rsid w:val="00C75D4C"/>
    <w:rsid w:val="00C76DB5"/>
    <w:rsid w:val="00C80B5E"/>
    <w:rsid w:val="00C81B15"/>
    <w:rsid w:val="00C84710"/>
    <w:rsid w:val="00C86CBD"/>
    <w:rsid w:val="00CA1E02"/>
    <w:rsid w:val="00CA3BB5"/>
    <w:rsid w:val="00CA5A11"/>
    <w:rsid w:val="00CA6D81"/>
    <w:rsid w:val="00CB43C8"/>
    <w:rsid w:val="00CC1FAD"/>
    <w:rsid w:val="00CC1FC2"/>
    <w:rsid w:val="00CC55DC"/>
    <w:rsid w:val="00CC6953"/>
    <w:rsid w:val="00CC69EF"/>
    <w:rsid w:val="00CD1A10"/>
    <w:rsid w:val="00CD1BA7"/>
    <w:rsid w:val="00CD2D44"/>
    <w:rsid w:val="00CD6BDE"/>
    <w:rsid w:val="00CE464E"/>
    <w:rsid w:val="00CF21E5"/>
    <w:rsid w:val="00CF728E"/>
    <w:rsid w:val="00D01735"/>
    <w:rsid w:val="00D0425A"/>
    <w:rsid w:val="00D0586C"/>
    <w:rsid w:val="00D157E2"/>
    <w:rsid w:val="00D1615E"/>
    <w:rsid w:val="00D162B2"/>
    <w:rsid w:val="00D22C83"/>
    <w:rsid w:val="00D2547E"/>
    <w:rsid w:val="00D303B2"/>
    <w:rsid w:val="00D30670"/>
    <w:rsid w:val="00D369E5"/>
    <w:rsid w:val="00D42A4F"/>
    <w:rsid w:val="00D50A73"/>
    <w:rsid w:val="00D52EA2"/>
    <w:rsid w:val="00D54AE5"/>
    <w:rsid w:val="00D5722B"/>
    <w:rsid w:val="00D70841"/>
    <w:rsid w:val="00D7266A"/>
    <w:rsid w:val="00D75106"/>
    <w:rsid w:val="00D834F6"/>
    <w:rsid w:val="00D92D71"/>
    <w:rsid w:val="00D94323"/>
    <w:rsid w:val="00D9568B"/>
    <w:rsid w:val="00DA14E5"/>
    <w:rsid w:val="00DB1069"/>
    <w:rsid w:val="00DB6DF0"/>
    <w:rsid w:val="00DB788C"/>
    <w:rsid w:val="00DC4F03"/>
    <w:rsid w:val="00DC772C"/>
    <w:rsid w:val="00DD44E0"/>
    <w:rsid w:val="00DF1697"/>
    <w:rsid w:val="00E0456E"/>
    <w:rsid w:val="00E04AA2"/>
    <w:rsid w:val="00E20B5C"/>
    <w:rsid w:val="00E214F7"/>
    <w:rsid w:val="00E31980"/>
    <w:rsid w:val="00E35874"/>
    <w:rsid w:val="00E37B09"/>
    <w:rsid w:val="00E4104D"/>
    <w:rsid w:val="00E41703"/>
    <w:rsid w:val="00E43AE9"/>
    <w:rsid w:val="00E51EFF"/>
    <w:rsid w:val="00E539ED"/>
    <w:rsid w:val="00E716E1"/>
    <w:rsid w:val="00E83070"/>
    <w:rsid w:val="00E87DA1"/>
    <w:rsid w:val="00E92478"/>
    <w:rsid w:val="00E95357"/>
    <w:rsid w:val="00EA1D81"/>
    <w:rsid w:val="00EA4AEC"/>
    <w:rsid w:val="00EA58C7"/>
    <w:rsid w:val="00EA62F3"/>
    <w:rsid w:val="00EB3ED6"/>
    <w:rsid w:val="00EB4427"/>
    <w:rsid w:val="00EC067D"/>
    <w:rsid w:val="00EC3438"/>
    <w:rsid w:val="00EC6913"/>
    <w:rsid w:val="00EC6C59"/>
    <w:rsid w:val="00EC6EA0"/>
    <w:rsid w:val="00ED6D1E"/>
    <w:rsid w:val="00EE60EB"/>
    <w:rsid w:val="00EF1446"/>
    <w:rsid w:val="00EF4268"/>
    <w:rsid w:val="00EF5D7F"/>
    <w:rsid w:val="00F01C31"/>
    <w:rsid w:val="00F02EF6"/>
    <w:rsid w:val="00F04790"/>
    <w:rsid w:val="00F049AC"/>
    <w:rsid w:val="00F11770"/>
    <w:rsid w:val="00F1775C"/>
    <w:rsid w:val="00F21922"/>
    <w:rsid w:val="00F21D2D"/>
    <w:rsid w:val="00F21F83"/>
    <w:rsid w:val="00F324F8"/>
    <w:rsid w:val="00F376D8"/>
    <w:rsid w:val="00F43153"/>
    <w:rsid w:val="00F44899"/>
    <w:rsid w:val="00F4509E"/>
    <w:rsid w:val="00F4572E"/>
    <w:rsid w:val="00F457ED"/>
    <w:rsid w:val="00F537D6"/>
    <w:rsid w:val="00F53DBE"/>
    <w:rsid w:val="00F61581"/>
    <w:rsid w:val="00F671C8"/>
    <w:rsid w:val="00F7264F"/>
    <w:rsid w:val="00F87E8B"/>
    <w:rsid w:val="00F91683"/>
    <w:rsid w:val="00F9329A"/>
    <w:rsid w:val="00FA539C"/>
    <w:rsid w:val="00FB695F"/>
    <w:rsid w:val="00FC1129"/>
    <w:rsid w:val="00FC453B"/>
    <w:rsid w:val="00FC6731"/>
    <w:rsid w:val="00FC71D9"/>
    <w:rsid w:val="00FC73FA"/>
    <w:rsid w:val="00FC7E27"/>
    <w:rsid w:val="00FD6A2F"/>
    <w:rsid w:val="00FF2AAA"/>
    <w:rsid w:val="00FF60B4"/>
  </w:rsids>
  <m:mathPr>
    <m:mathFont m:val="Cambria Math"/>
    <m:brkBin m:val="before"/>
    <m:brkBinSub m:val="--"/>
    <m:smallFrac m:val="0"/>
    <m:dispDef/>
    <m:lMargin m:val="0"/>
    <m:rMargin m:val="0"/>
    <m:defJc m:val="centerGroup"/>
    <m:wrapIndent m:val="1440"/>
    <m:intLim m:val="subSup"/>
    <m:naryLim m:val="undOvr"/>
  </m:mathPr>
  <w:themeFontLang w:val="es-MX"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EEFD"/>
  <w15:chartTrackingRefBased/>
  <w15:docId w15:val="{82643BE6-5202-4F9B-9839-7F3D501C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TEXTO GENERAL SENTENCIAS,Lista vistosa - Énfasis 11,Párrafo de lista2,Párrafo de lista1,Footnote,List Paragraph1,Colorful List - Accent 11,Lista multicolor - Énfasis 11,Cuadrícula clara - Énfasis 31,Trascripción,Dot pt"/>
    <w:basedOn w:val="Normal"/>
    <w:link w:val="PrrafodelistaCar"/>
    <w:uiPriority w:val="34"/>
    <w:qFormat/>
    <w:rsid w:val="002766E1"/>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C, Car, Car3"/>
    <w:basedOn w:val="Normal"/>
    <w:link w:val="TextonotapieCar"/>
    <w:uiPriority w:val="99"/>
    <w:unhideWhenUsed/>
    <w:qFormat/>
    <w:rsid w:val="00B97BC1"/>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qFormat/>
    <w:rsid w:val="00B97BC1"/>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julio,Ref,R,ft,f1"/>
    <w:basedOn w:val="Fuentedeprrafopredeter"/>
    <w:link w:val="4GChar"/>
    <w:uiPriority w:val="99"/>
    <w:unhideWhenUsed/>
    <w:qFormat/>
    <w:rsid w:val="00B97BC1"/>
    <w:rPr>
      <w:vertAlign w:val="superscript"/>
    </w:rPr>
  </w:style>
  <w:style w:type="paragraph" w:customStyle="1" w:styleId="Texto">
    <w:name w:val="Texto"/>
    <w:basedOn w:val="Normal"/>
    <w:link w:val="TextoCar"/>
    <w:rsid w:val="00824D96"/>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link w:val="Texto"/>
    <w:locked/>
    <w:rsid w:val="00824D96"/>
    <w:rPr>
      <w:rFonts w:ascii="Arial" w:eastAsia="Times New Roman" w:hAnsi="Arial" w:cs="Times New Roman"/>
      <w:sz w:val="18"/>
      <w:szCs w:val="18"/>
      <w:lang w:eastAsia="es-MX"/>
    </w:rPr>
  </w:style>
  <w:style w:type="paragraph" w:styleId="Encabezado">
    <w:name w:val="header"/>
    <w:basedOn w:val="Normal"/>
    <w:link w:val="EncabezadoCar"/>
    <w:uiPriority w:val="99"/>
    <w:unhideWhenUsed/>
    <w:rsid w:val="005D1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337"/>
  </w:style>
  <w:style w:type="paragraph" w:styleId="Piedepgina">
    <w:name w:val="footer"/>
    <w:basedOn w:val="Normal"/>
    <w:link w:val="PiedepginaCar"/>
    <w:uiPriority w:val="99"/>
    <w:unhideWhenUsed/>
    <w:rsid w:val="005D1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337"/>
  </w:style>
  <w:style w:type="paragraph" w:customStyle="1" w:styleId="corte4fondo">
    <w:name w:val="corte4 fondo"/>
    <w:basedOn w:val="Normal"/>
    <w:link w:val="corte4fondoCar1"/>
    <w:qFormat/>
    <w:rsid w:val="003C6188"/>
    <w:pPr>
      <w:spacing w:after="0" w:line="360" w:lineRule="auto"/>
      <w:ind w:firstLine="709"/>
      <w:jc w:val="both"/>
    </w:pPr>
    <w:rPr>
      <w:rFonts w:ascii="Arial" w:eastAsia="Times New Roman" w:hAnsi="Arial" w:cs="Times New Roman"/>
      <w:sz w:val="30"/>
      <w:szCs w:val="24"/>
      <w:lang w:eastAsia="es-ES"/>
    </w:rPr>
  </w:style>
  <w:style w:type="character" w:customStyle="1" w:styleId="corte4fondoCar1">
    <w:name w:val="corte4 fondo Car1"/>
    <w:link w:val="corte4fondo"/>
    <w:rsid w:val="003C6188"/>
    <w:rPr>
      <w:rFonts w:ascii="Arial" w:eastAsia="Times New Roman" w:hAnsi="Arial" w:cs="Times New Roman"/>
      <w:sz w:val="30"/>
      <w:szCs w:val="24"/>
      <w:lang w:eastAsia="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basedOn w:val="Fuentedeprrafopredeter"/>
    <w:uiPriority w:val="99"/>
    <w:qFormat/>
    <w:locked/>
    <w:rsid w:val="00732CBC"/>
    <w:rPr>
      <w:sz w:val="24"/>
      <w:szCs w:val="24"/>
    </w:rPr>
  </w:style>
  <w:style w:type="character" w:customStyle="1" w:styleId="corte4fondoCar">
    <w:name w:val="corte4 fondo Car"/>
    <w:rsid w:val="003024ED"/>
    <w:rPr>
      <w:rFonts w:ascii="Arial" w:hAnsi="Arial"/>
      <w:sz w:val="30"/>
      <w:lang w:val="es-ES_tradnl" w:eastAsia="es-MX" w:bidi="ar-SA"/>
    </w:rPr>
  </w:style>
  <w:style w:type="character" w:customStyle="1" w:styleId="EstiloCar">
    <w:name w:val="Estilo Car"/>
    <w:link w:val="Estilo"/>
    <w:locked/>
    <w:rsid w:val="00CA1E02"/>
  </w:style>
  <w:style w:type="paragraph" w:customStyle="1" w:styleId="Estilo">
    <w:name w:val="Estilo"/>
    <w:basedOn w:val="Normal"/>
    <w:link w:val="EstiloCar"/>
    <w:qFormat/>
    <w:rsid w:val="00CA1E02"/>
    <w:pPr>
      <w:spacing w:after="0" w:line="240" w:lineRule="auto"/>
      <w:jc w:val="both"/>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438F8"/>
    <w:pPr>
      <w:spacing w:after="0" w:line="240" w:lineRule="auto"/>
      <w:jc w:val="both"/>
    </w:pPr>
    <w:rPr>
      <w:vertAlign w:val="superscript"/>
    </w:rPr>
  </w:style>
  <w:style w:type="paragraph" w:customStyle="1" w:styleId="Encabezadodefax">
    <w:name w:val="Encabezado de fax"/>
    <w:basedOn w:val="Normal"/>
    <w:rsid w:val="006757B9"/>
    <w:pPr>
      <w:spacing w:before="240" w:after="60" w:line="240" w:lineRule="auto"/>
    </w:pPr>
    <w:rPr>
      <w:rFonts w:ascii="Times New Roman" w:eastAsia="Times New Roman" w:hAnsi="Times New Roman" w:cs="Times New Roman"/>
      <w:sz w:val="20"/>
      <w:szCs w:val="20"/>
      <w:lang w:val="es-ES" w:eastAsia="es-MX"/>
    </w:rPr>
  </w:style>
  <w:style w:type="paragraph" w:styleId="NormalWeb">
    <w:name w:val="Normal (Web)"/>
    <w:basedOn w:val="Normal"/>
    <w:uiPriority w:val="99"/>
    <w:unhideWhenUsed/>
    <w:rsid w:val="00AF3D9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B0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94474"/>
    <w:rPr>
      <w:sz w:val="16"/>
      <w:szCs w:val="16"/>
    </w:rPr>
  </w:style>
  <w:style w:type="paragraph" w:styleId="Textocomentario">
    <w:name w:val="annotation text"/>
    <w:basedOn w:val="Normal"/>
    <w:link w:val="TextocomentarioCar"/>
    <w:uiPriority w:val="99"/>
    <w:semiHidden/>
    <w:unhideWhenUsed/>
    <w:rsid w:val="000944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4474"/>
    <w:rPr>
      <w:sz w:val="20"/>
      <w:szCs w:val="20"/>
    </w:rPr>
  </w:style>
  <w:style w:type="paragraph" w:styleId="Asuntodelcomentario">
    <w:name w:val="annotation subject"/>
    <w:basedOn w:val="Textocomentario"/>
    <w:next w:val="Textocomentario"/>
    <w:link w:val="AsuntodelcomentarioCar"/>
    <w:uiPriority w:val="99"/>
    <w:semiHidden/>
    <w:unhideWhenUsed/>
    <w:rsid w:val="00094474"/>
    <w:rPr>
      <w:b/>
      <w:bCs/>
    </w:rPr>
  </w:style>
  <w:style w:type="character" w:customStyle="1" w:styleId="AsuntodelcomentarioCar">
    <w:name w:val="Asunto del comentario Car"/>
    <w:basedOn w:val="TextocomentarioCar"/>
    <w:link w:val="Asuntodelcomentario"/>
    <w:uiPriority w:val="99"/>
    <w:semiHidden/>
    <w:rsid w:val="00094474"/>
    <w:rPr>
      <w:b/>
      <w:bCs/>
      <w:sz w:val="20"/>
      <w:szCs w:val="20"/>
    </w:rPr>
  </w:style>
  <w:style w:type="paragraph" w:styleId="Revisin">
    <w:name w:val="Revision"/>
    <w:hidden/>
    <w:uiPriority w:val="99"/>
    <w:semiHidden/>
    <w:rsid w:val="00D157E2"/>
    <w:pPr>
      <w:spacing w:after="0" w:line="240" w:lineRule="auto"/>
    </w:pPr>
  </w:style>
  <w:style w:type="character" w:customStyle="1" w:styleId="PrrafodelistaCar">
    <w:name w:val="Párrafo de lista Car"/>
    <w:aliases w:val="Cita texto Car,TEXTO GENERAL SENTENCIAS Car,Lista vistosa - Énfasis 11 Car,Párrafo de lista2 Car,Párrafo de lista1 Car,Footnote Car,List Paragraph1 Car,Colorful List - Accent 11 Car,Lista multicolor - Énfasis 11 Car,Trascripción Car"/>
    <w:link w:val="Prrafodelista"/>
    <w:uiPriority w:val="34"/>
    <w:qFormat/>
    <w:locked/>
    <w:rsid w:val="00F1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0228">
      <w:bodyDiv w:val="1"/>
      <w:marLeft w:val="0"/>
      <w:marRight w:val="0"/>
      <w:marTop w:val="0"/>
      <w:marBottom w:val="0"/>
      <w:divBdr>
        <w:top w:val="none" w:sz="0" w:space="0" w:color="auto"/>
        <w:left w:val="none" w:sz="0" w:space="0" w:color="auto"/>
        <w:bottom w:val="none" w:sz="0" w:space="0" w:color="auto"/>
        <w:right w:val="none" w:sz="0" w:space="0" w:color="auto"/>
      </w:divBdr>
    </w:div>
    <w:div w:id="65155017">
      <w:bodyDiv w:val="1"/>
      <w:marLeft w:val="0"/>
      <w:marRight w:val="0"/>
      <w:marTop w:val="0"/>
      <w:marBottom w:val="0"/>
      <w:divBdr>
        <w:top w:val="none" w:sz="0" w:space="0" w:color="auto"/>
        <w:left w:val="none" w:sz="0" w:space="0" w:color="auto"/>
        <w:bottom w:val="none" w:sz="0" w:space="0" w:color="auto"/>
        <w:right w:val="none" w:sz="0" w:space="0" w:color="auto"/>
      </w:divBdr>
    </w:div>
    <w:div w:id="108548207">
      <w:bodyDiv w:val="1"/>
      <w:marLeft w:val="0"/>
      <w:marRight w:val="0"/>
      <w:marTop w:val="0"/>
      <w:marBottom w:val="0"/>
      <w:divBdr>
        <w:top w:val="none" w:sz="0" w:space="0" w:color="auto"/>
        <w:left w:val="none" w:sz="0" w:space="0" w:color="auto"/>
        <w:bottom w:val="none" w:sz="0" w:space="0" w:color="auto"/>
        <w:right w:val="none" w:sz="0" w:space="0" w:color="auto"/>
      </w:divBdr>
    </w:div>
    <w:div w:id="309990412">
      <w:bodyDiv w:val="1"/>
      <w:marLeft w:val="0"/>
      <w:marRight w:val="0"/>
      <w:marTop w:val="0"/>
      <w:marBottom w:val="0"/>
      <w:divBdr>
        <w:top w:val="none" w:sz="0" w:space="0" w:color="auto"/>
        <w:left w:val="none" w:sz="0" w:space="0" w:color="auto"/>
        <w:bottom w:val="none" w:sz="0" w:space="0" w:color="auto"/>
        <w:right w:val="none" w:sz="0" w:space="0" w:color="auto"/>
      </w:divBdr>
    </w:div>
    <w:div w:id="678657208">
      <w:bodyDiv w:val="1"/>
      <w:marLeft w:val="0"/>
      <w:marRight w:val="0"/>
      <w:marTop w:val="0"/>
      <w:marBottom w:val="0"/>
      <w:divBdr>
        <w:top w:val="none" w:sz="0" w:space="0" w:color="auto"/>
        <w:left w:val="none" w:sz="0" w:space="0" w:color="auto"/>
        <w:bottom w:val="none" w:sz="0" w:space="0" w:color="auto"/>
        <w:right w:val="none" w:sz="0" w:space="0" w:color="auto"/>
      </w:divBdr>
    </w:div>
    <w:div w:id="1071999623">
      <w:bodyDiv w:val="1"/>
      <w:marLeft w:val="0"/>
      <w:marRight w:val="0"/>
      <w:marTop w:val="0"/>
      <w:marBottom w:val="0"/>
      <w:divBdr>
        <w:top w:val="none" w:sz="0" w:space="0" w:color="auto"/>
        <w:left w:val="none" w:sz="0" w:space="0" w:color="auto"/>
        <w:bottom w:val="none" w:sz="0" w:space="0" w:color="auto"/>
        <w:right w:val="none" w:sz="0" w:space="0" w:color="auto"/>
      </w:divBdr>
    </w:div>
    <w:div w:id="1079903649">
      <w:bodyDiv w:val="1"/>
      <w:marLeft w:val="0"/>
      <w:marRight w:val="0"/>
      <w:marTop w:val="0"/>
      <w:marBottom w:val="0"/>
      <w:divBdr>
        <w:top w:val="none" w:sz="0" w:space="0" w:color="auto"/>
        <w:left w:val="none" w:sz="0" w:space="0" w:color="auto"/>
        <w:bottom w:val="none" w:sz="0" w:space="0" w:color="auto"/>
        <w:right w:val="none" w:sz="0" w:space="0" w:color="auto"/>
      </w:divBdr>
    </w:div>
    <w:div w:id="1215578422">
      <w:bodyDiv w:val="1"/>
      <w:marLeft w:val="0"/>
      <w:marRight w:val="0"/>
      <w:marTop w:val="0"/>
      <w:marBottom w:val="0"/>
      <w:divBdr>
        <w:top w:val="none" w:sz="0" w:space="0" w:color="auto"/>
        <w:left w:val="none" w:sz="0" w:space="0" w:color="auto"/>
        <w:bottom w:val="none" w:sz="0" w:space="0" w:color="auto"/>
        <w:right w:val="none" w:sz="0" w:space="0" w:color="auto"/>
      </w:divBdr>
    </w:div>
    <w:div w:id="1902982759">
      <w:bodyDiv w:val="1"/>
      <w:marLeft w:val="0"/>
      <w:marRight w:val="0"/>
      <w:marTop w:val="0"/>
      <w:marBottom w:val="0"/>
      <w:divBdr>
        <w:top w:val="none" w:sz="0" w:space="0" w:color="auto"/>
        <w:left w:val="none" w:sz="0" w:space="0" w:color="auto"/>
        <w:bottom w:val="none" w:sz="0" w:space="0" w:color="auto"/>
        <w:right w:val="none" w:sz="0" w:space="0" w:color="auto"/>
      </w:divBdr>
    </w:div>
    <w:div w:id="2018190172">
      <w:bodyDiv w:val="1"/>
      <w:marLeft w:val="0"/>
      <w:marRight w:val="0"/>
      <w:marTop w:val="0"/>
      <w:marBottom w:val="0"/>
      <w:divBdr>
        <w:top w:val="none" w:sz="0" w:space="0" w:color="auto"/>
        <w:left w:val="none" w:sz="0" w:space="0" w:color="auto"/>
        <w:bottom w:val="none" w:sz="0" w:space="0" w:color="auto"/>
        <w:right w:val="none" w:sz="0" w:space="0" w:color="auto"/>
      </w:divBdr>
    </w:div>
    <w:div w:id="2108112851">
      <w:bodyDiv w:val="1"/>
      <w:marLeft w:val="0"/>
      <w:marRight w:val="0"/>
      <w:marTop w:val="0"/>
      <w:marBottom w:val="0"/>
      <w:divBdr>
        <w:top w:val="none" w:sz="0" w:space="0" w:color="auto"/>
        <w:left w:val="none" w:sz="0" w:space="0" w:color="auto"/>
        <w:bottom w:val="none" w:sz="0" w:space="0" w:color="auto"/>
        <w:right w:val="none" w:sz="0" w:space="0" w:color="auto"/>
      </w:divBdr>
    </w:div>
    <w:div w:id="21114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223214E3FDD0E46AAE5B5C8F6314C30" ma:contentTypeVersion="10" ma:contentTypeDescription="Crear nuevo documento." ma:contentTypeScope="" ma:versionID="4085c0762e6942d73d80071c8df89e53">
  <xsd:schema xmlns:xsd="http://www.w3.org/2001/XMLSchema" xmlns:xs="http://www.w3.org/2001/XMLSchema" xmlns:p="http://schemas.microsoft.com/office/2006/metadata/properties" xmlns:ns3="6548c816-ea15-48f4-b14d-8bf69222fbfd" targetNamespace="http://schemas.microsoft.com/office/2006/metadata/properties" ma:root="true" ma:fieldsID="ceeb7b167405e394fe06bdd369a5a74f" ns3:_="">
    <xsd:import namespace="6548c816-ea15-48f4-b14d-8bf69222fb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8c816-ea15-48f4-b14d-8bf69222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34813B-4400-441E-8461-93EBE58B4ACC}">
  <ds:schemaRefs>
    <ds:schemaRef ds:uri="http://schemas.openxmlformats.org/officeDocument/2006/bibliography"/>
  </ds:schemaRefs>
</ds:datastoreItem>
</file>

<file path=customXml/itemProps2.xml><?xml version="1.0" encoding="utf-8"?>
<ds:datastoreItem xmlns:ds="http://schemas.openxmlformats.org/officeDocument/2006/customXml" ds:itemID="{D553E686-7170-4C4A-9F05-DBCD63871B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12C66C-E603-4622-9670-D795E6CD8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8c816-ea15-48f4-b14d-8bf69222f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19C42-18EA-4DD7-A3F1-02E33687B2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1529</Words>
  <Characters>8414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de revision. PAMRF</dc:creator>
  <cp:keywords/>
  <dc:description/>
  <cp:lastModifiedBy>MIGUEL ANGEL ANDRADE SOLANA</cp:lastModifiedBy>
  <cp:revision>7</cp:revision>
  <cp:lastPrinted>2021-06-01T18:43:00Z</cp:lastPrinted>
  <dcterms:created xsi:type="dcterms:W3CDTF">2021-08-18T15:07:00Z</dcterms:created>
  <dcterms:modified xsi:type="dcterms:W3CDTF">2021-08-18T18:14:00Z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0x0101001223214E3FDD0E46AAE5B5C8F6314C30</vt:lpwstr>
  </property>
</Properties>
</file>