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4F4DE" w14:textId="008C35B8" w:rsidR="00180BD4" w:rsidRPr="001E31A8" w:rsidRDefault="00FD7FA0" w:rsidP="00FD7FA0">
      <w:pPr>
        <w:pStyle w:val="Textoindependienteprimerasangra2"/>
        <w:ind w:left="0" w:firstLine="0"/>
        <w:jc w:val="center"/>
        <w:rPr>
          <w:rFonts w:ascii="Arial" w:hAnsi="Arial" w:cs="Arial"/>
          <w:b/>
          <w:bCs/>
          <w:color w:val="003E51"/>
          <w:sz w:val="28"/>
          <w:szCs w:val="28"/>
          <w:lang w:val="es-ES_tradnl"/>
        </w:rPr>
      </w:pPr>
      <w:bookmarkStart w:id="0" w:name="_Hlk56518214"/>
      <w:r w:rsidRPr="001E31A8">
        <w:rPr>
          <w:rFonts w:ascii="Arial" w:hAnsi="Arial" w:cs="Arial"/>
          <w:b/>
          <w:bCs/>
          <w:color w:val="003E51"/>
          <w:sz w:val="28"/>
          <w:szCs w:val="28"/>
          <w:lang w:val="es-ES_tradnl"/>
        </w:rPr>
        <w:t>SENTENCIA EN FORMATO DE LECTURA F</w:t>
      </w:r>
      <w:r w:rsidR="003C2BE1">
        <w:rPr>
          <w:rFonts w:ascii="Arial" w:hAnsi="Arial" w:cs="Arial"/>
          <w:b/>
          <w:bCs/>
          <w:color w:val="003E51"/>
          <w:sz w:val="28"/>
          <w:szCs w:val="28"/>
          <w:lang w:val="es-ES_tradnl"/>
        </w:rPr>
        <w:t>Á</w:t>
      </w:r>
      <w:r w:rsidRPr="001E31A8">
        <w:rPr>
          <w:rFonts w:ascii="Arial" w:hAnsi="Arial" w:cs="Arial"/>
          <w:b/>
          <w:bCs/>
          <w:color w:val="003E51"/>
          <w:sz w:val="28"/>
          <w:szCs w:val="28"/>
          <w:lang w:val="es-ES_tradnl"/>
        </w:rPr>
        <w:t>CIL</w:t>
      </w:r>
    </w:p>
    <w:p w14:paraId="110CF543" w14:textId="77777777" w:rsidR="00180BD4" w:rsidRPr="001E31A8" w:rsidRDefault="00180BD4" w:rsidP="00FD7FA0">
      <w:pPr>
        <w:pStyle w:val="Textoindependienteprimerasangra2"/>
        <w:ind w:left="0" w:firstLine="0"/>
        <w:jc w:val="center"/>
        <w:rPr>
          <w:rFonts w:ascii="Arial" w:hAnsi="Arial" w:cs="Arial"/>
          <w:b/>
          <w:bCs/>
          <w:color w:val="003E51"/>
          <w:sz w:val="28"/>
          <w:szCs w:val="28"/>
          <w:lang w:val="es-ES_tradnl"/>
        </w:rPr>
      </w:pPr>
    </w:p>
    <w:p w14:paraId="73F3326E" w14:textId="77777777" w:rsidR="00AD02BF" w:rsidRPr="001E31A8" w:rsidRDefault="00AD02BF" w:rsidP="008727CC">
      <w:pPr>
        <w:pStyle w:val="Textoindependienteprimerasangra2"/>
        <w:ind w:left="0" w:firstLine="0"/>
        <w:jc w:val="both"/>
        <w:rPr>
          <w:rFonts w:ascii="Arial" w:hAnsi="Arial" w:cs="Arial"/>
          <w:color w:val="EE0000"/>
          <w:sz w:val="28"/>
          <w:szCs w:val="28"/>
          <w:lang w:val="es-ES_tradnl"/>
        </w:rPr>
      </w:pPr>
    </w:p>
    <w:p w14:paraId="270EA22B" w14:textId="4C393762" w:rsidR="00DB48C0" w:rsidRPr="001E31A8" w:rsidRDefault="00773E20" w:rsidP="008727CC">
      <w:pPr>
        <w:pStyle w:val="Textoindependienteprimerasangra2"/>
        <w:ind w:left="0" w:firstLine="0"/>
        <w:jc w:val="both"/>
        <w:rPr>
          <w:rFonts w:ascii="Arial" w:hAnsi="Arial" w:cs="Arial"/>
          <w:color w:val="EE0000"/>
          <w:sz w:val="28"/>
          <w:szCs w:val="28"/>
          <w:lang w:val="es-ES_tradnl"/>
        </w:rPr>
      </w:pPr>
      <w:r>
        <w:rPr>
          <w:rFonts w:ascii="Arial" w:hAnsi="Arial" w:cs="Arial"/>
          <w:color w:val="EE0000"/>
          <w:sz w:val="28"/>
          <w:szCs w:val="28"/>
          <w:lang w:val="es-ES_tradnl"/>
        </w:rPr>
        <w:t>Mario</w:t>
      </w:r>
    </w:p>
    <w:p w14:paraId="235CFCEC" w14:textId="77777777" w:rsidR="00DB48C0" w:rsidRPr="001E31A8" w:rsidRDefault="00DB48C0" w:rsidP="008727CC">
      <w:pPr>
        <w:pStyle w:val="Textoindependienteprimerasangra2"/>
        <w:ind w:left="0" w:firstLine="0"/>
        <w:jc w:val="both"/>
        <w:rPr>
          <w:rFonts w:ascii="Arial" w:hAnsi="Arial" w:cs="Arial"/>
          <w:sz w:val="28"/>
          <w:szCs w:val="28"/>
          <w:lang w:val="es-ES_tradnl"/>
        </w:rPr>
      </w:pPr>
    </w:p>
    <w:p w14:paraId="1ADEA5F4" w14:textId="4CEE1BF0" w:rsidR="0026110F" w:rsidRPr="001E31A8" w:rsidRDefault="008727CC" w:rsidP="008727CC">
      <w:pPr>
        <w:pStyle w:val="Textoindependienteprimerasangra2"/>
        <w:ind w:left="0" w:firstLine="0"/>
        <w:jc w:val="both"/>
        <w:rPr>
          <w:rFonts w:ascii="Arial" w:hAnsi="Arial" w:cs="Arial"/>
          <w:sz w:val="28"/>
          <w:szCs w:val="28"/>
          <w:lang w:val="es-ES_tradnl"/>
        </w:rPr>
      </w:pPr>
      <w:r w:rsidRPr="001E31A8">
        <w:rPr>
          <w:rFonts w:ascii="Arial" w:hAnsi="Arial" w:cs="Arial"/>
          <w:sz w:val="28"/>
          <w:szCs w:val="28"/>
          <w:lang w:val="es-ES_tradnl"/>
        </w:rPr>
        <w:t xml:space="preserve">Las Ministras y los Ministros de la Suprema Corte de Justicia de la Nación </w:t>
      </w:r>
      <w:r w:rsidR="008F0892" w:rsidRPr="001E31A8">
        <w:rPr>
          <w:rFonts w:ascii="Arial" w:hAnsi="Arial" w:cs="Arial"/>
          <w:sz w:val="28"/>
          <w:szCs w:val="28"/>
          <w:lang w:val="es-ES_tradnl"/>
        </w:rPr>
        <w:t xml:space="preserve">conocimos </w:t>
      </w:r>
      <w:r w:rsidR="00DE523A" w:rsidRPr="001E31A8">
        <w:rPr>
          <w:rFonts w:ascii="Arial" w:hAnsi="Arial" w:cs="Arial"/>
          <w:sz w:val="28"/>
          <w:szCs w:val="28"/>
          <w:lang w:val="es-ES_tradnl"/>
        </w:rPr>
        <w:t xml:space="preserve">del caso que presentó tu papá. </w:t>
      </w:r>
    </w:p>
    <w:p w14:paraId="3A4952CF" w14:textId="77777777" w:rsidR="008727CC" w:rsidRPr="001E31A8" w:rsidRDefault="008727CC" w:rsidP="008727CC">
      <w:pPr>
        <w:pStyle w:val="Textoindependienteprimerasangra2"/>
        <w:ind w:left="0" w:firstLine="0"/>
        <w:jc w:val="both"/>
        <w:rPr>
          <w:rFonts w:ascii="Arial" w:hAnsi="Arial" w:cs="Arial"/>
          <w:sz w:val="28"/>
          <w:szCs w:val="28"/>
          <w:lang w:val="es-ES_tradnl"/>
        </w:rPr>
      </w:pPr>
    </w:p>
    <w:p w14:paraId="0CD55D1B" w14:textId="571ACD76" w:rsidR="008727CC" w:rsidRPr="001E31A8" w:rsidRDefault="008727CC" w:rsidP="008727CC">
      <w:pPr>
        <w:pStyle w:val="Textoindependienteprimerasangra2"/>
        <w:ind w:left="0" w:firstLine="0"/>
        <w:jc w:val="both"/>
        <w:rPr>
          <w:rFonts w:ascii="Arial" w:hAnsi="Arial" w:cs="Arial"/>
          <w:sz w:val="28"/>
          <w:szCs w:val="28"/>
          <w:lang w:val="es-ES_tradnl"/>
        </w:rPr>
      </w:pPr>
      <w:r w:rsidRPr="001E31A8">
        <w:rPr>
          <w:rFonts w:ascii="Arial" w:hAnsi="Arial" w:cs="Arial"/>
          <w:sz w:val="28"/>
          <w:szCs w:val="28"/>
          <w:lang w:val="es-ES_tradnl"/>
        </w:rPr>
        <w:t>Tu papá pidió que regresaras a vivir a Austria, que es el lugar donde vivías antes con tu mamá y tu papá</w:t>
      </w:r>
      <w:r w:rsidR="00DE523A" w:rsidRPr="001E31A8">
        <w:rPr>
          <w:rFonts w:ascii="Arial" w:hAnsi="Arial" w:cs="Arial"/>
          <w:sz w:val="28"/>
          <w:szCs w:val="28"/>
          <w:lang w:val="es-ES_tradnl"/>
        </w:rPr>
        <w:t>.</w:t>
      </w:r>
    </w:p>
    <w:p w14:paraId="421072BD" w14:textId="77777777" w:rsidR="008727CC" w:rsidRPr="001E31A8" w:rsidRDefault="008727CC" w:rsidP="008727CC">
      <w:pPr>
        <w:pStyle w:val="Textoindependienteprimerasangra2"/>
        <w:ind w:left="0" w:firstLine="0"/>
        <w:jc w:val="both"/>
        <w:rPr>
          <w:rFonts w:ascii="Arial" w:hAnsi="Arial" w:cs="Arial"/>
          <w:sz w:val="28"/>
          <w:szCs w:val="28"/>
          <w:lang w:val="es-ES_tradnl"/>
        </w:rPr>
      </w:pPr>
    </w:p>
    <w:p w14:paraId="7995D53A" w14:textId="10FAAD18" w:rsidR="008727CC" w:rsidRDefault="008727CC" w:rsidP="00AA55B9">
      <w:pPr>
        <w:pStyle w:val="Textoindependienteprimerasangra2"/>
        <w:ind w:left="0" w:firstLine="0"/>
        <w:jc w:val="both"/>
        <w:rPr>
          <w:rFonts w:ascii="Arial" w:hAnsi="Arial" w:cs="Arial"/>
          <w:sz w:val="28"/>
          <w:szCs w:val="28"/>
          <w:lang w:val="es-ES_tradnl"/>
        </w:rPr>
      </w:pPr>
      <w:r w:rsidRPr="001E31A8">
        <w:rPr>
          <w:rFonts w:ascii="Arial" w:hAnsi="Arial" w:cs="Arial"/>
          <w:sz w:val="28"/>
          <w:szCs w:val="28"/>
          <w:lang w:val="es-ES_tradnl"/>
        </w:rPr>
        <w:t xml:space="preserve">Esa decisión la debe tomar un </w:t>
      </w:r>
      <w:r w:rsidR="00DB48C0" w:rsidRPr="001E31A8">
        <w:rPr>
          <w:rFonts w:ascii="Arial" w:hAnsi="Arial" w:cs="Arial"/>
          <w:sz w:val="28"/>
          <w:szCs w:val="28"/>
          <w:lang w:val="es-ES_tradnl"/>
        </w:rPr>
        <w:t>juez,</w:t>
      </w:r>
      <w:r w:rsidRPr="001E31A8">
        <w:rPr>
          <w:rFonts w:ascii="Arial" w:hAnsi="Arial" w:cs="Arial"/>
          <w:sz w:val="28"/>
          <w:szCs w:val="28"/>
          <w:lang w:val="es-ES_tradnl"/>
        </w:rPr>
        <w:t xml:space="preserve"> pero vimos que antes de tomar esa decisión </w:t>
      </w:r>
      <w:r w:rsidR="00AA55B9" w:rsidRPr="001E31A8">
        <w:rPr>
          <w:rFonts w:ascii="Arial" w:hAnsi="Arial" w:cs="Arial"/>
          <w:sz w:val="28"/>
          <w:szCs w:val="28"/>
          <w:lang w:val="es-ES_tradnl"/>
        </w:rPr>
        <w:t xml:space="preserve">es necesario que el juez te escuche primero a ti. </w:t>
      </w:r>
    </w:p>
    <w:p w14:paraId="5E38B89E" w14:textId="77777777" w:rsidR="00770E37" w:rsidRDefault="00770E37" w:rsidP="00AA55B9">
      <w:pPr>
        <w:pStyle w:val="Textoindependienteprimerasangra2"/>
        <w:ind w:left="0" w:firstLine="0"/>
        <w:jc w:val="both"/>
        <w:rPr>
          <w:rFonts w:ascii="Arial" w:hAnsi="Arial" w:cs="Arial"/>
          <w:sz w:val="28"/>
          <w:szCs w:val="28"/>
          <w:lang w:val="es-ES_tradnl"/>
        </w:rPr>
      </w:pPr>
    </w:p>
    <w:p w14:paraId="54D3F8F4" w14:textId="77777777" w:rsidR="00200B9C" w:rsidRPr="00037B30" w:rsidRDefault="00770E37" w:rsidP="00AA55B9">
      <w:pPr>
        <w:pStyle w:val="Textoindependienteprimerasangra2"/>
        <w:ind w:left="0" w:firstLine="0"/>
        <w:jc w:val="both"/>
        <w:rPr>
          <w:rFonts w:ascii="Arial" w:hAnsi="Arial" w:cs="Arial"/>
          <w:sz w:val="28"/>
          <w:szCs w:val="28"/>
          <w:lang w:val="es-ES_tradnl"/>
        </w:rPr>
      </w:pPr>
      <w:r w:rsidRPr="00037B30">
        <w:rPr>
          <w:rFonts w:ascii="Arial" w:hAnsi="Arial" w:cs="Arial"/>
          <w:sz w:val="28"/>
          <w:szCs w:val="28"/>
          <w:lang w:val="es-ES_tradnl"/>
        </w:rPr>
        <w:t xml:space="preserve">También es posible que tu mamá y tu papá lleguen a un acuerdo sobre dónde vas a vivir. </w:t>
      </w:r>
    </w:p>
    <w:p w14:paraId="624EA926" w14:textId="77777777" w:rsidR="00D475BA" w:rsidRPr="00037B30" w:rsidRDefault="00D475BA" w:rsidP="00AA55B9">
      <w:pPr>
        <w:pStyle w:val="Textoindependienteprimerasangra2"/>
        <w:ind w:left="0" w:firstLine="0"/>
        <w:jc w:val="both"/>
        <w:rPr>
          <w:rFonts w:ascii="Arial" w:hAnsi="Arial" w:cs="Arial"/>
          <w:sz w:val="28"/>
          <w:szCs w:val="28"/>
          <w:lang w:val="es-ES_tradnl"/>
        </w:rPr>
      </w:pPr>
    </w:p>
    <w:p w14:paraId="722F1C09" w14:textId="260199EE" w:rsidR="00200B9C" w:rsidRPr="00037B30" w:rsidRDefault="00D475BA" w:rsidP="00AA55B9">
      <w:pPr>
        <w:pStyle w:val="Textoindependienteprimerasangra2"/>
        <w:ind w:left="0" w:firstLine="0"/>
        <w:jc w:val="both"/>
        <w:rPr>
          <w:rFonts w:ascii="Arial" w:hAnsi="Arial" w:cs="Arial"/>
          <w:sz w:val="28"/>
          <w:szCs w:val="28"/>
          <w:lang w:val="es-ES_tradnl"/>
        </w:rPr>
      </w:pPr>
      <w:r w:rsidRPr="00037B30">
        <w:rPr>
          <w:rFonts w:ascii="Arial" w:hAnsi="Arial" w:cs="Arial"/>
          <w:sz w:val="28"/>
          <w:szCs w:val="28"/>
          <w:lang w:val="es-ES_tradnl"/>
        </w:rPr>
        <w:t>Ese acuerdo puede ser sobre si regresas a Austria o permaneces en México y sobre cómo vas a ver a tu mamá y a tu papá.</w:t>
      </w:r>
    </w:p>
    <w:p w14:paraId="5FAACD5D" w14:textId="77777777" w:rsidR="00200B9C" w:rsidRPr="00037B30" w:rsidRDefault="00200B9C" w:rsidP="00AA55B9">
      <w:pPr>
        <w:pStyle w:val="Textoindependienteprimerasangra2"/>
        <w:ind w:left="0" w:firstLine="0"/>
        <w:jc w:val="both"/>
        <w:rPr>
          <w:rFonts w:ascii="Arial" w:hAnsi="Arial" w:cs="Arial"/>
          <w:sz w:val="28"/>
          <w:szCs w:val="28"/>
          <w:lang w:val="es-ES_tradnl"/>
        </w:rPr>
      </w:pPr>
    </w:p>
    <w:p w14:paraId="1BE9AF18" w14:textId="4752E4C5" w:rsidR="00200B9C" w:rsidRPr="00037B30" w:rsidRDefault="000B0443" w:rsidP="00AA55B9">
      <w:pPr>
        <w:pStyle w:val="Textoindependienteprimerasangra2"/>
        <w:ind w:left="0" w:firstLine="0"/>
        <w:jc w:val="both"/>
        <w:rPr>
          <w:rFonts w:ascii="Arial" w:hAnsi="Arial" w:cs="Arial"/>
          <w:sz w:val="28"/>
          <w:szCs w:val="28"/>
          <w:lang w:val="es-ES_tradnl"/>
        </w:rPr>
      </w:pPr>
      <w:r w:rsidRPr="00037B30">
        <w:rPr>
          <w:rFonts w:ascii="Arial" w:hAnsi="Arial" w:cs="Arial"/>
          <w:sz w:val="28"/>
          <w:szCs w:val="28"/>
          <w:lang w:val="es-ES_tradnl"/>
        </w:rPr>
        <w:t>Pero antes de aprobar ese acuerdo, hay que revisarlo. La jueza o el juez tiene que revisar</w:t>
      </w:r>
      <w:r w:rsidR="006B0A56" w:rsidRPr="00037B30">
        <w:rPr>
          <w:rFonts w:ascii="Arial" w:hAnsi="Arial" w:cs="Arial"/>
          <w:sz w:val="28"/>
          <w:szCs w:val="28"/>
          <w:lang w:val="es-ES_tradnl"/>
        </w:rPr>
        <w:t xml:space="preserve"> tu opinión y</w:t>
      </w:r>
      <w:r w:rsidRPr="00037B30">
        <w:rPr>
          <w:rFonts w:ascii="Arial" w:hAnsi="Arial" w:cs="Arial"/>
          <w:sz w:val="28"/>
          <w:szCs w:val="28"/>
          <w:lang w:val="es-ES_tradnl"/>
        </w:rPr>
        <w:t xml:space="preserve"> que ese acuerdo sea libre, seguro y bueno para ti.</w:t>
      </w:r>
    </w:p>
    <w:p w14:paraId="0C33906E" w14:textId="77777777" w:rsidR="00200B9C" w:rsidRPr="00037B30" w:rsidRDefault="00200B9C" w:rsidP="00AA55B9">
      <w:pPr>
        <w:pStyle w:val="Textoindependienteprimerasangra2"/>
        <w:ind w:left="0" w:firstLine="0"/>
        <w:jc w:val="both"/>
        <w:rPr>
          <w:rFonts w:ascii="Arial" w:hAnsi="Arial" w:cs="Arial"/>
          <w:sz w:val="28"/>
          <w:szCs w:val="28"/>
          <w:lang w:val="es-ES_tradnl"/>
        </w:rPr>
      </w:pPr>
    </w:p>
    <w:p w14:paraId="2B6F7689" w14:textId="36AE5C4D" w:rsidR="008727CC" w:rsidRPr="001E31A8" w:rsidRDefault="00F67A7E" w:rsidP="008727CC">
      <w:pPr>
        <w:pStyle w:val="Textoindependienteprimerasangra2"/>
        <w:ind w:left="0" w:firstLine="0"/>
        <w:jc w:val="both"/>
        <w:rPr>
          <w:rFonts w:ascii="Arial" w:hAnsi="Arial" w:cs="Arial"/>
          <w:sz w:val="28"/>
          <w:szCs w:val="28"/>
          <w:lang w:val="es-ES_tradnl"/>
        </w:rPr>
      </w:pPr>
      <w:r w:rsidRPr="001E31A8">
        <w:rPr>
          <w:rFonts w:ascii="Arial" w:hAnsi="Arial" w:cs="Arial"/>
          <w:sz w:val="28"/>
          <w:szCs w:val="28"/>
          <w:lang w:val="es-ES_tradnl"/>
        </w:rPr>
        <w:t>T</w:t>
      </w:r>
      <w:r w:rsidR="008727CC" w:rsidRPr="001E31A8">
        <w:rPr>
          <w:rFonts w:ascii="Arial" w:hAnsi="Arial" w:cs="Arial"/>
          <w:sz w:val="28"/>
          <w:szCs w:val="28"/>
          <w:lang w:val="es-ES_tradnl"/>
        </w:rPr>
        <w:t xml:space="preserve">ú eres una persona muy importante en este caso </w:t>
      </w:r>
      <w:r w:rsidRPr="001E31A8">
        <w:rPr>
          <w:rFonts w:ascii="Arial" w:hAnsi="Arial" w:cs="Arial"/>
          <w:sz w:val="28"/>
          <w:szCs w:val="28"/>
          <w:lang w:val="es-ES_tradnl"/>
        </w:rPr>
        <w:t>y por eso</w:t>
      </w:r>
      <w:r w:rsidR="008727CC" w:rsidRPr="001E31A8">
        <w:rPr>
          <w:rFonts w:ascii="Arial" w:hAnsi="Arial" w:cs="Arial"/>
          <w:sz w:val="28"/>
          <w:szCs w:val="28"/>
          <w:lang w:val="es-ES_tradnl"/>
        </w:rPr>
        <w:t xml:space="preserve"> </w:t>
      </w:r>
      <w:r w:rsidR="00AA55B9" w:rsidRPr="001E31A8">
        <w:rPr>
          <w:rFonts w:ascii="Arial" w:hAnsi="Arial" w:cs="Arial"/>
          <w:sz w:val="28"/>
          <w:szCs w:val="28"/>
          <w:lang w:val="es-ES_tradnl"/>
        </w:rPr>
        <w:t xml:space="preserve">antes de que se tome una decisión </w:t>
      </w:r>
      <w:r w:rsidR="00B449CD" w:rsidRPr="001E31A8">
        <w:rPr>
          <w:rFonts w:ascii="Arial" w:hAnsi="Arial" w:cs="Arial"/>
          <w:sz w:val="28"/>
          <w:szCs w:val="28"/>
          <w:lang w:val="es-ES_tradnl"/>
        </w:rPr>
        <w:t xml:space="preserve">sobre tu futuro </w:t>
      </w:r>
      <w:r w:rsidR="00AA55B9" w:rsidRPr="001E31A8">
        <w:rPr>
          <w:rFonts w:ascii="Arial" w:hAnsi="Arial" w:cs="Arial"/>
          <w:sz w:val="28"/>
          <w:szCs w:val="28"/>
          <w:lang w:val="es-ES_tradnl"/>
        </w:rPr>
        <w:t xml:space="preserve">tienes </w:t>
      </w:r>
      <w:r w:rsidR="008727CC" w:rsidRPr="001E31A8">
        <w:rPr>
          <w:rFonts w:ascii="Arial" w:hAnsi="Arial" w:cs="Arial"/>
          <w:sz w:val="28"/>
          <w:szCs w:val="28"/>
          <w:lang w:val="es-ES_tradnl"/>
        </w:rPr>
        <w:t>derecho a decir qué piensas, cómo te sientes y qué te preocupa.</w:t>
      </w:r>
    </w:p>
    <w:p w14:paraId="6E234261" w14:textId="77777777" w:rsidR="008727CC" w:rsidRPr="001E31A8" w:rsidRDefault="008727CC" w:rsidP="008727CC">
      <w:pPr>
        <w:pStyle w:val="Textoindependienteprimerasangra2"/>
        <w:jc w:val="both"/>
        <w:rPr>
          <w:rFonts w:ascii="Arial" w:hAnsi="Arial" w:cs="Arial"/>
          <w:sz w:val="28"/>
          <w:szCs w:val="28"/>
          <w:lang w:val="es-ES_tradnl"/>
        </w:rPr>
      </w:pPr>
    </w:p>
    <w:p w14:paraId="3D9F9B90" w14:textId="77777777" w:rsidR="008727CC" w:rsidRPr="001E31A8" w:rsidRDefault="008727CC" w:rsidP="008727CC">
      <w:pPr>
        <w:pStyle w:val="Textoindependienteprimerasangra2"/>
        <w:ind w:left="0" w:firstLine="0"/>
        <w:jc w:val="both"/>
        <w:rPr>
          <w:rFonts w:ascii="Arial" w:hAnsi="Arial" w:cs="Arial"/>
          <w:sz w:val="28"/>
          <w:szCs w:val="28"/>
          <w:lang w:val="es-ES_tradnl"/>
        </w:rPr>
      </w:pPr>
      <w:r w:rsidRPr="001E31A8">
        <w:rPr>
          <w:rFonts w:ascii="Arial" w:hAnsi="Arial" w:cs="Arial"/>
          <w:sz w:val="28"/>
          <w:szCs w:val="28"/>
          <w:lang w:val="es-ES_tradnl"/>
        </w:rPr>
        <w:t>Tu opinión es muy valiosa.</w:t>
      </w:r>
    </w:p>
    <w:p w14:paraId="2F1FCA44" w14:textId="77777777" w:rsidR="008727CC" w:rsidRPr="001E31A8" w:rsidRDefault="008727CC" w:rsidP="008727CC">
      <w:pPr>
        <w:pStyle w:val="Textoindependienteprimerasangra2"/>
        <w:jc w:val="both"/>
        <w:rPr>
          <w:rFonts w:ascii="Arial" w:hAnsi="Arial" w:cs="Arial"/>
          <w:sz w:val="28"/>
          <w:szCs w:val="28"/>
          <w:lang w:val="es-ES_tradnl"/>
        </w:rPr>
      </w:pPr>
    </w:p>
    <w:p w14:paraId="719F5C35" w14:textId="77777777" w:rsidR="008727CC" w:rsidRPr="001E31A8" w:rsidRDefault="008727CC" w:rsidP="008727CC">
      <w:pPr>
        <w:pStyle w:val="Textoindependienteprimerasangra2"/>
        <w:ind w:left="0" w:firstLine="0"/>
        <w:jc w:val="both"/>
        <w:rPr>
          <w:rFonts w:ascii="Arial" w:hAnsi="Arial" w:cs="Arial"/>
          <w:sz w:val="28"/>
          <w:szCs w:val="28"/>
          <w:lang w:val="es-ES_tradnl"/>
        </w:rPr>
      </w:pPr>
      <w:r w:rsidRPr="001E31A8">
        <w:rPr>
          <w:rFonts w:ascii="Arial" w:hAnsi="Arial" w:cs="Arial"/>
          <w:sz w:val="28"/>
          <w:szCs w:val="28"/>
          <w:lang w:val="es-ES_tradnl"/>
        </w:rPr>
        <w:t>No significa que tú tengas que decidir todo.</w:t>
      </w:r>
    </w:p>
    <w:p w14:paraId="09A13E5D" w14:textId="77777777" w:rsidR="008727CC" w:rsidRPr="001E31A8" w:rsidRDefault="008727CC" w:rsidP="008727CC">
      <w:pPr>
        <w:pStyle w:val="Textoindependienteprimerasangra2"/>
        <w:jc w:val="both"/>
        <w:rPr>
          <w:rFonts w:ascii="Arial" w:hAnsi="Arial" w:cs="Arial"/>
          <w:sz w:val="28"/>
          <w:szCs w:val="28"/>
          <w:lang w:val="es-ES_tradnl"/>
        </w:rPr>
      </w:pPr>
    </w:p>
    <w:p w14:paraId="153FE5BD" w14:textId="2F5EC443" w:rsidR="008727CC" w:rsidRPr="001E31A8" w:rsidRDefault="008727CC" w:rsidP="008727CC">
      <w:pPr>
        <w:pStyle w:val="Textoindependienteprimerasangra2"/>
        <w:ind w:left="0" w:firstLine="0"/>
        <w:jc w:val="both"/>
        <w:rPr>
          <w:rFonts w:ascii="Arial" w:hAnsi="Arial" w:cs="Arial"/>
          <w:sz w:val="28"/>
          <w:szCs w:val="28"/>
          <w:lang w:val="es-ES_tradnl"/>
        </w:rPr>
      </w:pPr>
      <w:r w:rsidRPr="001E31A8">
        <w:rPr>
          <w:rFonts w:ascii="Arial" w:hAnsi="Arial" w:cs="Arial"/>
          <w:sz w:val="28"/>
          <w:szCs w:val="28"/>
          <w:lang w:val="es-ES_tradnl"/>
        </w:rPr>
        <w:t>Pero sí significa que tu voz debe ser escuchada y tomada en cuenta.</w:t>
      </w:r>
    </w:p>
    <w:p w14:paraId="45652F6C" w14:textId="77777777" w:rsidR="008727CC" w:rsidRPr="001E31A8" w:rsidRDefault="008727CC" w:rsidP="008727CC">
      <w:pPr>
        <w:pStyle w:val="Textoindependienteprimerasangra2"/>
        <w:ind w:left="0" w:firstLine="0"/>
        <w:jc w:val="both"/>
        <w:rPr>
          <w:rFonts w:ascii="Arial" w:hAnsi="Arial" w:cs="Arial"/>
          <w:sz w:val="28"/>
          <w:szCs w:val="28"/>
          <w:lang w:val="es-ES_tradnl"/>
        </w:rPr>
      </w:pPr>
    </w:p>
    <w:p w14:paraId="4439799B" w14:textId="5FBB4BFB" w:rsidR="008727CC" w:rsidRDefault="008727CC" w:rsidP="008727CC">
      <w:pPr>
        <w:pStyle w:val="Textoindependienteprimerasangra2"/>
        <w:ind w:left="0" w:firstLine="0"/>
        <w:jc w:val="both"/>
        <w:rPr>
          <w:rFonts w:ascii="Arial" w:hAnsi="Arial" w:cs="Arial"/>
          <w:sz w:val="28"/>
          <w:szCs w:val="28"/>
          <w:lang w:val="es-ES_tradnl"/>
        </w:rPr>
      </w:pPr>
      <w:r w:rsidRPr="001E31A8">
        <w:rPr>
          <w:rFonts w:ascii="Arial" w:hAnsi="Arial" w:cs="Arial"/>
          <w:sz w:val="28"/>
          <w:szCs w:val="28"/>
          <w:lang w:val="es-ES_tradnl"/>
        </w:rPr>
        <w:t>Por eso decidimos que todavía no se puede tomar una decisión final sobre si debes regresar a vivir a Austria</w:t>
      </w:r>
      <w:r w:rsidR="007A5D2F" w:rsidRPr="001E31A8">
        <w:rPr>
          <w:rFonts w:ascii="Arial" w:hAnsi="Arial" w:cs="Arial"/>
          <w:sz w:val="28"/>
          <w:szCs w:val="28"/>
          <w:lang w:val="es-ES_tradnl"/>
        </w:rPr>
        <w:t xml:space="preserve"> </w:t>
      </w:r>
      <w:r w:rsidR="004308C0" w:rsidRPr="001E31A8">
        <w:rPr>
          <w:rFonts w:ascii="Arial" w:hAnsi="Arial" w:cs="Arial"/>
          <w:sz w:val="28"/>
          <w:szCs w:val="28"/>
          <w:lang w:val="es-ES_tradnl"/>
        </w:rPr>
        <w:t xml:space="preserve">o permanecer en México </w:t>
      </w:r>
      <w:r w:rsidR="007A5D2F" w:rsidRPr="001E31A8">
        <w:rPr>
          <w:rFonts w:ascii="Arial" w:hAnsi="Arial" w:cs="Arial"/>
          <w:sz w:val="28"/>
          <w:szCs w:val="28"/>
          <w:lang w:val="es-ES_tradnl"/>
        </w:rPr>
        <w:t xml:space="preserve">pues antes </w:t>
      </w:r>
      <w:r w:rsidRPr="001E31A8">
        <w:rPr>
          <w:rFonts w:ascii="Arial" w:hAnsi="Arial" w:cs="Arial"/>
          <w:sz w:val="28"/>
          <w:szCs w:val="28"/>
          <w:lang w:val="es-ES_tradnl"/>
        </w:rPr>
        <w:t xml:space="preserve">deben escucharte a ti, conocer qué piensas y qué sientes, revisar si hay algo que pueda ponerte en riesgo y después decidir qué es lo mejor para ti. </w:t>
      </w:r>
    </w:p>
    <w:p w14:paraId="4D0CEE58" w14:textId="77777777" w:rsidR="00DF40D2" w:rsidRDefault="00DF40D2" w:rsidP="008727CC">
      <w:pPr>
        <w:pStyle w:val="Textoindependienteprimerasangra2"/>
        <w:ind w:left="0" w:firstLine="0"/>
        <w:jc w:val="both"/>
        <w:rPr>
          <w:rFonts w:ascii="Arial" w:hAnsi="Arial" w:cs="Arial"/>
          <w:sz w:val="28"/>
          <w:szCs w:val="28"/>
          <w:lang w:val="es-ES_tradnl"/>
        </w:rPr>
      </w:pPr>
    </w:p>
    <w:p w14:paraId="6D934CD1" w14:textId="5B00EE7C" w:rsidR="00DF40D2" w:rsidRPr="001E31A8" w:rsidRDefault="00D642AE" w:rsidP="008727CC">
      <w:pPr>
        <w:pStyle w:val="Textoindependienteprimerasangra2"/>
        <w:ind w:left="0" w:firstLine="0"/>
        <w:jc w:val="both"/>
        <w:rPr>
          <w:rFonts w:ascii="Arial" w:hAnsi="Arial" w:cs="Arial"/>
          <w:sz w:val="28"/>
          <w:szCs w:val="28"/>
          <w:lang w:val="es-ES_tradnl"/>
        </w:rPr>
      </w:pPr>
      <w:r w:rsidRPr="00B1031E">
        <w:rPr>
          <w:rFonts w:ascii="Arial" w:hAnsi="Arial" w:cs="Arial"/>
          <w:sz w:val="28"/>
          <w:szCs w:val="28"/>
          <w:lang w:val="es-ES_tradnl"/>
        </w:rPr>
        <w:t>Mientras se toma la decisión, puedes ver a tu papá y hablar con él.</w:t>
      </w:r>
    </w:p>
    <w:p w14:paraId="09602A59" w14:textId="77777777" w:rsidR="00DB48C0" w:rsidRPr="001E31A8" w:rsidRDefault="00DB48C0" w:rsidP="008727CC">
      <w:pPr>
        <w:pStyle w:val="Textoindependienteprimerasangra2"/>
        <w:ind w:left="0" w:firstLine="0"/>
        <w:jc w:val="both"/>
        <w:rPr>
          <w:rFonts w:ascii="Arial" w:hAnsi="Arial" w:cs="Arial"/>
          <w:sz w:val="28"/>
          <w:szCs w:val="28"/>
          <w:lang w:val="es-ES_tradnl"/>
        </w:rPr>
      </w:pPr>
    </w:p>
    <w:p w14:paraId="5AA97C33" w14:textId="77777777" w:rsidR="00DB48C0" w:rsidRPr="001E31A8" w:rsidRDefault="00DB48C0" w:rsidP="008727CC">
      <w:pPr>
        <w:pStyle w:val="Textoindependienteprimerasangra2"/>
        <w:ind w:left="0" w:firstLine="0"/>
        <w:jc w:val="both"/>
        <w:rPr>
          <w:rFonts w:ascii="Arial" w:hAnsi="Arial" w:cs="Arial"/>
          <w:sz w:val="28"/>
          <w:szCs w:val="28"/>
          <w:lang w:val="es-ES_tradnl"/>
        </w:rPr>
      </w:pPr>
      <w:r w:rsidRPr="001E31A8">
        <w:rPr>
          <w:rFonts w:ascii="Arial" w:hAnsi="Arial" w:cs="Arial"/>
          <w:sz w:val="28"/>
          <w:szCs w:val="28"/>
          <w:lang w:val="es-ES_tradnl"/>
        </w:rPr>
        <w:t xml:space="preserve">Queremos que sepas que tienes derecho a ser escuchado y hablar con libertad.  </w:t>
      </w:r>
    </w:p>
    <w:p w14:paraId="545CD617" w14:textId="77777777" w:rsidR="00DB48C0" w:rsidRPr="001E31A8" w:rsidRDefault="00DB48C0" w:rsidP="008727CC">
      <w:pPr>
        <w:pStyle w:val="Textoindependienteprimerasangra2"/>
        <w:ind w:left="0" w:firstLine="0"/>
        <w:jc w:val="both"/>
        <w:rPr>
          <w:rFonts w:ascii="Arial" w:hAnsi="Arial" w:cs="Arial"/>
          <w:sz w:val="28"/>
          <w:szCs w:val="28"/>
          <w:lang w:val="es-ES_tradnl"/>
        </w:rPr>
      </w:pPr>
    </w:p>
    <w:p w14:paraId="03F864AD" w14:textId="330EA857" w:rsidR="00DB48C0" w:rsidRPr="001E31A8" w:rsidRDefault="00DB48C0" w:rsidP="008727CC">
      <w:pPr>
        <w:pStyle w:val="Textoindependienteprimerasangra2"/>
        <w:ind w:left="0" w:firstLine="0"/>
        <w:jc w:val="both"/>
        <w:rPr>
          <w:rFonts w:ascii="Arial" w:hAnsi="Arial" w:cs="Arial"/>
          <w:sz w:val="28"/>
          <w:szCs w:val="28"/>
          <w:lang w:val="es-ES_tradnl"/>
        </w:rPr>
      </w:pPr>
      <w:r w:rsidRPr="001E31A8">
        <w:rPr>
          <w:rFonts w:ascii="Arial" w:hAnsi="Arial" w:cs="Arial"/>
          <w:sz w:val="28"/>
          <w:szCs w:val="28"/>
          <w:lang w:val="es-ES_tradnl"/>
        </w:rPr>
        <w:t>Las personas adultas que participen en este proceso deben tratarte con respeto y escuchar con atención lo que tengas que decir.</w:t>
      </w:r>
    </w:p>
    <w:p w14:paraId="18F27B41" w14:textId="77777777" w:rsidR="008727CC" w:rsidRPr="001E31A8" w:rsidRDefault="008727CC" w:rsidP="008727CC">
      <w:pPr>
        <w:pStyle w:val="Textoindependienteprimerasangra2"/>
        <w:ind w:left="0" w:firstLine="0"/>
        <w:jc w:val="both"/>
        <w:rPr>
          <w:rFonts w:ascii="Arial" w:hAnsi="Arial" w:cs="Arial"/>
          <w:sz w:val="28"/>
          <w:szCs w:val="28"/>
          <w:lang w:val="es-ES_tradnl"/>
        </w:rPr>
      </w:pPr>
    </w:p>
    <w:p w14:paraId="64A1EDC4" w14:textId="619BFD47" w:rsidR="008727CC" w:rsidRPr="001E31A8" w:rsidRDefault="008727CC" w:rsidP="008727CC">
      <w:pPr>
        <w:pStyle w:val="Textoindependienteprimerasangra2"/>
        <w:ind w:left="0" w:firstLine="0"/>
        <w:jc w:val="both"/>
        <w:rPr>
          <w:rFonts w:ascii="Arial" w:hAnsi="Arial" w:cs="Arial"/>
          <w:sz w:val="28"/>
          <w:szCs w:val="28"/>
          <w:lang w:val="es-ES_tradnl"/>
        </w:rPr>
      </w:pPr>
      <w:r w:rsidRPr="001E31A8">
        <w:rPr>
          <w:rFonts w:ascii="Arial" w:hAnsi="Arial" w:cs="Arial"/>
          <w:sz w:val="28"/>
          <w:szCs w:val="28"/>
          <w:lang w:val="es-ES_tradnl"/>
        </w:rPr>
        <w:t>Esto se hace porque lo más importante siempre es tu bienestar y seguridad.</w:t>
      </w:r>
    </w:p>
    <w:p w14:paraId="4B710803" w14:textId="77777777" w:rsidR="00D3787D" w:rsidRPr="001E31A8" w:rsidRDefault="00D3787D" w:rsidP="00793B4A">
      <w:pPr>
        <w:pStyle w:val="Textoindependienteprimerasangra2"/>
        <w:ind w:left="0" w:firstLine="0"/>
        <w:rPr>
          <w:rFonts w:ascii="Arial" w:hAnsi="Arial" w:cs="Arial"/>
          <w:b/>
          <w:bCs/>
          <w:color w:val="003E51"/>
          <w:sz w:val="28"/>
          <w:szCs w:val="28"/>
          <w:lang w:val="es-ES_tradnl"/>
        </w:rPr>
        <w:sectPr w:rsidR="00D3787D" w:rsidRPr="001E31A8" w:rsidSect="00FF0074">
          <w:headerReference w:type="even" r:id="rId13"/>
          <w:headerReference w:type="default" r:id="rId14"/>
          <w:footerReference w:type="even" r:id="rId15"/>
          <w:footerReference w:type="default" r:id="rId16"/>
          <w:headerReference w:type="first" r:id="rId17"/>
          <w:footerReference w:type="first" r:id="rId18"/>
          <w:pgSz w:w="12240" w:h="20160" w:code="5"/>
          <w:pgMar w:top="1985" w:right="1701" w:bottom="1418" w:left="1701" w:header="850" w:footer="709" w:gutter="0"/>
          <w:pgNumType w:fmt="upperRoman" w:start="1"/>
          <w:cols w:space="708"/>
          <w:titlePg/>
          <w:docGrid w:linePitch="360"/>
        </w:sectPr>
      </w:pPr>
    </w:p>
    <w:p w14:paraId="478CC937" w14:textId="60E6A8C3" w:rsidR="00D3607F" w:rsidRPr="001E31A8" w:rsidRDefault="00D3607F" w:rsidP="00FD7FA0">
      <w:pPr>
        <w:pStyle w:val="Textoindependienteprimerasangra2"/>
        <w:spacing w:line="276" w:lineRule="auto"/>
        <w:ind w:left="2977" w:firstLine="0"/>
        <w:jc w:val="both"/>
        <w:rPr>
          <w:rFonts w:ascii="Arial" w:hAnsi="Arial" w:cs="Arial"/>
          <w:b/>
          <w:sz w:val="28"/>
          <w:szCs w:val="28"/>
          <w:lang w:val="es-ES_tradnl"/>
        </w:rPr>
      </w:pPr>
      <w:r w:rsidRPr="001E31A8">
        <w:rPr>
          <w:rFonts w:ascii="Arial" w:hAnsi="Arial" w:cs="Arial"/>
          <w:b/>
          <w:sz w:val="28"/>
          <w:szCs w:val="28"/>
          <w:lang w:val="es-ES_tradnl"/>
        </w:rPr>
        <w:lastRenderedPageBreak/>
        <w:t xml:space="preserve">AMPARO DIRECTO EN REVISIÓN </w:t>
      </w:r>
      <w:r w:rsidR="0047704A" w:rsidRPr="001E31A8">
        <w:rPr>
          <w:rFonts w:ascii="Arial" w:hAnsi="Arial" w:cs="Arial"/>
          <w:b/>
          <w:sz w:val="28"/>
          <w:szCs w:val="28"/>
          <w:lang w:val="es-ES_tradnl"/>
        </w:rPr>
        <w:t>5806</w:t>
      </w:r>
      <w:r w:rsidR="00AC6D07" w:rsidRPr="001E31A8">
        <w:rPr>
          <w:rFonts w:ascii="Arial" w:hAnsi="Arial" w:cs="Arial"/>
          <w:b/>
          <w:sz w:val="28"/>
          <w:szCs w:val="28"/>
          <w:lang w:val="es-ES_tradnl"/>
        </w:rPr>
        <w:t>/2025</w:t>
      </w:r>
    </w:p>
    <w:p w14:paraId="3E236E86" w14:textId="77777777" w:rsidR="00FD7FA0" w:rsidRPr="001E31A8" w:rsidRDefault="00FD7FA0" w:rsidP="00B45836">
      <w:pPr>
        <w:pStyle w:val="Textoindependienteprimerasangra2"/>
        <w:ind w:left="2977" w:firstLine="0"/>
        <w:jc w:val="both"/>
        <w:rPr>
          <w:rFonts w:ascii="Arial" w:hAnsi="Arial" w:cs="Arial"/>
          <w:b/>
          <w:sz w:val="28"/>
          <w:szCs w:val="28"/>
          <w:lang w:val="es-ES_tradnl"/>
        </w:rPr>
      </w:pPr>
    </w:p>
    <w:p w14:paraId="49E43986" w14:textId="77777777" w:rsidR="00334FEC" w:rsidRPr="001E31A8" w:rsidRDefault="0047704A" w:rsidP="00B45836">
      <w:pPr>
        <w:pStyle w:val="Textoindependienteprimerasangra2"/>
        <w:ind w:left="2977" w:firstLine="0"/>
        <w:jc w:val="both"/>
        <w:rPr>
          <w:rFonts w:ascii="Arial" w:hAnsi="Arial" w:cs="Arial"/>
          <w:b/>
          <w:sz w:val="28"/>
          <w:szCs w:val="28"/>
          <w:lang w:val="es-ES_tradnl"/>
        </w:rPr>
      </w:pPr>
      <w:r w:rsidRPr="001E31A8">
        <w:rPr>
          <w:rFonts w:ascii="Arial" w:hAnsi="Arial" w:cs="Arial"/>
          <w:b/>
          <w:sz w:val="28"/>
          <w:szCs w:val="28"/>
          <w:lang w:val="es-ES_tradnl"/>
        </w:rPr>
        <w:t>PARTE QUEJOSA Y RECURRENTE</w:t>
      </w:r>
      <w:r w:rsidR="00050D27" w:rsidRPr="001E31A8">
        <w:rPr>
          <w:rFonts w:ascii="Arial" w:hAnsi="Arial" w:cs="Arial"/>
          <w:b/>
          <w:sz w:val="28"/>
          <w:szCs w:val="28"/>
          <w:lang w:val="es-ES_tradnl"/>
        </w:rPr>
        <w:t>:</w:t>
      </w:r>
      <w:r w:rsidRPr="001E31A8">
        <w:rPr>
          <w:rFonts w:ascii="Arial" w:hAnsi="Arial" w:cs="Arial"/>
          <w:b/>
          <w:sz w:val="28"/>
          <w:szCs w:val="28"/>
          <w:lang w:val="es-ES_tradnl"/>
        </w:rPr>
        <w:t xml:space="preserve"> </w:t>
      </w:r>
    </w:p>
    <w:p w14:paraId="6D6846FD" w14:textId="530C4A7B" w:rsidR="00FD7FA0" w:rsidRPr="001E31A8" w:rsidRDefault="00962319" w:rsidP="00B45836">
      <w:pPr>
        <w:pStyle w:val="Textoindependienteprimerasangra2"/>
        <w:ind w:left="2977" w:firstLine="0"/>
        <w:jc w:val="both"/>
        <w:rPr>
          <w:rFonts w:ascii="Arial Negrita" w:hAnsi="Arial Negrita" w:cs="Arial"/>
          <w:b/>
          <w:spacing w:val="-4"/>
          <w:sz w:val="28"/>
          <w:szCs w:val="28"/>
          <w:lang w:val="es-ES_tradnl"/>
        </w:rPr>
      </w:pPr>
      <w:r>
        <w:rPr>
          <w:rFonts w:ascii="Arial Negrita" w:hAnsi="Arial Negrita" w:cs="Arial"/>
          <w:b/>
          <w:color w:val="EE0000"/>
          <w:spacing w:val="-4"/>
          <w:sz w:val="28"/>
          <w:szCs w:val="28"/>
          <w:lang w:val="es-ES_tradnl"/>
        </w:rPr>
        <w:t>ANA</w:t>
      </w:r>
      <w:r w:rsidR="0047704A" w:rsidRPr="001E31A8">
        <w:rPr>
          <w:rFonts w:ascii="Arial Negrita" w:hAnsi="Arial Negrita" w:cs="Arial"/>
          <w:b/>
          <w:spacing w:val="-4"/>
          <w:sz w:val="28"/>
          <w:szCs w:val="28"/>
          <w:lang w:val="es-ES_tradnl"/>
        </w:rPr>
        <w:t xml:space="preserve">, POR </w:t>
      </w:r>
      <w:r w:rsidR="00FD7FA0" w:rsidRPr="001E31A8">
        <w:rPr>
          <w:rFonts w:ascii="Arial Negrita" w:hAnsi="Arial Negrita" w:cs="Arial"/>
          <w:b/>
          <w:spacing w:val="-4"/>
          <w:sz w:val="28"/>
          <w:szCs w:val="28"/>
          <w:lang w:val="es-ES_tradnl"/>
        </w:rPr>
        <w:t>DERECHO PROPIO Y EN REPRESENTACIÓN DE SU HIJO MENOR DE EDAD</w:t>
      </w:r>
    </w:p>
    <w:p w14:paraId="5B814A5C" w14:textId="77777777" w:rsidR="00FD7FA0" w:rsidRPr="001E31A8" w:rsidRDefault="00FD7FA0" w:rsidP="00B45836">
      <w:pPr>
        <w:pStyle w:val="Textoindependienteprimerasangra2"/>
        <w:ind w:left="0" w:firstLine="0"/>
        <w:jc w:val="both"/>
        <w:rPr>
          <w:rFonts w:ascii="Arial" w:hAnsi="Arial" w:cs="Arial"/>
          <w:b/>
          <w:sz w:val="28"/>
          <w:szCs w:val="28"/>
          <w:lang w:val="es-ES_tradnl"/>
        </w:rPr>
      </w:pPr>
    </w:p>
    <w:p w14:paraId="620FFE3B" w14:textId="293738AA" w:rsidR="00334FEC" w:rsidRPr="001E31A8" w:rsidRDefault="00334FEC" w:rsidP="00B45836">
      <w:pPr>
        <w:pStyle w:val="Textoindependienteprimerasangra2"/>
        <w:ind w:left="2977" w:firstLine="0"/>
        <w:jc w:val="both"/>
        <w:rPr>
          <w:rFonts w:ascii="Arial" w:hAnsi="Arial" w:cs="Arial"/>
          <w:b/>
          <w:sz w:val="28"/>
          <w:szCs w:val="28"/>
          <w:lang w:val="es-ES_tradnl"/>
        </w:rPr>
      </w:pPr>
      <w:r w:rsidRPr="001E31A8">
        <w:rPr>
          <w:rFonts w:ascii="Arial" w:hAnsi="Arial" w:cs="Arial"/>
          <w:b/>
          <w:sz w:val="28"/>
          <w:szCs w:val="28"/>
          <w:lang w:val="es-ES_tradnl"/>
        </w:rPr>
        <w:t>T</w:t>
      </w:r>
      <w:r w:rsidR="0047704A" w:rsidRPr="001E31A8">
        <w:rPr>
          <w:rFonts w:ascii="Arial" w:hAnsi="Arial" w:cs="Arial"/>
          <w:b/>
          <w:sz w:val="28"/>
          <w:szCs w:val="28"/>
          <w:lang w:val="es-ES_tradnl"/>
        </w:rPr>
        <w:t>ERCER</w:t>
      </w:r>
      <w:r w:rsidRPr="001E31A8">
        <w:rPr>
          <w:rFonts w:ascii="Arial" w:hAnsi="Arial" w:cs="Arial"/>
          <w:b/>
          <w:sz w:val="28"/>
          <w:szCs w:val="28"/>
          <w:lang w:val="es-ES_tradnl"/>
        </w:rPr>
        <w:t>O</w:t>
      </w:r>
      <w:r w:rsidR="0047704A" w:rsidRPr="001E31A8">
        <w:rPr>
          <w:rFonts w:ascii="Arial" w:hAnsi="Arial" w:cs="Arial"/>
          <w:b/>
          <w:sz w:val="28"/>
          <w:szCs w:val="28"/>
          <w:lang w:val="es-ES_tradnl"/>
        </w:rPr>
        <w:t xml:space="preserve"> INTERESAD</w:t>
      </w:r>
      <w:r w:rsidRPr="001E31A8">
        <w:rPr>
          <w:rFonts w:ascii="Arial" w:hAnsi="Arial" w:cs="Arial"/>
          <w:b/>
          <w:sz w:val="28"/>
          <w:szCs w:val="28"/>
          <w:lang w:val="es-ES_tradnl"/>
        </w:rPr>
        <w:t>O</w:t>
      </w:r>
      <w:r w:rsidR="0047704A" w:rsidRPr="001E31A8">
        <w:rPr>
          <w:rFonts w:ascii="Arial" w:hAnsi="Arial" w:cs="Arial"/>
          <w:b/>
          <w:sz w:val="28"/>
          <w:szCs w:val="28"/>
          <w:lang w:val="es-ES_tradnl"/>
        </w:rPr>
        <w:t xml:space="preserve"> Y RECURRENTE: </w:t>
      </w:r>
    </w:p>
    <w:p w14:paraId="2631ACDA" w14:textId="05FEB93C" w:rsidR="00D3607F" w:rsidRPr="001E31A8" w:rsidRDefault="00B83E90" w:rsidP="00B45836">
      <w:pPr>
        <w:pStyle w:val="Textoindependienteprimerasangra2"/>
        <w:ind w:left="2977" w:firstLine="0"/>
        <w:jc w:val="both"/>
        <w:rPr>
          <w:rFonts w:ascii="Arial" w:hAnsi="Arial" w:cs="Arial"/>
          <w:b/>
          <w:color w:val="EE0000"/>
          <w:sz w:val="28"/>
          <w:szCs w:val="28"/>
          <w:lang w:val="es-ES_tradnl"/>
        </w:rPr>
      </w:pPr>
      <w:r>
        <w:rPr>
          <w:rFonts w:ascii="Arial" w:hAnsi="Arial" w:cs="Arial"/>
          <w:b/>
          <w:color w:val="EE0000"/>
          <w:sz w:val="28"/>
          <w:szCs w:val="28"/>
          <w:lang w:val="es-ES_tradnl"/>
        </w:rPr>
        <w:t>JOSÉ</w:t>
      </w:r>
    </w:p>
    <w:p w14:paraId="1EB221AB" w14:textId="77777777" w:rsidR="00FD7FA0" w:rsidRPr="001E31A8" w:rsidRDefault="00FD7FA0" w:rsidP="00210C01">
      <w:pPr>
        <w:pStyle w:val="corte2ponente"/>
        <w:spacing w:line="276" w:lineRule="auto"/>
        <w:jc w:val="both"/>
        <w:rPr>
          <w:rFonts w:cs="Arial"/>
          <w:sz w:val="28"/>
          <w:szCs w:val="28"/>
          <w:lang w:val="es-ES_tradnl"/>
        </w:rPr>
      </w:pPr>
    </w:p>
    <w:p w14:paraId="600F8F29" w14:textId="7A6C1016" w:rsidR="00033E0B" w:rsidRPr="001E31A8" w:rsidRDefault="00033E0B" w:rsidP="00210C01">
      <w:pPr>
        <w:pStyle w:val="corte2ponente"/>
        <w:spacing w:line="276" w:lineRule="auto"/>
        <w:jc w:val="both"/>
        <w:rPr>
          <w:rFonts w:cs="Arial"/>
          <w:sz w:val="28"/>
          <w:szCs w:val="28"/>
          <w:lang w:val="es-ES_tradnl"/>
        </w:rPr>
      </w:pPr>
      <w:r w:rsidRPr="001E31A8">
        <w:rPr>
          <w:rFonts w:cs="Arial"/>
          <w:sz w:val="28"/>
          <w:szCs w:val="28"/>
          <w:lang w:val="es-ES_tradnl"/>
        </w:rPr>
        <w:t>PONENTE: MINISTRO</w:t>
      </w:r>
      <w:r w:rsidR="00E127DD" w:rsidRPr="001E31A8">
        <w:rPr>
          <w:rFonts w:cs="Arial"/>
          <w:sz w:val="28"/>
          <w:szCs w:val="28"/>
          <w:lang w:val="es-ES_tradnl"/>
        </w:rPr>
        <w:t xml:space="preserve"> PRESIDENTE</w:t>
      </w:r>
      <w:r w:rsidRPr="001E31A8">
        <w:rPr>
          <w:rFonts w:cs="Arial"/>
          <w:sz w:val="28"/>
          <w:szCs w:val="28"/>
          <w:lang w:val="es-ES_tradnl"/>
        </w:rPr>
        <w:t xml:space="preserve"> HUGO AGUILAR ORTIZ</w:t>
      </w:r>
    </w:p>
    <w:p w14:paraId="7A0A2BA4" w14:textId="0C9C4393" w:rsidR="00C35E90" w:rsidRPr="001E31A8" w:rsidRDefault="00033E0B" w:rsidP="00C35E90">
      <w:pPr>
        <w:pStyle w:val="Ttulo1"/>
        <w:rPr>
          <w:lang w:val="es-ES_tradnl"/>
        </w:rPr>
      </w:pPr>
      <w:bookmarkStart w:id="1" w:name="_Toc221623957"/>
      <w:bookmarkStart w:id="2" w:name="_Toc222130944"/>
      <w:bookmarkStart w:id="3" w:name="_Toc222750880"/>
      <w:bookmarkStart w:id="4" w:name="_Toc222930955"/>
      <w:bookmarkStart w:id="5" w:name="_Toc223948130"/>
      <w:bookmarkStart w:id="6" w:name="_Toc228470556"/>
      <w:r w:rsidRPr="001E31A8">
        <w:rPr>
          <w:lang w:val="es-ES_tradnl"/>
        </w:rPr>
        <w:t>SECRETARIA:</w:t>
      </w:r>
      <w:r w:rsidR="00FF2340" w:rsidRPr="001E31A8">
        <w:rPr>
          <w:lang w:val="es-ES_tradnl"/>
        </w:rPr>
        <w:t xml:space="preserve"> ALEJANDRA LOYA GUERRERO</w:t>
      </w:r>
      <w:bookmarkEnd w:id="1"/>
      <w:bookmarkEnd w:id="2"/>
      <w:bookmarkEnd w:id="3"/>
      <w:bookmarkEnd w:id="4"/>
      <w:bookmarkEnd w:id="5"/>
      <w:bookmarkEnd w:id="6"/>
    </w:p>
    <w:p w14:paraId="2AE7A755" w14:textId="08F0C4B2" w:rsidR="00BF2CA2" w:rsidRPr="001E31A8" w:rsidRDefault="00DB48C0" w:rsidP="00BF2CA2">
      <w:pPr>
        <w:rPr>
          <w:rFonts w:ascii="Arial" w:hAnsi="Arial" w:cs="Arial"/>
          <w:sz w:val="28"/>
          <w:szCs w:val="28"/>
          <w:lang w:val="es-ES_tradnl"/>
        </w:rPr>
      </w:pPr>
      <w:r w:rsidRPr="001E31A8">
        <w:rPr>
          <w:rFonts w:ascii="Arial" w:hAnsi="Arial" w:cs="Arial"/>
          <w:b/>
          <w:bCs/>
          <w:sz w:val="28"/>
          <w:szCs w:val="28"/>
          <w:lang w:val="es-ES_tradnl"/>
        </w:rPr>
        <w:t>Colabo</w:t>
      </w:r>
      <w:r w:rsidR="00BF2CA2" w:rsidRPr="001E31A8">
        <w:rPr>
          <w:rFonts w:ascii="Arial" w:hAnsi="Arial" w:cs="Arial"/>
          <w:b/>
          <w:bCs/>
          <w:sz w:val="28"/>
          <w:szCs w:val="28"/>
          <w:lang w:val="es-ES_tradnl"/>
        </w:rPr>
        <w:t>r</w:t>
      </w:r>
      <w:r w:rsidRPr="001E31A8">
        <w:rPr>
          <w:rFonts w:ascii="Arial" w:hAnsi="Arial" w:cs="Arial"/>
          <w:b/>
          <w:bCs/>
          <w:sz w:val="28"/>
          <w:szCs w:val="28"/>
          <w:lang w:val="es-ES_tradnl"/>
        </w:rPr>
        <w:t>adora</w:t>
      </w:r>
      <w:r w:rsidR="00BF2CA2" w:rsidRPr="001E31A8">
        <w:rPr>
          <w:rFonts w:ascii="Arial" w:hAnsi="Arial" w:cs="Arial"/>
          <w:b/>
          <w:bCs/>
          <w:sz w:val="28"/>
          <w:szCs w:val="28"/>
          <w:lang w:val="es-ES_tradnl"/>
        </w:rPr>
        <w:t xml:space="preserve">: </w:t>
      </w:r>
      <w:r w:rsidR="00BF2CA2" w:rsidRPr="001E31A8">
        <w:rPr>
          <w:rFonts w:ascii="Arial" w:hAnsi="Arial" w:cs="Arial"/>
          <w:sz w:val="28"/>
          <w:szCs w:val="28"/>
          <w:lang w:val="es-ES_tradnl"/>
        </w:rPr>
        <w:t xml:space="preserve">Andrea Guerrero Chiprout </w:t>
      </w:r>
    </w:p>
    <w:p w14:paraId="676ED0EA" w14:textId="4FACB7BE" w:rsidR="00407AE6" w:rsidRPr="001E31A8" w:rsidRDefault="00407AE6">
      <w:pPr>
        <w:rPr>
          <w:lang w:val="es-ES_tradnl"/>
        </w:rPr>
      </w:pPr>
    </w:p>
    <w:p w14:paraId="41F18D80" w14:textId="77777777" w:rsidR="00407AE6" w:rsidRPr="001E31A8" w:rsidRDefault="00407AE6" w:rsidP="00407AE6">
      <w:pPr>
        <w:rPr>
          <w:lang w:val="es-ES_tradnl"/>
        </w:rPr>
      </w:pPr>
    </w:p>
    <w:p w14:paraId="31D3C706" w14:textId="63591509" w:rsidR="00D3607F" w:rsidRPr="001E31A8" w:rsidRDefault="00577205" w:rsidP="00C00772">
      <w:pPr>
        <w:pStyle w:val="Ttulo2"/>
        <w:rPr>
          <w:color w:val="003E51"/>
          <w:lang w:val="es-ES_tradnl"/>
        </w:rPr>
      </w:pPr>
      <w:bookmarkStart w:id="7" w:name="_Toc221623958"/>
      <w:bookmarkStart w:id="8" w:name="_Toc222130945"/>
      <w:bookmarkStart w:id="9" w:name="_Toc222750881"/>
      <w:bookmarkStart w:id="10" w:name="_Toc222930956"/>
      <w:bookmarkStart w:id="11" w:name="_Toc223948131"/>
      <w:bookmarkStart w:id="12" w:name="_Toc228470557"/>
      <w:r w:rsidRPr="001E31A8">
        <w:rPr>
          <w:color w:val="003E51"/>
          <w:lang w:val="es-ES_tradnl"/>
        </w:rPr>
        <w:t>SÍNTESIS CIUDADANA</w:t>
      </w:r>
      <w:bookmarkEnd w:id="7"/>
      <w:bookmarkEnd w:id="8"/>
      <w:bookmarkEnd w:id="9"/>
      <w:bookmarkEnd w:id="10"/>
      <w:bookmarkEnd w:id="11"/>
      <w:bookmarkEnd w:id="12"/>
    </w:p>
    <w:p w14:paraId="323F033E" w14:textId="77777777" w:rsidR="00DB48C0" w:rsidRPr="001E31A8" w:rsidRDefault="00DB48C0" w:rsidP="00DB48C0">
      <w:pPr>
        <w:rPr>
          <w:lang w:val="es-ES_tradnl"/>
        </w:rPr>
      </w:pPr>
    </w:p>
    <w:p w14:paraId="1F31B495" w14:textId="0EA65EB7" w:rsidR="00DB48C0" w:rsidRPr="001E31A8" w:rsidRDefault="00A46942" w:rsidP="00B0620F">
      <w:pPr>
        <w:jc w:val="both"/>
        <w:rPr>
          <w:rFonts w:ascii="Arial" w:hAnsi="Arial" w:cs="Arial"/>
          <w:sz w:val="28"/>
          <w:szCs w:val="28"/>
          <w:lang w:val="es-ES_tradnl"/>
        </w:rPr>
      </w:pPr>
      <w:r w:rsidRPr="003170C7">
        <w:rPr>
          <w:rFonts w:ascii="Arial" w:hAnsi="Arial" w:cs="Arial"/>
          <w:sz w:val="28"/>
          <w:szCs w:val="28"/>
          <w:lang w:val="es-ES_tradnl"/>
        </w:rPr>
        <w:t>Esta sentencia resuelve</w:t>
      </w:r>
      <w:r w:rsidR="00DB48C0" w:rsidRPr="001E31A8">
        <w:rPr>
          <w:rFonts w:ascii="Arial" w:hAnsi="Arial" w:cs="Arial"/>
          <w:sz w:val="28"/>
          <w:szCs w:val="28"/>
          <w:lang w:val="es-ES_tradnl"/>
        </w:rPr>
        <w:t xml:space="preserve"> un caso </w:t>
      </w:r>
      <w:r w:rsidR="00B0620F" w:rsidRPr="001E31A8">
        <w:rPr>
          <w:rFonts w:ascii="Arial" w:hAnsi="Arial" w:cs="Arial"/>
          <w:sz w:val="28"/>
          <w:szCs w:val="28"/>
          <w:lang w:val="es-ES_tradnl"/>
        </w:rPr>
        <w:t>relacionado con un procedimiento de restitución internacional de un menor de edad</w:t>
      </w:r>
      <w:r w:rsidR="00DB48C0" w:rsidRPr="001E31A8">
        <w:rPr>
          <w:rFonts w:ascii="Arial" w:hAnsi="Arial" w:cs="Arial"/>
          <w:sz w:val="28"/>
          <w:szCs w:val="28"/>
          <w:lang w:val="es-ES_tradnl"/>
        </w:rPr>
        <w:t xml:space="preserve"> </w:t>
      </w:r>
      <w:r w:rsidR="00B0620F" w:rsidRPr="001E31A8">
        <w:rPr>
          <w:rFonts w:ascii="Arial" w:hAnsi="Arial" w:cs="Arial"/>
          <w:sz w:val="28"/>
          <w:szCs w:val="28"/>
          <w:lang w:val="es-ES_tradnl"/>
        </w:rPr>
        <w:t xml:space="preserve">a </w:t>
      </w:r>
      <w:r w:rsidR="00DB48C0" w:rsidRPr="001E31A8">
        <w:rPr>
          <w:rFonts w:ascii="Arial" w:hAnsi="Arial" w:cs="Arial"/>
          <w:sz w:val="28"/>
          <w:szCs w:val="28"/>
          <w:lang w:val="es-ES_tradnl"/>
        </w:rPr>
        <w:t>su país de residencia habitual.</w:t>
      </w:r>
    </w:p>
    <w:p w14:paraId="50E978A4" w14:textId="77777777" w:rsidR="00DB48C0" w:rsidRPr="001E31A8" w:rsidRDefault="00DB48C0" w:rsidP="00DB48C0">
      <w:pPr>
        <w:jc w:val="both"/>
        <w:rPr>
          <w:rFonts w:ascii="Arial" w:hAnsi="Arial" w:cs="Arial"/>
          <w:sz w:val="28"/>
          <w:szCs w:val="28"/>
          <w:lang w:val="es-ES_tradnl"/>
        </w:rPr>
      </w:pPr>
    </w:p>
    <w:p w14:paraId="27C6147B" w14:textId="3008C79F" w:rsidR="00DB48C0" w:rsidRPr="001E31A8" w:rsidRDefault="00DB48C0" w:rsidP="00340B62">
      <w:pPr>
        <w:jc w:val="both"/>
        <w:rPr>
          <w:rFonts w:ascii="Arial" w:hAnsi="Arial" w:cs="Arial"/>
          <w:sz w:val="28"/>
          <w:szCs w:val="28"/>
          <w:lang w:val="es-ES_tradnl"/>
        </w:rPr>
      </w:pPr>
      <w:r w:rsidRPr="001E31A8">
        <w:rPr>
          <w:rFonts w:ascii="Arial" w:hAnsi="Arial" w:cs="Arial"/>
          <w:sz w:val="28"/>
          <w:szCs w:val="28"/>
          <w:lang w:val="es-ES_tradnl"/>
        </w:rPr>
        <w:t xml:space="preserve">El caso inició cuando el papá solicitó </w:t>
      </w:r>
      <w:r w:rsidR="00340B62" w:rsidRPr="001E31A8">
        <w:rPr>
          <w:rFonts w:ascii="Arial" w:hAnsi="Arial" w:cs="Arial"/>
          <w:sz w:val="28"/>
          <w:szCs w:val="28"/>
          <w:lang w:val="es-ES_tradnl"/>
        </w:rPr>
        <w:t xml:space="preserve">la restitución internacional de su hijo menor de edad a Austria, alegando la sustracción </w:t>
      </w:r>
      <w:r w:rsidR="008D760A" w:rsidRPr="001E31A8">
        <w:rPr>
          <w:rFonts w:ascii="Arial" w:hAnsi="Arial" w:cs="Arial"/>
          <w:sz w:val="28"/>
          <w:szCs w:val="28"/>
          <w:lang w:val="es-ES_tradnl"/>
        </w:rPr>
        <w:t xml:space="preserve">por parte </w:t>
      </w:r>
      <w:r w:rsidR="00340B62" w:rsidRPr="001E31A8">
        <w:rPr>
          <w:rFonts w:ascii="Arial" w:hAnsi="Arial" w:cs="Arial"/>
          <w:sz w:val="28"/>
          <w:szCs w:val="28"/>
          <w:lang w:val="es-ES_tradnl"/>
        </w:rPr>
        <w:t>de la madre a México</w:t>
      </w:r>
      <w:r w:rsidRPr="001E31A8">
        <w:rPr>
          <w:rFonts w:ascii="Arial" w:hAnsi="Arial" w:cs="Arial"/>
          <w:sz w:val="28"/>
          <w:szCs w:val="28"/>
          <w:lang w:val="es-ES_tradnl"/>
        </w:rPr>
        <w:t xml:space="preserve">. La mamá se opuso y señaló que existían situaciones de violencia familiar y que regresar podría poner </w:t>
      </w:r>
      <w:r w:rsidR="00550BC7" w:rsidRPr="001E31A8">
        <w:rPr>
          <w:rFonts w:ascii="Arial" w:hAnsi="Arial" w:cs="Arial"/>
          <w:sz w:val="28"/>
          <w:szCs w:val="28"/>
          <w:lang w:val="es-ES_tradnl"/>
        </w:rPr>
        <w:t xml:space="preserve">al niño </w:t>
      </w:r>
      <w:r w:rsidRPr="001E31A8">
        <w:rPr>
          <w:rFonts w:ascii="Arial" w:hAnsi="Arial" w:cs="Arial"/>
          <w:sz w:val="28"/>
          <w:szCs w:val="28"/>
          <w:lang w:val="es-ES_tradnl"/>
        </w:rPr>
        <w:t>en riesgo.</w:t>
      </w:r>
    </w:p>
    <w:p w14:paraId="750C718C" w14:textId="77777777" w:rsidR="00DB48C0" w:rsidRPr="001E31A8" w:rsidRDefault="00DB48C0" w:rsidP="00DB48C0">
      <w:pPr>
        <w:jc w:val="both"/>
        <w:rPr>
          <w:rFonts w:ascii="Arial" w:hAnsi="Arial" w:cs="Arial"/>
          <w:sz w:val="28"/>
          <w:szCs w:val="28"/>
          <w:lang w:val="es-ES_tradnl"/>
        </w:rPr>
      </w:pPr>
    </w:p>
    <w:p w14:paraId="796CF0E8" w14:textId="7B9EA928" w:rsidR="00DB48C0" w:rsidRPr="001E31A8" w:rsidRDefault="00DB48C0" w:rsidP="00DB48C0">
      <w:pPr>
        <w:jc w:val="both"/>
        <w:rPr>
          <w:rFonts w:ascii="Arial" w:hAnsi="Arial" w:cs="Arial"/>
          <w:sz w:val="28"/>
          <w:szCs w:val="28"/>
          <w:lang w:val="es-ES_tradnl"/>
        </w:rPr>
      </w:pPr>
      <w:r w:rsidRPr="001E31A8">
        <w:rPr>
          <w:rFonts w:ascii="Arial" w:hAnsi="Arial" w:cs="Arial"/>
          <w:sz w:val="28"/>
          <w:szCs w:val="28"/>
          <w:lang w:val="es-ES_tradnl"/>
        </w:rPr>
        <w:t xml:space="preserve">Durante el procedimiento, los padres </w:t>
      </w:r>
      <w:r w:rsidR="00DE6F1A" w:rsidRPr="001E31A8">
        <w:rPr>
          <w:rFonts w:ascii="Arial" w:hAnsi="Arial" w:cs="Arial"/>
          <w:sz w:val="28"/>
          <w:szCs w:val="28"/>
          <w:lang w:val="es-ES_tradnl"/>
        </w:rPr>
        <w:t>llegaron a</w:t>
      </w:r>
      <w:r w:rsidRPr="001E31A8">
        <w:rPr>
          <w:rFonts w:ascii="Arial" w:hAnsi="Arial" w:cs="Arial"/>
          <w:sz w:val="28"/>
          <w:szCs w:val="28"/>
          <w:lang w:val="es-ES_tradnl"/>
        </w:rPr>
        <w:t xml:space="preserve"> un </w:t>
      </w:r>
      <w:r w:rsidR="00BB7E8E" w:rsidRPr="001E31A8">
        <w:rPr>
          <w:rFonts w:ascii="Arial" w:hAnsi="Arial" w:cs="Arial"/>
          <w:sz w:val="28"/>
          <w:szCs w:val="28"/>
          <w:lang w:val="es-ES_tradnl"/>
        </w:rPr>
        <w:t xml:space="preserve">convenio de restitución voluntaria para que </w:t>
      </w:r>
      <w:r w:rsidRPr="001E31A8">
        <w:rPr>
          <w:rFonts w:ascii="Arial" w:hAnsi="Arial" w:cs="Arial"/>
          <w:sz w:val="28"/>
          <w:szCs w:val="28"/>
          <w:lang w:val="es-ES_tradnl"/>
        </w:rPr>
        <w:t xml:space="preserve">el niño regresara a Austria. Sin embargo, posteriormente se impugnó la aprobación de ese </w:t>
      </w:r>
      <w:r w:rsidR="00BB7E8E" w:rsidRPr="001E31A8">
        <w:rPr>
          <w:rFonts w:ascii="Arial" w:hAnsi="Arial" w:cs="Arial"/>
          <w:sz w:val="28"/>
          <w:szCs w:val="28"/>
          <w:lang w:val="es-ES_tradnl"/>
        </w:rPr>
        <w:t>convenio</w:t>
      </w:r>
      <w:r w:rsidRPr="001E31A8">
        <w:rPr>
          <w:rFonts w:ascii="Arial" w:hAnsi="Arial" w:cs="Arial"/>
          <w:sz w:val="28"/>
          <w:szCs w:val="28"/>
          <w:lang w:val="es-ES_tradnl"/>
        </w:rPr>
        <w:t xml:space="preserve"> mediante un juicio de amparo</w:t>
      </w:r>
      <w:r w:rsidR="00BB7E8E" w:rsidRPr="001E31A8">
        <w:rPr>
          <w:rFonts w:ascii="Arial" w:hAnsi="Arial" w:cs="Arial"/>
          <w:sz w:val="28"/>
          <w:szCs w:val="28"/>
          <w:lang w:val="es-ES_tradnl"/>
        </w:rPr>
        <w:t xml:space="preserve"> directo</w:t>
      </w:r>
      <w:r w:rsidRPr="001E31A8">
        <w:rPr>
          <w:rFonts w:ascii="Arial" w:hAnsi="Arial" w:cs="Arial"/>
          <w:sz w:val="28"/>
          <w:szCs w:val="28"/>
          <w:lang w:val="es-ES_tradnl"/>
        </w:rPr>
        <w:t>.</w:t>
      </w:r>
    </w:p>
    <w:p w14:paraId="6362E798" w14:textId="77777777" w:rsidR="00DB48C0" w:rsidRPr="001E31A8" w:rsidRDefault="00DB48C0" w:rsidP="00DB48C0">
      <w:pPr>
        <w:jc w:val="both"/>
        <w:rPr>
          <w:rFonts w:ascii="Arial" w:hAnsi="Arial" w:cs="Arial"/>
          <w:sz w:val="28"/>
          <w:szCs w:val="28"/>
          <w:lang w:val="es-ES_tradnl"/>
        </w:rPr>
      </w:pPr>
    </w:p>
    <w:p w14:paraId="6F2AF349" w14:textId="084B8093" w:rsidR="001C34FF" w:rsidRPr="001E31A8" w:rsidRDefault="00BB7E8E" w:rsidP="008B0BEC">
      <w:pPr>
        <w:jc w:val="both"/>
        <w:rPr>
          <w:rFonts w:ascii="Arial" w:hAnsi="Arial" w:cs="Arial"/>
          <w:sz w:val="28"/>
          <w:szCs w:val="28"/>
          <w:lang w:val="es-ES_tradnl"/>
        </w:rPr>
      </w:pPr>
      <w:r w:rsidRPr="001E31A8">
        <w:rPr>
          <w:rFonts w:ascii="Arial" w:hAnsi="Arial" w:cs="Arial"/>
          <w:sz w:val="28"/>
          <w:szCs w:val="28"/>
          <w:lang w:val="es-ES_tradnl"/>
        </w:rPr>
        <w:t>El T</w:t>
      </w:r>
      <w:r w:rsidR="00DB48C0" w:rsidRPr="001E31A8">
        <w:rPr>
          <w:rFonts w:ascii="Arial" w:hAnsi="Arial" w:cs="Arial"/>
          <w:sz w:val="28"/>
          <w:szCs w:val="28"/>
          <w:lang w:val="es-ES_tradnl"/>
        </w:rPr>
        <w:t xml:space="preserve">ribunal Colegiado </w:t>
      </w:r>
      <w:r w:rsidRPr="001E31A8">
        <w:rPr>
          <w:rFonts w:ascii="Arial" w:hAnsi="Arial" w:cs="Arial"/>
          <w:sz w:val="28"/>
          <w:szCs w:val="28"/>
          <w:lang w:val="es-ES_tradnl"/>
        </w:rPr>
        <w:t xml:space="preserve">de Circuito </w:t>
      </w:r>
      <w:r w:rsidR="00DB48C0" w:rsidRPr="001E31A8">
        <w:rPr>
          <w:rFonts w:ascii="Arial" w:hAnsi="Arial" w:cs="Arial"/>
          <w:sz w:val="28"/>
          <w:szCs w:val="28"/>
          <w:lang w:val="es-ES_tradnl"/>
        </w:rPr>
        <w:t xml:space="preserve">concedió el amparo para que el juez familiar </w:t>
      </w:r>
      <w:r w:rsidR="001C34FF" w:rsidRPr="001E31A8">
        <w:rPr>
          <w:rFonts w:ascii="Arial" w:hAnsi="Arial" w:cs="Arial"/>
          <w:sz w:val="28"/>
          <w:szCs w:val="28"/>
          <w:lang w:val="es-ES_tradnl"/>
        </w:rPr>
        <w:t xml:space="preserve">le hiciera saber a la </w:t>
      </w:r>
      <w:r w:rsidR="008B0BEC" w:rsidRPr="001E31A8">
        <w:rPr>
          <w:rFonts w:ascii="Arial" w:hAnsi="Arial" w:cs="Arial"/>
          <w:sz w:val="28"/>
          <w:szCs w:val="28"/>
          <w:lang w:val="es-ES_tradnl"/>
        </w:rPr>
        <w:t>madre</w:t>
      </w:r>
      <w:r w:rsidR="001C34FF" w:rsidRPr="001E31A8">
        <w:rPr>
          <w:rFonts w:ascii="Arial" w:hAnsi="Arial" w:cs="Arial"/>
          <w:sz w:val="28"/>
          <w:szCs w:val="28"/>
          <w:lang w:val="es-ES_tradnl"/>
        </w:rPr>
        <w:t xml:space="preserve"> las consecuencias de la restitución voluntaria, pues ya había manifestado su oposición y los efectos de la restitución una vez aprobada no se podrán retrotraer. Una vez hecho lo anterior, le ordenó resolver con libertad de jurisdicción.</w:t>
      </w:r>
    </w:p>
    <w:p w14:paraId="2A3DC8E9" w14:textId="77777777" w:rsidR="00DB48C0" w:rsidRPr="001E31A8" w:rsidRDefault="00DB48C0" w:rsidP="00DB48C0">
      <w:pPr>
        <w:jc w:val="both"/>
        <w:rPr>
          <w:rFonts w:ascii="Arial" w:hAnsi="Arial" w:cs="Arial"/>
          <w:sz w:val="28"/>
          <w:szCs w:val="28"/>
          <w:lang w:val="es-ES_tradnl"/>
        </w:rPr>
      </w:pPr>
    </w:p>
    <w:p w14:paraId="6D291EC1" w14:textId="2C8171B6" w:rsidR="00DB48C0" w:rsidRPr="001E31A8" w:rsidRDefault="00DB48C0" w:rsidP="00DB48C0">
      <w:pPr>
        <w:jc w:val="both"/>
        <w:rPr>
          <w:rFonts w:ascii="Arial" w:hAnsi="Arial" w:cs="Arial"/>
          <w:sz w:val="28"/>
          <w:szCs w:val="28"/>
          <w:lang w:val="es-ES_tradnl"/>
        </w:rPr>
      </w:pPr>
      <w:r w:rsidRPr="001E31A8">
        <w:rPr>
          <w:rFonts w:ascii="Arial" w:hAnsi="Arial" w:cs="Arial"/>
          <w:sz w:val="28"/>
          <w:szCs w:val="28"/>
          <w:lang w:val="es-ES_tradnl"/>
        </w:rPr>
        <w:t xml:space="preserve">Inconformes con esa decisión, ambas partes interpusieron recursos de revisión ante la Suprema </w:t>
      </w:r>
      <w:r w:rsidRPr="00A46942">
        <w:rPr>
          <w:rFonts w:ascii="Arial" w:hAnsi="Arial" w:cs="Arial"/>
          <w:sz w:val="28"/>
          <w:szCs w:val="28"/>
          <w:lang w:val="es-ES_tradnl"/>
        </w:rPr>
        <w:t>Corte</w:t>
      </w:r>
      <w:r w:rsidR="00550BC7" w:rsidRPr="00A46942">
        <w:rPr>
          <w:rFonts w:ascii="Arial" w:hAnsi="Arial" w:cs="Arial"/>
          <w:sz w:val="28"/>
          <w:szCs w:val="28"/>
          <w:lang w:val="es-ES_tradnl"/>
        </w:rPr>
        <w:t xml:space="preserve"> de Justicia de la Nación</w:t>
      </w:r>
      <w:r w:rsidRPr="00A46942">
        <w:rPr>
          <w:rFonts w:ascii="Arial" w:hAnsi="Arial" w:cs="Arial"/>
          <w:sz w:val="28"/>
          <w:szCs w:val="28"/>
          <w:lang w:val="es-ES_tradnl"/>
        </w:rPr>
        <w:t>.</w:t>
      </w:r>
    </w:p>
    <w:p w14:paraId="11B94875" w14:textId="77777777" w:rsidR="00DB48C0" w:rsidRPr="001E31A8" w:rsidRDefault="00DB48C0" w:rsidP="00DB48C0">
      <w:pPr>
        <w:jc w:val="both"/>
        <w:rPr>
          <w:rFonts w:ascii="Arial" w:hAnsi="Arial" w:cs="Arial"/>
          <w:sz w:val="28"/>
          <w:szCs w:val="28"/>
          <w:lang w:val="es-ES_tradnl"/>
        </w:rPr>
      </w:pPr>
    </w:p>
    <w:p w14:paraId="63EE4EB1" w14:textId="776B0590" w:rsidR="00DB48C0" w:rsidRPr="001E31A8" w:rsidRDefault="00DB48C0" w:rsidP="00DB48C0">
      <w:pPr>
        <w:jc w:val="both"/>
        <w:rPr>
          <w:rFonts w:ascii="Arial" w:hAnsi="Arial" w:cs="Arial"/>
          <w:sz w:val="28"/>
          <w:szCs w:val="28"/>
          <w:lang w:val="es-ES_tradnl"/>
        </w:rPr>
      </w:pPr>
      <w:r w:rsidRPr="001E31A8">
        <w:rPr>
          <w:rFonts w:ascii="Arial" w:hAnsi="Arial" w:cs="Arial"/>
          <w:sz w:val="28"/>
          <w:szCs w:val="28"/>
          <w:lang w:val="es-ES_tradnl"/>
        </w:rPr>
        <w:t xml:space="preserve">En este asunto se analizan dos </w:t>
      </w:r>
      <w:r w:rsidR="007641A7" w:rsidRPr="001E31A8">
        <w:rPr>
          <w:rFonts w:ascii="Arial" w:hAnsi="Arial" w:cs="Arial"/>
          <w:sz w:val="28"/>
          <w:szCs w:val="28"/>
          <w:lang w:val="es-ES_tradnl"/>
        </w:rPr>
        <w:t>cuestione</w:t>
      </w:r>
      <w:r w:rsidRPr="001E31A8">
        <w:rPr>
          <w:rFonts w:ascii="Arial" w:hAnsi="Arial" w:cs="Arial"/>
          <w:sz w:val="28"/>
          <w:szCs w:val="28"/>
          <w:lang w:val="es-ES_tradnl"/>
        </w:rPr>
        <w:t>s principales:</w:t>
      </w:r>
    </w:p>
    <w:p w14:paraId="6A2E7F48" w14:textId="00A8AD4A" w:rsidR="00DB48C0" w:rsidRPr="001E31A8" w:rsidRDefault="00DB48C0" w:rsidP="00DB48C0">
      <w:pPr>
        <w:jc w:val="both"/>
        <w:rPr>
          <w:rFonts w:ascii="Arial" w:hAnsi="Arial" w:cs="Arial"/>
          <w:sz w:val="28"/>
          <w:szCs w:val="28"/>
          <w:lang w:val="es-ES_tradnl"/>
        </w:rPr>
      </w:pPr>
    </w:p>
    <w:p w14:paraId="14D5CCFE" w14:textId="24CA909C" w:rsidR="00DB48C0" w:rsidRPr="001E31A8" w:rsidRDefault="00DB48C0" w:rsidP="00DB48C0">
      <w:pPr>
        <w:jc w:val="both"/>
        <w:rPr>
          <w:rFonts w:ascii="Arial" w:hAnsi="Arial" w:cs="Arial"/>
          <w:sz w:val="28"/>
          <w:szCs w:val="28"/>
          <w:lang w:val="es-ES_tradnl"/>
        </w:rPr>
      </w:pPr>
      <w:r w:rsidRPr="001E31A8">
        <w:rPr>
          <w:rFonts w:ascii="Arial" w:hAnsi="Arial" w:cs="Arial"/>
          <w:sz w:val="28"/>
          <w:szCs w:val="28"/>
          <w:lang w:val="es-ES_tradnl"/>
        </w:rPr>
        <w:t xml:space="preserve">¿Puede una jueza o un juez aprobar un </w:t>
      </w:r>
      <w:r w:rsidR="003C5C90" w:rsidRPr="001E31A8">
        <w:rPr>
          <w:rFonts w:ascii="Arial" w:hAnsi="Arial" w:cs="Arial"/>
          <w:sz w:val="28"/>
          <w:szCs w:val="28"/>
          <w:lang w:val="es-ES_tradnl"/>
        </w:rPr>
        <w:t xml:space="preserve">convenio </w:t>
      </w:r>
      <w:r w:rsidRPr="001E31A8">
        <w:rPr>
          <w:rFonts w:ascii="Arial" w:hAnsi="Arial" w:cs="Arial"/>
          <w:sz w:val="28"/>
          <w:szCs w:val="28"/>
          <w:lang w:val="es-ES_tradnl"/>
        </w:rPr>
        <w:t>de restitución voluntaria cuando una de las partes ha señalado que existe violencia familiar?</w:t>
      </w:r>
    </w:p>
    <w:p w14:paraId="6925EBF6" w14:textId="77777777" w:rsidR="00DB48C0" w:rsidRPr="001E31A8" w:rsidRDefault="00DB48C0" w:rsidP="00DB48C0">
      <w:pPr>
        <w:jc w:val="both"/>
        <w:rPr>
          <w:rFonts w:ascii="Arial" w:hAnsi="Arial" w:cs="Arial"/>
          <w:sz w:val="28"/>
          <w:szCs w:val="28"/>
          <w:lang w:val="es-ES_tradnl"/>
        </w:rPr>
      </w:pPr>
    </w:p>
    <w:p w14:paraId="7B468E34" w14:textId="230BBC1A" w:rsidR="004B0030" w:rsidRPr="001E31A8" w:rsidRDefault="00DB48C0" w:rsidP="00DB48C0">
      <w:pPr>
        <w:jc w:val="both"/>
        <w:rPr>
          <w:rFonts w:ascii="Arial" w:hAnsi="Arial" w:cs="Arial"/>
          <w:sz w:val="28"/>
          <w:szCs w:val="28"/>
          <w:lang w:val="es-ES_tradnl"/>
        </w:rPr>
      </w:pPr>
      <w:r w:rsidRPr="001E31A8">
        <w:rPr>
          <w:rFonts w:ascii="Arial" w:hAnsi="Arial" w:cs="Arial"/>
          <w:sz w:val="28"/>
          <w:szCs w:val="28"/>
          <w:lang w:val="es-ES_tradnl"/>
        </w:rPr>
        <w:t xml:space="preserve">¿Qué debe hacer una autoridad judicial cuando ha pasado mucho tiempo en un caso de restitución internacional y </w:t>
      </w:r>
      <w:r w:rsidR="00877D51" w:rsidRPr="001E31A8">
        <w:rPr>
          <w:rFonts w:ascii="Arial" w:hAnsi="Arial" w:cs="Arial"/>
          <w:sz w:val="28"/>
          <w:szCs w:val="28"/>
          <w:lang w:val="es-ES_tradnl"/>
        </w:rPr>
        <w:t>no se escuchó la opinión del niño</w:t>
      </w:r>
      <w:r w:rsidRPr="001E31A8">
        <w:rPr>
          <w:rFonts w:ascii="Arial" w:hAnsi="Arial" w:cs="Arial"/>
          <w:sz w:val="28"/>
          <w:szCs w:val="28"/>
          <w:lang w:val="es-ES_tradnl"/>
        </w:rPr>
        <w:t>?</w:t>
      </w:r>
    </w:p>
    <w:p w14:paraId="13571DAE" w14:textId="6404F9AE" w:rsidR="00DB48C0" w:rsidRPr="001E31A8" w:rsidRDefault="004B0030" w:rsidP="00E325DF">
      <w:pPr>
        <w:spacing w:after="160" w:line="259" w:lineRule="auto"/>
        <w:rPr>
          <w:rFonts w:ascii="Arial" w:hAnsi="Arial" w:cs="Arial"/>
          <w:sz w:val="28"/>
          <w:szCs w:val="28"/>
          <w:lang w:val="es-ES_tradnl"/>
        </w:rPr>
      </w:pPr>
      <w:r w:rsidRPr="001E31A8">
        <w:rPr>
          <w:rFonts w:ascii="Arial" w:hAnsi="Arial" w:cs="Arial"/>
          <w:sz w:val="28"/>
          <w:szCs w:val="28"/>
          <w:lang w:val="es-ES_tradnl"/>
        </w:rPr>
        <w:br w:type="page"/>
      </w:r>
    </w:p>
    <w:p w14:paraId="5E1F1135" w14:textId="3CDFAE11" w:rsidR="00DB48C0" w:rsidRPr="001E31A8" w:rsidRDefault="004B0030" w:rsidP="004B0030">
      <w:pPr>
        <w:jc w:val="center"/>
        <w:rPr>
          <w:rFonts w:ascii="Arial" w:hAnsi="Arial" w:cs="Arial"/>
          <w:b/>
          <w:bCs/>
          <w:color w:val="003E51"/>
          <w:sz w:val="28"/>
          <w:szCs w:val="28"/>
          <w:lang w:val="es-ES_tradnl"/>
        </w:rPr>
      </w:pPr>
      <w:r w:rsidRPr="001E31A8">
        <w:rPr>
          <w:rFonts w:ascii="Arial" w:hAnsi="Arial" w:cs="Arial"/>
          <w:b/>
          <w:bCs/>
          <w:color w:val="003E51"/>
          <w:sz w:val="28"/>
          <w:szCs w:val="28"/>
          <w:lang w:val="es-ES_tradnl"/>
        </w:rPr>
        <w:t xml:space="preserve">ÍNDICE </w:t>
      </w:r>
    </w:p>
    <w:p w14:paraId="3C6DA1C5" w14:textId="77777777" w:rsidR="004856BC" w:rsidRPr="001E31A8" w:rsidRDefault="004856BC" w:rsidP="004856BC">
      <w:pPr>
        <w:rPr>
          <w:lang w:val="es-ES_tradnl"/>
        </w:rPr>
      </w:pPr>
    </w:p>
    <w:tbl>
      <w:tblPr>
        <w:tblStyle w:val="Tablaconcuadrcula"/>
        <w:tblW w:w="8784" w:type="dxa"/>
        <w:tblLayout w:type="fixed"/>
        <w:tblLook w:val="04A0" w:firstRow="1" w:lastRow="0" w:firstColumn="1" w:lastColumn="0" w:noHBand="0" w:noVBand="1"/>
      </w:tblPr>
      <w:tblGrid>
        <w:gridCol w:w="704"/>
        <w:gridCol w:w="1985"/>
        <w:gridCol w:w="5103"/>
        <w:gridCol w:w="992"/>
      </w:tblGrid>
      <w:tr w:rsidR="00471D94" w:rsidRPr="001E31A8" w14:paraId="6F3F08DC" w14:textId="77777777" w:rsidTr="00115C09">
        <w:trPr>
          <w:trHeight w:val="641"/>
        </w:trPr>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35CD9A" w14:textId="77777777" w:rsidR="003C79EE" w:rsidRPr="001E31A8" w:rsidRDefault="003C79EE" w:rsidP="00D14EF1">
            <w:pPr>
              <w:tabs>
                <w:tab w:val="left" w:pos="426"/>
              </w:tabs>
              <w:jc w:val="center"/>
              <w:rPr>
                <w:rFonts w:ascii="Arial" w:eastAsia="Calibri" w:hAnsi="Arial" w:cs="Arial"/>
                <w:b/>
                <w:bCs/>
                <w:sz w:val="26"/>
                <w:szCs w:val="26"/>
                <w:lang w:val="es-ES_tradnl" w:eastAsia="es-ES"/>
              </w:rPr>
            </w:pP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1D5DDF" w14:textId="77777777" w:rsidR="003C79EE" w:rsidRPr="001E31A8" w:rsidRDefault="003C79EE" w:rsidP="00D14EF1">
            <w:pPr>
              <w:tabs>
                <w:tab w:val="left" w:pos="426"/>
              </w:tabs>
              <w:rPr>
                <w:rFonts w:ascii="Arial" w:eastAsia="Calibri" w:hAnsi="Arial" w:cs="Arial"/>
                <w:b/>
                <w:bCs/>
                <w:sz w:val="26"/>
                <w:szCs w:val="26"/>
                <w:lang w:val="es-ES_tradnl" w:eastAsia="es-ES"/>
              </w:rPr>
            </w:pPr>
            <w:r w:rsidRPr="001E31A8">
              <w:rPr>
                <w:rFonts w:ascii="Arial" w:eastAsia="Calibri" w:hAnsi="Arial" w:cs="Arial"/>
                <w:b/>
                <w:bCs/>
                <w:sz w:val="26"/>
                <w:szCs w:val="26"/>
                <w:lang w:val="es-ES_tradnl" w:eastAsia="es-ES"/>
              </w:rPr>
              <w:t>Apartado</w:t>
            </w:r>
          </w:p>
        </w:tc>
        <w:tc>
          <w:tcPr>
            <w:tcW w:w="5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A6EE14" w14:textId="77777777" w:rsidR="003C79EE" w:rsidRPr="001E31A8" w:rsidRDefault="003C79EE" w:rsidP="00D14EF1">
            <w:pPr>
              <w:tabs>
                <w:tab w:val="left" w:pos="426"/>
              </w:tabs>
              <w:jc w:val="center"/>
              <w:rPr>
                <w:rFonts w:ascii="Arial" w:eastAsia="Calibri" w:hAnsi="Arial" w:cs="Arial"/>
                <w:b/>
                <w:bCs/>
                <w:sz w:val="26"/>
                <w:szCs w:val="26"/>
                <w:lang w:val="es-ES_tradnl" w:eastAsia="es-ES"/>
              </w:rPr>
            </w:pPr>
            <w:r w:rsidRPr="001E31A8">
              <w:rPr>
                <w:rFonts w:ascii="Arial" w:eastAsia="Calibri" w:hAnsi="Arial" w:cs="Arial"/>
                <w:b/>
                <w:bCs/>
                <w:sz w:val="26"/>
                <w:szCs w:val="26"/>
                <w:lang w:val="es-ES_tradnl" w:eastAsia="es-ES"/>
              </w:rPr>
              <w:t>Criterio y decisión</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086CB4" w14:textId="77777777" w:rsidR="003C79EE" w:rsidRPr="001E31A8" w:rsidRDefault="003C79EE" w:rsidP="00D14EF1">
            <w:pPr>
              <w:tabs>
                <w:tab w:val="left" w:pos="426"/>
              </w:tabs>
              <w:jc w:val="center"/>
              <w:rPr>
                <w:rFonts w:ascii="Arial" w:eastAsia="Calibri" w:hAnsi="Arial" w:cs="Arial"/>
                <w:b/>
                <w:bCs/>
                <w:sz w:val="26"/>
                <w:szCs w:val="26"/>
                <w:lang w:val="es-ES_tradnl" w:eastAsia="es-ES"/>
              </w:rPr>
            </w:pPr>
            <w:r w:rsidRPr="001E31A8">
              <w:rPr>
                <w:rFonts w:ascii="Arial" w:eastAsia="Calibri" w:hAnsi="Arial" w:cs="Arial"/>
                <w:b/>
                <w:bCs/>
                <w:sz w:val="26"/>
                <w:szCs w:val="26"/>
                <w:lang w:val="es-ES_tradnl" w:eastAsia="es-ES"/>
              </w:rPr>
              <w:t>Págs.</w:t>
            </w:r>
          </w:p>
        </w:tc>
      </w:tr>
      <w:tr w:rsidR="00E879D9" w:rsidRPr="001E31A8" w14:paraId="21BFDE1A" w14:textId="77777777" w:rsidTr="00115C09">
        <w:trPr>
          <w:trHeight w:val="762"/>
        </w:trPr>
        <w:tc>
          <w:tcPr>
            <w:tcW w:w="704" w:type="dxa"/>
            <w:tcBorders>
              <w:top w:val="single" w:sz="4" w:space="0" w:color="auto"/>
              <w:left w:val="single" w:sz="4" w:space="0" w:color="auto"/>
              <w:bottom w:val="single" w:sz="4" w:space="0" w:color="auto"/>
              <w:right w:val="single" w:sz="4" w:space="0" w:color="auto"/>
            </w:tcBorders>
            <w:vAlign w:val="center"/>
          </w:tcPr>
          <w:p w14:paraId="77104A89" w14:textId="2FDD05D7" w:rsidR="00E879D9" w:rsidRPr="001E31A8" w:rsidRDefault="00810AE8" w:rsidP="00810AE8">
            <w:pPr>
              <w:tabs>
                <w:tab w:val="left" w:pos="172"/>
              </w:tabs>
              <w:ind w:left="353" w:hanging="343"/>
              <w:jc w:val="center"/>
              <w:rPr>
                <w:rFonts w:ascii="Arial" w:eastAsia="Calibri" w:hAnsi="Arial" w:cs="Arial"/>
                <w:b/>
                <w:bCs/>
                <w:sz w:val="26"/>
                <w:szCs w:val="26"/>
                <w:lang w:val="es-ES_tradnl" w:eastAsia="es-ES"/>
              </w:rPr>
            </w:pPr>
            <w:r w:rsidRPr="001E31A8">
              <w:rPr>
                <w:rFonts w:ascii="Arial" w:eastAsia="Calibri" w:hAnsi="Arial" w:cs="Arial"/>
                <w:b/>
                <w:bCs/>
                <w:sz w:val="26"/>
                <w:szCs w:val="26"/>
                <w:lang w:val="es-ES_tradnl" w:eastAsia="es-ES"/>
              </w:rPr>
              <w:t>I.</w:t>
            </w:r>
          </w:p>
        </w:tc>
        <w:tc>
          <w:tcPr>
            <w:tcW w:w="1985" w:type="dxa"/>
            <w:tcBorders>
              <w:top w:val="single" w:sz="4" w:space="0" w:color="auto"/>
              <w:left w:val="single" w:sz="4" w:space="0" w:color="auto"/>
              <w:bottom w:val="single" w:sz="4" w:space="0" w:color="auto"/>
              <w:right w:val="single" w:sz="4" w:space="0" w:color="auto"/>
            </w:tcBorders>
            <w:vAlign w:val="center"/>
          </w:tcPr>
          <w:p w14:paraId="47085DAF" w14:textId="405C4379" w:rsidR="00E879D9" w:rsidRPr="001E31A8" w:rsidRDefault="002009F6" w:rsidP="00C07DC1">
            <w:pPr>
              <w:tabs>
                <w:tab w:val="left" w:pos="426"/>
              </w:tabs>
              <w:jc w:val="both"/>
              <w:rPr>
                <w:rFonts w:ascii="Arial" w:eastAsia="Calibri" w:hAnsi="Arial" w:cs="Arial"/>
                <w:b/>
                <w:bCs/>
                <w:sz w:val="26"/>
                <w:szCs w:val="26"/>
                <w:lang w:val="es-ES_tradnl" w:eastAsia="es-ES"/>
              </w:rPr>
            </w:pPr>
            <w:r w:rsidRPr="001E31A8">
              <w:rPr>
                <w:rFonts w:ascii="Arial" w:eastAsia="Calibri" w:hAnsi="Arial" w:cs="Arial"/>
                <w:b/>
                <w:bCs/>
                <w:sz w:val="26"/>
                <w:szCs w:val="26"/>
                <w:lang w:val="es-ES_tradnl" w:eastAsia="es-ES"/>
              </w:rPr>
              <w:t>Antecedentes</w:t>
            </w:r>
            <w:r w:rsidR="00A816F8" w:rsidRPr="001E31A8">
              <w:rPr>
                <w:rFonts w:ascii="Arial" w:eastAsia="Calibri" w:hAnsi="Arial" w:cs="Arial"/>
                <w:b/>
                <w:bCs/>
                <w:sz w:val="26"/>
                <w:szCs w:val="26"/>
                <w:lang w:val="es-ES_tradnl" w:eastAsia="es-ES"/>
              </w:rPr>
              <w:t xml:space="preserve"> y trámite</w:t>
            </w:r>
          </w:p>
        </w:tc>
        <w:tc>
          <w:tcPr>
            <w:tcW w:w="5103" w:type="dxa"/>
            <w:tcBorders>
              <w:top w:val="single" w:sz="4" w:space="0" w:color="auto"/>
              <w:left w:val="single" w:sz="4" w:space="0" w:color="auto"/>
              <w:bottom w:val="single" w:sz="4" w:space="0" w:color="auto"/>
              <w:right w:val="single" w:sz="4" w:space="0" w:color="auto"/>
            </w:tcBorders>
            <w:vAlign w:val="center"/>
          </w:tcPr>
          <w:p w14:paraId="26FEDC6A" w14:textId="4AB03CF9" w:rsidR="00E879D9" w:rsidRPr="001E31A8" w:rsidRDefault="00E879D9" w:rsidP="00C07DC1">
            <w:pPr>
              <w:tabs>
                <w:tab w:val="left" w:pos="426"/>
              </w:tabs>
              <w:jc w:val="both"/>
              <w:rPr>
                <w:rFonts w:ascii="Arial" w:eastAsia="Calibri" w:hAnsi="Arial" w:cs="Arial"/>
                <w:sz w:val="26"/>
                <w:szCs w:val="26"/>
                <w:lang w:val="es-ES_tradnl" w:eastAsia="es-ES"/>
              </w:rPr>
            </w:pPr>
            <w:r w:rsidRPr="001E31A8">
              <w:rPr>
                <w:rFonts w:ascii="Arial" w:eastAsia="Calibri" w:hAnsi="Arial" w:cs="Arial"/>
                <w:sz w:val="26"/>
                <w:szCs w:val="26"/>
                <w:lang w:val="es-ES_tradnl" w:eastAsia="es-ES"/>
              </w:rPr>
              <w:t>Se narran los hechos y la secuela procesal.</w:t>
            </w:r>
          </w:p>
        </w:tc>
        <w:tc>
          <w:tcPr>
            <w:tcW w:w="992" w:type="dxa"/>
            <w:tcBorders>
              <w:top w:val="single" w:sz="4" w:space="0" w:color="auto"/>
              <w:left w:val="single" w:sz="4" w:space="0" w:color="auto"/>
              <w:bottom w:val="single" w:sz="4" w:space="0" w:color="auto"/>
              <w:right w:val="single" w:sz="4" w:space="0" w:color="auto"/>
            </w:tcBorders>
            <w:vAlign w:val="center"/>
          </w:tcPr>
          <w:p w14:paraId="1A5AA02F" w14:textId="4FDDD016" w:rsidR="00E879D9" w:rsidRPr="001E31A8" w:rsidRDefault="00A816F8" w:rsidP="00115C09">
            <w:pPr>
              <w:tabs>
                <w:tab w:val="left" w:pos="426"/>
              </w:tabs>
              <w:jc w:val="center"/>
              <w:rPr>
                <w:rFonts w:ascii="Arial" w:eastAsia="Calibri" w:hAnsi="Arial" w:cs="Arial"/>
                <w:sz w:val="26"/>
                <w:szCs w:val="26"/>
                <w:lang w:val="es-ES_tradnl" w:eastAsia="es-ES"/>
              </w:rPr>
            </w:pPr>
            <w:r w:rsidRPr="001E31A8">
              <w:rPr>
                <w:rFonts w:ascii="Arial" w:eastAsia="Calibri" w:hAnsi="Arial" w:cs="Arial"/>
                <w:sz w:val="26"/>
                <w:szCs w:val="26"/>
                <w:lang w:val="es-ES_tradnl" w:eastAsia="es-ES"/>
              </w:rPr>
              <w:t>2-</w:t>
            </w:r>
            <w:r w:rsidR="003E6E0F" w:rsidRPr="001E31A8">
              <w:rPr>
                <w:rFonts w:ascii="Arial" w:eastAsia="Calibri" w:hAnsi="Arial" w:cs="Arial"/>
                <w:sz w:val="26"/>
                <w:szCs w:val="26"/>
                <w:lang w:val="es-ES_tradnl" w:eastAsia="es-ES"/>
              </w:rPr>
              <w:t>1</w:t>
            </w:r>
            <w:r w:rsidR="007C2BFD">
              <w:rPr>
                <w:rFonts w:ascii="Arial" w:eastAsia="Calibri" w:hAnsi="Arial" w:cs="Arial"/>
                <w:sz w:val="26"/>
                <w:szCs w:val="26"/>
                <w:lang w:val="es-ES_tradnl" w:eastAsia="es-ES"/>
              </w:rPr>
              <w:t>2</w:t>
            </w:r>
          </w:p>
        </w:tc>
      </w:tr>
      <w:tr w:rsidR="00FD0A8D" w:rsidRPr="001E31A8" w14:paraId="6CEEE6C0" w14:textId="77777777" w:rsidTr="003E6E0F">
        <w:trPr>
          <w:trHeight w:val="641"/>
        </w:trPr>
        <w:tc>
          <w:tcPr>
            <w:tcW w:w="704" w:type="dxa"/>
            <w:tcBorders>
              <w:top w:val="single" w:sz="4" w:space="0" w:color="auto"/>
              <w:left w:val="single" w:sz="4" w:space="0" w:color="auto"/>
              <w:bottom w:val="single" w:sz="4" w:space="0" w:color="auto"/>
              <w:right w:val="single" w:sz="4" w:space="0" w:color="auto"/>
            </w:tcBorders>
            <w:vAlign w:val="center"/>
          </w:tcPr>
          <w:p w14:paraId="577A4399" w14:textId="635BA8F0" w:rsidR="00FD0A8D" w:rsidRPr="001E31A8" w:rsidRDefault="00810AE8" w:rsidP="00810AE8">
            <w:pPr>
              <w:tabs>
                <w:tab w:val="left" w:pos="172"/>
              </w:tabs>
              <w:ind w:left="353" w:hanging="343"/>
              <w:jc w:val="center"/>
              <w:rPr>
                <w:rFonts w:ascii="Arial" w:eastAsia="Calibri" w:hAnsi="Arial" w:cs="Arial"/>
                <w:b/>
                <w:bCs/>
                <w:sz w:val="26"/>
                <w:szCs w:val="26"/>
                <w:lang w:val="es-ES_tradnl" w:eastAsia="es-ES"/>
              </w:rPr>
            </w:pPr>
            <w:r w:rsidRPr="001E31A8">
              <w:rPr>
                <w:rFonts w:ascii="Arial" w:eastAsia="Calibri" w:hAnsi="Arial" w:cs="Arial"/>
                <w:b/>
                <w:bCs/>
                <w:sz w:val="26"/>
                <w:szCs w:val="26"/>
                <w:lang w:val="es-ES_tradnl" w:eastAsia="es-ES"/>
              </w:rPr>
              <w:t>II.</w:t>
            </w:r>
          </w:p>
        </w:tc>
        <w:tc>
          <w:tcPr>
            <w:tcW w:w="1985" w:type="dxa"/>
            <w:tcBorders>
              <w:top w:val="single" w:sz="4" w:space="0" w:color="auto"/>
              <w:left w:val="single" w:sz="4" w:space="0" w:color="auto"/>
              <w:bottom w:val="single" w:sz="4" w:space="0" w:color="auto"/>
              <w:right w:val="single" w:sz="4" w:space="0" w:color="auto"/>
            </w:tcBorders>
            <w:vAlign w:val="center"/>
          </w:tcPr>
          <w:p w14:paraId="08801F8C" w14:textId="20D119FB" w:rsidR="00FD0A8D" w:rsidRPr="001E31A8" w:rsidRDefault="002009F6" w:rsidP="00C07DC1">
            <w:pPr>
              <w:tabs>
                <w:tab w:val="left" w:pos="426"/>
              </w:tabs>
              <w:jc w:val="both"/>
              <w:rPr>
                <w:rFonts w:ascii="Arial" w:eastAsia="Calibri" w:hAnsi="Arial" w:cs="Arial"/>
                <w:b/>
                <w:bCs/>
                <w:sz w:val="26"/>
                <w:szCs w:val="26"/>
                <w:lang w:val="es-ES_tradnl" w:eastAsia="es-ES"/>
              </w:rPr>
            </w:pPr>
            <w:r w:rsidRPr="001E31A8">
              <w:rPr>
                <w:rFonts w:ascii="Arial" w:eastAsia="Calibri" w:hAnsi="Arial" w:cs="Arial"/>
                <w:b/>
                <w:bCs/>
                <w:sz w:val="26"/>
                <w:szCs w:val="26"/>
                <w:lang w:val="es-ES_tradnl" w:eastAsia="es-ES"/>
              </w:rPr>
              <w:t xml:space="preserve">Competencia </w:t>
            </w:r>
          </w:p>
        </w:tc>
        <w:tc>
          <w:tcPr>
            <w:tcW w:w="5103" w:type="dxa"/>
            <w:tcBorders>
              <w:top w:val="single" w:sz="4" w:space="0" w:color="auto"/>
              <w:left w:val="single" w:sz="4" w:space="0" w:color="auto"/>
              <w:bottom w:val="single" w:sz="4" w:space="0" w:color="auto"/>
              <w:right w:val="single" w:sz="4" w:space="0" w:color="auto"/>
            </w:tcBorders>
            <w:vAlign w:val="center"/>
          </w:tcPr>
          <w:p w14:paraId="364704F8" w14:textId="7E712480" w:rsidR="00FD0A8D" w:rsidRPr="001E31A8" w:rsidRDefault="00FD0A8D" w:rsidP="00C07DC1">
            <w:pPr>
              <w:tabs>
                <w:tab w:val="left" w:pos="426"/>
              </w:tabs>
              <w:jc w:val="both"/>
              <w:rPr>
                <w:rFonts w:ascii="Arial" w:eastAsia="Calibri" w:hAnsi="Arial" w:cs="Arial"/>
                <w:sz w:val="26"/>
                <w:szCs w:val="26"/>
                <w:lang w:val="es-ES_tradnl" w:eastAsia="es-ES"/>
              </w:rPr>
            </w:pPr>
            <w:r w:rsidRPr="001E31A8">
              <w:rPr>
                <w:rFonts w:ascii="Arial" w:eastAsia="Calibri" w:hAnsi="Arial" w:cs="Arial"/>
                <w:sz w:val="26"/>
                <w:szCs w:val="26"/>
                <w:lang w:val="es-ES_tradnl" w:eastAsia="es-ES"/>
              </w:rPr>
              <w:t>Este Tribunal Pleno es competente para conocer del asunto</w:t>
            </w:r>
            <w:r w:rsidR="00765613" w:rsidRPr="001E31A8">
              <w:rPr>
                <w:rFonts w:ascii="Arial" w:eastAsia="Calibri" w:hAnsi="Arial" w:cs="Arial"/>
                <w:sz w:val="26"/>
                <w:szCs w:val="26"/>
                <w:lang w:val="es-ES_tradnl" w:eastAsia="es-ES"/>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5D966007" w14:textId="3D13FDC1" w:rsidR="00FD0A8D" w:rsidRPr="001E31A8" w:rsidRDefault="003E6E0F" w:rsidP="003E6E0F">
            <w:pPr>
              <w:tabs>
                <w:tab w:val="left" w:pos="426"/>
              </w:tabs>
              <w:jc w:val="center"/>
              <w:rPr>
                <w:rFonts w:ascii="Arial" w:eastAsia="Calibri" w:hAnsi="Arial" w:cs="Arial"/>
                <w:sz w:val="26"/>
                <w:szCs w:val="26"/>
                <w:lang w:val="es-ES_tradnl" w:eastAsia="es-ES"/>
              </w:rPr>
            </w:pPr>
            <w:r w:rsidRPr="001E31A8">
              <w:rPr>
                <w:rFonts w:ascii="Arial" w:eastAsia="Calibri" w:hAnsi="Arial" w:cs="Arial"/>
                <w:sz w:val="26"/>
                <w:szCs w:val="26"/>
                <w:lang w:val="es-ES_tradnl" w:eastAsia="es-ES"/>
              </w:rPr>
              <w:t>1</w:t>
            </w:r>
            <w:r w:rsidR="007C2BFD">
              <w:rPr>
                <w:rFonts w:ascii="Arial" w:eastAsia="Calibri" w:hAnsi="Arial" w:cs="Arial"/>
                <w:sz w:val="26"/>
                <w:szCs w:val="26"/>
                <w:lang w:val="es-ES_tradnl" w:eastAsia="es-ES"/>
              </w:rPr>
              <w:t>2</w:t>
            </w:r>
          </w:p>
        </w:tc>
      </w:tr>
      <w:tr w:rsidR="00E879D9" w:rsidRPr="001E31A8" w14:paraId="00A5DF20" w14:textId="77777777" w:rsidTr="003E6E0F">
        <w:trPr>
          <w:trHeight w:val="555"/>
        </w:trPr>
        <w:tc>
          <w:tcPr>
            <w:tcW w:w="704" w:type="dxa"/>
            <w:tcBorders>
              <w:top w:val="single" w:sz="4" w:space="0" w:color="auto"/>
              <w:left w:val="single" w:sz="4" w:space="0" w:color="auto"/>
              <w:bottom w:val="single" w:sz="4" w:space="0" w:color="auto"/>
              <w:right w:val="single" w:sz="4" w:space="0" w:color="auto"/>
            </w:tcBorders>
            <w:vAlign w:val="center"/>
            <w:hideMark/>
          </w:tcPr>
          <w:p w14:paraId="492F8B97" w14:textId="36AC0109" w:rsidR="00E879D9" w:rsidRPr="001E31A8" w:rsidRDefault="00810AE8" w:rsidP="00810AE8">
            <w:pPr>
              <w:tabs>
                <w:tab w:val="left" w:pos="172"/>
              </w:tabs>
              <w:ind w:left="353" w:hanging="343"/>
              <w:jc w:val="center"/>
              <w:rPr>
                <w:rFonts w:ascii="Arial" w:eastAsia="Calibri" w:hAnsi="Arial" w:cs="Arial"/>
                <w:b/>
                <w:bCs/>
                <w:sz w:val="26"/>
                <w:szCs w:val="26"/>
                <w:lang w:val="es-ES_tradnl" w:eastAsia="es-ES"/>
              </w:rPr>
            </w:pPr>
            <w:r w:rsidRPr="001E31A8">
              <w:rPr>
                <w:rFonts w:ascii="Arial" w:eastAsia="Calibri" w:hAnsi="Arial" w:cs="Arial"/>
                <w:b/>
                <w:bCs/>
                <w:sz w:val="26"/>
                <w:szCs w:val="26"/>
                <w:lang w:val="es-ES_tradnl" w:eastAsia="es-ES"/>
              </w:rPr>
              <w:t>III.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00AFAD2" w14:textId="4075C47A" w:rsidR="00E879D9" w:rsidRPr="001E31A8" w:rsidRDefault="002009F6" w:rsidP="00C07DC1">
            <w:pPr>
              <w:tabs>
                <w:tab w:val="left" w:pos="426"/>
              </w:tabs>
              <w:jc w:val="both"/>
              <w:rPr>
                <w:rFonts w:ascii="Arial" w:eastAsia="Calibri" w:hAnsi="Arial" w:cs="Arial"/>
                <w:b/>
                <w:bCs/>
                <w:sz w:val="26"/>
                <w:szCs w:val="26"/>
                <w:lang w:val="es-ES_tradnl" w:eastAsia="es-ES"/>
              </w:rPr>
            </w:pPr>
            <w:r w:rsidRPr="001E31A8">
              <w:rPr>
                <w:rFonts w:ascii="Arial" w:eastAsia="Calibri" w:hAnsi="Arial" w:cs="Arial"/>
                <w:b/>
                <w:bCs/>
                <w:sz w:val="26"/>
                <w:szCs w:val="26"/>
                <w:lang w:val="es-ES_tradnl" w:eastAsia="es-ES"/>
              </w:rPr>
              <w:t xml:space="preserve">Oportunidad </w:t>
            </w:r>
          </w:p>
        </w:tc>
        <w:tc>
          <w:tcPr>
            <w:tcW w:w="5103" w:type="dxa"/>
            <w:tcBorders>
              <w:top w:val="single" w:sz="4" w:space="0" w:color="auto"/>
              <w:left w:val="single" w:sz="4" w:space="0" w:color="auto"/>
              <w:bottom w:val="single" w:sz="4" w:space="0" w:color="auto"/>
              <w:right w:val="single" w:sz="4" w:space="0" w:color="auto"/>
            </w:tcBorders>
            <w:vAlign w:val="center"/>
            <w:hideMark/>
          </w:tcPr>
          <w:p w14:paraId="00451166" w14:textId="5AE06E76" w:rsidR="00E879D9" w:rsidRPr="001E31A8" w:rsidRDefault="00C07DC1" w:rsidP="00C07DC1">
            <w:pPr>
              <w:tabs>
                <w:tab w:val="left" w:pos="426"/>
              </w:tabs>
              <w:jc w:val="both"/>
              <w:rPr>
                <w:rFonts w:ascii="Arial" w:eastAsia="Calibri" w:hAnsi="Arial" w:cs="Arial"/>
                <w:bCs/>
                <w:sz w:val="26"/>
                <w:szCs w:val="26"/>
                <w:lang w:val="es-ES_tradnl" w:eastAsia="es-ES"/>
              </w:rPr>
            </w:pPr>
            <w:r w:rsidRPr="001E31A8">
              <w:rPr>
                <w:rFonts w:ascii="Arial" w:eastAsia="Calibri" w:hAnsi="Arial" w:cs="Arial"/>
                <w:bCs/>
                <w:sz w:val="26"/>
                <w:szCs w:val="26"/>
                <w:lang w:val="es-ES_tradnl" w:eastAsia="es-ES"/>
              </w:rPr>
              <w:t>Los recursos de revisión son oportunos.</w:t>
            </w:r>
          </w:p>
        </w:tc>
        <w:tc>
          <w:tcPr>
            <w:tcW w:w="992" w:type="dxa"/>
            <w:tcBorders>
              <w:top w:val="single" w:sz="4" w:space="0" w:color="auto"/>
              <w:left w:val="single" w:sz="4" w:space="0" w:color="auto"/>
              <w:bottom w:val="single" w:sz="4" w:space="0" w:color="auto"/>
              <w:right w:val="single" w:sz="4" w:space="0" w:color="auto"/>
            </w:tcBorders>
            <w:vAlign w:val="center"/>
          </w:tcPr>
          <w:p w14:paraId="74B937FD" w14:textId="73E59F32" w:rsidR="00E879D9" w:rsidRPr="001E31A8" w:rsidRDefault="00D36A77" w:rsidP="003E6E0F">
            <w:pPr>
              <w:tabs>
                <w:tab w:val="left" w:pos="426"/>
              </w:tabs>
              <w:jc w:val="center"/>
              <w:rPr>
                <w:rFonts w:ascii="Arial" w:eastAsia="Calibri" w:hAnsi="Arial" w:cs="Arial"/>
                <w:sz w:val="26"/>
                <w:szCs w:val="26"/>
                <w:lang w:val="es-ES_tradnl" w:eastAsia="es-ES"/>
              </w:rPr>
            </w:pPr>
            <w:r w:rsidRPr="001E31A8">
              <w:rPr>
                <w:rFonts w:ascii="Arial" w:eastAsia="Calibri" w:hAnsi="Arial" w:cs="Arial"/>
                <w:sz w:val="26"/>
                <w:szCs w:val="26"/>
                <w:lang w:val="es-ES_tradnl" w:eastAsia="es-ES"/>
              </w:rPr>
              <w:t>12</w:t>
            </w:r>
          </w:p>
        </w:tc>
      </w:tr>
      <w:tr w:rsidR="0049417F" w:rsidRPr="001E31A8" w14:paraId="1B3CD441" w14:textId="77777777" w:rsidTr="003E6E0F">
        <w:trPr>
          <w:trHeight w:val="555"/>
        </w:trPr>
        <w:tc>
          <w:tcPr>
            <w:tcW w:w="704" w:type="dxa"/>
            <w:tcBorders>
              <w:top w:val="single" w:sz="4" w:space="0" w:color="auto"/>
              <w:left w:val="single" w:sz="4" w:space="0" w:color="auto"/>
              <w:bottom w:val="single" w:sz="4" w:space="0" w:color="auto"/>
              <w:right w:val="single" w:sz="4" w:space="0" w:color="auto"/>
            </w:tcBorders>
            <w:vAlign w:val="center"/>
          </w:tcPr>
          <w:p w14:paraId="79C99641" w14:textId="7D86273E" w:rsidR="0049417F" w:rsidRPr="001E31A8" w:rsidRDefault="00810AE8" w:rsidP="00810AE8">
            <w:pPr>
              <w:tabs>
                <w:tab w:val="left" w:pos="172"/>
              </w:tabs>
              <w:ind w:left="353" w:hanging="343"/>
              <w:jc w:val="center"/>
              <w:rPr>
                <w:rFonts w:ascii="Arial" w:eastAsia="Calibri" w:hAnsi="Arial" w:cs="Arial"/>
                <w:b/>
                <w:bCs/>
                <w:sz w:val="26"/>
                <w:szCs w:val="26"/>
                <w:lang w:val="es-ES_tradnl" w:eastAsia="es-ES"/>
              </w:rPr>
            </w:pPr>
            <w:r w:rsidRPr="001E31A8">
              <w:rPr>
                <w:rFonts w:ascii="Arial" w:eastAsia="Calibri" w:hAnsi="Arial" w:cs="Arial"/>
                <w:b/>
                <w:bCs/>
                <w:sz w:val="26"/>
                <w:szCs w:val="26"/>
                <w:lang w:val="es-ES_tradnl" w:eastAsia="es-ES"/>
              </w:rPr>
              <w:t>IV.</w:t>
            </w:r>
          </w:p>
        </w:tc>
        <w:tc>
          <w:tcPr>
            <w:tcW w:w="1985" w:type="dxa"/>
            <w:tcBorders>
              <w:top w:val="single" w:sz="4" w:space="0" w:color="auto"/>
              <w:left w:val="single" w:sz="4" w:space="0" w:color="auto"/>
              <w:bottom w:val="single" w:sz="4" w:space="0" w:color="auto"/>
              <w:right w:val="single" w:sz="4" w:space="0" w:color="auto"/>
            </w:tcBorders>
            <w:vAlign w:val="center"/>
          </w:tcPr>
          <w:p w14:paraId="459630A7" w14:textId="60C6DB7A" w:rsidR="0049417F" w:rsidRPr="001E31A8" w:rsidRDefault="002009F6" w:rsidP="00C07DC1">
            <w:pPr>
              <w:tabs>
                <w:tab w:val="left" w:pos="426"/>
              </w:tabs>
              <w:jc w:val="both"/>
              <w:rPr>
                <w:rFonts w:ascii="Arial" w:eastAsia="Calibri" w:hAnsi="Arial" w:cs="Arial"/>
                <w:b/>
                <w:bCs/>
                <w:sz w:val="26"/>
                <w:szCs w:val="26"/>
                <w:lang w:val="es-ES_tradnl" w:eastAsia="es-ES"/>
              </w:rPr>
            </w:pPr>
            <w:r w:rsidRPr="001E31A8">
              <w:rPr>
                <w:rFonts w:ascii="Arial" w:eastAsia="Calibri" w:hAnsi="Arial" w:cs="Arial"/>
                <w:b/>
                <w:bCs/>
                <w:sz w:val="26"/>
                <w:szCs w:val="26"/>
                <w:lang w:val="es-ES_tradnl" w:eastAsia="es-ES"/>
              </w:rPr>
              <w:t>Legitimación</w:t>
            </w:r>
          </w:p>
        </w:tc>
        <w:tc>
          <w:tcPr>
            <w:tcW w:w="5103" w:type="dxa"/>
            <w:tcBorders>
              <w:top w:val="single" w:sz="4" w:space="0" w:color="auto"/>
              <w:left w:val="single" w:sz="4" w:space="0" w:color="auto"/>
              <w:bottom w:val="single" w:sz="4" w:space="0" w:color="auto"/>
              <w:right w:val="single" w:sz="4" w:space="0" w:color="auto"/>
            </w:tcBorders>
            <w:vAlign w:val="center"/>
          </w:tcPr>
          <w:p w14:paraId="2DD54605" w14:textId="1727AC68" w:rsidR="0049417F" w:rsidRPr="001E31A8" w:rsidRDefault="00A73999" w:rsidP="00C07DC1">
            <w:pPr>
              <w:tabs>
                <w:tab w:val="left" w:pos="426"/>
              </w:tabs>
              <w:jc w:val="both"/>
              <w:rPr>
                <w:rFonts w:ascii="Arial" w:eastAsia="Calibri" w:hAnsi="Arial" w:cs="Arial"/>
                <w:bCs/>
                <w:sz w:val="26"/>
                <w:szCs w:val="26"/>
                <w:lang w:val="es-ES_tradnl" w:eastAsia="es-ES"/>
              </w:rPr>
            </w:pPr>
            <w:r w:rsidRPr="001E31A8">
              <w:rPr>
                <w:rFonts w:ascii="Arial" w:eastAsia="Calibri" w:hAnsi="Arial" w:cs="Arial"/>
                <w:bCs/>
                <w:sz w:val="26"/>
                <w:szCs w:val="26"/>
                <w:lang w:val="es-ES_tradnl" w:eastAsia="es-ES"/>
              </w:rPr>
              <w:t xml:space="preserve">Los recurrentes </w:t>
            </w:r>
            <w:r w:rsidR="00617606" w:rsidRPr="001E31A8">
              <w:rPr>
                <w:rFonts w:ascii="Arial" w:eastAsia="Calibri" w:hAnsi="Arial" w:cs="Arial"/>
                <w:bCs/>
                <w:sz w:val="26"/>
                <w:szCs w:val="26"/>
                <w:lang w:val="es-ES_tradnl" w:eastAsia="es-ES"/>
              </w:rPr>
              <w:t>tienen legitimación para interponer los recursos de revisión.</w:t>
            </w:r>
          </w:p>
        </w:tc>
        <w:tc>
          <w:tcPr>
            <w:tcW w:w="992" w:type="dxa"/>
            <w:tcBorders>
              <w:top w:val="single" w:sz="4" w:space="0" w:color="auto"/>
              <w:left w:val="single" w:sz="4" w:space="0" w:color="auto"/>
              <w:bottom w:val="single" w:sz="4" w:space="0" w:color="auto"/>
              <w:right w:val="single" w:sz="4" w:space="0" w:color="auto"/>
            </w:tcBorders>
            <w:vAlign w:val="center"/>
          </w:tcPr>
          <w:p w14:paraId="69EBEF00" w14:textId="4FAC9AC8" w:rsidR="0049417F" w:rsidRPr="001E31A8" w:rsidRDefault="003E6E0F" w:rsidP="003E6E0F">
            <w:pPr>
              <w:tabs>
                <w:tab w:val="left" w:pos="426"/>
              </w:tabs>
              <w:jc w:val="center"/>
              <w:rPr>
                <w:rFonts w:ascii="Arial" w:eastAsia="Calibri" w:hAnsi="Arial" w:cs="Arial"/>
                <w:sz w:val="26"/>
                <w:szCs w:val="26"/>
                <w:lang w:val="es-ES_tradnl" w:eastAsia="es-ES"/>
              </w:rPr>
            </w:pPr>
            <w:r w:rsidRPr="001E31A8">
              <w:rPr>
                <w:rFonts w:ascii="Arial" w:eastAsia="Calibri" w:hAnsi="Arial" w:cs="Arial"/>
                <w:sz w:val="26"/>
                <w:szCs w:val="26"/>
                <w:lang w:val="es-ES_tradnl" w:eastAsia="es-ES"/>
              </w:rPr>
              <w:t>1</w:t>
            </w:r>
            <w:r w:rsidR="000B2ECC">
              <w:rPr>
                <w:rFonts w:ascii="Arial" w:eastAsia="Calibri" w:hAnsi="Arial" w:cs="Arial"/>
                <w:sz w:val="26"/>
                <w:szCs w:val="26"/>
                <w:lang w:val="es-ES_tradnl" w:eastAsia="es-ES"/>
              </w:rPr>
              <w:t>2-13</w:t>
            </w:r>
          </w:p>
        </w:tc>
      </w:tr>
      <w:tr w:rsidR="00C84C4B" w:rsidRPr="001E31A8" w14:paraId="03125A99" w14:textId="77777777" w:rsidTr="003E6E0F">
        <w:trPr>
          <w:trHeight w:val="555"/>
        </w:trPr>
        <w:tc>
          <w:tcPr>
            <w:tcW w:w="704" w:type="dxa"/>
            <w:tcBorders>
              <w:top w:val="single" w:sz="4" w:space="0" w:color="auto"/>
              <w:left w:val="single" w:sz="4" w:space="0" w:color="auto"/>
              <w:bottom w:val="single" w:sz="4" w:space="0" w:color="auto"/>
              <w:right w:val="single" w:sz="4" w:space="0" w:color="auto"/>
            </w:tcBorders>
            <w:vAlign w:val="center"/>
          </w:tcPr>
          <w:p w14:paraId="2219C7A7" w14:textId="4A0968EF" w:rsidR="00C84C4B" w:rsidRPr="001E31A8" w:rsidRDefault="00C84C4B" w:rsidP="00810AE8">
            <w:pPr>
              <w:tabs>
                <w:tab w:val="left" w:pos="172"/>
              </w:tabs>
              <w:ind w:left="353" w:hanging="343"/>
              <w:jc w:val="center"/>
              <w:rPr>
                <w:rFonts w:ascii="Arial" w:eastAsia="Calibri" w:hAnsi="Arial" w:cs="Arial"/>
                <w:b/>
                <w:bCs/>
                <w:sz w:val="26"/>
                <w:szCs w:val="26"/>
                <w:lang w:val="es-ES_tradnl" w:eastAsia="es-ES"/>
              </w:rPr>
            </w:pPr>
            <w:r w:rsidRPr="001E31A8">
              <w:rPr>
                <w:rFonts w:ascii="Arial" w:eastAsia="Calibri" w:hAnsi="Arial" w:cs="Arial"/>
                <w:b/>
                <w:bCs/>
                <w:sz w:val="26"/>
                <w:szCs w:val="26"/>
                <w:lang w:val="es-ES_tradnl" w:eastAsia="es-ES"/>
              </w:rPr>
              <w:t>V</w:t>
            </w:r>
            <w:r w:rsidR="00096707">
              <w:rPr>
                <w:rFonts w:ascii="Arial" w:eastAsia="Calibri" w:hAnsi="Arial" w:cs="Arial"/>
                <w:b/>
                <w:bCs/>
                <w:sz w:val="26"/>
                <w:szCs w:val="26"/>
                <w:lang w:val="es-ES_tradnl" w:eastAsia="es-ES"/>
              </w:rPr>
              <w:t>.</w:t>
            </w:r>
          </w:p>
        </w:tc>
        <w:tc>
          <w:tcPr>
            <w:tcW w:w="1985" w:type="dxa"/>
            <w:tcBorders>
              <w:top w:val="single" w:sz="4" w:space="0" w:color="auto"/>
              <w:left w:val="single" w:sz="4" w:space="0" w:color="auto"/>
              <w:bottom w:val="single" w:sz="4" w:space="0" w:color="auto"/>
              <w:right w:val="single" w:sz="4" w:space="0" w:color="auto"/>
            </w:tcBorders>
            <w:vAlign w:val="center"/>
          </w:tcPr>
          <w:p w14:paraId="520D279C" w14:textId="6FDA7B35" w:rsidR="00C84C4B" w:rsidRPr="001E31A8" w:rsidRDefault="00C84C4B" w:rsidP="00C07DC1">
            <w:pPr>
              <w:tabs>
                <w:tab w:val="left" w:pos="426"/>
              </w:tabs>
              <w:jc w:val="both"/>
              <w:rPr>
                <w:rFonts w:ascii="Arial" w:eastAsia="Calibri" w:hAnsi="Arial" w:cs="Arial"/>
                <w:b/>
                <w:bCs/>
                <w:sz w:val="26"/>
                <w:szCs w:val="26"/>
                <w:lang w:val="es-ES_tradnl" w:eastAsia="es-ES"/>
              </w:rPr>
            </w:pPr>
            <w:r w:rsidRPr="001E31A8">
              <w:rPr>
                <w:rFonts w:ascii="Arial" w:eastAsia="Calibri" w:hAnsi="Arial" w:cs="Arial"/>
                <w:b/>
                <w:bCs/>
                <w:sz w:val="26"/>
                <w:szCs w:val="26"/>
                <w:lang w:val="es-ES_tradnl" w:eastAsia="es-ES"/>
              </w:rPr>
              <w:t>Cuestión previa</w:t>
            </w:r>
          </w:p>
        </w:tc>
        <w:tc>
          <w:tcPr>
            <w:tcW w:w="5103" w:type="dxa"/>
            <w:tcBorders>
              <w:top w:val="single" w:sz="4" w:space="0" w:color="auto"/>
              <w:left w:val="single" w:sz="4" w:space="0" w:color="auto"/>
              <w:bottom w:val="single" w:sz="4" w:space="0" w:color="auto"/>
              <w:right w:val="single" w:sz="4" w:space="0" w:color="auto"/>
            </w:tcBorders>
            <w:vAlign w:val="center"/>
          </w:tcPr>
          <w:p w14:paraId="5DB5729F" w14:textId="1348F4A9" w:rsidR="00C84C4B" w:rsidRPr="001E31A8" w:rsidRDefault="00372F3C" w:rsidP="00C07DC1">
            <w:pPr>
              <w:tabs>
                <w:tab w:val="left" w:pos="426"/>
              </w:tabs>
              <w:jc w:val="both"/>
              <w:rPr>
                <w:rFonts w:ascii="Arial" w:eastAsia="Calibri" w:hAnsi="Arial" w:cs="Arial"/>
                <w:bCs/>
                <w:sz w:val="26"/>
                <w:szCs w:val="26"/>
                <w:lang w:val="es-ES_tradnl" w:eastAsia="es-ES"/>
              </w:rPr>
            </w:pPr>
            <w:r w:rsidRPr="001E31A8">
              <w:rPr>
                <w:rFonts w:ascii="Arial" w:eastAsia="Calibri" w:hAnsi="Arial" w:cs="Arial"/>
                <w:bCs/>
                <w:sz w:val="26"/>
                <w:szCs w:val="26"/>
                <w:lang w:val="es-ES_tradnl" w:eastAsia="es-ES"/>
              </w:rPr>
              <w:t>La improcedencia del juicio de amparo constituye una cuestión de legalidad ajena a la materia del recurso de revisión en amparo directo.</w:t>
            </w:r>
          </w:p>
        </w:tc>
        <w:tc>
          <w:tcPr>
            <w:tcW w:w="992" w:type="dxa"/>
            <w:tcBorders>
              <w:top w:val="single" w:sz="4" w:space="0" w:color="auto"/>
              <w:left w:val="single" w:sz="4" w:space="0" w:color="auto"/>
              <w:bottom w:val="single" w:sz="4" w:space="0" w:color="auto"/>
              <w:right w:val="single" w:sz="4" w:space="0" w:color="auto"/>
            </w:tcBorders>
            <w:vAlign w:val="center"/>
          </w:tcPr>
          <w:p w14:paraId="14FB2DA2" w14:textId="00438BD1" w:rsidR="00C84C4B" w:rsidRPr="001E31A8" w:rsidRDefault="00D502D4" w:rsidP="003E6E0F">
            <w:pPr>
              <w:tabs>
                <w:tab w:val="left" w:pos="426"/>
              </w:tabs>
              <w:jc w:val="center"/>
              <w:rPr>
                <w:rFonts w:ascii="Arial" w:eastAsia="Calibri" w:hAnsi="Arial" w:cs="Arial"/>
                <w:sz w:val="26"/>
                <w:szCs w:val="26"/>
                <w:lang w:val="es-ES_tradnl" w:eastAsia="es-ES"/>
              </w:rPr>
            </w:pPr>
            <w:r w:rsidRPr="001E31A8">
              <w:rPr>
                <w:rFonts w:ascii="Arial" w:eastAsia="Calibri" w:hAnsi="Arial" w:cs="Arial"/>
                <w:sz w:val="26"/>
                <w:szCs w:val="26"/>
                <w:lang w:val="es-ES_tradnl" w:eastAsia="es-ES"/>
              </w:rPr>
              <w:t>13-14</w:t>
            </w:r>
          </w:p>
        </w:tc>
      </w:tr>
      <w:tr w:rsidR="00463122" w:rsidRPr="001E31A8" w14:paraId="167E2BEA" w14:textId="77777777" w:rsidTr="003E6E0F">
        <w:trPr>
          <w:trHeight w:val="555"/>
        </w:trPr>
        <w:tc>
          <w:tcPr>
            <w:tcW w:w="704" w:type="dxa"/>
            <w:tcBorders>
              <w:top w:val="single" w:sz="4" w:space="0" w:color="auto"/>
              <w:left w:val="single" w:sz="4" w:space="0" w:color="auto"/>
              <w:bottom w:val="single" w:sz="4" w:space="0" w:color="auto"/>
              <w:right w:val="single" w:sz="4" w:space="0" w:color="auto"/>
            </w:tcBorders>
            <w:vAlign w:val="center"/>
          </w:tcPr>
          <w:p w14:paraId="1983F127" w14:textId="660B779B" w:rsidR="00463122" w:rsidRPr="005D1D46" w:rsidRDefault="00810AE8" w:rsidP="00810AE8">
            <w:pPr>
              <w:tabs>
                <w:tab w:val="left" w:pos="172"/>
              </w:tabs>
              <w:ind w:left="353" w:hanging="343"/>
              <w:jc w:val="center"/>
              <w:rPr>
                <w:rFonts w:ascii="Arial" w:eastAsia="Calibri" w:hAnsi="Arial" w:cs="Arial"/>
                <w:b/>
                <w:bCs/>
                <w:sz w:val="26"/>
                <w:szCs w:val="26"/>
                <w:lang w:val="es-ES_tradnl" w:eastAsia="es-ES"/>
              </w:rPr>
            </w:pPr>
            <w:r w:rsidRPr="005D1D46">
              <w:rPr>
                <w:rFonts w:ascii="Arial" w:eastAsia="Calibri" w:hAnsi="Arial" w:cs="Arial"/>
                <w:b/>
                <w:bCs/>
                <w:sz w:val="26"/>
                <w:szCs w:val="26"/>
                <w:lang w:val="es-ES_tradnl" w:eastAsia="es-ES"/>
              </w:rPr>
              <w:t>V</w:t>
            </w:r>
            <w:r w:rsidR="00096707" w:rsidRPr="005D1D46">
              <w:rPr>
                <w:rFonts w:ascii="Arial" w:eastAsia="Calibri" w:hAnsi="Arial" w:cs="Arial"/>
                <w:b/>
                <w:bCs/>
                <w:sz w:val="26"/>
                <w:szCs w:val="26"/>
                <w:lang w:val="es-ES_tradnl" w:eastAsia="es-ES"/>
              </w:rPr>
              <w:t>I</w:t>
            </w:r>
            <w:r w:rsidRPr="005D1D46">
              <w:rPr>
                <w:rFonts w:ascii="Arial" w:eastAsia="Calibri" w:hAnsi="Arial" w:cs="Arial"/>
                <w:b/>
                <w:bCs/>
                <w:sz w:val="26"/>
                <w:szCs w:val="26"/>
                <w:lang w:val="es-ES_tradnl" w:eastAsia="es-ES"/>
              </w:rPr>
              <w:t>.</w:t>
            </w:r>
          </w:p>
        </w:tc>
        <w:tc>
          <w:tcPr>
            <w:tcW w:w="1985" w:type="dxa"/>
            <w:tcBorders>
              <w:top w:val="single" w:sz="4" w:space="0" w:color="auto"/>
              <w:left w:val="single" w:sz="4" w:space="0" w:color="auto"/>
              <w:bottom w:val="single" w:sz="4" w:space="0" w:color="auto"/>
              <w:right w:val="single" w:sz="4" w:space="0" w:color="auto"/>
            </w:tcBorders>
            <w:vAlign w:val="center"/>
          </w:tcPr>
          <w:p w14:paraId="75C72946" w14:textId="2458486F" w:rsidR="00463122" w:rsidRPr="005D1D46" w:rsidRDefault="002009F6" w:rsidP="00C07DC1">
            <w:pPr>
              <w:tabs>
                <w:tab w:val="left" w:pos="426"/>
              </w:tabs>
              <w:jc w:val="both"/>
              <w:rPr>
                <w:rFonts w:ascii="Arial" w:eastAsia="Calibri" w:hAnsi="Arial" w:cs="Arial"/>
                <w:b/>
                <w:bCs/>
                <w:sz w:val="26"/>
                <w:szCs w:val="26"/>
                <w:lang w:val="es-ES_tradnl" w:eastAsia="es-ES"/>
              </w:rPr>
            </w:pPr>
            <w:r w:rsidRPr="005D1D46">
              <w:rPr>
                <w:rFonts w:ascii="Arial" w:eastAsia="Calibri" w:hAnsi="Arial" w:cs="Arial"/>
                <w:b/>
                <w:bCs/>
                <w:sz w:val="26"/>
                <w:szCs w:val="26"/>
                <w:lang w:val="es-ES_tradnl" w:eastAsia="es-ES"/>
              </w:rPr>
              <w:t>Estudio de procedencia</w:t>
            </w:r>
          </w:p>
        </w:tc>
        <w:tc>
          <w:tcPr>
            <w:tcW w:w="5103" w:type="dxa"/>
            <w:tcBorders>
              <w:top w:val="single" w:sz="4" w:space="0" w:color="auto"/>
              <w:left w:val="single" w:sz="4" w:space="0" w:color="auto"/>
              <w:bottom w:val="single" w:sz="4" w:space="0" w:color="auto"/>
              <w:right w:val="single" w:sz="4" w:space="0" w:color="auto"/>
            </w:tcBorders>
            <w:vAlign w:val="center"/>
          </w:tcPr>
          <w:p w14:paraId="748766E6" w14:textId="601D2D6B" w:rsidR="00463122" w:rsidRPr="005D1D46" w:rsidRDefault="00D565DA" w:rsidP="00C07DC1">
            <w:pPr>
              <w:tabs>
                <w:tab w:val="left" w:pos="426"/>
              </w:tabs>
              <w:jc w:val="both"/>
              <w:rPr>
                <w:rFonts w:ascii="Arial" w:eastAsia="Calibri" w:hAnsi="Arial" w:cs="Arial"/>
                <w:bCs/>
                <w:sz w:val="26"/>
                <w:szCs w:val="26"/>
                <w:lang w:val="es-ES_tradnl" w:eastAsia="es-ES"/>
              </w:rPr>
            </w:pPr>
            <w:r w:rsidRPr="005D1D46">
              <w:rPr>
                <w:rFonts w:ascii="Arial" w:eastAsia="Calibri" w:hAnsi="Arial" w:cs="Arial"/>
                <w:bCs/>
                <w:sz w:val="26"/>
                <w:szCs w:val="26"/>
                <w:lang w:val="es-ES_tradnl" w:eastAsia="es-ES"/>
              </w:rPr>
              <w:t>El recurso de revisión es procedente</w:t>
            </w:r>
            <w:r w:rsidR="00931289" w:rsidRPr="005D1D46">
              <w:rPr>
                <w:rFonts w:ascii="Arial" w:eastAsia="Calibri" w:hAnsi="Arial" w:cs="Arial"/>
                <w:bCs/>
                <w:sz w:val="26"/>
                <w:szCs w:val="26"/>
                <w:lang w:val="es-ES_tradnl" w:eastAsia="es-ES"/>
              </w:rPr>
              <w:t>, ya que subsisten dos temas de constitucionalidad de interés excepcional</w:t>
            </w:r>
            <w:r w:rsidR="005E23FC" w:rsidRPr="005D1D46">
              <w:rPr>
                <w:rFonts w:ascii="Arial" w:eastAsia="Calibri" w:hAnsi="Arial" w:cs="Arial"/>
                <w:bCs/>
                <w:sz w:val="26"/>
                <w:szCs w:val="26"/>
                <w:lang w:val="es-ES_tradnl" w:eastAsia="es-ES"/>
              </w:rPr>
              <w:t xml:space="preserve"> sobre la interpretación directa del Convenio</w:t>
            </w:r>
            <w:r w:rsidR="001B0843">
              <w:rPr>
                <w:rFonts w:ascii="Arial" w:eastAsia="Calibri" w:hAnsi="Arial" w:cs="Arial"/>
                <w:bCs/>
                <w:sz w:val="26"/>
                <w:szCs w:val="26"/>
                <w:lang w:val="es-ES_tradnl" w:eastAsia="es-ES"/>
              </w:rPr>
              <w:t xml:space="preserve"> de </w:t>
            </w:r>
            <w:r w:rsidR="00AC581D">
              <w:rPr>
                <w:rFonts w:ascii="Arial" w:eastAsia="Calibri" w:hAnsi="Arial" w:cs="Arial"/>
                <w:bCs/>
                <w:sz w:val="26"/>
                <w:szCs w:val="26"/>
                <w:lang w:val="es-ES_tradnl" w:eastAsia="es-ES"/>
              </w:rPr>
              <w:t>La Haya</w:t>
            </w:r>
            <w:r w:rsidR="005E23FC" w:rsidRPr="005D1D46">
              <w:rPr>
                <w:rFonts w:ascii="Arial" w:eastAsia="Calibri" w:hAnsi="Arial" w:cs="Arial"/>
                <w:bCs/>
                <w:sz w:val="26"/>
                <w:szCs w:val="26"/>
                <w:lang w:val="es-ES_tradnl" w:eastAsia="es-ES"/>
              </w:rPr>
              <w:t xml:space="preserve"> sobre los Aspectos Civiles de la Sustracción Internacional de Menores</w:t>
            </w:r>
            <w:r w:rsidR="00B533AA" w:rsidRPr="005D1D46">
              <w:rPr>
                <w:rFonts w:ascii="Arial" w:eastAsia="Calibri" w:hAnsi="Arial" w:cs="Arial"/>
                <w:bCs/>
                <w:sz w:val="26"/>
                <w:szCs w:val="26"/>
                <w:lang w:val="es-ES_tradnl" w:eastAsia="es-ES"/>
              </w:rPr>
              <w:t xml:space="preserve">: </w:t>
            </w:r>
            <w:r w:rsidR="00B533AA" w:rsidRPr="005D1D46">
              <w:rPr>
                <w:rFonts w:ascii="Arial" w:eastAsia="Calibri" w:hAnsi="Arial" w:cs="Arial"/>
                <w:b/>
                <w:sz w:val="26"/>
                <w:szCs w:val="26"/>
                <w:lang w:val="es-ES_tradnl" w:eastAsia="es-ES"/>
              </w:rPr>
              <w:t xml:space="preserve">1) </w:t>
            </w:r>
            <w:r w:rsidR="00B533AA" w:rsidRPr="005D1D46">
              <w:rPr>
                <w:rFonts w:ascii="Arial" w:eastAsia="Calibri" w:hAnsi="Arial" w:cs="Arial"/>
                <w:bCs/>
                <w:sz w:val="26"/>
                <w:szCs w:val="26"/>
                <w:lang w:val="es-ES_tradnl" w:eastAsia="es-ES"/>
              </w:rPr>
              <w:t xml:space="preserve">los alcances de un convenio de restitución voluntaria cuando se alega violencia familiar y </w:t>
            </w:r>
            <w:r w:rsidR="00B533AA" w:rsidRPr="005D1D46">
              <w:rPr>
                <w:rFonts w:ascii="Arial" w:eastAsia="Calibri" w:hAnsi="Arial" w:cs="Arial"/>
                <w:b/>
                <w:sz w:val="26"/>
                <w:szCs w:val="26"/>
                <w:lang w:val="es-ES_tradnl" w:eastAsia="es-ES"/>
              </w:rPr>
              <w:t xml:space="preserve">2) </w:t>
            </w:r>
            <w:r w:rsidR="00CF385E" w:rsidRPr="005D1D46">
              <w:rPr>
                <w:rFonts w:ascii="Arial" w:eastAsia="Calibri" w:hAnsi="Arial" w:cs="Arial"/>
                <w:bCs/>
                <w:sz w:val="26"/>
                <w:szCs w:val="26"/>
                <w:lang w:val="es-ES_tradnl" w:eastAsia="es-ES"/>
              </w:rPr>
              <w:t>los deberes de los órganos jurisdiccionales</w:t>
            </w:r>
            <w:r w:rsidR="00B77DF8" w:rsidRPr="005D1D46">
              <w:rPr>
                <w:rFonts w:ascii="Arial" w:eastAsia="Calibri" w:hAnsi="Arial" w:cs="Arial"/>
                <w:bCs/>
                <w:sz w:val="26"/>
                <w:szCs w:val="26"/>
                <w:lang w:val="es-ES_tradnl" w:eastAsia="es-ES"/>
              </w:rPr>
              <w:t xml:space="preserve"> ante la dilación de los procesos de restitución internacional. </w:t>
            </w:r>
            <w:r w:rsidR="00931289" w:rsidRPr="005D1D46">
              <w:rPr>
                <w:rFonts w:ascii="Arial" w:eastAsia="Calibri" w:hAnsi="Arial" w:cs="Arial"/>
                <w:bCs/>
                <w:sz w:val="26"/>
                <w:szCs w:val="26"/>
                <w:lang w:val="es-ES_tradnl" w:eastAsia="es-ES"/>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09838B28" w14:textId="5A2794BE" w:rsidR="00463122" w:rsidRPr="005D1D46" w:rsidRDefault="00D502D4" w:rsidP="003E6E0F">
            <w:pPr>
              <w:tabs>
                <w:tab w:val="left" w:pos="426"/>
              </w:tabs>
              <w:jc w:val="center"/>
              <w:rPr>
                <w:rFonts w:ascii="Arial" w:eastAsia="Calibri" w:hAnsi="Arial" w:cs="Arial"/>
                <w:sz w:val="26"/>
                <w:szCs w:val="26"/>
                <w:lang w:val="es-ES_tradnl" w:eastAsia="es-ES"/>
              </w:rPr>
            </w:pPr>
            <w:r w:rsidRPr="005D1D46">
              <w:rPr>
                <w:rFonts w:ascii="Arial" w:eastAsia="Calibri" w:hAnsi="Arial" w:cs="Arial"/>
                <w:sz w:val="26"/>
                <w:szCs w:val="26"/>
                <w:lang w:val="es-ES_tradnl" w:eastAsia="es-ES"/>
              </w:rPr>
              <w:t>14</w:t>
            </w:r>
            <w:r w:rsidR="003E6E0F" w:rsidRPr="005D1D46">
              <w:rPr>
                <w:rFonts w:ascii="Arial" w:eastAsia="Calibri" w:hAnsi="Arial" w:cs="Arial"/>
                <w:sz w:val="26"/>
                <w:szCs w:val="26"/>
                <w:lang w:val="es-ES_tradnl" w:eastAsia="es-ES"/>
              </w:rPr>
              <w:t>-1</w:t>
            </w:r>
            <w:r w:rsidRPr="005D1D46">
              <w:rPr>
                <w:rFonts w:ascii="Arial" w:eastAsia="Calibri" w:hAnsi="Arial" w:cs="Arial"/>
                <w:sz w:val="26"/>
                <w:szCs w:val="26"/>
                <w:lang w:val="es-ES_tradnl" w:eastAsia="es-ES"/>
              </w:rPr>
              <w:t>9</w:t>
            </w:r>
          </w:p>
        </w:tc>
      </w:tr>
      <w:tr w:rsidR="008D671E" w:rsidRPr="001E31A8" w14:paraId="7D400CF6" w14:textId="77777777" w:rsidTr="003E6E0F">
        <w:trPr>
          <w:trHeight w:val="555"/>
        </w:trPr>
        <w:tc>
          <w:tcPr>
            <w:tcW w:w="704" w:type="dxa"/>
            <w:tcBorders>
              <w:top w:val="single" w:sz="4" w:space="0" w:color="auto"/>
              <w:left w:val="single" w:sz="4" w:space="0" w:color="auto"/>
              <w:bottom w:val="single" w:sz="4" w:space="0" w:color="auto"/>
              <w:right w:val="single" w:sz="4" w:space="0" w:color="auto"/>
            </w:tcBorders>
            <w:vAlign w:val="center"/>
          </w:tcPr>
          <w:p w14:paraId="6AD5254D" w14:textId="60F86CE4" w:rsidR="008D671E" w:rsidRPr="005D1D46" w:rsidRDefault="008D671E" w:rsidP="00810AE8">
            <w:pPr>
              <w:tabs>
                <w:tab w:val="left" w:pos="172"/>
              </w:tabs>
              <w:ind w:left="353" w:hanging="343"/>
              <w:jc w:val="center"/>
              <w:rPr>
                <w:rFonts w:ascii="Arial" w:eastAsia="Calibri" w:hAnsi="Arial" w:cs="Arial"/>
                <w:b/>
                <w:bCs/>
                <w:sz w:val="26"/>
                <w:szCs w:val="26"/>
                <w:lang w:val="es-ES_tradnl" w:eastAsia="es-ES"/>
              </w:rPr>
            </w:pPr>
            <w:r w:rsidRPr="005D1D46">
              <w:rPr>
                <w:rFonts w:ascii="Arial" w:eastAsia="Calibri" w:hAnsi="Arial" w:cs="Arial"/>
                <w:b/>
                <w:bCs/>
                <w:sz w:val="26"/>
                <w:szCs w:val="26"/>
                <w:lang w:val="es-ES_tradnl" w:eastAsia="es-ES"/>
              </w:rPr>
              <w:t>VI</w:t>
            </w:r>
            <w:r w:rsidR="00096707" w:rsidRPr="005D1D46">
              <w:rPr>
                <w:rFonts w:ascii="Arial" w:eastAsia="Calibri" w:hAnsi="Arial" w:cs="Arial"/>
                <w:b/>
                <w:bCs/>
                <w:sz w:val="26"/>
                <w:szCs w:val="26"/>
                <w:lang w:val="es-ES_tradnl" w:eastAsia="es-ES"/>
              </w:rPr>
              <w:t>I</w:t>
            </w:r>
            <w:r w:rsidRPr="005D1D46">
              <w:rPr>
                <w:rFonts w:ascii="Arial" w:eastAsia="Calibri" w:hAnsi="Arial" w:cs="Arial"/>
                <w:b/>
                <w:bCs/>
                <w:sz w:val="26"/>
                <w:szCs w:val="26"/>
                <w:lang w:val="es-ES_tradnl" w:eastAsia="es-ES"/>
              </w:rPr>
              <w:t>.</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6DE5D8F5" w14:textId="74D7FEC8" w:rsidR="008D671E" w:rsidRPr="005D1D46" w:rsidRDefault="008D671E" w:rsidP="00656F62">
            <w:pPr>
              <w:tabs>
                <w:tab w:val="left" w:pos="426"/>
              </w:tabs>
              <w:jc w:val="center"/>
              <w:rPr>
                <w:rFonts w:ascii="Arial" w:eastAsia="Calibri" w:hAnsi="Arial" w:cs="Arial"/>
                <w:bCs/>
                <w:sz w:val="26"/>
                <w:szCs w:val="26"/>
                <w:lang w:val="es-ES_tradnl" w:eastAsia="es-ES"/>
              </w:rPr>
            </w:pPr>
            <w:r w:rsidRPr="005D1D46">
              <w:rPr>
                <w:rFonts w:ascii="Arial" w:eastAsia="Calibri" w:hAnsi="Arial" w:cs="Arial"/>
                <w:b/>
                <w:bCs/>
                <w:sz w:val="26"/>
                <w:szCs w:val="26"/>
                <w:lang w:val="es-ES_tradnl" w:eastAsia="es-ES"/>
              </w:rPr>
              <w:t>Estudio de fondo</w:t>
            </w:r>
          </w:p>
        </w:tc>
        <w:tc>
          <w:tcPr>
            <w:tcW w:w="992" w:type="dxa"/>
            <w:tcBorders>
              <w:top w:val="single" w:sz="4" w:space="0" w:color="auto"/>
              <w:left w:val="single" w:sz="4" w:space="0" w:color="auto"/>
              <w:bottom w:val="single" w:sz="4" w:space="0" w:color="auto"/>
              <w:right w:val="single" w:sz="4" w:space="0" w:color="auto"/>
            </w:tcBorders>
            <w:vAlign w:val="center"/>
          </w:tcPr>
          <w:p w14:paraId="25C121F2" w14:textId="4C3899A4" w:rsidR="008D671E" w:rsidRPr="005D1D46" w:rsidRDefault="00D502D4" w:rsidP="003E6E0F">
            <w:pPr>
              <w:tabs>
                <w:tab w:val="left" w:pos="426"/>
              </w:tabs>
              <w:jc w:val="center"/>
              <w:rPr>
                <w:rFonts w:ascii="Arial" w:eastAsia="Calibri" w:hAnsi="Arial" w:cs="Arial"/>
                <w:sz w:val="26"/>
                <w:szCs w:val="26"/>
                <w:lang w:val="es-ES_tradnl" w:eastAsia="es-ES"/>
              </w:rPr>
            </w:pPr>
            <w:r w:rsidRPr="005D1D46">
              <w:rPr>
                <w:rFonts w:ascii="Arial" w:eastAsia="Calibri" w:hAnsi="Arial" w:cs="Arial"/>
                <w:sz w:val="26"/>
                <w:szCs w:val="26"/>
                <w:lang w:val="es-ES_tradnl" w:eastAsia="es-ES"/>
              </w:rPr>
              <w:t>19</w:t>
            </w:r>
            <w:r w:rsidR="003E6E0F" w:rsidRPr="005D1D46">
              <w:rPr>
                <w:rFonts w:ascii="Arial" w:eastAsia="Calibri" w:hAnsi="Arial" w:cs="Arial"/>
                <w:sz w:val="26"/>
                <w:szCs w:val="26"/>
                <w:lang w:val="es-ES_tradnl" w:eastAsia="es-ES"/>
              </w:rPr>
              <w:t>-</w:t>
            </w:r>
            <w:r w:rsidR="002C25DE" w:rsidRPr="005D1D46">
              <w:rPr>
                <w:rFonts w:ascii="Arial" w:eastAsia="Calibri" w:hAnsi="Arial" w:cs="Arial"/>
                <w:sz w:val="26"/>
                <w:szCs w:val="26"/>
                <w:lang w:val="es-ES_tradnl" w:eastAsia="es-ES"/>
              </w:rPr>
              <w:t>9</w:t>
            </w:r>
            <w:r w:rsidR="0039267D">
              <w:rPr>
                <w:rFonts w:ascii="Arial" w:eastAsia="Calibri" w:hAnsi="Arial" w:cs="Arial"/>
                <w:sz w:val="26"/>
                <w:szCs w:val="26"/>
                <w:lang w:val="es-ES_tradnl" w:eastAsia="es-ES"/>
              </w:rPr>
              <w:t>3</w:t>
            </w:r>
          </w:p>
        </w:tc>
      </w:tr>
      <w:tr w:rsidR="00B16505" w:rsidRPr="001E31A8" w14:paraId="003EEBBB" w14:textId="77777777" w:rsidTr="003E6E0F">
        <w:trPr>
          <w:trHeight w:val="1835"/>
        </w:trPr>
        <w:tc>
          <w:tcPr>
            <w:tcW w:w="704" w:type="dxa"/>
            <w:vMerge w:val="restart"/>
            <w:tcBorders>
              <w:top w:val="single" w:sz="4" w:space="0" w:color="auto"/>
              <w:left w:val="single" w:sz="4" w:space="0" w:color="auto"/>
              <w:right w:val="single" w:sz="4" w:space="0" w:color="auto"/>
            </w:tcBorders>
            <w:vAlign w:val="center"/>
          </w:tcPr>
          <w:p w14:paraId="240B7D27" w14:textId="00A7E377" w:rsidR="00B16505" w:rsidRPr="00CE7DDC" w:rsidRDefault="00B16505" w:rsidP="00810AE8">
            <w:pPr>
              <w:tabs>
                <w:tab w:val="left" w:pos="172"/>
              </w:tabs>
              <w:ind w:left="353" w:hanging="343"/>
              <w:jc w:val="center"/>
              <w:rPr>
                <w:rFonts w:ascii="Arial" w:eastAsia="Calibri" w:hAnsi="Arial" w:cs="Arial"/>
                <w:b/>
                <w:bCs/>
                <w:sz w:val="26"/>
                <w:szCs w:val="26"/>
                <w:lang w:val="es-ES_tradnl" w:eastAsia="es-ES"/>
              </w:rPr>
            </w:pP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414D1C03" w14:textId="4C71DA4B" w:rsidR="00B16505" w:rsidRPr="00CE7DDC" w:rsidRDefault="00B16505" w:rsidP="00660613">
            <w:pPr>
              <w:tabs>
                <w:tab w:val="left" w:pos="599"/>
              </w:tabs>
              <w:ind w:left="595" w:hanging="709"/>
              <w:jc w:val="both"/>
              <w:rPr>
                <w:rFonts w:ascii="Arial" w:eastAsia="Calibri" w:hAnsi="Arial" w:cs="Arial"/>
                <w:b/>
                <w:bCs/>
                <w:sz w:val="26"/>
                <w:szCs w:val="26"/>
                <w:lang w:val="es-ES_tradnl" w:eastAsia="es-ES"/>
              </w:rPr>
            </w:pPr>
            <w:r w:rsidRPr="00CE7DDC">
              <w:rPr>
                <w:rFonts w:ascii="Arial" w:eastAsia="Calibri" w:hAnsi="Arial" w:cs="Arial"/>
                <w:b/>
                <w:bCs/>
                <w:sz w:val="26"/>
                <w:szCs w:val="26"/>
                <w:lang w:val="es-ES_tradnl" w:eastAsia="es-ES"/>
              </w:rPr>
              <w:t>VI</w:t>
            </w:r>
            <w:r w:rsidR="00096707" w:rsidRPr="00CE7DDC">
              <w:rPr>
                <w:rFonts w:ascii="Arial" w:eastAsia="Calibri" w:hAnsi="Arial" w:cs="Arial"/>
                <w:b/>
                <w:bCs/>
                <w:sz w:val="26"/>
                <w:szCs w:val="26"/>
                <w:lang w:val="es-ES_tradnl" w:eastAsia="es-ES"/>
              </w:rPr>
              <w:t>I</w:t>
            </w:r>
            <w:r w:rsidRPr="00CE7DDC">
              <w:rPr>
                <w:rFonts w:ascii="Arial" w:eastAsia="Calibri" w:hAnsi="Arial" w:cs="Arial"/>
                <w:b/>
                <w:bCs/>
                <w:sz w:val="26"/>
                <w:szCs w:val="26"/>
                <w:lang w:val="es-ES_tradnl" w:eastAsia="es-ES"/>
              </w:rPr>
              <w:t>.1.</w:t>
            </w:r>
            <w:r w:rsidR="00E43C48">
              <w:rPr>
                <w:rFonts w:ascii="Arial" w:eastAsia="Calibri" w:hAnsi="Arial" w:cs="Arial"/>
                <w:b/>
                <w:bCs/>
                <w:sz w:val="26"/>
                <w:szCs w:val="26"/>
                <w:lang w:val="es-ES_tradnl" w:eastAsia="es-ES"/>
              </w:rPr>
              <w:t xml:space="preserve"> </w:t>
            </w:r>
            <w:r w:rsidR="00357CB2" w:rsidRPr="00357CB2">
              <w:rPr>
                <w:rFonts w:ascii="Arial" w:hAnsi="Arial" w:cs="Arial"/>
                <w:b/>
                <w:bCs/>
                <w:sz w:val="26"/>
                <w:szCs w:val="26"/>
                <w:lang w:val="es-ES_tradnl"/>
              </w:rPr>
              <w:t>Primer tema. Convenios de restitución voluntaria de infancias frente a alegaciones de violencia familiar</w:t>
            </w:r>
            <w:r w:rsidRPr="00357CB2">
              <w:rPr>
                <w:rFonts w:ascii="Arial" w:eastAsia="Calibri" w:hAnsi="Arial" w:cs="Arial"/>
                <w:b/>
                <w:bCs/>
                <w:sz w:val="26"/>
                <w:szCs w:val="26"/>
                <w:lang w:val="es-ES_tradnl" w:eastAsia="es-ES"/>
              </w:rPr>
              <w:t>.</w:t>
            </w:r>
            <w:r w:rsidRPr="00CE7DDC">
              <w:rPr>
                <w:rFonts w:ascii="Arial" w:eastAsia="Calibri" w:hAnsi="Arial" w:cs="Arial"/>
                <w:b/>
                <w:bCs/>
                <w:sz w:val="26"/>
                <w:szCs w:val="26"/>
                <w:lang w:val="es-ES_tradnl" w:eastAsia="es-ES"/>
              </w:rPr>
              <w:t xml:space="preserve"> </w:t>
            </w:r>
            <w:r w:rsidRPr="00CE7DDC">
              <w:rPr>
                <w:rFonts w:ascii="Arial" w:hAnsi="Arial" w:cs="Arial"/>
                <w:color w:val="000000" w:themeColor="text1"/>
                <w:sz w:val="26"/>
                <w:szCs w:val="26"/>
                <w:lang w:val="es-ES_tradnl"/>
              </w:rPr>
              <w:t>Sí es posible celebrar y aprobar convenios de restitución internacional de infancias en algunos de los casos en los que existen alegaciones de violencia familiar, siempre que no exista un grave riesgo de daño hacia las partes y las infancias, de conformidad con los principios que se establecen en la sentencia.</w:t>
            </w:r>
          </w:p>
        </w:tc>
        <w:tc>
          <w:tcPr>
            <w:tcW w:w="992" w:type="dxa"/>
            <w:tcBorders>
              <w:top w:val="single" w:sz="4" w:space="0" w:color="auto"/>
              <w:left w:val="single" w:sz="4" w:space="0" w:color="auto"/>
              <w:bottom w:val="single" w:sz="4" w:space="0" w:color="auto"/>
              <w:right w:val="single" w:sz="4" w:space="0" w:color="auto"/>
            </w:tcBorders>
            <w:vAlign w:val="center"/>
          </w:tcPr>
          <w:p w14:paraId="46387DCD" w14:textId="5385BDBF" w:rsidR="00B16505" w:rsidRPr="005D1D46" w:rsidRDefault="00431968" w:rsidP="003E6E0F">
            <w:pPr>
              <w:tabs>
                <w:tab w:val="left" w:pos="426"/>
              </w:tabs>
              <w:jc w:val="center"/>
              <w:rPr>
                <w:rFonts w:ascii="Arial" w:eastAsia="Calibri" w:hAnsi="Arial" w:cs="Arial"/>
                <w:sz w:val="26"/>
                <w:szCs w:val="26"/>
                <w:lang w:val="es-ES_tradnl" w:eastAsia="es-ES"/>
              </w:rPr>
            </w:pPr>
            <w:r>
              <w:rPr>
                <w:rFonts w:ascii="Arial" w:eastAsia="Calibri" w:hAnsi="Arial" w:cs="Arial"/>
                <w:sz w:val="26"/>
                <w:szCs w:val="26"/>
                <w:lang w:val="es-ES_tradnl" w:eastAsia="es-ES"/>
              </w:rPr>
              <w:t>20</w:t>
            </w:r>
            <w:r w:rsidR="003E6E0F" w:rsidRPr="005D1D46">
              <w:rPr>
                <w:rFonts w:ascii="Arial" w:eastAsia="Calibri" w:hAnsi="Arial" w:cs="Arial"/>
                <w:sz w:val="26"/>
                <w:szCs w:val="26"/>
                <w:lang w:val="es-ES_tradnl" w:eastAsia="es-ES"/>
              </w:rPr>
              <w:t>-5</w:t>
            </w:r>
            <w:r w:rsidR="00F7713C">
              <w:rPr>
                <w:rFonts w:ascii="Arial" w:eastAsia="Calibri" w:hAnsi="Arial" w:cs="Arial"/>
                <w:sz w:val="26"/>
                <w:szCs w:val="26"/>
                <w:lang w:val="es-ES_tradnl" w:eastAsia="es-ES"/>
              </w:rPr>
              <w:t>3</w:t>
            </w:r>
          </w:p>
        </w:tc>
      </w:tr>
      <w:tr w:rsidR="00B16505" w:rsidRPr="001E31A8" w14:paraId="092522F4" w14:textId="77777777" w:rsidTr="003E6E0F">
        <w:trPr>
          <w:trHeight w:val="331"/>
        </w:trPr>
        <w:tc>
          <w:tcPr>
            <w:tcW w:w="704" w:type="dxa"/>
            <w:vMerge/>
            <w:tcBorders>
              <w:left w:val="single" w:sz="4" w:space="0" w:color="auto"/>
              <w:right w:val="single" w:sz="4" w:space="0" w:color="auto"/>
            </w:tcBorders>
            <w:vAlign w:val="center"/>
          </w:tcPr>
          <w:p w14:paraId="66D043B0" w14:textId="77777777" w:rsidR="00B16505" w:rsidRPr="00CE7DDC" w:rsidRDefault="00B16505" w:rsidP="00810AE8">
            <w:pPr>
              <w:tabs>
                <w:tab w:val="left" w:pos="172"/>
              </w:tabs>
              <w:ind w:left="353" w:hanging="343"/>
              <w:jc w:val="center"/>
              <w:rPr>
                <w:rFonts w:ascii="Arial" w:eastAsia="Calibri" w:hAnsi="Arial" w:cs="Arial"/>
                <w:b/>
                <w:bCs/>
                <w:sz w:val="26"/>
                <w:szCs w:val="26"/>
                <w:lang w:val="es-ES_tradnl" w:eastAsia="es-ES"/>
              </w:rPr>
            </w:pP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5EC192F3" w14:textId="16E8EDD8" w:rsidR="00B16505" w:rsidRPr="00CE7DDC" w:rsidRDefault="00B16505" w:rsidP="00E325DF">
            <w:pPr>
              <w:pStyle w:val="Prrafodelista"/>
              <w:numPr>
                <w:ilvl w:val="0"/>
                <w:numId w:val="13"/>
              </w:numPr>
              <w:tabs>
                <w:tab w:val="left" w:pos="426"/>
              </w:tabs>
              <w:ind w:left="605"/>
              <w:jc w:val="both"/>
              <w:rPr>
                <w:rFonts w:ascii="Arial" w:eastAsia="Calibri" w:hAnsi="Arial" w:cs="Arial"/>
                <w:sz w:val="26"/>
                <w:szCs w:val="26"/>
                <w:lang w:val="es-ES_tradnl" w:eastAsia="es-ES"/>
              </w:rPr>
            </w:pPr>
            <w:r w:rsidRPr="00CE7DDC">
              <w:rPr>
                <w:rFonts w:ascii="Arial" w:eastAsia="Calibri" w:hAnsi="Arial" w:cs="Arial"/>
                <w:sz w:val="26"/>
                <w:szCs w:val="26"/>
                <w:lang w:val="es-ES_tradnl" w:eastAsia="es-ES"/>
              </w:rPr>
              <w:t xml:space="preserve">Naturaleza y objeto del proceso de restitución internacional </w:t>
            </w:r>
          </w:p>
        </w:tc>
        <w:tc>
          <w:tcPr>
            <w:tcW w:w="992" w:type="dxa"/>
            <w:tcBorders>
              <w:top w:val="single" w:sz="4" w:space="0" w:color="auto"/>
              <w:left w:val="single" w:sz="4" w:space="0" w:color="auto"/>
              <w:bottom w:val="single" w:sz="4" w:space="0" w:color="auto"/>
              <w:right w:val="single" w:sz="4" w:space="0" w:color="auto"/>
            </w:tcBorders>
            <w:vAlign w:val="center"/>
          </w:tcPr>
          <w:p w14:paraId="432F5037" w14:textId="28D32C7A" w:rsidR="00B16505" w:rsidRPr="005D1D46" w:rsidRDefault="00E354DE" w:rsidP="003E6E0F">
            <w:pPr>
              <w:tabs>
                <w:tab w:val="left" w:pos="426"/>
              </w:tabs>
              <w:jc w:val="center"/>
              <w:rPr>
                <w:rFonts w:ascii="Arial" w:eastAsia="Calibri" w:hAnsi="Arial" w:cs="Arial"/>
                <w:sz w:val="26"/>
                <w:szCs w:val="26"/>
                <w:lang w:val="es-ES_tradnl" w:eastAsia="es-ES"/>
              </w:rPr>
            </w:pPr>
            <w:r>
              <w:rPr>
                <w:rFonts w:ascii="Arial" w:eastAsia="Calibri" w:hAnsi="Arial" w:cs="Arial"/>
                <w:sz w:val="26"/>
                <w:szCs w:val="26"/>
                <w:lang w:val="es-ES_tradnl" w:eastAsia="es-ES"/>
              </w:rPr>
              <w:t>20</w:t>
            </w:r>
            <w:r w:rsidR="003E6E0F" w:rsidRPr="005D1D46">
              <w:rPr>
                <w:rFonts w:ascii="Arial" w:eastAsia="Calibri" w:hAnsi="Arial" w:cs="Arial"/>
                <w:sz w:val="26"/>
                <w:szCs w:val="26"/>
                <w:lang w:val="es-ES_tradnl" w:eastAsia="es-ES"/>
              </w:rPr>
              <w:t>-2</w:t>
            </w:r>
            <w:r w:rsidR="00D502D4" w:rsidRPr="005D1D46">
              <w:rPr>
                <w:rFonts w:ascii="Arial" w:eastAsia="Calibri" w:hAnsi="Arial" w:cs="Arial"/>
                <w:sz w:val="26"/>
                <w:szCs w:val="26"/>
                <w:lang w:val="es-ES_tradnl" w:eastAsia="es-ES"/>
              </w:rPr>
              <w:t>3</w:t>
            </w:r>
          </w:p>
        </w:tc>
      </w:tr>
      <w:tr w:rsidR="00B16505" w:rsidRPr="001E31A8" w14:paraId="06E084E8" w14:textId="77777777" w:rsidTr="003E6E0F">
        <w:trPr>
          <w:trHeight w:val="330"/>
        </w:trPr>
        <w:tc>
          <w:tcPr>
            <w:tcW w:w="704" w:type="dxa"/>
            <w:vMerge/>
            <w:tcBorders>
              <w:left w:val="single" w:sz="4" w:space="0" w:color="auto"/>
              <w:right w:val="single" w:sz="4" w:space="0" w:color="auto"/>
            </w:tcBorders>
            <w:vAlign w:val="center"/>
          </w:tcPr>
          <w:p w14:paraId="1A805F68" w14:textId="77777777" w:rsidR="00B16505" w:rsidRPr="00CE7DDC" w:rsidRDefault="00B16505" w:rsidP="00810AE8">
            <w:pPr>
              <w:tabs>
                <w:tab w:val="left" w:pos="172"/>
              </w:tabs>
              <w:ind w:left="353" w:hanging="343"/>
              <w:jc w:val="center"/>
              <w:rPr>
                <w:rFonts w:ascii="Arial" w:eastAsia="Calibri" w:hAnsi="Arial" w:cs="Arial"/>
                <w:b/>
                <w:bCs/>
                <w:sz w:val="26"/>
                <w:szCs w:val="26"/>
                <w:lang w:val="es-ES_tradnl" w:eastAsia="es-ES"/>
              </w:rPr>
            </w:pP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49D8D9D2" w14:textId="4998C676" w:rsidR="00B16505" w:rsidRPr="00CE7DDC" w:rsidRDefault="00B16505" w:rsidP="00E325DF">
            <w:pPr>
              <w:pStyle w:val="Prrafodelista"/>
              <w:numPr>
                <w:ilvl w:val="0"/>
                <w:numId w:val="13"/>
              </w:numPr>
              <w:tabs>
                <w:tab w:val="left" w:pos="426"/>
              </w:tabs>
              <w:ind w:left="605"/>
              <w:jc w:val="both"/>
              <w:rPr>
                <w:rFonts w:ascii="Arial" w:eastAsia="Calibri" w:hAnsi="Arial" w:cs="Arial"/>
                <w:sz w:val="26"/>
                <w:szCs w:val="26"/>
                <w:lang w:val="es-ES_tradnl" w:eastAsia="es-ES"/>
              </w:rPr>
            </w:pPr>
            <w:r w:rsidRPr="00CE7DDC">
              <w:rPr>
                <w:rFonts w:ascii="Arial" w:eastAsia="Calibri" w:hAnsi="Arial" w:cs="Arial"/>
                <w:sz w:val="26"/>
                <w:szCs w:val="26"/>
                <w:lang w:val="es-ES_tradnl" w:eastAsia="es-ES"/>
              </w:rPr>
              <w:t>Obligación de adoptar las medidas apropiadas para garantizar la restitución voluntaria del menor de edad</w:t>
            </w:r>
          </w:p>
        </w:tc>
        <w:tc>
          <w:tcPr>
            <w:tcW w:w="992" w:type="dxa"/>
            <w:tcBorders>
              <w:top w:val="single" w:sz="4" w:space="0" w:color="auto"/>
              <w:left w:val="single" w:sz="4" w:space="0" w:color="auto"/>
              <w:bottom w:val="single" w:sz="4" w:space="0" w:color="auto"/>
              <w:right w:val="single" w:sz="4" w:space="0" w:color="auto"/>
            </w:tcBorders>
            <w:vAlign w:val="center"/>
          </w:tcPr>
          <w:p w14:paraId="1F291A3E" w14:textId="5D7D2A2E" w:rsidR="00B16505" w:rsidRPr="005D1D46" w:rsidRDefault="003E6E0F" w:rsidP="003E6E0F">
            <w:pPr>
              <w:tabs>
                <w:tab w:val="left" w:pos="426"/>
              </w:tabs>
              <w:jc w:val="center"/>
              <w:rPr>
                <w:rFonts w:ascii="Arial" w:eastAsia="Calibri" w:hAnsi="Arial" w:cs="Arial"/>
                <w:sz w:val="26"/>
                <w:szCs w:val="26"/>
                <w:lang w:val="es-ES_tradnl" w:eastAsia="es-ES"/>
              </w:rPr>
            </w:pPr>
            <w:r w:rsidRPr="005D1D46">
              <w:rPr>
                <w:rFonts w:ascii="Arial" w:eastAsia="Calibri" w:hAnsi="Arial" w:cs="Arial"/>
                <w:sz w:val="26"/>
                <w:szCs w:val="26"/>
                <w:lang w:val="es-ES_tradnl" w:eastAsia="es-ES"/>
              </w:rPr>
              <w:t>2</w:t>
            </w:r>
            <w:r w:rsidR="00D502D4" w:rsidRPr="005D1D46">
              <w:rPr>
                <w:rFonts w:ascii="Arial" w:eastAsia="Calibri" w:hAnsi="Arial" w:cs="Arial"/>
                <w:sz w:val="26"/>
                <w:szCs w:val="26"/>
                <w:lang w:val="es-ES_tradnl" w:eastAsia="es-ES"/>
              </w:rPr>
              <w:t>3</w:t>
            </w:r>
            <w:r w:rsidRPr="005D1D46">
              <w:rPr>
                <w:rFonts w:ascii="Arial" w:eastAsia="Calibri" w:hAnsi="Arial" w:cs="Arial"/>
                <w:sz w:val="26"/>
                <w:szCs w:val="26"/>
                <w:lang w:val="es-ES_tradnl" w:eastAsia="es-ES"/>
              </w:rPr>
              <w:t>-2</w:t>
            </w:r>
            <w:r w:rsidR="00D502D4" w:rsidRPr="005D1D46">
              <w:rPr>
                <w:rFonts w:ascii="Arial" w:eastAsia="Calibri" w:hAnsi="Arial" w:cs="Arial"/>
                <w:sz w:val="26"/>
                <w:szCs w:val="26"/>
                <w:lang w:val="es-ES_tradnl" w:eastAsia="es-ES"/>
              </w:rPr>
              <w:t>8</w:t>
            </w:r>
          </w:p>
        </w:tc>
      </w:tr>
      <w:tr w:rsidR="00B16505" w:rsidRPr="001E31A8" w14:paraId="43EA76A6" w14:textId="77777777" w:rsidTr="003E6E0F">
        <w:trPr>
          <w:trHeight w:val="330"/>
        </w:trPr>
        <w:tc>
          <w:tcPr>
            <w:tcW w:w="704" w:type="dxa"/>
            <w:vMerge/>
            <w:tcBorders>
              <w:left w:val="single" w:sz="4" w:space="0" w:color="auto"/>
              <w:right w:val="single" w:sz="4" w:space="0" w:color="auto"/>
            </w:tcBorders>
            <w:vAlign w:val="center"/>
          </w:tcPr>
          <w:p w14:paraId="6E577D96" w14:textId="77777777" w:rsidR="00B16505" w:rsidRPr="00CE7DDC" w:rsidRDefault="00B16505" w:rsidP="00810AE8">
            <w:pPr>
              <w:tabs>
                <w:tab w:val="left" w:pos="172"/>
              </w:tabs>
              <w:ind w:left="353" w:hanging="343"/>
              <w:jc w:val="center"/>
              <w:rPr>
                <w:rFonts w:ascii="Arial" w:eastAsia="Calibri" w:hAnsi="Arial" w:cs="Arial"/>
                <w:b/>
                <w:bCs/>
                <w:sz w:val="26"/>
                <w:szCs w:val="26"/>
                <w:lang w:val="es-ES_tradnl" w:eastAsia="es-ES"/>
              </w:rPr>
            </w:pP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2D79E45F" w14:textId="6C2DDEB7" w:rsidR="00B16505" w:rsidRPr="00CE7DDC" w:rsidRDefault="00C772C8" w:rsidP="00CE7DDC">
            <w:pPr>
              <w:pStyle w:val="Ttulo2"/>
              <w:numPr>
                <w:ilvl w:val="0"/>
                <w:numId w:val="13"/>
              </w:numPr>
              <w:spacing w:before="0"/>
              <w:ind w:left="600"/>
              <w:jc w:val="both"/>
              <w:rPr>
                <w:b w:val="0"/>
                <w:bCs w:val="0"/>
                <w:sz w:val="26"/>
                <w:szCs w:val="26"/>
                <w:lang w:val="es-ES_tradnl"/>
              </w:rPr>
            </w:pPr>
            <w:r w:rsidRPr="00CE7DDC">
              <w:rPr>
                <w:b w:val="0"/>
                <w:bCs w:val="0"/>
                <w:sz w:val="26"/>
                <w:szCs w:val="26"/>
                <w:lang w:val="es-ES_tradnl"/>
              </w:rPr>
              <w:t>Principios generales que deben seguir las autoridades jurisdiccionales en la conciliación y aprobación de un convenio de restitución voluntaria</w:t>
            </w:r>
          </w:p>
        </w:tc>
        <w:tc>
          <w:tcPr>
            <w:tcW w:w="992" w:type="dxa"/>
            <w:tcBorders>
              <w:top w:val="single" w:sz="4" w:space="0" w:color="auto"/>
              <w:left w:val="single" w:sz="4" w:space="0" w:color="auto"/>
              <w:bottom w:val="single" w:sz="4" w:space="0" w:color="auto"/>
              <w:right w:val="single" w:sz="4" w:space="0" w:color="auto"/>
            </w:tcBorders>
            <w:vAlign w:val="center"/>
          </w:tcPr>
          <w:p w14:paraId="383AD42C" w14:textId="274831FE" w:rsidR="00B16505" w:rsidRPr="005D1D46" w:rsidRDefault="003E6E0F" w:rsidP="003E6E0F">
            <w:pPr>
              <w:tabs>
                <w:tab w:val="left" w:pos="426"/>
              </w:tabs>
              <w:jc w:val="center"/>
              <w:rPr>
                <w:rFonts w:ascii="Arial" w:eastAsia="Calibri" w:hAnsi="Arial" w:cs="Arial"/>
                <w:sz w:val="26"/>
                <w:szCs w:val="26"/>
                <w:lang w:val="es-ES_tradnl" w:eastAsia="es-ES"/>
              </w:rPr>
            </w:pPr>
            <w:r w:rsidRPr="005D1D46">
              <w:rPr>
                <w:rFonts w:ascii="Arial" w:eastAsia="Calibri" w:hAnsi="Arial" w:cs="Arial"/>
                <w:sz w:val="26"/>
                <w:szCs w:val="26"/>
                <w:lang w:val="es-ES_tradnl" w:eastAsia="es-ES"/>
              </w:rPr>
              <w:t>2</w:t>
            </w:r>
            <w:r w:rsidR="00D502D4" w:rsidRPr="005D1D46">
              <w:rPr>
                <w:rFonts w:ascii="Arial" w:eastAsia="Calibri" w:hAnsi="Arial" w:cs="Arial"/>
                <w:sz w:val="26"/>
                <w:szCs w:val="26"/>
                <w:lang w:val="es-ES_tradnl" w:eastAsia="es-ES"/>
              </w:rPr>
              <w:t>8</w:t>
            </w:r>
            <w:r w:rsidRPr="005D1D46">
              <w:rPr>
                <w:rFonts w:ascii="Arial" w:eastAsia="Calibri" w:hAnsi="Arial" w:cs="Arial"/>
                <w:sz w:val="26"/>
                <w:szCs w:val="26"/>
                <w:lang w:val="es-ES_tradnl" w:eastAsia="es-ES"/>
              </w:rPr>
              <w:t>-4</w:t>
            </w:r>
            <w:r w:rsidR="00FF4A24">
              <w:rPr>
                <w:rFonts w:ascii="Arial" w:eastAsia="Calibri" w:hAnsi="Arial" w:cs="Arial"/>
                <w:sz w:val="26"/>
                <w:szCs w:val="26"/>
                <w:lang w:val="es-ES_tradnl" w:eastAsia="es-ES"/>
              </w:rPr>
              <w:t>9</w:t>
            </w:r>
          </w:p>
        </w:tc>
      </w:tr>
      <w:tr w:rsidR="00B16505" w:rsidRPr="001E31A8" w14:paraId="1CEFA605" w14:textId="77777777" w:rsidTr="003E6E0F">
        <w:trPr>
          <w:trHeight w:val="330"/>
        </w:trPr>
        <w:tc>
          <w:tcPr>
            <w:tcW w:w="704" w:type="dxa"/>
            <w:vMerge/>
            <w:tcBorders>
              <w:left w:val="single" w:sz="4" w:space="0" w:color="auto"/>
              <w:right w:val="single" w:sz="4" w:space="0" w:color="auto"/>
            </w:tcBorders>
            <w:vAlign w:val="center"/>
          </w:tcPr>
          <w:p w14:paraId="14D68FE8" w14:textId="77777777" w:rsidR="00B16505" w:rsidRPr="005D1D46" w:rsidRDefault="00B16505" w:rsidP="00810AE8">
            <w:pPr>
              <w:tabs>
                <w:tab w:val="left" w:pos="172"/>
              </w:tabs>
              <w:ind w:left="353" w:hanging="343"/>
              <w:jc w:val="center"/>
              <w:rPr>
                <w:rFonts w:ascii="Arial" w:eastAsia="Calibri" w:hAnsi="Arial" w:cs="Arial"/>
                <w:b/>
                <w:bCs/>
                <w:sz w:val="26"/>
                <w:szCs w:val="26"/>
                <w:lang w:val="es-ES_tradnl" w:eastAsia="es-ES"/>
              </w:rPr>
            </w:pPr>
          </w:p>
        </w:tc>
        <w:tc>
          <w:tcPr>
            <w:tcW w:w="7088" w:type="dxa"/>
            <w:gridSpan w:val="2"/>
            <w:tcBorders>
              <w:top w:val="single" w:sz="4" w:space="0" w:color="auto"/>
              <w:left w:val="single" w:sz="4" w:space="0" w:color="auto"/>
              <w:right w:val="single" w:sz="4" w:space="0" w:color="auto"/>
            </w:tcBorders>
            <w:vAlign w:val="center"/>
          </w:tcPr>
          <w:p w14:paraId="065B6358" w14:textId="5C9BD513" w:rsidR="00B16505" w:rsidRPr="005D1D46" w:rsidRDefault="00B16505" w:rsidP="00E325DF">
            <w:pPr>
              <w:pStyle w:val="Prrafodelista"/>
              <w:numPr>
                <w:ilvl w:val="0"/>
                <w:numId w:val="13"/>
              </w:numPr>
              <w:tabs>
                <w:tab w:val="left" w:pos="426"/>
              </w:tabs>
              <w:ind w:left="605"/>
              <w:jc w:val="both"/>
              <w:rPr>
                <w:rFonts w:ascii="Arial" w:eastAsia="Calibri" w:hAnsi="Arial" w:cs="Arial"/>
                <w:sz w:val="26"/>
                <w:szCs w:val="26"/>
                <w:lang w:val="es-ES_tradnl" w:eastAsia="es-ES"/>
              </w:rPr>
            </w:pPr>
            <w:r w:rsidRPr="005D1D46">
              <w:rPr>
                <w:rFonts w:ascii="Arial" w:eastAsia="Calibri" w:hAnsi="Arial" w:cs="Arial"/>
                <w:sz w:val="26"/>
                <w:szCs w:val="26"/>
                <w:lang w:val="es-ES_tradnl" w:eastAsia="es-ES"/>
              </w:rPr>
              <w:t>Preocupaciones en relación con los MASC</w:t>
            </w:r>
          </w:p>
        </w:tc>
        <w:tc>
          <w:tcPr>
            <w:tcW w:w="992" w:type="dxa"/>
            <w:tcBorders>
              <w:top w:val="single" w:sz="4" w:space="0" w:color="auto"/>
              <w:left w:val="single" w:sz="4" w:space="0" w:color="auto"/>
              <w:right w:val="single" w:sz="4" w:space="0" w:color="auto"/>
            </w:tcBorders>
            <w:vAlign w:val="center"/>
          </w:tcPr>
          <w:p w14:paraId="7AFED2F3" w14:textId="3921F603" w:rsidR="00B16505" w:rsidRPr="005D1D46" w:rsidRDefault="003E6E0F" w:rsidP="003E6E0F">
            <w:pPr>
              <w:tabs>
                <w:tab w:val="left" w:pos="426"/>
              </w:tabs>
              <w:jc w:val="center"/>
              <w:rPr>
                <w:rFonts w:ascii="Arial" w:eastAsia="Calibri" w:hAnsi="Arial" w:cs="Arial"/>
                <w:sz w:val="26"/>
                <w:szCs w:val="26"/>
                <w:lang w:val="es-ES_tradnl" w:eastAsia="es-ES"/>
              </w:rPr>
            </w:pPr>
            <w:r w:rsidRPr="005D1D46">
              <w:rPr>
                <w:rFonts w:ascii="Arial" w:eastAsia="Calibri" w:hAnsi="Arial" w:cs="Arial"/>
                <w:sz w:val="26"/>
                <w:szCs w:val="26"/>
                <w:lang w:val="es-ES_tradnl" w:eastAsia="es-ES"/>
              </w:rPr>
              <w:t>4</w:t>
            </w:r>
            <w:r w:rsidR="00F7713C">
              <w:rPr>
                <w:rFonts w:ascii="Arial" w:eastAsia="Calibri" w:hAnsi="Arial" w:cs="Arial"/>
                <w:sz w:val="26"/>
                <w:szCs w:val="26"/>
                <w:lang w:val="es-ES_tradnl" w:eastAsia="es-ES"/>
              </w:rPr>
              <w:t>9</w:t>
            </w:r>
            <w:r w:rsidRPr="005D1D46">
              <w:rPr>
                <w:rFonts w:ascii="Arial" w:eastAsia="Calibri" w:hAnsi="Arial" w:cs="Arial"/>
                <w:sz w:val="26"/>
                <w:szCs w:val="26"/>
                <w:lang w:val="es-ES_tradnl" w:eastAsia="es-ES"/>
              </w:rPr>
              <w:t>-5</w:t>
            </w:r>
            <w:r w:rsidR="000B2ECC">
              <w:rPr>
                <w:rFonts w:ascii="Arial" w:eastAsia="Calibri" w:hAnsi="Arial" w:cs="Arial"/>
                <w:sz w:val="26"/>
                <w:szCs w:val="26"/>
                <w:lang w:val="es-ES_tradnl" w:eastAsia="es-ES"/>
              </w:rPr>
              <w:t>3</w:t>
            </w:r>
          </w:p>
        </w:tc>
      </w:tr>
      <w:tr w:rsidR="00B826BC" w:rsidRPr="001E31A8" w14:paraId="7C7A6C83" w14:textId="77777777" w:rsidTr="00D502D4">
        <w:trPr>
          <w:trHeight w:val="699"/>
        </w:trPr>
        <w:tc>
          <w:tcPr>
            <w:tcW w:w="704" w:type="dxa"/>
            <w:vMerge w:val="restart"/>
            <w:tcBorders>
              <w:top w:val="single" w:sz="4" w:space="0" w:color="auto"/>
              <w:left w:val="single" w:sz="4" w:space="0" w:color="auto"/>
              <w:right w:val="single" w:sz="4" w:space="0" w:color="auto"/>
            </w:tcBorders>
            <w:vAlign w:val="center"/>
          </w:tcPr>
          <w:p w14:paraId="6F2851E6" w14:textId="77777777" w:rsidR="00B826BC" w:rsidRPr="005D1D46" w:rsidRDefault="00B826BC" w:rsidP="00810AE8">
            <w:pPr>
              <w:tabs>
                <w:tab w:val="left" w:pos="172"/>
              </w:tabs>
              <w:ind w:left="353" w:hanging="343"/>
              <w:jc w:val="center"/>
              <w:rPr>
                <w:rFonts w:ascii="Arial" w:eastAsia="Calibri" w:hAnsi="Arial" w:cs="Arial"/>
                <w:b/>
                <w:bCs/>
                <w:sz w:val="26"/>
                <w:szCs w:val="26"/>
                <w:lang w:val="es-ES_tradnl" w:eastAsia="es-ES"/>
              </w:rPr>
            </w:pPr>
          </w:p>
        </w:tc>
        <w:tc>
          <w:tcPr>
            <w:tcW w:w="7088" w:type="dxa"/>
            <w:gridSpan w:val="2"/>
            <w:tcBorders>
              <w:top w:val="single" w:sz="4" w:space="0" w:color="auto"/>
              <w:left w:val="single" w:sz="4" w:space="0" w:color="auto"/>
              <w:bottom w:val="single" w:sz="4" w:space="0" w:color="auto"/>
              <w:right w:val="single" w:sz="4" w:space="0" w:color="auto"/>
            </w:tcBorders>
          </w:tcPr>
          <w:p w14:paraId="7D47FDAC" w14:textId="2A4DA048" w:rsidR="00B826BC" w:rsidRPr="005D1D46" w:rsidRDefault="00B826BC" w:rsidP="00B826BC">
            <w:pPr>
              <w:ind w:left="595" w:hanging="709"/>
              <w:jc w:val="both"/>
              <w:rPr>
                <w:rFonts w:ascii="Arial" w:eastAsia="Calibri" w:hAnsi="Arial" w:cs="Arial"/>
                <w:b/>
                <w:bCs/>
                <w:sz w:val="26"/>
                <w:szCs w:val="26"/>
                <w:lang w:val="es-ES_tradnl" w:eastAsia="es-ES"/>
              </w:rPr>
            </w:pPr>
            <w:r w:rsidRPr="005D1D46">
              <w:rPr>
                <w:rFonts w:ascii="Arial" w:eastAsia="Calibri" w:hAnsi="Arial" w:cs="Arial"/>
                <w:b/>
                <w:bCs/>
                <w:sz w:val="26"/>
                <w:szCs w:val="26"/>
                <w:lang w:val="es-ES_tradnl" w:eastAsia="es-ES"/>
              </w:rPr>
              <w:t>VI</w:t>
            </w:r>
            <w:r w:rsidR="00096707" w:rsidRPr="005D1D46">
              <w:rPr>
                <w:rFonts w:ascii="Arial" w:eastAsia="Calibri" w:hAnsi="Arial" w:cs="Arial"/>
                <w:b/>
                <w:bCs/>
                <w:sz w:val="26"/>
                <w:szCs w:val="26"/>
                <w:lang w:val="es-ES_tradnl" w:eastAsia="es-ES"/>
              </w:rPr>
              <w:t>I</w:t>
            </w:r>
            <w:r w:rsidRPr="005D1D46">
              <w:rPr>
                <w:rFonts w:ascii="Arial" w:eastAsia="Calibri" w:hAnsi="Arial" w:cs="Arial"/>
                <w:b/>
                <w:bCs/>
                <w:sz w:val="26"/>
                <w:szCs w:val="26"/>
                <w:lang w:val="es-ES_tradnl" w:eastAsia="es-ES"/>
              </w:rPr>
              <w:t xml:space="preserve">.2. </w:t>
            </w:r>
            <w:r w:rsidRPr="005D1D46">
              <w:rPr>
                <w:rFonts w:ascii="Arial" w:hAnsi="Arial" w:cs="Arial"/>
                <w:b/>
                <w:bCs/>
                <w:sz w:val="26"/>
                <w:szCs w:val="26"/>
                <w:lang w:val="es-ES_tradnl" w:eastAsia="es-MX"/>
              </w:rPr>
              <w:t>Segundo tema. Parámetros relacionados con el tiempo en el que se deben resolver los asuntos de restitución internacional</w:t>
            </w:r>
            <w:r w:rsidRPr="005D1D46">
              <w:rPr>
                <w:rFonts w:ascii="Arial" w:eastAsia="Calibri" w:hAnsi="Arial" w:cs="Arial"/>
                <w:b/>
                <w:bCs/>
                <w:sz w:val="26"/>
                <w:szCs w:val="26"/>
                <w:lang w:val="es-ES_tradnl" w:eastAsia="es-ES"/>
              </w:rPr>
              <w:t xml:space="preserve">. </w:t>
            </w:r>
            <w:r w:rsidRPr="005D1D46">
              <w:rPr>
                <w:rFonts w:ascii="Arial" w:hAnsi="Arial" w:cs="Arial"/>
                <w:sz w:val="26"/>
                <w:szCs w:val="26"/>
                <w:lang w:val="es-ES_tradnl" w:eastAsia="es-MX"/>
              </w:rPr>
              <w:t xml:space="preserve">Se desarrollan los parámetros que deben seguir los órganos jurisdiccionales de amparo para cumplir con los deberes de juzgar con urgencia y en un plazo razonable y brindar un recurso adecuado y efectivo para los casos de restitución internacional. </w:t>
            </w:r>
          </w:p>
        </w:tc>
        <w:tc>
          <w:tcPr>
            <w:tcW w:w="992" w:type="dxa"/>
            <w:tcBorders>
              <w:top w:val="single" w:sz="4" w:space="0" w:color="auto"/>
              <w:left w:val="single" w:sz="4" w:space="0" w:color="auto"/>
              <w:right w:val="single" w:sz="4" w:space="0" w:color="auto"/>
            </w:tcBorders>
            <w:vAlign w:val="center"/>
          </w:tcPr>
          <w:p w14:paraId="4DDB989C" w14:textId="5AB13706" w:rsidR="00B826BC" w:rsidRPr="005D1D46" w:rsidRDefault="003E6E0F" w:rsidP="003E6E0F">
            <w:pPr>
              <w:tabs>
                <w:tab w:val="left" w:pos="426"/>
              </w:tabs>
              <w:jc w:val="center"/>
              <w:rPr>
                <w:rFonts w:ascii="Arial" w:eastAsia="Calibri" w:hAnsi="Arial" w:cs="Arial"/>
                <w:sz w:val="26"/>
                <w:szCs w:val="26"/>
                <w:lang w:val="es-ES_tradnl" w:eastAsia="es-ES"/>
              </w:rPr>
            </w:pPr>
            <w:r w:rsidRPr="005D1D46">
              <w:rPr>
                <w:rFonts w:ascii="Arial" w:eastAsia="Calibri" w:hAnsi="Arial" w:cs="Arial"/>
                <w:sz w:val="26"/>
                <w:szCs w:val="26"/>
                <w:lang w:val="es-ES_tradnl" w:eastAsia="es-ES"/>
              </w:rPr>
              <w:t>5</w:t>
            </w:r>
            <w:r w:rsidR="00D674CF">
              <w:rPr>
                <w:rFonts w:ascii="Arial" w:eastAsia="Calibri" w:hAnsi="Arial" w:cs="Arial"/>
                <w:sz w:val="26"/>
                <w:szCs w:val="26"/>
                <w:lang w:val="es-ES_tradnl" w:eastAsia="es-ES"/>
              </w:rPr>
              <w:t>3</w:t>
            </w:r>
            <w:r w:rsidRPr="005D1D46">
              <w:rPr>
                <w:rFonts w:ascii="Arial" w:eastAsia="Calibri" w:hAnsi="Arial" w:cs="Arial"/>
                <w:sz w:val="26"/>
                <w:szCs w:val="26"/>
                <w:lang w:val="es-ES_tradnl" w:eastAsia="es-ES"/>
              </w:rPr>
              <w:t>-</w:t>
            </w:r>
            <w:r w:rsidR="00FF0CD5" w:rsidRPr="005D1D46">
              <w:rPr>
                <w:rFonts w:ascii="Arial" w:eastAsia="Calibri" w:hAnsi="Arial" w:cs="Arial"/>
                <w:sz w:val="26"/>
                <w:szCs w:val="26"/>
                <w:lang w:val="es-ES_tradnl" w:eastAsia="es-ES"/>
              </w:rPr>
              <w:t>8</w:t>
            </w:r>
            <w:r w:rsidR="000E10D1">
              <w:rPr>
                <w:rFonts w:ascii="Arial" w:eastAsia="Calibri" w:hAnsi="Arial" w:cs="Arial"/>
                <w:sz w:val="26"/>
                <w:szCs w:val="26"/>
                <w:lang w:val="es-ES_tradnl" w:eastAsia="es-ES"/>
              </w:rPr>
              <w:t>2</w:t>
            </w:r>
          </w:p>
        </w:tc>
      </w:tr>
      <w:tr w:rsidR="00B826BC" w:rsidRPr="001E31A8" w14:paraId="357E1A8B" w14:textId="77777777" w:rsidTr="003E6E0F">
        <w:trPr>
          <w:trHeight w:val="398"/>
        </w:trPr>
        <w:tc>
          <w:tcPr>
            <w:tcW w:w="704" w:type="dxa"/>
            <w:vMerge/>
            <w:tcBorders>
              <w:left w:val="single" w:sz="4" w:space="0" w:color="auto"/>
              <w:right w:val="single" w:sz="4" w:space="0" w:color="auto"/>
            </w:tcBorders>
            <w:vAlign w:val="center"/>
          </w:tcPr>
          <w:p w14:paraId="6C66CA0E" w14:textId="77777777" w:rsidR="00B826BC" w:rsidRPr="005D1D46" w:rsidRDefault="00B826BC" w:rsidP="00810AE8">
            <w:pPr>
              <w:tabs>
                <w:tab w:val="left" w:pos="172"/>
              </w:tabs>
              <w:ind w:left="353" w:hanging="343"/>
              <w:jc w:val="center"/>
              <w:rPr>
                <w:rFonts w:ascii="Arial" w:eastAsia="Calibri" w:hAnsi="Arial" w:cs="Arial"/>
                <w:b/>
                <w:bCs/>
                <w:sz w:val="26"/>
                <w:szCs w:val="26"/>
                <w:lang w:val="es-ES_tradnl" w:eastAsia="es-ES"/>
              </w:rPr>
            </w:pPr>
          </w:p>
        </w:tc>
        <w:tc>
          <w:tcPr>
            <w:tcW w:w="7088" w:type="dxa"/>
            <w:gridSpan w:val="2"/>
            <w:tcBorders>
              <w:top w:val="single" w:sz="4" w:space="0" w:color="auto"/>
              <w:left w:val="single" w:sz="4" w:space="0" w:color="auto"/>
              <w:bottom w:val="single" w:sz="4" w:space="0" w:color="auto"/>
              <w:right w:val="single" w:sz="4" w:space="0" w:color="auto"/>
            </w:tcBorders>
          </w:tcPr>
          <w:p w14:paraId="3E627729" w14:textId="5DEDC97B" w:rsidR="00B826BC" w:rsidRPr="005D1D46" w:rsidRDefault="00B826BC" w:rsidP="00B826BC">
            <w:pPr>
              <w:pStyle w:val="Prrafodelista"/>
              <w:numPr>
                <w:ilvl w:val="0"/>
                <w:numId w:val="10"/>
              </w:numPr>
              <w:tabs>
                <w:tab w:val="left" w:pos="426"/>
              </w:tabs>
              <w:ind w:left="1020"/>
              <w:jc w:val="both"/>
              <w:rPr>
                <w:rFonts w:ascii="Arial" w:eastAsia="Calibri" w:hAnsi="Arial" w:cs="Arial"/>
                <w:sz w:val="26"/>
                <w:szCs w:val="26"/>
                <w:lang w:val="es-ES_tradnl" w:eastAsia="es-ES"/>
              </w:rPr>
            </w:pPr>
            <w:r w:rsidRPr="005D1D46">
              <w:rPr>
                <w:rFonts w:ascii="Arial" w:hAnsi="Arial" w:cs="Arial"/>
                <w:sz w:val="26"/>
                <w:szCs w:val="26"/>
                <w:lang w:val="es-ES_tradnl" w:eastAsia="es-MX"/>
              </w:rPr>
              <w:t>Interés superior y características del desarrollo de las infancias</w:t>
            </w:r>
          </w:p>
        </w:tc>
        <w:tc>
          <w:tcPr>
            <w:tcW w:w="992" w:type="dxa"/>
            <w:tcBorders>
              <w:left w:val="single" w:sz="4" w:space="0" w:color="auto"/>
              <w:right w:val="single" w:sz="4" w:space="0" w:color="auto"/>
            </w:tcBorders>
            <w:vAlign w:val="center"/>
          </w:tcPr>
          <w:p w14:paraId="628222CE" w14:textId="2DC05AF9" w:rsidR="00B826BC" w:rsidRPr="005D1D46" w:rsidRDefault="0004197D" w:rsidP="003E6E0F">
            <w:pPr>
              <w:tabs>
                <w:tab w:val="left" w:pos="426"/>
              </w:tabs>
              <w:jc w:val="center"/>
              <w:rPr>
                <w:rFonts w:ascii="Arial" w:eastAsia="Calibri" w:hAnsi="Arial" w:cs="Arial"/>
                <w:sz w:val="26"/>
                <w:szCs w:val="26"/>
                <w:lang w:val="es-ES_tradnl" w:eastAsia="es-ES"/>
              </w:rPr>
            </w:pPr>
            <w:r w:rsidRPr="005D1D46">
              <w:rPr>
                <w:rFonts w:ascii="Arial" w:eastAsia="Calibri" w:hAnsi="Arial" w:cs="Arial"/>
                <w:sz w:val="26"/>
                <w:szCs w:val="26"/>
                <w:lang w:val="es-ES_tradnl" w:eastAsia="es-ES"/>
              </w:rPr>
              <w:t>5</w:t>
            </w:r>
            <w:r w:rsidR="00521768">
              <w:rPr>
                <w:rFonts w:ascii="Arial" w:eastAsia="Calibri" w:hAnsi="Arial" w:cs="Arial"/>
                <w:sz w:val="26"/>
                <w:szCs w:val="26"/>
                <w:lang w:val="es-ES_tradnl" w:eastAsia="es-ES"/>
              </w:rPr>
              <w:t>4</w:t>
            </w:r>
            <w:r w:rsidRPr="005D1D46">
              <w:rPr>
                <w:rFonts w:ascii="Arial" w:eastAsia="Calibri" w:hAnsi="Arial" w:cs="Arial"/>
                <w:sz w:val="26"/>
                <w:szCs w:val="26"/>
                <w:lang w:val="es-ES_tradnl" w:eastAsia="es-ES"/>
              </w:rPr>
              <w:t>-6</w:t>
            </w:r>
            <w:r w:rsidR="00AB3BD2">
              <w:rPr>
                <w:rFonts w:ascii="Arial" w:eastAsia="Calibri" w:hAnsi="Arial" w:cs="Arial"/>
                <w:sz w:val="26"/>
                <w:szCs w:val="26"/>
                <w:lang w:val="es-ES_tradnl" w:eastAsia="es-ES"/>
              </w:rPr>
              <w:t>1</w:t>
            </w:r>
          </w:p>
        </w:tc>
      </w:tr>
      <w:tr w:rsidR="00B826BC" w:rsidRPr="001E31A8" w14:paraId="1AFC0881" w14:textId="77777777" w:rsidTr="003E6E0F">
        <w:trPr>
          <w:trHeight w:val="398"/>
        </w:trPr>
        <w:tc>
          <w:tcPr>
            <w:tcW w:w="704" w:type="dxa"/>
            <w:vMerge/>
            <w:tcBorders>
              <w:left w:val="single" w:sz="4" w:space="0" w:color="auto"/>
              <w:right w:val="single" w:sz="4" w:space="0" w:color="auto"/>
            </w:tcBorders>
            <w:vAlign w:val="center"/>
          </w:tcPr>
          <w:p w14:paraId="656B5554" w14:textId="77777777" w:rsidR="00B826BC" w:rsidRPr="005D1D46" w:rsidRDefault="00B826BC" w:rsidP="00810AE8">
            <w:pPr>
              <w:tabs>
                <w:tab w:val="left" w:pos="172"/>
              </w:tabs>
              <w:ind w:left="353" w:hanging="343"/>
              <w:jc w:val="center"/>
              <w:rPr>
                <w:rFonts w:ascii="Arial" w:eastAsia="Calibri" w:hAnsi="Arial" w:cs="Arial"/>
                <w:b/>
                <w:bCs/>
                <w:sz w:val="26"/>
                <w:szCs w:val="26"/>
                <w:lang w:val="es-ES_tradnl" w:eastAsia="es-ES"/>
              </w:rPr>
            </w:pPr>
          </w:p>
        </w:tc>
        <w:tc>
          <w:tcPr>
            <w:tcW w:w="7088" w:type="dxa"/>
            <w:gridSpan w:val="2"/>
            <w:tcBorders>
              <w:top w:val="single" w:sz="4" w:space="0" w:color="auto"/>
              <w:left w:val="single" w:sz="4" w:space="0" w:color="auto"/>
              <w:bottom w:val="single" w:sz="4" w:space="0" w:color="auto"/>
              <w:right w:val="single" w:sz="4" w:space="0" w:color="auto"/>
            </w:tcBorders>
          </w:tcPr>
          <w:p w14:paraId="61B55D91" w14:textId="10B5D665" w:rsidR="00B826BC" w:rsidRPr="005D1D46" w:rsidRDefault="00B826BC" w:rsidP="00B826BC">
            <w:pPr>
              <w:pStyle w:val="Prrafodelista"/>
              <w:numPr>
                <w:ilvl w:val="0"/>
                <w:numId w:val="10"/>
              </w:numPr>
              <w:tabs>
                <w:tab w:val="left" w:pos="426"/>
              </w:tabs>
              <w:ind w:left="1020"/>
              <w:jc w:val="both"/>
              <w:rPr>
                <w:rFonts w:ascii="Arial" w:eastAsia="Calibri" w:hAnsi="Arial" w:cs="Arial"/>
                <w:sz w:val="26"/>
                <w:szCs w:val="26"/>
                <w:lang w:val="es-ES_tradnl" w:eastAsia="es-ES"/>
              </w:rPr>
            </w:pPr>
            <w:r w:rsidRPr="005D1D46">
              <w:rPr>
                <w:rFonts w:ascii="Arial" w:hAnsi="Arial" w:cs="Arial"/>
                <w:sz w:val="26"/>
                <w:szCs w:val="26"/>
                <w:lang w:val="es-ES_tradnl" w:eastAsia="es-MX"/>
              </w:rPr>
              <w:t>Deber de juzgar con urgencia los casos de restitución</w:t>
            </w:r>
          </w:p>
        </w:tc>
        <w:tc>
          <w:tcPr>
            <w:tcW w:w="992" w:type="dxa"/>
            <w:tcBorders>
              <w:left w:val="single" w:sz="4" w:space="0" w:color="auto"/>
              <w:right w:val="single" w:sz="4" w:space="0" w:color="auto"/>
            </w:tcBorders>
            <w:vAlign w:val="center"/>
          </w:tcPr>
          <w:p w14:paraId="05D36CA7" w14:textId="11C843BC" w:rsidR="00B826BC" w:rsidRPr="005D1D46" w:rsidRDefault="0004197D" w:rsidP="003E6E0F">
            <w:pPr>
              <w:tabs>
                <w:tab w:val="left" w:pos="426"/>
              </w:tabs>
              <w:jc w:val="center"/>
              <w:rPr>
                <w:rFonts w:ascii="Arial" w:eastAsia="Calibri" w:hAnsi="Arial" w:cs="Arial"/>
                <w:sz w:val="26"/>
                <w:szCs w:val="26"/>
                <w:lang w:val="es-ES_tradnl" w:eastAsia="es-ES"/>
              </w:rPr>
            </w:pPr>
            <w:r w:rsidRPr="005D1D46">
              <w:rPr>
                <w:rFonts w:ascii="Arial" w:eastAsia="Calibri" w:hAnsi="Arial" w:cs="Arial"/>
                <w:sz w:val="26"/>
                <w:szCs w:val="26"/>
                <w:lang w:val="es-ES_tradnl" w:eastAsia="es-ES"/>
              </w:rPr>
              <w:t>6</w:t>
            </w:r>
            <w:r w:rsidR="00236F2F">
              <w:rPr>
                <w:rFonts w:ascii="Arial" w:eastAsia="Calibri" w:hAnsi="Arial" w:cs="Arial"/>
                <w:sz w:val="26"/>
                <w:szCs w:val="26"/>
                <w:lang w:val="es-ES_tradnl" w:eastAsia="es-ES"/>
              </w:rPr>
              <w:t>1</w:t>
            </w:r>
            <w:r w:rsidRPr="005D1D46">
              <w:rPr>
                <w:rFonts w:ascii="Arial" w:eastAsia="Calibri" w:hAnsi="Arial" w:cs="Arial"/>
                <w:sz w:val="26"/>
                <w:szCs w:val="26"/>
                <w:lang w:val="es-ES_tradnl" w:eastAsia="es-ES"/>
              </w:rPr>
              <w:t>-6</w:t>
            </w:r>
            <w:r w:rsidR="00066455">
              <w:rPr>
                <w:rFonts w:ascii="Arial" w:eastAsia="Calibri" w:hAnsi="Arial" w:cs="Arial"/>
                <w:sz w:val="26"/>
                <w:szCs w:val="26"/>
                <w:lang w:val="es-ES_tradnl" w:eastAsia="es-ES"/>
              </w:rPr>
              <w:t>4</w:t>
            </w:r>
          </w:p>
        </w:tc>
      </w:tr>
      <w:tr w:rsidR="00B826BC" w:rsidRPr="001E31A8" w14:paraId="2F1F4363" w14:textId="77777777" w:rsidTr="000332E3">
        <w:trPr>
          <w:trHeight w:val="398"/>
        </w:trPr>
        <w:tc>
          <w:tcPr>
            <w:tcW w:w="704" w:type="dxa"/>
            <w:vMerge/>
            <w:tcBorders>
              <w:left w:val="single" w:sz="4" w:space="0" w:color="auto"/>
              <w:right w:val="single" w:sz="4" w:space="0" w:color="auto"/>
            </w:tcBorders>
            <w:vAlign w:val="center"/>
          </w:tcPr>
          <w:p w14:paraId="51DEFB6D" w14:textId="77777777" w:rsidR="00B826BC" w:rsidRPr="005D1D46" w:rsidRDefault="00B826BC" w:rsidP="00810AE8">
            <w:pPr>
              <w:tabs>
                <w:tab w:val="left" w:pos="172"/>
              </w:tabs>
              <w:ind w:left="353" w:hanging="343"/>
              <w:jc w:val="center"/>
              <w:rPr>
                <w:rFonts w:ascii="Arial" w:eastAsia="Calibri" w:hAnsi="Arial" w:cs="Arial"/>
                <w:b/>
                <w:bCs/>
                <w:sz w:val="26"/>
                <w:szCs w:val="26"/>
                <w:lang w:val="es-ES_tradnl" w:eastAsia="es-ES"/>
              </w:rPr>
            </w:pPr>
          </w:p>
        </w:tc>
        <w:tc>
          <w:tcPr>
            <w:tcW w:w="7088" w:type="dxa"/>
            <w:gridSpan w:val="2"/>
            <w:tcBorders>
              <w:top w:val="single" w:sz="4" w:space="0" w:color="auto"/>
              <w:left w:val="single" w:sz="4" w:space="0" w:color="auto"/>
              <w:bottom w:val="single" w:sz="4" w:space="0" w:color="auto"/>
              <w:right w:val="single" w:sz="4" w:space="0" w:color="auto"/>
            </w:tcBorders>
          </w:tcPr>
          <w:p w14:paraId="72607822" w14:textId="279D47DB" w:rsidR="00B826BC" w:rsidRPr="005D1D46" w:rsidRDefault="00B826BC" w:rsidP="00B826BC">
            <w:pPr>
              <w:pStyle w:val="Prrafodelista"/>
              <w:numPr>
                <w:ilvl w:val="0"/>
                <w:numId w:val="10"/>
              </w:numPr>
              <w:tabs>
                <w:tab w:val="left" w:pos="426"/>
              </w:tabs>
              <w:ind w:left="1020"/>
              <w:jc w:val="both"/>
              <w:rPr>
                <w:rFonts w:ascii="Arial" w:eastAsia="Calibri" w:hAnsi="Arial" w:cs="Arial"/>
                <w:b/>
                <w:bCs/>
                <w:sz w:val="26"/>
                <w:szCs w:val="26"/>
                <w:lang w:val="es-ES_tradnl" w:eastAsia="es-ES"/>
              </w:rPr>
            </w:pPr>
            <w:r w:rsidRPr="005D1D46">
              <w:rPr>
                <w:rFonts w:ascii="Arial" w:hAnsi="Arial" w:cs="Arial"/>
                <w:sz w:val="26"/>
                <w:szCs w:val="26"/>
                <w:lang w:val="es-ES_tradnl" w:eastAsia="es-MX"/>
              </w:rPr>
              <w:t>Derecho de las infancias a ser juzgadas en un plazo razonable</w:t>
            </w:r>
          </w:p>
        </w:tc>
        <w:tc>
          <w:tcPr>
            <w:tcW w:w="992" w:type="dxa"/>
            <w:tcBorders>
              <w:left w:val="single" w:sz="4" w:space="0" w:color="auto"/>
              <w:right w:val="single" w:sz="4" w:space="0" w:color="auto"/>
            </w:tcBorders>
            <w:vAlign w:val="center"/>
          </w:tcPr>
          <w:p w14:paraId="79EDB3FF" w14:textId="31DC6595" w:rsidR="00B826BC" w:rsidRPr="005D1D46" w:rsidRDefault="0004197D" w:rsidP="000332E3">
            <w:pPr>
              <w:tabs>
                <w:tab w:val="left" w:pos="426"/>
              </w:tabs>
              <w:jc w:val="center"/>
              <w:rPr>
                <w:rFonts w:ascii="Arial" w:eastAsia="Calibri" w:hAnsi="Arial" w:cs="Arial"/>
                <w:sz w:val="26"/>
                <w:szCs w:val="26"/>
                <w:lang w:val="es-ES_tradnl" w:eastAsia="es-ES"/>
              </w:rPr>
            </w:pPr>
            <w:r w:rsidRPr="005D1D46">
              <w:rPr>
                <w:rFonts w:ascii="Arial" w:eastAsia="Calibri" w:hAnsi="Arial" w:cs="Arial"/>
                <w:sz w:val="26"/>
                <w:szCs w:val="26"/>
                <w:lang w:val="es-ES_tradnl" w:eastAsia="es-ES"/>
              </w:rPr>
              <w:t>6</w:t>
            </w:r>
            <w:r w:rsidR="00066455">
              <w:rPr>
                <w:rFonts w:ascii="Arial" w:eastAsia="Calibri" w:hAnsi="Arial" w:cs="Arial"/>
                <w:sz w:val="26"/>
                <w:szCs w:val="26"/>
                <w:lang w:val="es-ES_tradnl" w:eastAsia="es-ES"/>
              </w:rPr>
              <w:t>4</w:t>
            </w:r>
            <w:r w:rsidRPr="005D1D46">
              <w:rPr>
                <w:rFonts w:ascii="Arial" w:eastAsia="Calibri" w:hAnsi="Arial" w:cs="Arial"/>
                <w:sz w:val="26"/>
                <w:szCs w:val="26"/>
                <w:lang w:val="es-ES_tradnl" w:eastAsia="es-ES"/>
              </w:rPr>
              <w:t>-7</w:t>
            </w:r>
            <w:r w:rsidR="005C7991">
              <w:rPr>
                <w:rFonts w:ascii="Arial" w:eastAsia="Calibri" w:hAnsi="Arial" w:cs="Arial"/>
                <w:sz w:val="26"/>
                <w:szCs w:val="26"/>
                <w:lang w:val="es-ES_tradnl" w:eastAsia="es-ES"/>
              </w:rPr>
              <w:t>5</w:t>
            </w:r>
          </w:p>
        </w:tc>
      </w:tr>
      <w:tr w:rsidR="00B826BC" w:rsidRPr="001E31A8" w14:paraId="66E1DDBB" w14:textId="77777777" w:rsidTr="000332E3">
        <w:trPr>
          <w:trHeight w:val="398"/>
        </w:trPr>
        <w:tc>
          <w:tcPr>
            <w:tcW w:w="704" w:type="dxa"/>
            <w:vMerge/>
            <w:tcBorders>
              <w:left w:val="single" w:sz="4" w:space="0" w:color="auto"/>
              <w:bottom w:val="single" w:sz="4" w:space="0" w:color="auto"/>
              <w:right w:val="single" w:sz="4" w:space="0" w:color="auto"/>
            </w:tcBorders>
            <w:vAlign w:val="center"/>
          </w:tcPr>
          <w:p w14:paraId="5D68E948" w14:textId="77777777" w:rsidR="00B826BC" w:rsidRPr="005D1D46" w:rsidRDefault="00B826BC" w:rsidP="00810AE8">
            <w:pPr>
              <w:tabs>
                <w:tab w:val="left" w:pos="172"/>
              </w:tabs>
              <w:ind w:left="353" w:hanging="343"/>
              <w:jc w:val="center"/>
              <w:rPr>
                <w:rFonts w:ascii="Arial" w:eastAsia="Calibri" w:hAnsi="Arial" w:cs="Arial"/>
                <w:b/>
                <w:bCs/>
                <w:sz w:val="26"/>
                <w:szCs w:val="26"/>
                <w:lang w:val="es-ES_tradnl" w:eastAsia="es-ES"/>
              </w:rPr>
            </w:pPr>
          </w:p>
        </w:tc>
        <w:tc>
          <w:tcPr>
            <w:tcW w:w="7088" w:type="dxa"/>
            <w:gridSpan w:val="2"/>
            <w:tcBorders>
              <w:top w:val="single" w:sz="4" w:space="0" w:color="auto"/>
              <w:left w:val="single" w:sz="4" w:space="0" w:color="auto"/>
              <w:bottom w:val="single" w:sz="4" w:space="0" w:color="auto"/>
              <w:right w:val="single" w:sz="4" w:space="0" w:color="auto"/>
            </w:tcBorders>
          </w:tcPr>
          <w:p w14:paraId="1CCA5177" w14:textId="1A952502" w:rsidR="00B826BC" w:rsidRPr="005D1D46" w:rsidRDefault="00B826BC" w:rsidP="00B826BC">
            <w:pPr>
              <w:pStyle w:val="Prrafodelista"/>
              <w:numPr>
                <w:ilvl w:val="0"/>
                <w:numId w:val="10"/>
              </w:numPr>
              <w:tabs>
                <w:tab w:val="left" w:pos="426"/>
              </w:tabs>
              <w:ind w:left="1020"/>
              <w:jc w:val="both"/>
              <w:rPr>
                <w:rFonts w:ascii="Arial" w:eastAsia="Calibri" w:hAnsi="Arial" w:cs="Arial"/>
                <w:sz w:val="26"/>
                <w:szCs w:val="26"/>
                <w:lang w:val="es-ES_tradnl" w:eastAsia="es-ES"/>
              </w:rPr>
            </w:pPr>
            <w:r w:rsidRPr="005D1D46">
              <w:rPr>
                <w:rFonts w:ascii="Arial" w:hAnsi="Arial" w:cs="Arial"/>
                <w:sz w:val="26"/>
                <w:szCs w:val="26"/>
                <w:lang w:val="es-ES_tradnl" w:eastAsia="es-MX"/>
              </w:rPr>
              <w:t>Derecho a un recurso adecuado y efectivo</w:t>
            </w:r>
          </w:p>
        </w:tc>
        <w:tc>
          <w:tcPr>
            <w:tcW w:w="992" w:type="dxa"/>
            <w:tcBorders>
              <w:left w:val="single" w:sz="4" w:space="0" w:color="auto"/>
              <w:bottom w:val="single" w:sz="4" w:space="0" w:color="auto"/>
              <w:right w:val="single" w:sz="4" w:space="0" w:color="auto"/>
            </w:tcBorders>
            <w:vAlign w:val="center"/>
          </w:tcPr>
          <w:p w14:paraId="18A401B3" w14:textId="6640ED67" w:rsidR="00B826BC" w:rsidRPr="005D1D46" w:rsidRDefault="0004197D" w:rsidP="000332E3">
            <w:pPr>
              <w:tabs>
                <w:tab w:val="left" w:pos="426"/>
              </w:tabs>
              <w:jc w:val="center"/>
              <w:rPr>
                <w:rFonts w:ascii="Arial" w:eastAsia="Calibri" w:hAnsi="Arial" w:cs="Arial"/>
                <w:sz w:val="26"/>
                <w:szCs w:val="26"/>
                <w:lang w:val="es-ES_tradnl" w:eastAsia="es-ES"/>
              </w:rPr>
            </w:pPr>
            <w:r w:rsidRPr="005D1D46">
              <w:rPr>
                <w:rFonts w:ascii="Arial" w:eastAsia="Calibri" w:hAnsi="Arial" w:cs="Arial"/>
                <w:sz w:val="26"/>
                <w:szCs w:val="26"/>
                <w:lang w:val="es-ES_tradnl" w:eastAsia="es-ES"/>
              </w:rPr>
              <w:t>7</w:t>
            </w:r>
            <w:r w:rsidR="005C7991">
              <w:rPr>
                <w:rFonts w:ascii="Arial" w:eastAsia="Calibri" w:hAnsi="Arial" w:cs="Arial"/>
                <w:sz w:val="26"/>
                <w:szCs w:val="26"/>
                <w:lang w:val="es-ES_tradnl" w:eastAsia="es-ES"/>
              </w:rPr>
              <w:t>5</w:t>
            </w:r>
            <w:r w:rsidRPr="005D1D46">
              <w:rPr>
                <w:rFonts w:ascii="Arial" w:eastAsia="Calibri" w:hAnsi="Arial" w:cs="Arial"/>
                <w:sz w:val="26"/>
                <w:szCs w:val="26"/>
                <w:lang w:val="es-ES_tradnl" w:eastAsia="es-ES"/>
              </w:rPr>
              <w:t>-8</w:t>
            </w:r>
            <w:r w:rsidR="003914CD">
              <w:rPr>
                <w:rFonts w:ascii="Arial" w:eastAsia="Calibri" w:hAnsi="Arial" w:cs="Arial"/>
                <w:sz w:val="26"/>
                <w:szCs w:val="26"/>
                <w:lang w:val="es-ES_tradnl" w:eastAsia="es-ES"/>
              </w:rPr>
              <w:t>2</w:t>
            </w:r>
          </w:p>
        </w:tc>
      </w:tr>
      <w:tr w:rsidR="00CE7845" w:rsidRPr="001E31A8" w14:paraId="58999D37" w14:textId="77777777" w:rsidTr="00CB0990">
        <w:trPr>
          <w:trHeight w:val="1402"/>
        </w:trPr>
        <w:tc>
          <w:tcPr>
            <w:tcW w:w="704" w:type="dxa"/>
            <w:vMerge w:val="restart"/>
            <w:tcBorders>
              <w:top w:val="single" w:sz="4" w:space="0" w:color="auto"/>
              <w:left w:val="single" w:sz="4" w:space="0" w:color="auto"/>
              <w:right w:val="single" w:sz="4" w:space="0" w:color="auto"/>
            </w:tcBorders>
            <w:vAlign w:val="center"/>
          </w:tcPr>
          <w:p w14:paraId="73C45999" w14:textId="77777777" w:rsidR="00CE7845" w:rsidRPr="005D1D46" w:rsidRDefault="00CE7845" w:rsidP="00810AE8">
            <w:pPr>
              <w:tabs>
                <w:tab w:val="left" w:pos="172"/>
              </w:tabs>
              <w:ind w:left="353" w:hanging="343"/>
              <w:jc w:val="center"/>
              <w:rPr>
                <w:rFonts w:ascii="Arial" w:eastAsia="Calibri" w:hAnsi="Arial" w:cs="Arial"/>
                <w:b/>
                <w:bCs/>
                <w:sz w:val="26"/>
                <w:szCs w:val="26"/>
                <w:lang w:val="es-ES_tradnl" w:eastAsia="es-ES"/>
              </w:rPr>
            </w:pPr>
          </w:p>
        </w:tc>
        <w:tc>
          <w:tcPr>
            <w:tcW w:w="7088" w:type="dxa"/>
            <w:gridSpan w:val="2"/>
            <w:tcBorders>
              <w:top w:val="single" w:sz="4" w:space="0" w:color="auto"/>
              <w:left w:val="single" w:sz="4" w:space="0" w:color="auto"/>
              <w:bottom w:val="single" w:sz="4" w:space="0" w:color="auto"/>
              <w:right w:val="single" w:sz="4" w:space="0" w:color="auto"/>
            </w:tcBorders>
          </w:tcPr>
          <w:p w14:paraId="03DBF0CB" w14:textId="70043C47" w:rsidR="00CE7845" w:rsidRPr="005D1D46" w:rsidRDefault="00CE7845" w:rsidP="003A110C">
            <w:pPr>
              <w:tabs>
                <w:tab w:val="left" w:pos="426"/>
              </w:tabs>
              <w:jc w:val="both"/>
              <w:rPr>
                <w:rFonts w:ascii="Arial" w:eastAsia="Calibri" w:hAnsi="Arial" w:cs="Arial"/>
                <w:b/>
                <w:bCs/>
                <w:sz w:val="26"/>
                <w:szCs w:val="26"/>
                <w:lang w:val="es-ES_tradnl" w:eastAsia="es-ES"/>
              </w:rPr>
            </w:pPr>
            <w:r w:rsidRPr="005D1D46">
              <w:rPr>
                <w:rFonts w:ascii="Arial" w:eastAsia="Calibri" w:hAnsi="Arial" w:cs="Arial"/>
                <w:b/>
                <w:bCs/>
                <w:sz w:val="26"/>
                <w:szCs w:val="26"/>
                <w:lang w:val="es-ES_tradnl" w:eastAsia="es-ES"/>
              </w:rPr>
              <w:t>V</w:t>
            </w:r>
            <w:r w:rsidR="00096707" w:rsidRPr="005D1D46">
              <w:rPr>
                <w:rFonts w:ascii="Arial" w:eastAsia="Calibri" w:hAnsi="Arial" w:cs="Arial"/>
                <w:b/>
                <w:bCs/>
                <w:sz w:val="26"/>
                <w:szCs w:val="26"/>
                <w:lang w:val="es-ES_tradnl" w:eastAsia="es-ES"/>
              </w:rPr>
              <w:t>I</w:t>
            </w:r>
            <w:r w:rsidRPr="005D1D46">
              <w:rPr>
                <w:rFonts w:ascii="Arial" w:eastAsia="Calibri" w:hAnsi="Arial" w:cs="Arial"/>
                <w:b/>
                <w:bCs/>
                <w:sz w:val="26"/>
                <w:szCs w:val="26"/>
                <w:lang w:val="es-ES_tradnl" w:eastAsia="es-ES"/>
              </w:rPr>
              <w:t xml:space="preserve">I.3. </w:t>
            </w:r>
            <w:r w:rsidRPr="005D1D46">
              <w:rPr>
                <w:rFonts w:ascii="Arial" w:hAnsi="Arial" w:cs="Arial"/>
                <w:b/>
                <w:bCs/>
                <w:sz w:val="26"/>
                <w:szCs w:val="26"/>
                <w:lang w:val="es-ES_tradnl" w:eastAsia="es-MX"/>
              </w:rPr>
              <w:t>Aplicación al caso concreto</w:t>
            </w:r>
            <w:r w:rsidRPr="005D1D46">
              <w:rPr>
                <w:rFonts w:ascii="Arial" w:eastAsia="Calibri" w:hAnsi="Arial" w:cs="Arial"/>
                <w:b/>
                <w:bCs/>
                <w:sz w:val="26"/>
                <w:szCs w:val="26"/>
                <w:lang w:val="es-ES_tradnl" w:eastAsia="es-ES"/>
              </w:rPr>
              <w:t xml:space="preserve">. </w:t>
            </w:r>
            <w:r w:rsidRPr="005D1D46">
              <w:rPr>
                <w:rFonts w:ascii="Arial" w:hAnsi="Arial" w:cs="Arial"/>
                <w:sz w:val="26"/>
                <w:szCs w:val="26"/>
                <w:lang w:val="es-ES_tradnl" w:eastAsia="es-MX"/>
              </w:rPr>
              <w:t xml:space="preserve">El Tribunal Colegiado </w:t>
            </w:r>
            <w:r w:rsidRPr="002D5A26">
              <w:rPr>
                <w:rFonts w:ascii="Arial" w:hAnsi="Arial" w:cs="Arial"/>
                <w:sz w:val="26"/>
                <w:szCs w:val="26"/>
                <w:lang w:val="es-ES_tradnl" w:eastAsia="es-MX"/>
              </w:rPr>
              <w:t>no tomó en cuenta</w:t>
            </w:r>
            <w:r w:rsidRPr="005D1D46">
              <w:rPr>
                <w:rFonts w:ascii="Arial" w:hAnsi="Arial" w:cs="Arial"/>
                <w:sz w:val="26"/>
                <w:szCs w:val="26"/>
                <w:lang w:val="es-ES_tradnl" w:eastAsia="es-MX"/>
              </w:rPr>
              <w:t xml:space="preserve"> las alegaciones de violencia familiar y si era posible llegar a un acuerdo, </w:t>
            </w:r>
            <w:r w:rsidR="002D5A26">
              <w:rPr>
                <w:rFonts w:ascii="Arial" w:hAnsi="Arial" w:cs="Arial"/>
                <w:sz w:val="26"/>
                <w:szCs w:val="26"/>
                <w:lang w:val="es-ES_tradnl" w:eastAsia="es-MX"/>
              </w:rPr>
              <w:t>tampoco</w:t>
            </w:r>
            <w:r w:rsidRPr="005D1D46">
              <w:rPr>
                <w:rFonts w:ascii="Arial" w:hAnsi="Arial" w:cs="Arial"/>
                <w:sz w:val="26"/>
                <w:szCs w:val="26"/>
                <w:lang w:val="es-ES_tradnl" w:eastAsia="es-MX"/>
              </w:rPr>
              <w:t xml:space="preserve"> la opinión del niño. Además, incumplió con sus deberes de juzgar con urgencia y en un plazo razonable</w:t>
            </w:r>
            <w:r w:rsidR="00373CA3" w:rsidRPr="005D1D46">
              <w:rPr>
                <w:rFonts w:ascii="Arial" w:hAnsi="Arial" w:cs="Arial"/>
                <w:sz w:val="26"/>
                <w:szCs w:val="26"/>
                <w:lang w:val="es-ES_tradnl" w:eastAsia="es-MX"/>
              </w:rPr>
              <w:t>,</w:t>
            </w:r>
            <w:r w:rsidRPr="005D1D46">
              <w:rPr>
                <w:rFonts w:ascii="Arial" w:hAnsi="Arial" w:cs="Arial"/>
                <w:sz w:val="26"/>
                <w:szCs w:val="26"/>
                <w:lang w:val="es-ES_tradnl" w:eastAsia="es-MX"/>
              </w:rPr>
              <w:t xml:space="preserve"> y los efectos del amparo no fueron suficientes para proporcionar un recurso adecuado y efectivo.</w:t>
            </w:r>
          </w:p>
          <w:p w14:paraId="0EB505CD" w14:textId="4D827DE3" w:rsidR="00CE7845" w:rsidRPr="005D1D46" w:rsidRDefault="00CE7845" w:rsidP="003A110C">
            <w:pPr>
              <w:tabs>
                <w:tab w:val="left" w:pos="426"/>
              </w:tabs>
              <w:jc w:val="both"/>
              <w:rPr>
                <w:rFonts w:ascii="Arial" w:hAnsi="Arial" w:cs="Arial"/>
                <w:b/>
                <w:sz w:val="26"/>
                <w:szCs w:val="26"/>
                <w:lang w:val="es-ES_tradnl" w:eastAsia="es-MX"/>
              </w:rPr>
            </w:pPr>
            <w:r w:rsidRPr="005D1D46">
              <w:rPr>
                <w:rFonts w:ascii="Arial" w:hAnsi="Arial" w:cs="Arial"/>
                <w:sz w:val="26"/>
                <w:szCs w:val="26"/>
                <w:lang w:val="es-ES_tradnl" w:eastAsia="es-MX"/>
              </w:rPr>
              <w:t>Por su parte, el Juez Familiar de origen no cumplió con los deberes exigibles para aprobar un convenio de restitución voluntaria.</w:t>
            </w:r>
          </w:p>
        </w:tc>
        <w:tc>
          <w:tcPr>
            <w:tcW w:w="992" w:type="dxa"/>
            <w:tcBorders>
              <w:top w:val="single" w:sz="4" w:space="0" w:color="auto"/>
              <w:left w:val="single" w:sz="4" w:space="0" w:color="auto"/>
              <w:right w:val="single" w:sz="4" w:space="0" w:color="auto"/>
            </w:tcBorders>
            <w:vAlign w:val="center"/>
          </w:tcPr>
          <w:p w14:paraId="51AC432B" w14:textId="06F7A7D7" w:rsidR="00CE7845" w:rsidRPr="005D1D46" w:rsidRDefault="006C0163" w:rsidP="00CB0990">
            <w:pPr>
              <w:tabs>
                <w:tab w:val="left" w:pos="426"/>
              </w:tabs>
              <w:jc w:val="center"/>
              <w:rPr>
                <w:rFonts w:ascii="Arial" w:eastAsia="Calibri" w:hAnsi="Arial" w:cs="Arial"/>
                <w:sz w:val="26"/>
                <w:szCs w:val="26"/>
                <w:lang w:val="es-ES_tradnl" w:eastAsia="es-ES"/>
              </w:rPr>
            </w:pPr>
            <w:r w:rsidRPr="005D1D46">
              <w:rPr>
                <w:rFonts w:ascii="Arial" w:eastAsia="Calibri" w:hAnsi="Arial" w:cs="Arial"/>
                <w:sz w:val="26"/>
                <w:szCs w:val="26"/>
                <w:lang w:val="es-ES_tradnl" w:eastAsia="es-ES"/>
              </w:rPr>
              <w:t>8</w:t>
            </w:r>
            <w:r w:rsidR="003914CD">
              <w:rPr>
                <w:rFonts w:ascii="Arial" w:eastAsia="Calibri" w:hAnsi="Arial" w:cs="Arial"/>
                <w:sz w:val="26"/>
                <w:szCs w:val="26"/>
                <w:lang w:val="es-ES_tradnl" w:eastAsia="es-ES"/>
              </w:rPr>
              <w:t>2</w:t>
            </w:r>
            <w:r w:rsidRPr="005D1D46">
              <w:rPr>
                <w:rFonts w:ascii="Arial" w:eastAsia="Calibri" w:hAnsi="Arial" w:cs="Arial"/>
                <w:sz w:val="26"/>
                <w:szCs w:val="26"/>
                <w:lang w:val="es-ES_tradnl" w:eastAsia="es-ES"/>
              </w:rPr>
              <w:t>-9</w:t>
            </w:r>
            <w:r w:rsidR="007C3957">
              <w:rPr>
                <w:rFonts w:ascii="Arial" w:eastAsia="Calibri" w:hAnsi="Arial" w:cs="Arial"/>
                <w:sz w:val="26"/>
                <w:szCs w:val="26"/>
                <w:lang w:val="es-ES_tradnl" w:eastAsia="es-ES"/>
              </w:rPr>
              <w:t>2</w:t>
            </w:r>
          </w:p>
        </w:tc>
      </w:tr>
      <w:tr w:rsidR="00CE7845" w:rsidRPr="001E31A8" w14:paraId="72A4A74F" w14:textId="77777777" w:rsidTr="00CB0990">
        <w:trPr>
          <w:trHeight w:val="183"/>
        </w:trPr>
        <w:tc>
          <w:tcPr>
            <w:tcW w:w="704" w:type="dxa"/>
            <w:vMerge/>
            <w:tcBorders>
              <w:left w:val="single" w:sz="4" w:space="0" w:color="auto"/>
              <w:right w:val="single" w:sz="4" w:space="0" w:color="auto"/>
            </w:tcBorders>
            <w:vAlign w:val="center"/>
          </w:tcPr>
          <w:p w14:paraId="56CEA31A" w14:textId="77777777" w:rsidR="00CE7845" w:rsidRPr="005D1D46" w:rsidRDefault="00CE7845" w:rsidP="00810AE8">
            <w:pPr>
              <w:tabs>
                <w:tab w:val="left" w:pos="172"/>
              </w:tabs>
              <w:ind w:left="353" w:hanging="343"/>
              <w:jc w:val="center"/>
              <w:rPr>
                <w:rFonts w:ascii="Arial" w:eastAsia="Calibri" w:hAnsi="Arial" w:cs="Arial"/>
                <w:b/>
                <w:bCs/>
                <w:sz w:val="26"/>
                <w:szCs w:val="26"/>
                <w:lang w:val="es-ES_tradnl" w:eastAsia="es-ES"/>
              </w:rPr>
            </w:pPr>
          </w:p>
        </w:tc>
        <w:tc>
          <w:tcPr>
            <w:tcW w:w="7088" w:type="dxa"/>
            <w:gridSpan w:val="2"/>
            <w:tcBorders>
              <w:top w:val="single" w:sz="4" w:space="0" w:color="auto"/>
              <w:left w:val="single" w:sz="4" w:space="0" w:color="auto"/>
              <w:bottom w:val="single" w:sz="4" w:space="0" w:color="auto"/>
              <w:right w:val="single" w:sz="4" w:space="0" w:color="auto"/>
            </w:tcBorders>
          </w:tcPr>
          <w:p w14:paraId="5053F216" w14:textId="51FF3804" w:rsidR="00CE7845" w:rsidRPr="005D1D46" w:rsidRDefault="00CE7845" w:rsidP="00CE7845">
            <w:pPr>
              <w:pStyle w:val="Prrafodelista"/>
              <w:numPr>
                <w:ilvl w:val="0"/>
                <w:numId w:val="11"/>
              </w:numPr>
              <w:tabs>
                <w:tab w:val="left" w:pos="426"/>
              </w:tabs>
              <w:ind w:left="1020"/>
              <w:jc w:val="both"/>
              <w:rPr>
                <w:rFonts w:ascii="Arial" w:hAnsi="Arial" w:cs="Arial"/>
                <w:b/>
                <w:bCs/>
                <w:sz w:val="26"/>
                <w:szCs w:val="26"/>
                <w:lang w:val="es-ES_tradnl" w:eastAsia="es-MX"/>
              </w:rPr>
            </w:pPr>
            <w:r w:rsidRPr="005D1D46">
              <w:rPr>
                <w:rFonts w:ascii="Arial" w:hAnsi="Arial" w:cs="Arial"/>
                <w:sz w:val="26"/>
                <w:szCs w:val="26"/>
                <w:lang w:val="es-ES_tradnl" w:eastAsia="es-MX"/>
              </w:rPr>
              <w:t>Análisis de la sentencia de amparo directo</w:t>
            </w:r>
          </w:p>
        </w:tc>
        <w:tc>
          <w:tcPr>
            <w:tcW w:w="992" w:type="dxa"/>
            <w:tcBorders>
              <w:left w:val="single" w:sz="4" w:space="0" w:color="auto"/>
              <w:right w:val="single" w:sz="4" w:space="0" w:color="auto"/>
            </w:tcBorders>
            <w:vAlign w:val="center"/>
          </w:tcPr>
          <w:p w14:paraId="3F7B276F" w14:textId="42931306" w:rsidR="00CE7845" w:rsidRPr="005D1D46" w:rsidRDefault="00E325DF" w:rsidP="00CB0990">
            <w:pPr>
              <w:tabs>
                <w:tab w:val="left" w:pos="426"/>
              </w:tabs>
              <w:jc w:val="center"/>
              <w:rPr>
                <w:rFonts w:ascii="Arial" w:eastAsia="Calibri" w:hAnsi="Arial" w:cs="Arial"/>
                <w:sz w:val="26"/>
                <w:szCs w:val="26"/>
                <w:lang w:val="es-ES_tradnl" w:eastAsia="es-ES"/>
              </w:rPr>
            </w:pPr>
            <w:r w:rsidRPr="005D1D46">
              <w:rPr>
                <w:rFonts w:ascii="Arial" w:eastAsia="Calibri" w:hAnsi="Arial" w:cs="Arial"/>
                <w:sz w:val="26"/>
                <w:szCs w:val="26"/>
                <w:lang w:val="es-ES_tradnl" w:eastAsia="es-ES"/>
              </w:rPr>
              <w:t>8</w:t>
            </w:r>
            <w:r w:rsidR="00190DDF">
              <w:rPr>
                <w:rFonts w:ascii="Arial" w:eastAsia="Calibri" w:hAnsi="Arial" w:cs="Arial"/>
                <w:sz w:val="26"/>
                <w:szCs w:val="26"/>
                <w:lang w:val="es-ES_tradnl" w:eastAsia="es-ES"/>
              </w:rPr>
              <w:t>2</w:t>
            </w:r>
            <w:r w:rsidRPr="005D1D46">
              <w:rPr>
                <w:rFonts w:ascii="Arial" w:eastAsia="Calibri" w:hAnsi="Arial" w:cs="Arial"/>
                <w:sz w:val="26"/>
                <w:szCs w:val="26"/>
                <w:lang w:val="es-ES_tradnl" w:eastAsia="es-ES"/>
              </w:rPr>
              <w:t>-8</w:t>
            </w:r>
            <w:r w:rsidR="0027535A">
              <w:rPr>
                <w:rFonts w:ascii="Arial" w:eastAsia="Calibri" w:hAnsi="Arial" w:cs="Arial"/>
                <w:sz w:val="26"/>
                <w:szCs w:val="26"/>
                <w:lang w:val="es-ES_tradnl" w:eastAsia="es-ES"/>
              </w:rPr>
              <w:t>7</w:t>
            </w:r>
          </w:p>
        </w:tc>
      </w:tr>
      <w:tr w:rsidR="00CE7845" w:rsidRPr="001E31A8" w14:paraId="1732C3C8" w14:textId="77777777" w:rsidTr="00CB0990">
        <w:trPr>
          <w:trHeight w:val="503"/>
        </w:trPr>
        <w:tc>
          <w:tcPr>
            <w:tcW w:w="704" w:type="dxa"/>
            <w:vMerge/>
            <w:tcBorders>
              <w:left w:val="single" w:sz="4" w:space="0" w:color="auto"/>
              <w:bottom w:val="single" w:sz="4" w:space="0" w:color="auto"/>
              <w:right w:val="single" w:sz="4" w:space="0" w:color="auto"/>
            </w:tcBorders>
            <w:vAlign w:val="center"/>
          </w:tcPr>
          <w:p w14:paraId="5A207095" w14:textId="77777777" w:rsidR="00CE7845" w:rsidRPr="005D1D46" w:rsidRDefault="00CE7845" w:rsidP="00810AE8">
            <w:pPr>
              <w:tabs>
                <w:tab w:val="left" w:pos="172"/>
              </w:tabs>
              <w:ind w:left="353" w:hanging="343"/>
              <w:jc w:val="center"/>
              <w:rPr>
                <w:rFonts w:ascii="Arial" w:eastAsia="Calibri" w:hAnsi="Arial" w:cs="Arial"/>
                <w:b/>
                <w:bCs/>
                <w:sz w:val="26"/>
                <w:szCs w:val="26"/>
                <w:lang w:val="es-ES_tradnl" w:eastAsia="es-ES"/>
              </w:rPr>
            </w:pPr>
          </w:p>
        </w:tc>
        <w:tc>
          <w:tcPr>
            <w:tcW w:w="7088" w:type="dxa"/>
            <w:gridSpan w:val="2"/>
            <w:tcBorders>
              <w:top w:val="single" w:sz="4" w:space="0" w:color="auto"/>
              <w:left w:val="single" w:sz="4" w:space="0" w:color="auto"/>
              <w:bottom w:val="single" w:sz="4" w:space="0" w:color="auto"/>
              <w:right w:val="single" w:sz="4" w:space="0" w:color="auto"/>
            </w:tcBorders>
          </w:tcPr>
          <w:p w14:paraId="298BF892" w14:textId="61050B39" w:rsidR="00CE7845" w:rsidRPr="005D1D46" w:rsidRDefault="00CE7845" w:rsidP="00CE7845">
            <w:pPr>
              <w:pStyle w:val="Prrafodelista"/>
              <w:numPr>
                <w:ilvl w:val="0"/>
                <w:numId w:val="11"/>
              </w:numPr>
              <w:tabs>
                <w:tab w:val="left" w:pos="426"/>
              </w:tabs>
              <w:ind w:left="1032"/>
              <w:jc w:val="both"/>
              <w:rPr>
                <w:rFonts w:ascii="Arial" w:eastAsia="Calibri" w:hAnsi="Arial" w:cs="Arial"/>
                <w:b/>
                <w:bCs/>
                <w:sz w:val="26"/>
                <w:szCs w:val="26"/>
                <w:lang w:val="es-ES_tradnl" w:eastAsia="es-ES"/>
              </w:rPr>
            </w:pPr>
            <w:r w:rsidRPr="005D1D46">
              <w:rPr>
                <w:rFonts w:ascii="Arial" w:hAnsi="Arial" w:cs="Arial"/>
                <w:sz w:val="26"/>
                <w:szCs w:val="26"/>
                <w:lang w:val="es-ES_tradnl" w:eastAsia="es-MX"/>
              </w:rPr>
              <w:t>Análisis de la aprobación del convenio de restitución voluntaria</w:t>
            </w:r>
          </w:p>
        </w:tc>
        <w:tc>
          <w:tcPr>
            <w:tcW w:w="992" w:type="dxa"/>
            <w:tcBorders>
              <w:left w:val="single" w:sz="4" w:space="0" w:color="auto"/>
              <w:bottom w:val="single" w:sz="4" w:space="0" w:color="auto"/>
              <w:right w:val="single" w:sz="4" w:space="0" w:color="auto"/>
            </w:tcBorders>
            <w:vAlign w:val="center"/>
          </w:tcPr>
          <w:p w14:paraId="79CBB6DA" w14:textId="55EC4730" w:rsidR="00CE7845" w:rsidRPr="005D1D46" w:rsidRDefault="00E325DF" w:rsidP="00CB0990">
            <w:pPr>
              <w:tabs>
                <w:tab w:val="left" w:pos="426"/>
              </w:tabs>
              <w:jc w:val="center"/>
              <w:rPr>
                <w:rFonts w:ascii="Arial" w:eastAsia="Calibri" w:hAnsi="Arial" w:cs="Arial"/>
                <w:sz w:val="26"/>
                <w:szCs w:val="26"/>
                <w:lang w:val="es-ES_tradnl" w:eastAsia="es-ES"/>
              </w:rPr>
            </w:pPr>
            <w:r w:rsidRPr="005D1D46">
              <w:rPr>
                <w:rFonts w:ascii="Arial" w:eastAsia="Calibri" w:hAnsi="Arial" w:cs="Arial"/>
                <w:sz w:val="26"/>
                <w:szCs w:val="26"/>
                <w:lang w:val="es-ES_tradnl" w:eastAsia="es-ES"/>
              </w:rPr>
              <w:t>8</w:t>
            </w:r>
            <w:r w:rsidR="0027535A">
              <w:rPr>
                <w:rFonts w:ascii="Arial" w:eastAsia="Calibri" w:hAnsi="Arial" w:cs="Arial"/>
                <w:sz w:val="26"/>
                <w:szCs w:val="26"/>
                <w:lang w:val="es-ES_tradnl" w:eastAsia="es-ES"/>
              </w:rPr>
              <w:t>7</w:t>
            </w:r>
            <w:r w:rsidRPr="005D1D46">
              <w:rPr>
                <w:rFonts w:ascii="Arial" w:eastAsia="Calibri" w:hAnsi="Arial" w:cs="Arial"/>
                <w:sz w:val="26"/>
                <w:szCs w:val="26"/>
                <w:lang w:val="es-ES_tradnl" w:eastAsia="es-ES"/>
              </w:rPr>
              <w:t>-9</w:t>
            </w:r>
            <w:r w:rsidR="007C3957">
              <w:rPr>
                <w:rFonts w:ascii="Arial" w:eastAsia="Calibri" w:hAnsi="Arial" w:cs="Arial"/>
                <w:sz w:val="26"/>
                <w:szCs w:val="26"/>
                <w:lang w:val="es-ES_tradnl" w:eastAsia="es-ES"/>
              </w:rPr>
              <w:t>2</w:t>
            </w:r>
          </w:p>
        </w:tc>
      </w:tr>
      <w:tr w:rsidR="00110230" w:rsidRPr="001E31A8" w14:paraId="0CF3B27E" w14:textId="77777777" w:rsidTr="00CB0990">
        <w:trPr>
          <w:trHeight w:val="882"/>
        </w:trPr>
        <w:tc>
          <w:tcPr>
            <w:tcW w:w="704" w:type="dxa"/>
            <w:tcBorders>
              <w:top w:val="single" w:sz="4" w:space="0" w:color="auto"/>
              <w:left w:val="single" w:sz="4" w:space="0" w:color="auto"/>
              <w:bottom w:val="single" w:sz="4" w:space="0" w:color="auto"/>
              <w:right w:val="single" w:sz="4" w:space="0" w:color="auto"/>
            </w:tcBorders>
            <w:vAlign w:val="center"/>
          </w:tcPr>
          <w:p w14:paraId="7967763E" w14:textId="3D54E8FB" w:rsidR="00110230" w:rsidRPr="005D1D46" w:rsidRDefault="00810AE8" w:rsidP="00810AE8">
            <w:pPr>
              <w:tabs>
                <w:tab w:val="left" w:pos="172"/>
              </w:tabs>
              <w:ind w:left="353" w:hanging="343"/>
              <w:jc w:val="center"/>
              <w:rPr>
                <w:rFonts w:ascii="Arial" w:eastAsia="Calibri" w:hAnsi="Arial" w:cs="Arial"/>
                <w:b/>
                <w:bCs/>
                <w:sz w:val="26"/>
                <w:szCs w:val="26"/>
                <w:lang w:val="es-ES_tradnl" w:eastAsia="es-ES"/>
              </w:rPr>
            </w:pPr>
            <w:r w:rsidRPr="005D1D46">
              <w:rPr>
                <w:rFonts w:ascii="Arial" w:eastAsia="Calibri" w:hAnsi="Arial" w:cs="Arial"/>
                <w:b/>
                <w:bCs/>
                <w:sz w:val="26"/>
                <w:szCs w:val="26"/>
                <w:lang w:val="es-ES_tradnl" w:eastAsia="es-ES"/>
              </w:rPr>
              <w:t>VII</w:t>
            </w:r>
            <w:r w:rsidR="00096707" w:rsidRPr="005D1D46">
              <w:rPr>
                <w:rFonts w:ascii="Arial" w:eastAsia="Calibri" w:hAnsi="Arial" w:cs="Arial"/>
                <w:b/>
                <w:bCs/>
                <w:sz w:val="26"/>
                <w:szCs w:val="26"/>
                <w:lang w:val="es-ES_tradnl" w:eastAsia="es-ES"/>
              </w:rPr>
              <w:t>I</w:t>
            </w:r>
            <w:r w:rsidRPr="005D1D46">
              <w:rPr>
                <w:rFonts w:ascii="Arial" w:eastAsia="Calibri" w:hAnsi="Arial" w:cs="Arial"/>
                <w:b/>
                <w:bCs/>
                <w:sz w:val="26"/>
                <w:szCs w:val="26"/>
                <w:lang w:val="es-ES_tradnl" w:eastAsia="es-ES"/>
              </w:rPr>
              <w:t>.</w:t>
            </w:r>
          </w:p>
        </w:tc>
        <w:tc>
          <w:tcPr>
            <w:tcW w:w="1985" w:type="dxa"/>
            <w:tcBorders>
              <w:top w:val="single" w:sz="4" w:space="0" w:color="auto"/>
              <w:left w:val="single" w:sz="4" w:space="0" w:color="auto"/>
              <w:bottom w:val="single" w:sz="4" w:space="0" w:color="auto"/>
              <w:right w:val="single" w:sz="4" w:space="0" w:color="auto"/>
            </w:tcBorders>
            <w:vAlign w:val="center"/>
          </w:tcPr>
          <w:p w14:paraId="1130177F" w14:textId="0A2FA4F7" w:rsidR="00110230" w:rsidRPr="005D1D46" w:rsidRDefault="00810AE8" w:rsidP="00C07DC1">
            <w:pPr>
              <w:tabs>
                <w:tab w:val="left" w:pos="426"/>
              </w:tabs>
              <w:jc w:val="both"/>
              <w:rPr>
                <w:rFonts w:ascii="Arial" w:eastAsia="Calibri" w:hAnsi="Arial" w:cs="Arial"/>
                <w:b/>
                <w:bCs/>
                <w:sz w:val="26"/>
                <w:szCs w:val="26"/>
                <w:lang w:val="es-ES_tradnl" w:eastAsia="es-ES"/>
              </w:rPr>
            </w:pPr>
            <w:r w:rsidRPr="005D1D46">
              <w:rPr>
                <w:rFonts w:ascii="Arial" w:eastAsia="Calibri" w:hAnsi="Arial" w:cs="Arial"/>
                <w:b/>
                <w:bCs/>
                <w:sz w:val="26"/>
                <w:szCs w:val="26"/>
                <w:lang w:val="es-ES_tradnl" w:eastAsia="es-ES"/>
              </w:rPr>
              <w:t>Efectos</w:t>
            </w:r>
            <w:r w:rsidR="00D25205" w:rsidRPr="005D1D46">
              <w:rPr>
                <w:rFonts w:ascii="Arial" w:eastAsia="Calibri" w:hAnsi="Arial" w:cs="Arial"/>
                <w:b/>
                <w:bCs/>
                <w:sz w:val="26"/>
                <w:szCs w:val="26"/>
                <w:lang w:val="es-ES_tradnl" w:eastAsia="es-ES"/>
              </w:rPr>
              <w:t xml:space="preserve"> </w:t>
            </w:r>
          </w:p>
        </w:tc>
        <w:tc>
          <w:tcPr>
            <w:tcW w:w="5103" w:type="dxa"/>
            <w:tcBorders>
              <w:top w:val="single" w:sz="4" w:space="0" w:color="auto"/>
              <w:left w:val="single" w:sz="4" w:space="0" w:color="auto"/>
              <w:bottom w:val="single" w:sz="4" w:space="0" w:color="auto"/>
              <w:right w:val="single" w:sz="4" w:space="0" w:color="auto"/>
            </w:tcBorders>
            <w:vAlign w:val="center"/>
          </w:tcPr>
          <w:p w14:paraId="5447225A" w14:textId="77777777" w:rsidR="000522F0" w:rsidRPr="005D1D46" w:rsidRDefault="000B08BA" w:rsidP="006628ED">
            <w:pPr>
              <w:tabs>
                <w:tab w:val="left" w:pos="426"/>
              </w:tabs>
              <w:jc w:val="both"/>
              <w:rPr>
                <w:rFonts w:ascii="Arial" w:eastAsia="Calibri" w:hAnsi="Arial" w:cs="Arial"/>
                <w:bCs/>
                <w:sz w:val="26"/>
                <w:szCs w:val="26"/>
                <w:lang w:val="es-ES_tradnl" w:eastAsia="es-ES"/>
              </w:rPr>
            </w:pPr>
            <w:r w:rsidRPr="005D1D46">
              <w:rPr>
                <w:rFonts w:ascii="Arial" w:eastAsia="Calibri" w:hAnsi="Arial" w:cs="Arial"/>
                <w:bCs/>
                <w:sz w:val="26"/>
                <w:szCs w:val="26"/>
                <w:lang w:val="es-ES_tradnl" w:eastAsia="es-ES"/>
              </w:rPr>
              <w:t>Se concede el amparo para el efecto de que</w:t>
            </w:r>
            <w:r w:rsidR="000522F0" w:rsidRPr="005D1D46">
              <w:rPr>
                <w:rFonts w:ascii="Arial" w:eastAsia="Calibri" w:hAnsi="Arial" w:cs="Arial"/>
                <w:bCs/>
                <w:sz w:val="26"/>
                <w:szCs w:val="26"/>
                <w:lang w:val="es-ES_tradnl" w:eastAsia="es-ES"/>
              </w:rPr>
              <w:t xml:space="preserve"> e</w:t>
            </w:r>
            <w:r w:rsidR="001B2CE6" w:rsidRPr="005D1D46">
              <w:rPr>
                <w:rFonts w:ascii="Arial" w:eastAsia="Calibri" w:hAnsi="Arial" w:cs="Arial"/>
                <w:bCs/>
                <w:sz w:val="26"/>
                <w:szCs w:val="26"/>
                <w:lang w:val="es-ES_tradnl" w:eastAsia="es-ES"/>
              </w:rPr>
              <w:t>l Juzgado Familiar de origen</w:t>
            </w:r>
            <w:r w:rsidR="000522F0" w:rsidRPr="005D1D46">
              <w:rPr>
                <w:rFonts w:ascii="Arial" w:eastAsia="Calibri" w:hAnsi="Arial" w:cs="Arial"/>
                <w:bCs/>
                <w:sz w:val="26"/>
                <w:szCs w:val="26"/>
                <w:lang w:val="es-ES_tradnl" w:eastAsia="es-ES"/>
              </w:rPr>
              <w:t>:</w:t>
            </w:r>
          </w:p>
          <w:p w14:paraId="38E7EE44" w14:textId="733CFDCD" w:rsidR="001B2CE6" w:rsidRPr="005D1D46" w:rsidRDefault="000522F0" w:rsidP="00CD5A1C">
            <w:pPr>
              <w:pStyle w:val="Prrafodelista"/>
              <w:numPr>
                <w:ilvl w:val="1"/>
                <w:numId w:val="12"/>
              </w:numPr>
              <w:tabs>
                <w:tab w:val="left" w:pos="426"/>
              </w:tabs>
              <w:ind w:left="460"/>
              <w:jc w:val="both"/>
              <w:rPr>
                <w:rFonts w:ascii="Arial" w:eastAsia="Calibri" w:hAnsi="Arial" w:cs="Arial"/>
                <w:bCs/>
                <w:sz w:val="26"/>
                <w:szCs w:val="26"/>
                <w:lang w:val="es-ES_tradnl" w:eastAsia="es-ES"/>
              </w:rPr>
            </w:pPr>
            <w:r w:rsidRPr="005D1D46">
              <w:rPr>
                <w:rFonts w:ascii="Arial" w:eastAsia="Calibri" w:hAnsi="Arial" w:cs="Arial"/>
                <w:bCs/>
                <w:sz w:val="26"/>
                <w:szCs w:val="26"/>
                <w:lang w:val="es-ES_tradnl" w:eastAsia="es-ES"/>
              </w:rPr>
              <w:t>R</w:t>
            </w:r>
            <w:r w:rsidR="001B2CE6" w:rsidRPr="005D1D46">
              <w:rPr>
                <w:rFonts w:ascii="Arial" w:eastAsia="Calibri" w:hAnsi="Arial" w:cs="Arial"/>
                <w:bCs/>
                <w:sz w:val="26"/>
                <w:szCs w:val="26"/>
                <w:lang w:val="es-ES_tradnl" w:eastAsia="es-ES"/>
              </w:rPr>
              <w:t>eponga el procedimiento hasta antes de la aprobación del convenio de restitución voluntaria.</w:t>
            </w:r>
          </w:p>
          <w:p w14:paraId="218BB541" w14:textId="2F2CB180" w:rsidR="00CD5A1C" w:rsidRPr="005D1D46" w:rsidRDefault="00CD5A1C" w:rsidP="00CD5A1C">
            <w:pPr>
              <w:pStyle w:val="Prrafodelista"/>
              <w:numPr>
                <w:ilvl w:val="1"/>
                <w:numId w:val="12"/>
              </w:numPr>
              <w:tabs>
                <w:tab w:val="left" w:pos="426"/>
              </w:tabs>
              <w:ind w:left="460"/>
              <w:jc w:val="both"/>
              <w:rPr>
                <w:rFonts w:ascii="Arial" w:eastAsia="Calibri" w:hAnsi="Arial" w:cs="Arial"/>
                <w:bCs/>
                <w:sz w:val="26"/>
                <w:szCs w:val="26"/>
                <w:lang w:val="es-ES_tradnl" w:eastAsia="es-ES"/>
              </w:rPr>
            </w:pPr>
            <w:r w:rsidRPr="005D1D46">
              <w:rPr>
                <w:rFonts w:ascii="Arial" w:eastAsia="Calibri" w:hAnsi="Arial" w:cs="Arial"/>
                <w:bCs/>
                <w:sz w:val="26"/>
                <w:szCs w:val="26"/>
                <w:lang w:val="es-ES_tradnl" w:eastAsia="es-ES"/>
              </w:rPr>
              <w:t>Ordene un régimen de convivencias.</w:t>
            </w:r>
            <w:r w:rsidR="0016209E" w:rsidRPr="005D1D46">
              <w:rPr>
                <w:rFonts w:ascii="Arial" w:eastAsia="Calibri" w:hAnsi="Arial" w:cs="Arial"/>
                <w:bCs/>
                <w:sz w:val="26"/>
                <w:szCs w:val="26"/>
                <w:lang w:val="es-ES_tradnl" w:eastAsia="es-ES"/>
              </w:rPr>
              <w:t xml:space="preserve">  </w:t>
            </w:r>
          </w:p>
          <w:p w14:paraId="5B5146F4" w14:textId="10D507EB" w:rsidR="001B2CE6" w:rsidRPr="005D1D46" w:rsidRDefault="0016209E" w:rsidP="001B2CE6">
            <w:pPr>
              <w:pStyle w:val="Prrafodelista"/>
              <w:numPr>
                <w:ilvl w:val="0"/>
                <w:numId w:val="12"/>
              </w:numPr>
              <w:tabs>
                <w:tab w:val="left" w:pos="426"/>
              </w:tabs>
              <w:ind w:left="460"/>
              <w:jc w:val="both"/>
              <w:rPr>
                <w:rFonts w:ascii="Arial" w:eastAsia="Calibri" w:hAnsi="Arial" w:cs="Arial"/>
                <w:bCs/>
                <w:sz w:val="26"/>
                <w:szCs w:val="26"/>
                <w:lang w:val="es-ES_tradnl" w:eastAsia="es-ES"/>
              </w:rPr>
            </w:pPr>
            <w:r w:rsidRPr="005D1D46">
              <w:rPr>
                <w:rFonts w:ascii="Arial" w:eastAsia="Calibri" w:hAnsi="Arial" w:cs="Arial"/>
                <w:bCs/>
                <w:sz w:val="26"/>
                <w:szCs w:val="26"/>
                <w:lang w:val="es-ES_tradnl" w:eastAsia="es-ES"/>
              </w:rPr>
              <w:t>Aplique los principios desarrollados en esta sentencia para la conciliación y la aprobación del convenio.</w:t>
            </w:r>
          </w:p>
          <w:p w14:paraId="195F8C1B" w14:textId="77932F5A" w:rsidR="00631334" w:rsidRPr="005D1D46" w:rsidRDefault="00631334" w:rsidP="001B2CE6">
            <w:pPr>
              <w:pStyle w:val="Prrafodelista"/>
              <w:numPr>
                <w:ilvl w:val="0"/>
                <w:numId w:val="12"/>
              </w:numPr>
              <w:tabs>
                <w:tab w:val="left" w:pos="426"/>
              </w:tabs>
              <w:ind w:left="460"/>
              <w:jc w:val="both"/>
              <w:rPr>
                <w:rFonts w:ascii="Arial" w:eastAsia="Calibri" w:hAnsi="Arial" w:cs="Arial"/>
                <w:bCs/>
                <w:sz w:val="26"/>
                <w:szCs w:val="26"/>
                <w:lang w:val="es-ES_tradnl" w:eastAsia="es-ES"/>
              </w:rPr>
            </w:pPr>
            <w:r w:rsidRPr="005D1D46">
              <w:rPr>
                <w:rFonts w:ascii="Arial" w:eastAsia="Calibri" w:hAnsi="Arial" w:cs="Arial"/>
                <w:bCs/>
                <w:sz w:val="26"/>
                <w:szCs w:val="26"/>
                <w:lang w:val="es-ES_tradnl" w:eastAsia="es-ES"/>
              </w:rPr>
              <w:t>Se allegue de las pruebas necesarias para analizar si existe o no violencia familiar.</w:t>
            </w:r>
          </w:p>
          <w:p w14:paraId="0D18E214" w14:textId="3836B169" w:rsidR="00313E88" w:rsidRPr="005D1D46" w:rsidRDefault="0016209E" w:rsidP="001B2CE6">
            <w:pPr>
              <w:pStyle w:val="Prrafodelista"/>
              <w:numPr>
                <w:ilvl w:val="0"/>
                <w:numId w:val="12"/>
              </w:numPr>
              <w:tabs>
                <w:tab w:val="left" w:pos="426"/>
              </w:tabs>
              <w:ind w:left="460"/>
              <w:jc w:val="both"/>
              <w:rPr>
                <w:rFonts w:ascii="Arial" w:eastAsia="Calibri" w:hAnsi="Arial" w:cs="Arial"/>
                <w:bCs/>
                <w:sz w:val="26"/>
                <w:szCs w:val="26"/>
                <w:lang w:val="es-ES_tradnl" w:eastAsia="es-ES"/>
              </w:rPr>
            </w:pPr>
            <w:r w:rsidRPr="005D1D46">
              <w:rPr>
                <w:rFonts w:ascii="Arial" w:eastAsia="Calibri" w:hAnsi="Arial" w:cs="Arial"/>
                <w:bCs/>
                <w:sz w:val="26"/>
                <w:szCs w:val="26"/>
                <w:lang w:val="es-ES_tradnl" w:eastAsia="es-ES"/>
              </w:rPr>
              <w:t>Garantice la participación del</w:t>
            </w:r>
            <w:r w:rsidR="005E6D6C" w:rsidRPr="005D1D46">
              <w:rPr>
                <w:rFonts w:ascii="Arial" w:eastAsia="Calibri" w:hAnsi="Arial" w:cs="Arial"/>
                <w:bCs/>
                <w:sz w:val="26"/>
                <w:szCs w:val="26"/>
                <w:lang w:val="es-ES_tradnl" w:eastAsia="es-ES"/>
              </w:rPr>
              <w:t xml:space="preserve">            </w:t>
            </w:r>
            <w:r w:rsidR="00313E88" w:rsidRPr="005D1D46">
              <w:rPr>
                <w:rFonts w:ascii="Arial" w:eastAsia="Calibri" w:hAnsi="Arial" w:cs="Arial"/>
                <w:bCs/>
                <w:sz w:val="26"/>
                <w:szCs w:val="26"/>
                <w:lang w:val="es-ES_tradnl" w:eastAsia="es-ES"/>
              </w:rPr>
              <w:t xml:space="preserve"> niño.</w:t>
            </w:r>
          </w:p>
          <w:p w14:paraId="5DD02678" w14:textId="676CE947" w:rsidR="00916079" w:rsidRPr="005D1D46" w:rsidRDefault="0099525D" w:rsidP="001B2CE6">
            <w:pPr>
              <w:pStyle w:val="Prrafodelista"/>
              <w:numPr>
                <w:ilvl w:val="0"/>
                <w:numId w:val="12"/>
              </w:numPr>
              <w:tabs>
                <w:tab w:val="left" w:pos="426"/>
              </w:tabs>
              <w:ind w:left="460"/>
              <w:jc w:val="both"/>
              <w:rPr>
                <w:rFonts w:ascii="Arial" w:eastAsia="Calibri" w:hAnsi="Arial" w:cs="Arial"/>
                <w:bCs/>
                <w:sz w:val="26"/>
                <w:szCs w:val="26"/>
                <w:lang w:val="es-ES_tradnl" w:eastAsia="es-ES"/>
              </w:rPr>
            </w:pPr>
            <w:r w:rsidRPr="005D1D46">
              <w:rPr>
                <w:rFonts w:ascii="Arial" w:eastAsia="Calibri" w:hAnsi="Arial" w:cs="Arial"/>
                <w:bCs/>
                <w:sz w:val="26"/>
                <w:szCs w:val="26"/>
                <w:lang w:val="es-ES_tradnl" w:eastAsia="es-ES"/>
              </w:rPr>
              <w:t>Conforme a lo anterior, determine si es proceden</w:t>
            </w:r>
            <w:r w:rsidR="00C90A34" w:rsidRPr="005D1D46">
              <w:rPr>
                <w:rFonts w:ascii="Arial" w:eastAsia="Calibri" w:hAnsi="Arial" w:cs="Arial"/>
                <w:bCs/>
                <w:sz w:val="26"/>
                <w:szCs w:val="26"/>
                <w:lang w:val="es-ES_tradnl" w:eastAsia="es-ES"/>
              </w:rPr>
              <w:t>te aprobar el convenio de restitución voluntaria o si debe adoptar una decisión sobre la restitución internacional del niño, ya sea que la apruebe o la niegue.</w:t>
            </w:r>
          </w:p>
          <w:p w14:paraId="619386ED" w14:textId="1971BF84" w:rsidR="00C90A34" w:rsidRPr="005D1D46" w:rsidRDefault="00637055" w:rsidP="00637055">
            <w:pPr>
              <w:tabs>
                <w:tab w:val="left" w:pos="426"/>
              </w:tabs>
              <w:jc w:val="both"/>
              <w:rPr>
                <w:rFonts w:ascii="Arial" w:eastAsia="Calibri" w:hAnsi="Arial" w:cs="Arial"/>
                <w:bCs/>
                <w:sz w:val="26"/>
                <w:szCs w:val="26"/>
                <w:lang w:val="es-ES_tradnl" w:eastAsia="es-ES"/>
              </w:rPr>
            </w:pPr>
            <w:r w:rsidRPr="005D1D46">
              <w:rPr>
                <w:rFonts w:ascii="Arial" w:eastAsia="Calibri" w:hAnsi="Arial" w:cs="Arial"/>
                <w:bCs/>
                <w:sz w:val="26"/>
                <w:szCs w:val="26"/>
                <w:lang w:val="es-ES_tradnl" w:eastAsia="es-ES"/>
              </w:rPr>
              <w:t xml:space="preserve">Se vincula al Consejo de la Judicatura del Estado de Jalisco </w:t>
            </w:r>
            <w:r w:rsidR="00E62E42">
              <w:rPr>
                <w:rFonts w:ascii="Arial" w:eastAsia="Calibri" w:hAnsi="Arial" w:cs="Arial"/>
                <w:bCs/>
                <w:sz w:val="26"/>
                <w:szCs w:val="26"/>
                <w:lang w:val="es-ES_tradnl" w:eastAsia="es-ES"/>
              </w:rPr>
              <w:t xml:space="preserve">y a la </w:t>
            </w:r>
            <w:r w:rsidR="00E62E42" w:rsidRPr="00D31D40">
              <w:rPr>
                <w:rFonts w:ascii="Arial" w:eastAsia="Calibri" w:hAnsi="Arial" w:cs="Arial"/>
                <w:bCs/>
                <w:sz w:val="26"/>
                <w:szCs w:val="26"/>
                <w:lang w:val="es-ES_tradnl" w:eastAsia="es-ES"/>
              </w:rPr>
              <w:t>Escuela Nacional de Formación Judicial</w:t>
            </w:r>
            <w:r w:rsidR="00E62E42">
              <w:rPr>
                <w:rFonts w:ascii="Arial" w:eastAsia="Calibri" w:hAnsi="Arial" w:cs="Arial"/>
                <w:bCs/>
                <w:sz w:val="26"/>
                <w:szCs w:val="26"/>
                <w:lang w:val="es-ES_tradnl" w:eastAsia="es-ES"/>
              </w:rPr>
              <w:t xml:space="preserve"> </w:t>
            </w:r>
            <w:r w:rsidRPr="005D1D46">
              <w:rPr>
                <w:rFonts w:ascii="Arial" w:eastAsia="Calibri" w:hAnsi="Arial" w:cs="Arial"/>
                <w:bCs/>
                <w:sz w:val="26"/>
                <w:szCs w:val="26"/>
                <w:lang w:val="es-ES_tradnl" w:eastAsia="es-ES"/>
              </w:rPr>
              <w:t>para que implemente</w:t>
            </w:r>
            <w:r w:rsidR="00D31D40">
              <w:rPr>
                <w:rFonts w:ascii="Arial" w:eastAsia="Calibri" w:hAnsi="Arial" w:cs="Arial"/>
                <w:bCs/>
                <w:sz w:val="26"/>
                <w:szCs w:val="26"/>
                <w:lang w:val="es-ES_tradnl" w:eastAsia="es-ES"/>
              </w:rPr>
              <w:t>n</w:t>
            </w:r>
            <w:r w:rsidR="00B44DDD">
              <w:rPr>
                <w:rFonts w:ascii="Arial" w:eastAsia="Calibri" w:hAnsi="Arial" w:cs="Arial"/>
                <w:bCs/>
                <w:sz w:val="26"/>
                <w:szCs w:val="26"/>
                <w:lang w:val="es-ES_tradnl" w:eastAsia="es-ES"/>
              </w:rPr>
              <w:t xml:space="preserve"> </w:t>
            </w:r>
            <w:r w:rsidRPr="005D1D46">
              <w:rPr>
                <w:rFonts w:ascii="Arial" w:eastAsia="Calibri" w:hAnsi="Arial" w:cs="Arial"/>
                <w:bCs/>
                <w:sz w:val="26"/>
                <w:szCs w:val="26"/>
                <w:lang w:val="es-ES_tradnl" w:eastAsia="es-ES"/>
              </w:rPr>
              <w:t xml:space="preserve">medidas de capacitación sobre restitución internacional. </w:t>
            </w:r>
          </w:p>
          <w:p w14:paraId="7D02170F" w14:textId="75E251DF" w:rsidR="00637055" w:rsidRPr="005D1D46" w:rsidRDefault="00637055" w:rsidP="00637055">
            <w:pPr>
              <w:tabs>
                <w:tab w:val="left" w:pos="426"/>
              </w:tabs>
              <w:jc w:val="both"/>
              <w:rPr>
                <w:rFonts w:ascii="Arial" w:eastAsia="Calibri" w:hAnsi="Arial" w:cs="Arial"/>
                <w:bCs/>
                <w:sz w:val="26"/>
                <w:szCs w:val="26"/>
                <w:lang w:val="es-ES_tradnl" w:eastAsia="es-ES"/>
              </w:rPr>
            </w:pPr>
            <w:r w:rsidRPr="005D1D46">
              <w:rPr>
                <w:rFonts w:ascii="Arial" w:eastAsia="Calibri" w:hAnsi="Arial" w:cs="Arial"/>
                <w:bCs/>
                <w:sz w:val="26"/>
                <w:szCs w:val="26"/>
                <w:lang w:val="es-ES_tradnl" w:eastAsia="es-ES"/>
              </w:rPr>
              <w:t>Se justifica la reposición del procedimiento conforme al parámetro establecido en la sentencia.</w:t>
            </w:r>
          </w:p>
        </w:tc>
        <w:tc>
          <w:tcPr>
            <w:tcW w:w="992" w:type="dxa"/>
            <w:tcBorders>
              <w:top w:val="single" w:sz="4" w:space="0" w:color="auto"/>
              <w:left w:val="single" w:sz="4" w:space="0" w:color="auto"/>
              <w:bottom w:val="single" w:sz="4" w:space="0" w:color="auto"/>
              <w:right w:val="single" w:sz="4" w:space="0" w:color="auto"/>
            </w:tcBorders>
            <w:vAlign w:val="center"/>
          </w:tcPr>
          <w:p w14:paraId="543B95EE" w14:textId="6EF051C6" w:rsidR="00110230" w:rsidRPr="005D1D46" w:rsidRDefault="00E325DF" w:rsidP="00CB0990">
            <w:pPr>
              <w:tabs>
                <w:tab w:val="left" w:pos="426"/>
              </w:tabs>
              <w:jc w:val="center"/>
              <w:rPr>
                <w:rFonts w:ascii="Arial" w:eastAsia="Calibri" w:hAnsi="Arial" w:cs="Arial"/>
                <w:sz w:val="26"/>
                <w:szCs w:val="26"/>
                <w:lang w:val="es-ES_tradnl" w:eastAsia="es-ES"/>
              </w:rPr>
            </w:pPr>
            <w:r w:rsidRPr="005D1D46">
              <w:rPr>
                <w:rFonts w:ascii="Arial" w:eastAsia="Calibri" w:hAnsi="Arial" w:cs="Arial"/>
                <w:sz w:val="26"/>
                <w:szCs w:val="26"/>
                <w:lang w:val="es-ES_tradnl" w:eastAsia="es-ES"/>
              </w:rPr>
              <w:t>9</w:t>
            </w:r>
            <w:r w:rsidR="007C3957">
              <w:rPr>
                <w:rFonts w:ascii="Arial" w:eastAsia="Calibri" w:hAnsi="Arial" w:cs="Arial"/>
                <w:sz w:val="26"/>
                <w:szCs w:val="26"/>
                <w:lang w:val="es-ES_tradnl" w:eastAsia="es-ES"/>
              </w:rPr>
              <w:t>2</w:t>
            </w:r>
            <w:r w:rsidR="00854718" w:rsidRPr="005D1D46">
              <w:rPr>
                <w:rFonts w:ascii="Arial" w:eastAsia="Calibri" w:hAnsi="Arial" w:cs="Arial"/>
                <w:sz w:val="26"/>
                <w:szCs w:val="26"/>
                <w:lang w:val="es-ES_tradnl" w:eastAsia="es-ES"/>
              </w:rPr>
              <w:t>-</w:t>
            </w:r>
            <w:r w:rsidR="00CB0990" w:rsidRPr="005D1D46">
              <w:rPr>
                <w:rFonts w:ascii="Arial" w:eastAsia="Calibri" w:hAnsi="Arial" w:cs="Arial"/>
                <w:sz w:val="26"/>
                <w:szCs w:val="26"/>
                <w:lang w:val="es-ES_tradnl" w:eastAsia="es-ES"/>
              </w:rPr>
              <w:t>10</w:t>
            </w:r>
            <w:r w:rsidR="00835DED">
              <w:rPr>
                <w:rFonts w:ascii="Arial" w:eastAsia="Calibri" w:hAnsi="Arial" w:cs="Arial"/>
                <w:sz w:val="26"/>
                <w:szCs w:val="26"/>
                <w:lang w:val="es-ES_tradnl" w:eastAsia="es-ES"/>
              </w:rPr>
              <w:t>3</w:t>
            </w:r>
          </w:p>
        </w:tc>
      </w:tr>
      <w:tr w:rsidR="00E879D9" w:rsidRPr="001E31A8" w14:paraId="08885D02" w14:textId="77777777" w:rsidTr="00CB0990">
        <w:trPr>
          <w:trHeight w:val="882"/>
        </w:trPr>
        <w:tc>
          <w:tcPr>
            <w:tcW w:w="704" w:type="dxa"/>
            <w:tcBorders>
              <w:top w:val="single" w:sz="4" w:space="0" w:color="auto"/>
              <w:left w:val="single" w:sz="4" w:space="0" w:color="auto"/>
              <w:bottom w:val="single" w:sz="4" w:space="0" w:color="auto"/>
              <w:right w:val="single" w:sz="4" w:space="0" w:color="auto"/>
            </w:tcBorders>
            <w:vAlign w:val="center"/>
            <w:hideMark/>
          </w:tcPr>
          <w:p w14:paraId="6CC22978" w14:textId="4ED5537D" w:rsidR="00E879D9" w:rsidRPr="005D1D46" w:rsidRDefault="00096707" w:rsidP="00810AE8">
            <w:pPr>
              <w:tabs>
                <w:tab w:val="left" w:pos="172"/>
              </w:tabs>
              <w:ind w:left="353" w:hanging="343"/>
              <w:jc w:val="center"/>
              <w:rPr>
                <w:rFonts w:ascii="Arial" w:eastAsia="Calibri" w:hAnsi="Arial" w:cs="Arial"/>
                <w:b/>
                <w:bCs/>
                <w:sz w:val="26"/>
                <w:szCs w:val="26"/>
                <w:lang w:val="es-ES_tradnl" w:eastAsia="es-ES"/>
              </w:rPr>
            </w:pPr>
            <w:r w:rsidRPr="005D1D46">
              <w:rPr>
                <w:rFonts w:ascii="Arial" w:eastAsia="Calibri" w:hAnsi="Arial" w:cs="Arial"/>
                <w:b/>
                <w:bCs/>
                <w:sz w:val="26"/>
                <w:szCs w:val="26"/>
                <w:lang w:val="es-ES_tradnl" w:eastAsia="es-ES"/>
              </w:rPr>
              <w:t>IX</w:t>
            </w:r>
            <w:r w:rsidR="00E879D9" w:rsidRPr="005D1D46">
              <w:rPr>
                <w:rFonts w:ascii="Arial" w:eastAsia="Calibri" w:hAnsi="Arial" w:cs="Arial"/>
                <w:b/>
                <w:bCs/>
                <w:sz w:val="26"/>
                <w:szCs w:val="26"/>
                <w:lang w:val="es-ES_tradnl" w:eastAsia="es-ES"/>
              </w:rPr>
              <w: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FBDD9FA" w14:textId="756E8A8E" w:rsidR="00E879D9" w:rsidRPr="005D1D46" w:rsidRDefault="002009F6" w:rsidP="00C07DC1">
            <w:pPr>
              <w:tabs>
                <w:tab w:val="left" w:pos="426"/>
              </w:tabs>
              <w:jc w:val="both"/>
              <w:rPr>
                <w:rFonts w:ascii="Arial" w:eastAsia="Calibri" w:hAnsi="Arial" w:cs="Arial"/>
                <w:b/>
                <w:bCs/>
                <w:sz w:val="26"/>
                <w:szCs w:val="26"/>
                <w:lang w:val="es-ES_tradnl" w:eastAsia="es-ES"/>
              </w:rPr>
            </w:pPr>
            <w:r w:rsidRPr="005D1D46">
              <w:rPr>
                <w:rFonts w:ascii="Arial" w:eastAsia="Calibri" w:hAnsi="Arial" w:cs="Arial"/>
                <w:b/>
                <w:bCs/>
                <w:sz w:val="26"/>
                <w:szCs w:val="26"/>
                <w:lang w:val="es-ES_tradnl" w:eastAsia="es-ES"/>
              </w:rPr>
              <w:t>Decisión</w:t>
            </w:r>
          </w:p>
        </w:tc>
        <w:tc>
          <w:tcPr>
            <w:tcW w:w="5103" w:type="dxa"/>
            <w:tcBorders>
              <w:top w:val="single" w:sz="4" w:space="0" w:color="auto"/>
              <w:left w:val="single" w:sz="4" w:space="0" w:color="auto"/>
              <w:bottom w:val="single" w:sz="4" w:space="0" w:color="auto"/>
              <w:right w:val="single" w:sz="4" w:space="0" w:color="auto"/>
            </w:tcBorders>
            <w:vAlign w:val="center"/>
            <w:hideMark/>
          </w:tcPr>
          <w:p w14:paraId="51732B6E" w14:textId="77777777" w:rsidR="00722435" w:rsidRPr="00722435" w:rsidRDefault="00722435" w:rsidP="00722435">
            <w:pPr>
              <w:pStyle w:val="corte4fondo"/>
              <w:spacing w:line="240" w:lineRule="auto"/>
              <w:ind w:firstLine="0"/>
              <w:rPr>
                <w:rFonts w:cs="Arial"/>
                <w:sz w:val="26"/>
                <w:szCs w:val="26"/>
                <w:lang w:val="es-ES_tradnl"/>
              </w:rPr>
            </w:pPr>
            <w:r w:rsidRPr="00722435">
              <w:rPr>
                <w:rFonts w:cs="Arial"/>
                <w:b/>
                <w:sz w:val="26"/>
                <w:szCs w:val="26"/>
                <w:lang w:val="es-ES_tradnl"/>
              </w:rPr>
              <w:t xml:space="preserve">PRIMERO. </w:t>
            </w:r>
            <w:r w:rsidRPr="00722435">
              <w:rPr>
                <w:rFonts w:cs="Arial"/>
                <w:sz w:val="26"/>
                <w:szCs w:val="26"/>
                <w:lang w:val="es-ES_tradnl"/>
              </w:rPr>
              <w:t xml:space="preserve">Se </w:t>
            </w:r>
            <w:r w:rsidRPr="00722435">
              <w:rPr>
                <w:rFonts w:cs="Arial"/>
                <w:b/>
                <w:bCs/>
                <w:sz w:val="26"/>
                <w:szCs w:val="26"/>
                <w:lang w:val="es-ES_tradnl"/>
              </w:rPr>
              <w:t xml:space="preserve">modifica </w:t>
            </w:r>
            <w:r w:rsidRPr="00722435">
              <w:rPr>
                <w:rFonts w:cs="Arial"/>
                <w:sz w:val="26"/>
                <w:szCs w:val="26"/>
                <w:lang w:val="es-ES_tradnl"/>
              </w:rPr>
              <w:t>la sentencia recurrida.</w:t>
            </w:r>
          </w:p>
          <w:p w14:paraId="61602F8C" w14:textId="4A55FDF1" w:rsidR="00E879D9" w:rsidRPr="005D1D46" w:rsidRDefault="00722435" w:rsidP="00722435">
            <w:pPr>
              <w:tabs>
                <w:tab w:val="left" w:pos="426"/>
              </w:tabs>
              <w:spacing w:after="80"/>
              <w:jc w:val="both"/>
              <w:rPr>
                <w:rFonts w:ascii="Arial" w:eastAsia="Calibri" w:hAnsi="Arial" w:cs="Arial"/>
                <w:bCs/>
                <w:sz w:val="26"/>
                <w:szCs w:val="26"/>
                <w:lang w:val="es-ES_tradnl" w:eastAsia="es-ES"/>
              </w:rPr>
            </w:pPr>
            <w:r w:rsidRPr="00722435">
              <w:rPr>
                <w:rFonts w:ascii="Arial" w:hAnsi="Arial" w:cs="Arial"/>
                <w:b/>
                <w:bCs/>
                <w:sz w:val="26"/>
                <w:szCs w:val="26"/>
                <w:lang w:val="es-ES_tradnl"/>
              </w:rPr>
              <w:t xml:space="preserve">SEGUNDO. </w:t>
            </w:r>
            <w:r w:rsidRPr="00722435">
              <w:rPr>
                <w:rFonts w:ascii="Arial" w:hAnsi="Arial" w:cs="Arial"/>
                <w:sz w:val="26"/>
                <w:szCs w:val="26"/>
                <w:lang w:val="es-ES_tradnl"/>
              </w:rPr>
              <w:t xml:space="preserve">La Justicia de la Unión </w:t>
            </w:r>
            <w:r w:rsidRPr="00722435">
              <w:rPr>
                <w:rFonts w:ascii="Arial" w:hAnsi="Arial" w:cs="Arial"/>
                <w:b/>
                <w:bCs/>
                <w:sz w:val="26"/>
                <w:szCs w:val="26"/>
                <w:lang w:val="es-ES_tradnl"/>
              </w:rPr>
              <w:t>ampara y protege</w:t>
            </w:r>
            <w:r w:rsidRPr="00722435">
              <w:rPr>
                <w:rFonts w:ascii="Arial" w:hAnsi="Arial" w:cs="Arial"/>
                <w:sz w:val="26"/>
                <w:szCs w:val="26"/>
                <w:lang w:val="es-ES_tradnl"/>
              </w:rPr>
              <w:t xml:space="preserve"> a la parte quejosa contra la sentencia reclamada para los efectos señalados en esta ejecutoria.</w:t>
            </w:r>
          </w:p>
        </w:tc>
        <w:tc>
          <w:tcPr>
            <w:tcW w:w="992" w:type="dxa"/>
            <w:tcBorders>
              <w:top w:val="single" w:sz="4" w:space="0" w:color="auto"/>
              <w:left w:val="single" w:sz="4" w:space="0" w:color="auto"/>
              <w:bottom w:val="single" w:sz="4" w:space="0" w:color="auto"/>
              <w:right w:val="single" w:sz="4" w:space="0" w:color="auto"/>
            </w:tcBorders>
            <w:vAlign w:val="center"/>
          </w:tcPr>
          <w:p w14:paraId="420D0512" w14:textId="439A0A7B" w:rsidR="00E879D9" w:rsidRPr="005D1D46" w:rsidRDefault="00CB0990" w:rsidP="00CB0990">
            <w:pPr>
              <w:tabs>
                <w:tab w:val="left" w:pos="426"/>
              </w:tabs>
              <w:jc w:val="center"/>
              <w:rPr>
                <w:rFonts w:ascii="Arial" w:eastAsia="Calibri" w:hAnsi="Arial" w:cs="Arial"/>
                <w:sz w:val="26"/>
                <w:szCs w:val="26"/>
                <w:lang w:val="es-ES_tradnl" w:eastAsia="es-ES"/>
              </w:rPr>
            </w:pPr>
            <w:r w:rsidRPr="005D1D46">
              <w:rPr>
                <w:rFonts w:ascii="Arial" w:eastAsia="Calibri" w:hAnsi="Arial" w:cs="Arial"/>
                <w:sz w:val="26"/>
                <w:szCs w:val="26"/>
                <w:lang w:val="es-ES_tradnl" w:eastAsia="es-ES"/>
              </w:rPr>
              <w:t>10</w:t>
            </w:r>
            <w:r w:rsidR="00835DED">
              <w:rPr>
                <w:rFonts w:ascii="Arial" w:eastAsia="Calibri" w:hAnsi="Arial" w:cs="Arial"/>
                <w:sz w:val="26"/>
                <w:szCs w:val="26"/>
                <w:lang w:val="es-ES_tradnl" w:eastAsia="es-ES"/>
              </w:rPr>
              <w:t>3</w:t>
            </w:r>
          </w:p>
        </w:tc>
      </w:tr>
    </w:tbl>
    <w:p w14:paraId="0FD55E0E" w14:textId="77777777" w:rsidR="00C45E24" w:rsidRPr="001E31A8" w:rsidRDefault="00C45E24" w:rsidP="00C45E24">
      <w:pPr>
        <w:pStyle w:val="Textoindependienteprimerasangra2"/>
        <w:ind w:left="0" w:firstLine="0"/>
        <w:jc w:val="both"/>
        <w:rPr>
          <w:lang w:val="es-ES_tradnl"/>
        </w:rPr>
        <w:sectPr w:rsidR="00C45E24" w:rsidRPr="001E31A8" w:rsidSect="00FF0074">
          <w:pgSz w:w="12240" w:h="20160" w:code="5"/>
          <w:pgMar w:top="1985" w:right="1701" w:bottom="1418" w:left="1701" w:header="850" w:footer="709" w:gutter="0"/>
          <w:pgNumType w:fmt="upperRoman" w:start="1"/>
          <w:cols w:space="708"/>
          <w:titlePg/>
          <w:docGrid w:linePitch="360"/>
        </w:sectPr>
      </w:pPr>
    </w:p>
    <w:p w14:paraId="1824129F" w14:textId="0A111ACF" w:rsidR="0047704A" w:rsidRPr="001E31A8" w:rsidRDefault="0047704A" w:rsidP="0011266A">
      <w:pPr>
        <w:pStyle w:val="Textoindependienteprimerasangra2"/>
        <w:ind w:left="2977" w:firstLine="0"/>
        <w:jc w:val="both"/>
        <w:rPr>
          <w:rFonts w:ascii="Arial" w:hAnsi="Arial" w:cs="Arial"/>
          <w:b/>
          <w:sz w:val="28"/>
          <w:szCs w:val="28"/>
          <w:lang w:val="es-ES_tradnl"/>
        </w:rPr>
      </w:pPr>
      <w:r w:rsidRPr="001E31A8">
        <w:rPr>
          <w:rFonts w:ascii="Arial" w:hAnsi="Arial" w:cs="Arial"/>
          <w:b/>
          <w:sz w:val="28"/>
          <w:szCs w:val="28"/>
          <w:lang w:val="es-ES_tradnl"/>
        </w:rPr>
        <w:t>AMPARO DIRECTO EN REVISIÓN 5806/2025</w:t>
      </w:r>
    </w:p>
    <w:p w14:paraId="49ABCAC2" w14:textId="77777777" w:rsidR="0011266A" w:rsidRPr="001E31A8" w:rsidRDefault="0011266A" w:rsidP="0011266A">
      <w:pPr>
        <w:pStyle w:val="Textoindependienteprimerasangra2"/>
        <w:ind w:left="2977" w:firstLine="0"/>
        <w:jc w:val="both"/>
        <w:rPr>
          <w:rFonts w:ascii="Arial" w:hAnsi="Arial" w:cs="Arial"/>
          <w:b/>
          <w:sz w:val="28"/>
          <w:szCs w:val="28"/>
          <w:lang w:val="es-ES_tradnl"/>
        </w:rPr>
      </w:pPr>
    </w:p>
    <w:p w14:paraId="1259F962" w14:textId="77777777" w:rsidR="0011266A" w:rsidRPr="001E31A8" w:rsidRDefault="0047704A" w:rsidP="0011266A">
      <w:pPr>
        <w:pStyle w:val="Textoindependienteprimerasangra2"/>
        <w:ind w:left="2977" w:firstLine="0"/>
        <w:jc w:val="both"/>
        <w:rPr>
          <w:rFonts w:ascii="Arial Negrita" w:hAnsi="Arial Negrita" w:cs="Arial"/>
          <w:b/>
          <w:spacing w:val="-4"/>
          <w:sz w:val="28"/>
          <w:szCs w:val="28"/>
          <w:lang w:val="es-ES_tradnl"/>
        </w:rPr>
      </w:pPr>
      <w:r w:rsidRPr="001E31A8">
        <w:rPr>
          <w:rFonts w:ascii="Arial Negrita" w:hAnsi="Arial Negrita" w:cs="Arial"/>
          <w:b/>
          <w:spacing w:val="-4"/>
          <w:sz w:val="28"/>
          <w:szCs w:val="28"/>
          <w:lang w:val="es-ES_tradnl"/>
        </w:rPr>
        <w:t xml:space="preserve">PARTE QUEJOSA Y RECURRENTE: </w:t>
      </w:r>
    </w:p>
    <w:p w14:paraId="3FA72D1E" w14:textId="19F16BC6" w:rsidR="0011266A" w:rsidRPr="001E31A8" w:rsidRDefault="00962319" w:rsidP="0011266A">
      <w:pPr>
        <w:pStyle w:val="Textoindependienteprimerasangra2"/>
        <w:ind w:left="2977" w:firstLine="0"/>
        <w:jc w:val="both"/>
        <w:rPr>
          <w:rFonts w:ascii="Arial" w:hAnsi="Arial" w:cs="Arial"/>
          <w:b/>
          <w:sz w:val="28"/>
          <w:szCs w:val="28"/>
          <w:lang w:val="es-ES_tradnl"/>
        </w:rPr>
      </w:pPr>
      <w:r>
        <w:rPr>
          <w:rFonts w:ascii="Arial Negrita" w:hAnsi="Arial Negrita" w:cs="Arial"/>
          <w:b/>
          <w:color w:val="EE0000"/>
          <w:spacing w:val="-4"/>
          <w:sz w:val="28"/>
          <w:szCs w:val="28"/>
          <w:lang w:val="es-ES_tradnl"/>
        </w:rPr>
        <w:t>ANA</w:t>
      </w:r>
      <w:r w:rsidR="0047704A" w:rsidRPr="001E31A8">
        <w:rPr>
          <w:rFonts w:ascii="Arial Negrita" w:hAnsi="Arial Negrita" w:cs="Arial"/>
          <w:b/>
          <w:spacing w:val="-4"/>
          <w:sz w:val="28"/>
          <w:szCs w:val="28"/>
          <w:lang w:val="es-ES_tradnl"/>
        </w:rPr>
        <w:t xml:space="preserve">, POR </w:t>
      </w:r>
      <w:r w:rsidR="0011266A" w:rsidRPr="001E31A8">
        <w:rPr>
          <w:rFonts w:ascii="Arial Negrita" w:hAnsi="Arial Negrita" w:cs="Arial"/>
          <w:b/>
          <w:spacing w:val="-4"/>
          <w:sz w:val="28"/>
          <w:szCs w:val="28"/>
          <w:lang w:val="es-ES_tradnl"/>
        </w:rPr>
        <w:t>DERECHO PROPIO Y EN REPRESENTACIÓN DE SU HIJO MENOR DE EDAD</w:t>
      </w:r>
    </w:p>
    <w:p w14:paraId="21AFA31F" w14:textId="77777777" w:rsidR="0011266A" w:rsidRPr="001E31A8" w:rsidRDefault="0011266A" w:rsidP="0011266A">
      <w:pPr>
        <w:pStyle w:val="Textoindependienteprimerasangra2"/>
        <w:ind w:left="2977" w:firstLine="0"/>
        <w:jc w:val="both"/>
        <w:rPr>
          <w:rFonts w:ascii="Arial" w:hAnsi="Arial" w:cs="Arial"/>
          <w:b/>
          <w:sz w:val="28"/>
          <w:szCs w:val="28"/>
          <w:lang w:val="es-ES_tradnl"/>
        </w:rPr>
      </w:pPr>
    </w:p>
    <w:p w14:paraId="213766DD" w14:textId="77777777" w:rsidR="0011266A" w:rsidRPr="001E31A8" w:rsidRDefault="0011266A" w:rsidP="0011266A">
      <w:pPr>
        <w:pStyle w:val="Textoindependienteprimerasangra2"/>
        <w:ind w:left="2977" w:firstLine="0"/>
        <w:jc w:val="both"/>
        <w:rPr>
          <w:rFonts w:ascii="Arial" w:hAnsi="Arial" w:cs="Arial"/>
          <w:b/>
          <w:sz w:val="28"/>
          <w:szCs w:val="28"/>
          <w:lang w:val="es-ES_tradnl"/>
        </w:rPr>
      </w:pPr>
      <w:r w:rsidRPr="001E31A8">
        <w:rPr>
          <w:rFonts w:ascii="Arial" w:hAnsi="Arial" w:cs="Arial"/>
          <w:b/>
          <w:sz w:val="28"/>
          <w:szCs w:val="28"/>
          <w:lang w:val="es-ES_tradnl"/>
        </w:rPr>
        <w:t>TERCERO INTERESADO</w:t>
      </w:r>
      <w:r w:rsidR="0047704A" w:rsidRPr="001E31A8">
        <w:rPr>
          <w:rFonts w:ascii="Arial" w:hAnsi="Arial" w:cs="Arial"/>
          <w:b/>
          <w:sz w:val="28"/>
          <w:szCs w:val="28"/>
          <w:lang w:val="es-ES_tradnl"/>
        </w:rPr>
        <w:t xml:space="preserve"> Y RECURRENTE: </w:t>
      </w:r>
    </w:p>
    <w:p w14:paraId="686E3268" w14:textId="732F2FFB" w:rsidR="0047704A" w:rsidRPr="001E31A8" w:rsidRDefault="00B83E90" w:rsidP="0011266A">
      <w:pPr>
        <w:pStyle w:val="Textoindependienteprimerasangra2"/>
        <w:ind w:left="2977" w:firstLine="0"/>
        <w:jc w:val="both"/>
        <w:rPr>
          <w:rFonts w:ascii="Arial" w:hAnsi="Arial" w:cs="Arial"/>
          <w:b/>
          <w:color w:val="EE0000"/>
          <w:sz w:val="28"/>
          <w:szCs w:val="28"/>
          <w:lang w:val="es-ES_tradnl"/>
        </w:rPr>
      </w:pPr>
      <w:r>
        <w:rPr>
          <w:rFonts w:ascii="Arial" w:hAnsi="Arial" w:cs="Arial"/>
          <w:b/>
          <w:color w:val="EE0000"/>
          <w:sz w:val="28"/>
          <w:szCs w:val="28"/>
          <w:lang w:val="es-ES_tradnl"/>
        </w:rPr>
        <w:t>JOSÉ</w:t>
      </w:r>
    </w:p>
    <w:p w14:paraId="190EE582" w14:textId="77777777" w:rsidR="0011266A" w:rsidRPr="001E31A8" w:rsidRDefault="0011266A" w:rsidP="00210C01">
      <w:pPr>
        <w:pStyle w:val="corte2ponente"/>
        <w:spacing w:line="276" w:lineRule="auto"/>
        <w:jc w:val="both"/>
        <w:rPr>
          <w:rFonts w:cs="Arial"/>
          <w:sz w:val="28"/>
          <w:szCs w:val="28"/>
          <w:lang w:val="es-ES_tradnl"/>
        </w:rPr>
      </w:pPr>
    </w:p>
    <w:p w14:paraId="2D040483" w14:textId="5D3D706D" w:rsidR="00210C01" w:rsidRPr="001E31A8" w:rsidRDefault="00210C01" w:rsidP="00210C01">
      <w:pPr>
        <w:pStyle w:val="corte2ponente"/>
        <w:spacing w:line="276" w:lineRule="auto"/>
        <w:jc w:val="both"/>
        <w:rPr>
          <w:rFonts w:cs="Arial"/>
          <w:sz w:val="28"/>
          <w:szCs w:val="28"/>
          <w:lang w:val="es-ES_tradnl"/>
        </w:rPr>
      </w:pPr>
      <w:r w:rsidRPr="001E31A8">
        <w:rPr>
          <w:rFonts w:cs="Arial"/>
          <w:sz w:val="28"/>
          <w:szCs w:val="28"/>
          <w:lang w:val="es-ES_tradnl"/>
        </w:rPr>
        <w:t>PONENTE: MINISTRO PRESIDENTE HUGO AGUILAR ORTIZ</w:t>
      </w:r>
    </w:p>
    <w:p w14:paraId="1294E8A7" w14:textId="77777777" w:rsidR="00210C01" w:rsidRPr="001E31A8" w:rsidRDefault="00210C01" w:rsidP="00C00772">
      <w:pPr>
        <w:pStyle w:val="Ttulo1"/>
        <w:rPr>
          <w:lang w:val="es-ES_tradnl"/>
        </w:rPr>
      </w:pPr>
      <w:bookmarkStart w:id="13" w:name="_Toc221623959"/>
      <w:bookmarkStart w:id="14" w:name="_Toc222130946"/>
      <w:bookmarkStart w:id="15" w:name="_Toc222750882"/>
      <w:bookmarkStart w:id="16" w:name="_Toc222930957"/>
      <w:bookmarkStart w:id="17" w:name="_Toc223948132"/>
      <w:bookmarkStart w:id="18" w:name="_Toc228470558"/>
      <w:r w:rsidRPr="001E31A8">
        <w:rPr>
          <w:lang w:val="es-ES_tradnl"/>
        </w:rPr>
        <w:t>SECRETARIA: ALEJANDRA LOYA GUERRERO</w:t>
      </w:r>
      <w:bookmarkEnd w:id="13"/>
      <w:bookmarkEnd w:id="14"/>
      <w:bookmarkEnd w:id="15"/>
      <w:bookmarkEnd w:id="16"/>
      <w:bookmarkEnd w:id="17"/>
      <w:bookmarkEnd w:id="18"/>
    </w:p>
    <w:p w14:paraId="72576325" w14:textId="4BF83BC3" w:rsidR="005671CC" w:rsidRPr="001E31A8" w:rsidRDefault="00221C28" w:rsidP="005671CC">
      <w:pPr>
        <w:rPr>
          <w:rFonts w:ascii="Arial" w:hAnsi="Arial" w:cs="Arial"/>
          <w:sz w:val="28"/>
          <w:szCs w:val="28"/>
          <w:lang w:val="es-ES_tradnl"/>
        </w:rPr>
      </w:pPr>
      <w:r w:rsidRPr="001E31A8">
        <w:rPr>
          <w:rFonts w:ascii="Arial" w:hAnsi="Arial" w:cs="Arial"/>
          <w:sz w:val="28"/>
          <w:szCs w:val="28"/>
          <w:lang w:val="es-ES_tradnl"/>
        </w:rPr>
        <w:t>Cola</w:t>
      </w:r>
      <w:r w:rsidR="005671CC" w:rsidRPr="001E31A8">
        <w:rPr>
          <w:rFonts w:ascii="Arial" w:hAnsi="Arial" w:cs="Arial"/>
          <w:sz w:val="28"/>
          <w:szCs w:val="28"/>
          <w:lang w:val="es-ES_tradnl"/>
        </w:rPr>
        <w:t>bor</w:t>
      </w:r>
      <w:r w:rsidR="00FF0074" w:rsidRPr="001E31A8">
        <w:rPr>
          <w:rFonts w:ascii="Arial" w:hAnsi="Arial" w:cs="Arial"/>
          <w:sz w:val="28"/>
          <w:szCs w:val="28"/>
          <w:lang w:val="es-ES_tradnl"/>
        </w:rPr>
        <w:t>adora</w:t>
      </w:r>
      <w:r w:rsidR="005671CC" w:rsidRPr="001E31A8">
        <w:rPr>
          <w:rFonts w:ascii="Arial" w:hAnsi="Arial" w:cs="Arial"/>
          <w:sz w:val="28"/>
          <w:szCs w:val="28"/>
          <w:lang w:val="es-ES_tradnl"/>
        </w:rPr>
        <w:t>:</w:t>
      </w:r>
      <w:r w:rsidR="005671CC" w:rsidRPr="001E31A8">
        <w:rPr>
          <w:rFonts w:ascii="Arial" w:hAnsi="Arial" w:cs="Arial"/>
          <w:b/>
          <w:bCs/>
          <w:sz w:val="28"/>
          <w:szCs w:val="28"/>
          <w:lang w:val="es-ES_tradnl"/>
        </w:rPr>
        <w:t xml:space="preserve"> </w:t>
      </w:r>
      <w:r w:rsidR="005671CC" w:rsidRPr="001E31A8">
        <w:rPr>
          <w:rFonts w:ascii="Arial" w:hAnsi="Arial" w:cs="Arial"/>
          <w:sz w:val="28"/>
          <w:szCs w:val="28"/>
          <w:lang w:val="es-ES_tradnl"/>
        </w:rPr>
        <w:t xml:space="preserve">Andrea Guerrero Chiprout </w:t>
      </w:r>
    </w:p>
    <w:p w14:paraId="24885B31" w14:textId="719012AB" w:rsidR="00FA5EDE" w:rsidRPr="001E31A8" w:rsidRDefault="00FA5EDE" w:rsidP="00B45836">
      <w:pPr>
        <w:pStyle w:val="corte4fondo"/>
        <w:spacing w:before="360" w:after="360"/>
        <w:ind w:right="51" w:firstLine="0"/>
        <w:rPr>
          <w:rFonts w:cs="Arial"/>
          <w:sz w:val="28"/>
          <w:szCs w:val="28"/>
          <w:lang w:val="es-ES_tradnl"/>
        </w:rPr>
      </w:pPr>
      <w:r w:rsidRPr="001E31A8">
        <w:rPr>
          <w:rFonts w:cs="Arial"/>
          <w:sz w:val="28"/>
          <w:szCs w:val="28"/>
          <w:lang w:val="es-ES_tradnl"/>
        </w:rPr>
        <w:t xml:space="preserve">Ciudad de México. </w:t>
      </w:r>
      <w:r w:rsidR="00000073" w:rsidRPr="001E31A8">
        <w:rPr>
          <w:rFonts w:cs="Arial"/>
          <w:sz w:val="28"/>
          <w:szCs w:val="28"/>
          <w:lang w:val="es-ES_tradnl"/>
        </w:rPr>
        <w:t xml:space="preserve">El </w:t>
      </w:r>
      <w:r w:rsidR="00133491" w:rsidRPr="001E31A8">
        <w:rPr>
          <w:rFonts w:cs="Arial"/>
          <w:sz w:val="28"/>
          <w:szCs w:val="28"/>
          <w:lang w:val="es-ES_tradnl"/>
        </w:rPr>
        <w:t xml:space="preserve">Tribunal </w:t>
      </w:r>
      <w:r w:rsidR="00000073" w:rsidRPr="001E31A8">
        <w:rPr>
          <w:rFonts w:cs="Arial"/>
          <w:sz w:val="28"/>
          <w:szCs w:val="28"/>
          <w:lang w:val="es-ES_tradnl"/>
        </w:rPr>
        <w:t>Pleno</w:t>
      </w:r>
      <w:r w:rsidR="009F1950" w:rsidRPr="001E31A8">
        <w:rPr>
          <w:rFonts w:cs="Arial"/>
          <w:sz w:val="28"/>
          <w:szCs w:val="28"/>
          <w:lang w:val="es-ES_tradnl"/>
        </w:rPr>
        <w:t xml:space="preserve"> </w:t>
      </w:r>
      <w:r w:rsidRPr="001E31A8">
        <w:rPr>
          <w:rFonts w:cs="Arial"/>
          <w:sz w:val="28"/>
          <w:szCs w:val="28"/>
          <w:lang w:val="es-ES_tradnl"/>
        </w:rPr>
        <w:t xml:space="preserve">de la Suprema Corte de Justicia de la Nación, en sesión </w:t>
      </w:r>
      <w:r w:rsidRPr="00D31D40">
        <w:rPr>
          <w:rFonts w:cs="Arial"/>
          <w:sz w:val="28"/>
          <w:szCs w:val="28"/>
          <w:lang w:val="es-ES_tradnl"/>
        </w:rPr>
        <w:t>correspondiente al</w:t>
      </w:r>
      <w:r w:rsidR="0004747B" w:rsidRPr="00D31D40">
        <w:rPr>
          <w:rFonts w:cs="Arial"/>
          <w:sz w:val="28"/>
          <w:szCs w:val="28"/>
          <w:lang w:val="es-ES_tradnl"/>
        </w:rPr>
        <w:t xml:space="preserve"> </w:t>
      </w:r>
      <w:r w:rsidR="00993B87" w:rsidRPr="00D31D40">
        <w:rPr>
          <w:rFonts w:cs="Arial"/>
          <w:sz w:val="28"/>
          <w:szCs w:val="28"/>
          <w:lang w:val="es-ES_tradnl"/>
        </w:rPr>
        <w:t>tres</w:t>
      </w:r>
      <w:r w:rsidR="002F550E" w:rsidRPr="00D31D40">
        <w:rPr>
          <w:rFonts w:cs="Arial"/>
          <w:sz w:val="28"/>
          <w:szCs w:val="28"/>
          <w:lang w:val="es-ES_tradnl"/>
        </w:rPr>
        <w:t xml:space="preserve"> de </w:t>
      </w:r>
      <w:r w:rsidR="00993B87" w:rsidRPr="00D31D40">
        <w:rPr>
          <w:rFonts w:cs="Arial"/>
          <w:sz w:val="28"/>
          <w:szCs w:val="28"/>
          <w:lang w:val="es-ES_tradnl"/>
        </w:rPr>
        <w:t>junio</w:t>
      </w:r>
      <w:r w:rsidR="002F550E" w:rsidRPr="00D31D40">
        <w:rPr>
          <w:rFonts w:cs="Arial"/>
          <w:sz w:val="28"/>
          <w:szCs w:val="28"/>
          <w:lang w:val="es-ES_tradnl"/>
        </w:rPr>
        <w:t xml:space="preserve"> de dos</w:t>
      </w:r>
      <w:r w:rsidR="002F550E" w:rsidRPr="001E31A8">
        <w:rPr>
          <w:rFonts w:cs="Arial"/>
          <w:sz w:val="28"/>
          <w:szCs w:val="28"/>
          <w:lang w:val="es-ES_tradnl"/>
        </w:rPr>
        <w:t xml:space="preserve"> mil veintiséis</w:t>
      </w:r>
      <w:r w:rsidR="00B17EBB" w:rsidRPr="001E31A8">
        <w:rPr>
          <w:rFonts w:cs="Arial"/>
          <w:sz w:val="28"/>
          <w:szCs w:val="28"/>
          <w:lang w:val="es-ES_tradnl"/>
        </w:rPr>
        <w:t>,</w:t>
      </w:r>
      <w:r w:rsidRPr="001E31A8">
        <w:rPr>
          <w:rFonts w:cs="Arial"/>
          <w:sz w:val="28"/>
          <w:szCs w:val="28"/>
          <w:lang w:val="es-ES_tradnl"/>
        </w:rPr>
        <w:t xml:space="preserve"> emite la siguiente:</w:t>
      </w:r>
    </w:p>
    <w:p w14:paraId="2B1D3D82" w14:textId="7233646A" w:rsidR="00FA5EDE" w:rsidRPr="001E31A8" w:rsidRDefault="00FA5EDE" w:rsidP="00B45836">
      <w:pPr>
        <w:pStyle w:val="corte4fondo"/>
        <w:spacing w:before="360" w:after="360"/>
        <w:ind w:right="51" w:firstLine="0"/>
        <w:jc w:val="center"/>
        <w:rPr>
          <w:rFonts w:cs="Arial"/>
          <w:b/>
          <w:sz w:val="28"/>
          <w:szCs w:val="28"/>
          <w:lang w:val="es-ES_tradnl"/>
        </w:rPr>
      </w:pPr>
      <w:r w:rsidRPr="001E31A8">
        <w:rPr>
          <w:rFonts w:cs="Arial"/>
          <w:b/>
          <w:sz w:val="28"/>
          <w:szCs w:val="28"/>
          <w:lang w:val="es-ES_tradnl"/>
        </w:rPr>
        <w:t>S E N T E N C I A</w:t>
      </w:r>
      <w:r w:rsidR="002F550E" w:rsidRPr="001E31A8">
        <w:rPr>
          <w:rFonts w:cs="Arial"/>
          <w:b/>
          <w:sz w:val="28"/>
          <w:szCs w:val="28"/>
          <w:lang w:val="es-ES_tradnl"/>
        </w:rPr>
        <w:t xml:space="preserve"> </w:t>
      </w:r>
    </w:p>
    <w:p w14:paraId="1BCD7334" w14:textId="3C80F524" w:rsidR="00FA5EDE" w:rsidRPr="001E31A8" w:rsidRDefault="00737B50" w:rsidP="00B45836">
      <w:pPr>
        <w:pStyle w:val="corte4fondo"/>
        <w:spacing w:before="360" w:after="360"/>
        <w:ind w:right="51" w:firstLine="0"/>
        <w:rPr>
          <w:rFonts w:cs="Arial"/>
          <w:sz w:val="28"/>
          <w:szCs w:val="28"/>
          <w:lang w:val="es-ES_tradnl"/>
        </w:rPr>
      </w:pPr>
      <w:r w:rsidRPr="001E31A8">
        <w:rPr>
          <w:rFonts w:cs="Arial"/>
          <w:sz w:val="28"/>
          <w:szCs w:val="28"/>
          <w:lang w:val="es-ES_tradnl"/>
        </w:rPr>
        <w:t>Mediante la que se resuelve</w:t>
      </w:r>
      <w:r w:rsidR="00FA5EDE" w:rsidRPr="001E31A8">
        <w:rPr>
          <w:rFonts w:cs="Arial"/>
          <w:sz w:val="28"/>
          <w:szCs w:val="28"/>
          <w:lang w:val="es-ES_tradnl"/>
        </w:rPr>
        <w:t xml:space="preserve"> el</w:t>
      </w:r>
      <w:r w:rsidR="00F42032" w:rsidRPr="001E31A8">
        <w:rPr>
          <w:rFonts w:cs="Arial"/>
          <w:sz w:val="28"/>
          <w:szCs w:val="28"/>
          <w:lang w:val="es-ES_tradnl"/>
        </w:rPr>
        <w:t xml:space="preserve"> amparo directo en revisión </w:t>
      </w:r>
      <w:r w:rsidR="00237345" w:rsidRPr="001E31A8">
        <w:rPr>
          <w:rFonts w:cs="Arial"/>
          <w:sz w:val="28"/>
          <w:szCs w:val="28"/>
          <w:lang w:val="es-ES_tradnl"/>
        </w:rPr>
        <w:t>5806</w:t>
      </w:r>
      <w:r w:rsidR="00AC6D07" w:rsidRPr="001E31A8">
        <w:rPr>
          <w:rFonts w:cs="Arial"/>
          <w:sz w:val="28"/>
          <w:szCs w:val="28"/>
          <w:lang w:val="es-ES_tradnl"/>
        </w:rPr>
        <w:t>/2025</w:t>
      </w:r>
      <w:r w:rsidR="00FA5EDE" w:rsidRPr="001E31A8">
        <w:rPr>
          <w:rFonts w:cs="Arial"/>
          <w:sz w:val="28"/>
          <w:szCs w:val="28"/>
          <w:lang w:val="es-ES_tradnl"/>
        </w:rPr>
        <w:t xml:space="preserve">, </w:t>
      </w:r>
      <w:r w:rsidR="00D31D40">
        <w:rPr>
          <w:rFonts w:cs="Arial"/>
          <w:sz w:val="28"/>
          <w:szCs w:val="28"/>
          <w:lang w:val="es-ES_tradnl"/>
        </w:rPr>
        <w:t>interpuesto</w:t>
      </w:r>
      <w:r w:rsidR="00FA5EDE" w:rsidRPr="001E31A8">
        <w:rPr>
          <w:rFonts w:cs="Arial"/>
          <w:sz w:val="28"/>
          <w:szCs w:val="28"/>
          <w:lang w:val="es-ES_tradnl"/>
        </w:rPr>
        <w:t xml:space="preserve"> en contra de</w:t>
      </w:r>
      <w:r w:rsidR="002F66C0" w:rsidRPr="001E31A8">
        <w:rPr>
          <w:rFonts w:cs="Arial"/>
          <w:sz w:val="28"/>
          <w:szCs w:val="28"/>
          <w:lang w:val="es-ES_tradnl"/>
        </w:rPr>
        <w:t xml:space="preserve"> la</w:t>
      </w:r>
      <w:r w:rsidR="00F42032" w:rsidRPr="001E31A8">
        <w:rPr>
          <w:rFonts w:cs="Arial"/>
          <w:sz w:val="28"/>
          <w:szCs w:val="28"/>
          <w:lang w:val="es-ES_tradnl"/>
        </w:rPr>
        <w:t xml:space="preserve"> </w:t>
      </w:r>
      <w:r w:rsidR="002F66C0" w:rsidRPr="001E31A8">
        <w:rPr>
          <w:rFonts w:cs="Arial"/>
          <w:sz w:val="28"/>
          <w:szCs w:val="28"/>
          <w:lang w:val="es-ES_tradnl"/>
        </w:rPr>
        <w:t>sentencia</w:t>
      </w:r>
      <w:r w:rsidR="00F42032" w:rsidRPr="001E31A8">
        <w:rPr>
          <w:rFonts w:cs="Arial"/>
          <w:sz w:val="28"/>
          <w:szCs w:val="28"/>
          <w:lang w:val="es-ES_tradnl"/>
        </w:rPr>
        <w:t xml:space="preserve"> </w:t>
      </w:r>
      <w:r w:rsidR="0011306F" w:rsidRPr="001E31A8">
        <w:rPr>
          <w:rFonts w:cs="Arial"/>
          <w:sz w:val="28"/>
          <w:szCs w:val="28"/>
          <w:lang w:val="es-ES_tradnl"/>
        </w:rPr>
        <w:t>dictada por</w:t>
      </w:r>
      <w:r w:rsidR="00F9537A" w:rsidRPr="001E31A8">
        <w:rPr>
          <w:rFonts w:cs="Arial"/>
          <w:sz w:val="28"/>
          <w:szCs w:val="28"/>
          <w:lang w:val="es-ES_tradnl"/>
        </w:rPr>
        <w:t xml:space="preserve"> </w:t>
      </w:r>
      <w:r w:rsidR="00FA5EDE" w:rsidRPr="001E31A8">
        <w:rPr>
          <w:rFonts w:cs="Arial"/>
          <w:sz w:val="28"/>
          <w:szCs w:val="28"/>
          <w:lang w:val="es-ES_tradnl"/>
        </w:rPr>
        <w:t>el</w:t>
      </w:r>
      <w:r w:rsidR="00F42032" w:rsidRPr="001E31A8">
        <w:rPr>
          <w:rFonts w:cs="Arial"/>
          <w:sz w:val="28"/>
          <w:szCs w:val="28"/>
          <w:lang w:val="es-ES_tradnl"/>
        </w:rPr>
        <w:t xml:space="preserve"> </w:t>
      </w:r>
      <w:r w:rsidR="00B01AB7" w:rsidRPr="001E31A8">
        <w:rPr>
          <w:rFonts w:cs="Arial"/>
          <w:sz w:val="28"/>
          <w:szCs w:val="28"/>
          <w:lang w:val="es-ES_tradnl"/>
        </w:rPr>
        <w:t>Sexto</w:t>
      </w:r>
      <w:r w:rsidR="00AC6D07" w:rsidRPr="001E31A8">
        <w:rPr>
          <w:rFonts w:cs="Arial"/>
          <w:sz w:val="28"/>
          <w:szCs w:val="28"/>
          <w:lang w:val="es-ES_tradnl"/>
        </w:rPr>
        <w:t xml:space="preserve"> Tribunal Colegiado en Materia Civil del </w:t>
      </w:r>
      <w:r w:rsidR="00B01AB7" w:rsidRPr="001E31A8">
        <w:rPr>
          <w:rFonts w:cs="Arial"/>
          <w:sz w:val="28"/>
          <w:szCs w:val="28"/>
          <w:lang w:val="es-ES_tradnl"/>
        </w:rPr>
        <w:t>Tercer</w:t>
      </w:r>
      <w:r w:rsidR="00AC6D07" w:rsidRPr="001E31A8">
        <w:rPr>
          <w:rFonts w:cs="Arial"/>
          <w:sz w:val="28"/>
          <w:szCs w:val="28"/>
          <w:lang w:val="es-ES_tradnl"/>
        </w:rPr>
        <w:t xml:space="preserve"> Circuito</w:t>
      </w:r>
      <w:r w:rsidR="00A3423B" w:rsidRPr="001E31A8">
        <w:rPr>
          <w:rFonts w:cs="Arial"/>
          <w:sz w:val="28"/>
          <w:szCs w:val="28"/>
          <w:lang w:val="es-ES_tradnl"/>
        </w:rPr>
        <w:t xml:space="preserve"> </w:t>
      </w:r>
      <w:r w:rsidR="00F9537A" w:rsidRPr="001E31A8">
        <w:rPr>
          <w:rFonts w:cs="Arial"/>
          <w:sz w:val="28"/>
          <w:szCs w:val="28"/>
          <w:lang w:val="es-ES_tradnl"/>
        </w:rPr>
        <w:t>el quince de mayo de dos mil veinticinco</w:t>
      </w:r>
      <w:r w:rsidR="00CA1203">
        <w:rPr>
          <w:rFonts w:cs="Arial"/>
          <w:sz w:val="28"/>
          <w:szCs w:val="28"/>
          <w:lang w:val="es-ES_tradnl"/>
        </w:rPr>
        <w:t>,</w:t>
      </w:r>
      <w:r w:rsidR="00F9537A" w:rsidRPr="001E31A8">
        <w:rPr>
          <w:rFonts w:cs="Arial"/>
          <w:sz w:val="28"/>
          <w:szCs w:val="28"/>
          <w:lang w:val="es-ES_tradnl"/>
        </w:rPr>
        <w:t xml:space="preserve"> </w:t>
      </w:r>
      <w:r w:rsidR="00A3423B" w:rsidRPr="001E31A8">
        <w:rPr>
          <w:rFonts w:cs="Arial"/>
          <w:sz w:val="28"/>
          <w:szCs w:val="28"/>
          <w:lang w:val="es-ES_tradnl"/>
        </w:rPr>
        <w:t>en el juicio de</w:t>
      </w:r>
      <w:r w:rsidR="00E637A5" w:rsidRPr="001E31A8">
        <w:rPr>
          <w:rFonts w:cs="Arial"/>
          <w:sz w:val="28"/>
          <w:szCs w:val="28"/>
          <w:lang w:val="es-ES_tradnl"/>
        </w:rPr>
        <w:t xml:space="preserve"> </w:t>
      </w:r>
      <w:r w:rsidR="00AC6D07" w:rsidRPr="001E31A8">
        <w:rPr>
          <w:rFonts w:cs="Arial"/>
          <w:sz w:val="28"/>
          <w:szCs w:val="28"/>
          <w:lang w:val="es-ES_tradnl"/>
        </w:rPr>
        <w:t xml:space="preserve">amparo directo </w:t>
      </w:r>
      <w:r w:rsidR="00B01AB7" w:rsidRPr="001E31A8">
        <w:rPr>
          <w:rFonts w:cs="Arial"/>
          <w:sz w:val="28"/>
          <w:szCs w:val="28"/>
          <w:lang w:val="es-ES_tradnl"/>
        </w:rPr>
        <w:t>731</w:t>
      </w:r>
      <w:r w:rsidR="00AC6D07" w:rsidRPr="001E31A8">
        <w:rPr>
          <w:rFonts w:cs="Arial"/>
          <w:sz w:val="28"/>
          <w:szCs w:val="28"/>
          <w:lang w:val="es-ES_tradnl"/>
        </w:rPr>
        <w:t xml:space="preserve">/2023, relacionado </w:t>
      </w:r>
      <w:r w:rsidR="002F550E" w:rsidRPr="001E31A8">
        <w:rPr>
          <w:rFonts w:cs="Arial"/>
          <w:sz w:val="28"/>
          <w:szCs w:val="28"/>
          <w:lang w:val="es-ES_tradnl"/>
        </w:rPr>
        <w:t xml:space="preserve">con </w:t>
      </w:r>
      <w:r w:rsidR="00B01AB7" w:rsidRPr="001E31A8">
        <w:rPr>
          <w:rFonts w:cs="Arial"/>
          <w:sz w:val="28"/>
          <w:szCs w:val="28"/>
          <w:lang w:val="es-ES_tradnl"/>
        </w:rPr>
        <w:t xml:space="preserve">el diverso </w:t>
      </w:r>
      <w:r w:rsidR="00D35C72" w:rsidRPr="001E31A8">
        <w:rPr>
          <w:rFonts w:cs="Arial"/>
          <w:sz w:val="28"/>
          <w:szCs w:val="28"/>
          <w:lang w:val="es-ES_tradnl"/>
        </w:rPr>
        <w:t>724/2023</w:t>
      </w:r>
      <w:r w:rsidR="00A3423B" w:rsidRPr="001E31A8">
        <w:rPr>
          <w:rFonts w:cs="Arial"/>
          <w:sz w:val="28"/>
          <w:szCs w:val="28"/>
          <w:lang w:val="es-ES_tradnl"/>
        </w:rPr>
        <w:t xml:space="preserve">. </w:t>
      </w:r>
    </w:p>
    <w:p w14:paraId="71830887" w14:textId="49FA0DF2" w:rsidR="00B45836" w:rsidRPr="001E31A8" w:rsidRDefault="00C131EC" w:rsidP="00577205">
      <w:pPr>
        <w:pStyle w:val="corte4fondo"/>
        <w:spacing w:before="360" w:after="360"/>
        <w:ind w:right="51" w:firstLine="0"/>
        <w:rPr>
          <w:rFonts w:cs="Arial"/>
          <w:sz w:val="28"/>
          <w:szCs w:val="28"/>
          <w:lang w:val="es-ES_tradnl"/>
        </w:rPr>
      </w:pPr>
      <w:r w:rsidRPr="001E31A8">
        <w:rPr>
          <w:rFonts w:cs="Arial"/>
          <w:sz w:val="28"/>
          <w:szCs w:val="28"/>
          <w:lang w:val="es-ES_tradnl"/>
        </w:rPr>
        <w:t xml:space="preserve">El problema jurídico que esta Suprema Corte de Justicia de la Nación </w:t>
      </w:r>
      <w:r w:rsidR="007A1ECE" w:rsidRPr="001E31A8">
        <w:rPr>
          <w:rFonts w:cs="Arial"/>
          <w:sz w:val="28"/>
          <w:szCs w:val="28"/>
          <w:lang w:val="es-ES_tradnl"/>
        </w:rPr>
        <w:t xml:space="preserve">debe resolver consiste en </w:t>
      </w:r>
      <w:r w:rsidR="005E1B2D" w:rsidRPr="001E31A8">
        <w:rPr>
          <w:rFonts w:cs="Arial"/>
          <w:sz w:val="28"/>
          <w:szCs w:val="28"/>
          <w:lang w:val="es-ES_tradnl"/>
        </w:rPr>
        <w:t xml:space="preserve">determinar </w:t>
      </w:r>
      <w:r w:rsidR="00BB34F0" w:rsidRPr="001E31A8">
        <w:rPr>
          <w:rFonts w:cs="Arial"/>
          <w:sz w:val="28"/>
          <w:szCs w:val="28"/>
          <w:lang w:val="es-ES_tradnl"/>
        </w:rPr>
        <w:t xml:space="preserve">los estándares que deben seguir las personas juzgadoras para </w:t>
      </w:r>
      <w:r w:rsidR="00723161" w:rsidRPr="001E31A8">
        <w:rPr>
          <w:rFonts w:cs="Arial"/>
          <w:sz w:val="28"/>
          <w:szCs w:val="28"/>
          <w:lang w:val="es-ES_tradnl"/>
        </w:rPr>
        <w:t>aprobar</w:t>
      </w:r>
      <w:r w:rsidR="00BB34F0" w:rsidRPr="001E31A8">
        <w:rPr>
          <w:rFonts w:cs="Arial"/>
          <w:sz w:val="28"/>
          <w:szCs w:val="28"/>
          <w:lang w:val="es-ES_tradnl"/>
        </w:rPr>
        <w:t xml:space="preserve"> un </w:t>
      </w:r>
      <w:r w:rsidR="001636FD" w:rsidRPr="001E31A8">
        <w:rPr>
          <w:rFonts w:cs="Arial"/>
          <w:sz w:val="28"/>
          <w:szCs w:val="28"/>
          <w:lang w:val="es-ES_tradnl"/>
        </w:rPr>
        <w:t>conveni</w:t>
      </w:r>
      <w:r w:rsidR="00BB34F0" w:rsidRPr="001E31A8">
        <w:rPr>
          <w:rFonts w:cs="Arial"/>
          <w:sz w:val="28"/>
          <w:szCs w:val="28"/>
          <w:lang w:val="es-ES_tradnl"/>
        </w:rPr>
        <w:t>o de restitución voluntaria o una solución amistosa en el marco de un proceso de restitución internacional de niñ</w:t>
      </w:r>
      <w:r w:rsidR="003501CE">
        <w:rPr>
          <w:rFonts w:cs="Arial"/>
          <w:sz w:val="28"/>
          <w:szCs w:val="28"/>
          <w:lang w:val="es-ES_tradnl"/>
        </w:rPr>
        <w:t>a</w:t>
      </w:r>
      <w:r w:rsidR="00BB34F0" w:rsidRPr="001E31A8">
        <w:rPr>
          <w:rFonts w:cs="Arial"/>
          <w:sz w:val="28"/>
          <w:szCs w:val="28"/>
          <w:lang w:val="es-ES_tradnl"/>
        </w:rPr>
        <w:t>s, niñ</w:t>
      </w:r>
      <w:r w:rsidR="003501CE">
        <w:rPr>
          <w:rFonts w:cs="Arial"/>
          <w:sz w:val="28"/>
          <w:szCs w:val="28"/>
          <w:lang w:val="es-ES_tradnl"/>
        </w:rPr>
        <w:t>o</w:t>
      </w:r>
      <w:r w:rsidR="00BB34F0" w:rsidRPr="001E31A8">
        <w:rPr>
          <w:rFonts w:cs="Arial"/>
          <w:sz w:val="28"/>
          <w:szCs w:val="28"/>
          <w:lang w:val="es-ES_tradnl"/>
        </w:rPr>
        <w:t>s y adolescentes,</w:t>
      </w:r>
      <w:r w:rsidR="00DA38D8" w:rsidRPr="001E31A8">
        <w:rPr>
          <w:rFonts w:cs="Arial"/>
          <w:sz w:val="28"/>
          <w:szCs w:val="28"/>
          <w:lang w:val="es-ES_tradnl"/>
        </w:rPr>
        <w:t xml:space="preserve"> cuando una de las partes alegó violencia familiar</w:t>
      </w:r>
      <w:r w:rsidR="00D35C72" w:rsidRPr="001E31A8">
        <w:rPr>
          <w:rFonts w:cs="Arial"/>
          <w:sz w:val="28"/>
          <w:szCs w:val="28"/>
          <w:lang w:val="es-ES_tradnl"/>
        </w:rPr>
        <w:t>.</w:t>
      </w:r>
      <w:r w:rsidR="00DA38D8" w:rsidRPr="001E31A8">
        <w:rPr>
          <w:rFonts w:cs="Arial"/>
          <w:sz w:val="28"/>
          <w:szCs w:val="28"/>
          <w:lang w:val="es-ES_tradnl"/>
        </w:rPr>
        <w:t xml:space="preserve"> Asimismo, se establecerán los estándares</w:t>
      </w:r>
      <w:r w:rsidR="00D846D5" w:rsidRPr="001E31A8">
        <w:rPr>
          <w:rFonts w:cs="Arial"/>
          <w:sz w:val="28"/>
          <w:szCs w:val="28"/>
          <w:lang w:val="es-ES_tradnl"/>
        </w:rPr>
        <w:t xml:space="preserve"> que deben seguir los órganos jurisdiccionales</w:t>
      </w:r>
      <w:r w:rsidR="00DA38D8" w:rsidRPr="001E31A8">
        <w:rPr>
          <w:rFonts w:cs="Arial"/>
          <w:sz w:val="28"/>
          <w:szCs w:val="28"/>
          <w:lang w:val="es-ES_tradnl"/>
        </w:rPr>
        <w:t xml:space="preserve"> para cumplir con los deberes de resolver con urgencia, </w:t>
      </w:r>
      <w:r w:rsidR="001D00F0" w:rsidRPr="001E31A8">
        <w:rPr>
          <w:rFonts w:cs="Arial"/>
          <w:sz w:val="28"/>
          <w:szCs w:val="28"/>
          <w:lang w:val="es-ES_tradnl"/>
        </w:rPr>
        <w:t>juzgar en un plazo razonable y proporcionar un recurso adecuado y efectivo para los casos de restitución internacional</w:t>
      </w:r>
      <w:r w:rsidR="0039207C" w:rsidRPr="001E31A8">
        <w:rPr>
          <w:rFonts w:cs="Arial"/>
          <w:sz w:val="28"/>
          <w:szCs w:val="28"/>
          <w:lang w:val="es-ES_tradnl"/>
        </w:rPr>
        <w:t xml:space="preserve"> de menores</w:t>
      </w:r>
      <w:r w:rsidR="001D00F0" w:rsidRPr="001E31A8">
        <w:rPr>
          <w:rFonts w:cs="Arial"/>
          <w:sz w:val="28"/>
          <w:szCs w:val="28"/>
          <w:lang w:val="es-ES_tradnl"/>
        </w:rPr>
        <w:t>.</w:t>
      </w:r>
    </w:p>
    <w:p w14:paraId="3FD656AB" w14:textId="77777777" w:rsidR="00590404" w:rsidRPr="001E31A8" w:rsidRDefault="00590404" w:rsidP="00577205">
      <w:pPr>
        <w:pStyle w:val="corte4fondo"/>
        <w:spacing w:before="360" w:after="360"/>
        <w:ind w:right="51" w:firstLine="0"/>
        <w:rPr>
          <w:rFonts w:cs="Arial"/>
          <w:sz w:val="28"/>
          <w:szCs w:val="28"/>
          <w:lang w:val="es-ES_tradnl"/>
        </w:rPr>
      </w:pPr>
    </w:p>
    <w:p w14:paraId="38BDA257" w14:textId="02B73F55" w:rsidR="00CF7D93" w:rsidRPr="001E31A8" w:rsidRDefault="002009F6" w:rsidP="00993B87">
      <w:pPr>
        <w:pStyle w:val="corte4fondo"/>
        <w:numPr>
          <w:ilvl w:val="0"/>
          <w:numId w:val="2"/>
        </w:numPr>
        <w:spacing w:before="360" w:after="360"/>
        <w:ind w:left="567" w:right="51" w:hanging="567"/>
        <w:jc w:val="center"/>
        <w:rPr>
          <w:rFonts w:cs="Arial"/>
          <w:b/>
          <w:sz w:val="28"/>
          <w:szCs w:val="28"/>
          <w:lang w:val="es-ES_tradnl"/>
        </w:rPr>
      </w:pPr>
      <w:r w:rsidRPr="001E31A8">
        <w:rPr>
          <w:rFonts w:cs="Arial"/>
          <w:b/>
          <w:sz w:val="28"/>
          <w:szCs w:val="28"/>
          <w:lang w:val="es-ES_tradnl"/>
        </w:rPr>
        <w:t>Antecedentes y trámite</w:t>
      </w:r>
    </w:p>
    <w:p w14:paraId="2C066442" w14:textId="7BCABC97" w:rsidR="009E4560" w:rsidRPr="001E31A8" w:rsidRDefault="0028208C" w:rsidP="00362AF3">
      <w:pPr>
        <w:pStyle w:val="corte4fondo"/>
        <w:numPr>
          <w:ilvl w:val="0"/>
          <w:numId w:val="1"/>
        </w:numPr>
        <w:spacing w:before="360" w:after="360"/>
        <w:ind w:left="0" w:hanging="567"/>
        <w:rPr>
          <w:rFonts w:cs="Arial"/>
          <w:bCs/>
          <w:sz w:val="28"/>
          <w:szCs w:val="28"/>
          <w:lang w:val="es-ES_tradnl"/>
        </w:rPr>
      </w:pPr>
      <w:r w:rsidRPr="001E31A8">
        <w:rPr>
          <w:rFonts w:cs="Arial"/>
          <w:b/>
          <w:bCs/>
          <w:sz w:val="28"/>
          <w:szCs w:val="28"/>
          <w:lang w:val="es-ES_tradnl"/>
        </w:rPr>
        <w:t xml:space="preserve">Protección a la intimidad de las personas menores de edad. </w:t>
      </w:r>
      <w:r w:rsidR="00DC232F" w:rsidRPr="001E31A8">
        <w:rPr>
          <w:rFonts w:cs="Arial"/>
          <w:bCs/>
          <w:sz w:val="28"/>
          <w:szCs w:val="28"/>
          <w:lang w:val="es-ES_tradnl"/>
        </w:rPr>
        <w:t xml:space="preserve">En este asunto </w:t>
      </w:r>
      <w:r w:rsidR="00CB2684" w:rsidRPr="001E31A8">
        <w:rPr>
          <w:rFonts w:cs="Arial"/>
          <w:bCs/>
          <w:sz w:val="28"/>
          <w:szCs w:val="28"/>
          <w:lang w:val="es-ES_tradnl"/>
        </w:rPr>
        <w:t>están involucrados</w:t>
      </w:r>
      <w:r w:rsidR="00DC232F" w:rsidRPr="001E31A8">
        <w:rPr>
          <w:rFonts w:cs="Arial"/>
          <w:bCs/>
          <w:sz w:val="28"/>
          <w:szCs w:val="28"/>
          <w:lang w:val="es-ES_tradnl"/>
        </w:rPr>
        <w:t xml:space="preserve"> derechos de una persona menor de edad</w:t>
      </w:r>
      <w:r w:rsidR="00013710" w:rsidRPr="001E31A8">
        <w:rPr>
          <w:rFonts w:cs="Arial"/>
          <w:bCs/>
          <w:sz w:val="28"/>
          <w:szCs w:val="28"/>
          <w:lang w:val="es-ES_tradnl"/>
        </w:rPr>
        <w:t>.</w:t>
      </w:r>
      <w:r w:rsidR="00DC232F" w:rsidRPr="001E31A8">
        <w:rPr>
          <w:rFonts w:cs="Arial"/>
          <w:bCs/>
          <w:sz w:val="28"/>
          <w:szCs w:val="28"/>
          <w:lang w:val="es-ES_tradnl"/>
        </w:rPr>
        <w:t xml:space="preserve"> </w:t>
      </w:r>
      <w:r w:rsidR="00013710" w:rsidRPr="001E31A8">
        <w:rPr>
          <w:rFonts w:cs="Arial"/>
          <w:bCs/>
          <w:sz w:val="28"/>
          <w:szCs w:val="28"/>
          <w:lang w:val="es-ES_tradnl"/>
        </w:rPr>
        <w:t>Por ello,</w:t>
      </w:r>
      <w:r w:rsidR="00DC232F" w:rsidRPr="001E31A8">
        <w:rPr>
          <w:rFonts w:cs="Arial"/>
          <w:bCs/>
          <w:sz w:val="28"/>
          <w:szCs w:val="28"/>
          <w:lang w:val="es-ES_tradnl"/>
        </w:rPr>
        <w:t xml:space="preserve"> debe reservarse la información </w:t>
      </w:r>
      <w:r w:rsidR="00013710" w:rsidRPr="001E31A8">
        <w:rPr>
          <w:rFonts w:cs="Arial"/>
          <w:bCs/>
          <w:sz w:val="28"/>
          <w:szCs w:val="28"/>
          <w:lang w:val="es-ES_tradnl"/>
        </w:rPr>
        <w:t>de</w:t>
      </w:r>
      <w:r w:rsidR="00DC232F" w:rsidRPr="001E31A8">
        <w:rPr>
          <w:rFonts w:cs="Arial"/>
          <w:bCs/>
          <w:sz w:val="28"/>
          <w:szCs w:val="28"/>
          <w:lang w:val="es-ES_tradnl"/>
        </w:rPr>
        <w:t xml:space="preserve"> su nombre o características, en acatamiento de la regla 8.1 de las Reglas Mínimas de las Naciones Unidas para la Administración de la Justicia de Menores</w:t>
      </w:r>
      <w:r w:rsidR="00DC232F" w:rsidRPr="001E31A8">
        <w:rPr>
          <w:rFonts w:cs="Arial"/>
          <w:bCs/>
          <w:sz w:val="28"/>
          <w:szCs w:val="28"/>
          <w:vertAlign w:val="superscript"/>
          <w:lang w:val="es-ES_tradnl"/>
        </w:rPr>
        <w:footnoteReference w:id="1"/>
      </w:r>
      <w:r w:rsidR="00DC232F" w:rsidRPr="001E31A8">
        <w:rPr>
          <w:rFonts w:cs="Arial"/>
          <w:bCs/>
          <w:sz w:val="28"/>
          <w:szCs w:val="28"/>
          <w:lang w:val="es-ES_tradnl"/>
        </w:rPr>
        <w:t>, conocidas como “Reglas de Beijing”, adoptadas por la Asamblea General en su resolución 40/33, de veinti</w:t>
      </w:r>
      <w:r w:rsidR="006C3619">
        <w:rPr>
          <w:rFonts w:cs="Arial"/>
          <w:bCs/>
          <w:sz w:val="28"/>
          <w:szCs w:val="28"/>
          <w:lang w:val="es-ES_tradnl"/>
        </w:rPr>
        <w:t>nueve</w:t>
      </w:r>
      <w:r w:rsidR="00DC232F" w:rsidRPr="001E31A8">
        <w:rPr>
          <w:rFonts w:cs="Arial"/>
          <w:bCs/>
          <w:sz w:val="28"/>
          <w:szCs w:val="28"/>
          <w:lang w:val="es-ES_tradnl"/>
        </w:rPr>
        <w:t xml:space="preserve"> de noviembre de mil novecientos ochenta y cinco</w:t>
      </w:r>
      <w:r w:rsidR="00104BA5" w:rsidRPr="001E31A8">
        <w:rPr>
          <w:rFonts w:cs="Arial"/>
          <w:bCs/>
          <w:sz w:val="28"/>
          <w:szCs w:val="28"/>
          <w:lang w:val="es-ES_tradnl"/>
        </w:rPr>
        <w:t>,</w:t>
      </w:r>
      <w:r w:rsidR="00DC232F" w:rsidRPr="001E31A8">
        <w:rPr>
          <w:rFonts w:cs="Arial"/>
          <w:bCs/>
          <w:sz w:val="28"/>
          <w:szCs w:val="28"/>
          <w:lang w:val="es-ES_tradnl"/>
        </w:rPr>
        <w:t xml:space="preserve"> así como </w:t>
      </w:r>
      <w:r w:rsidR="00104BA5" w:rsidRPr="001E31A8">
        <w:rPr>
          <w:rFonts w:cs="Arial"/>
          <w:bCs/>
          <w:sz w:val="28"/>
          <w:szCs w:val="28"/>
          <w:lang w:val="es-ES_tradnl"/>
        </w:rPr>
        <w:t xml:space="preserve">de conformidad con </w:t>
      </w:r>
      <w:r w:rsidR="000C27B0" w:rsidRPr="001E31A8">
        <w:rPr>
          <w:rFonts w:cs="Arial"/>
          <w:bCs/>
          <w:sz w:val="28"/>
          <w:szCs w:val="28"/>
          <w:lang w:val="es-ES_tradnl"/>
        </w:rPr>
        <w:t>la Ley General de los Derechos de Niñas, Niños y Adolescentes</w:t>
      </w:r>
      <w:r w:rsidR="000C27B0" w:rsidRPr="001E31A8">
        <w:rPr>
          <w:rStyle w:val="Refdenotaalpie"/>
          <w:rFonts w:cs="Arial"/>
          <w:bCs/>
          <w:sz w:val="28"/>
          <w:szCs w:val="28"/>
          <w:lang w:val="es-ES_tradnl"/>
        </w:rPr>
        <w:footnoteReference w:id="2"/>
      </w:r>
      <w:r w:rsidR="00A83D95" w:rsidRPr="001E31A8">
        <w:rPr>
          <w:rFonts w:cs="Arial"/>
          <w:bCs/>
          <w:sz w:val="28"/>
          <w:szCs w:val="28"/>
          <w:lang w:val="es-ES_tradnl"/>
        </w:rPr>
        <w:t xml:space="preserve"> y con</w:t>
      </w:r>
      <w:r w:rsidR="00362AF3" w:rsidRPr="001E31A8">
        <w:rPr>
          <w:rFonts w:cs="Arial"/>
          <w:bCs/>
          <w:sz w:val="28"/>
          <w:szCs w:val="28"/>
          <w:lang w:val="es-ES_tradnl"/>
        </w:rPr>
        <w:t xml:space="preserve"> el </w:t>
      </w:r>
      <w:r w:rsidR="00362AF3" w:rsidRPr="001E31A8">
        <w:rPr>
          <w:rFonts w:cs="Arial"/>
          <w:sz w:val="28"/>
          <w:szCs w:val="28"/>
          <w:lang w:val="es-ES_tradnl"/>
        </w:rPr>
        <w:t>Protocolo para Juzgar con perspectiva de Infancia y Adolescencia</w:t>
      </w:r>
      <w:r w:rsidR="00DC232F" w:rsidRPr="001E31A8">
        <w:rPr>
          <w:rFonts w:cs="Arial"/>
          <w:bCs/>
          <w:sz w:val="28"/>
          <w:szCs w:val="28"/>
          <w:lang w:val="es-ES_tradnl"/>
        </w:rPr>
        <w:t xml:space="preserve"> de la Suprema Corte de Justicia de la Nación</w:t>
      </w:r>
      <w:r w:rsidR="00DC232F" w:rsidRPr="001E31A8">
        <w:rPr>
          <w:rFonts w:cs="Arial"/>
          <w:bCs/>
          <w:szCs w:val="30"/>
          <w:vertAlign w:val="superscript"/>
          <w:lang w:val="es-ES_tradnl"/>
        </w:rPr>
        <w:footnoteReference w:id="3"/>
      </w:r>
      <w:r w:rsidR="00DC232F" w:rsidRPr="001E31A8">
        <w:rPr>
          <w:rFonts w:cs="Arial"/>
          <w:bCs/>
          <w:szCs w:val="30"/>
          <w:lang w:val="es-ES_tradnl"/>
        </w:rPr>
        <w:t>.</w:t>
      </w:r>
    </w:p>
    <w:p w14:paraId="5AFE9B62" w14:textId="11D5DAF1" w:rsidR="009E4560" w:rsidRPr="001E31A8" w:rsidRDefault="004552B9" w:rsidP="00C22456">
      <w:pPr>
        <w:pStyle w:val="corte4fondo"/>
        <w:numPr>
          <w:ilvl w:val="0"/>
          <w:numId w:val="1"/>
        </w:numPr>
        <w:spacing w:before="360" w:after="360"/>
        <w:ind w:left="0" w:hanging="567"/>
        <w:rPr>
          <w:rFonts w:cs="Arial"/>
          <w:sz w:val="28"/>
          <w:szCs w:val="28"/>
          <w:lang w:val="es-ES_tradnl"/>
        </w:rPr>
      </w:pPr>
      <w:r w:rsidRPr="00357E44">
        <w:rPr>
          <w:rFonts w:cs="Arial"/>
          <w:b/>
          <w:bCs/>
          <w:sz w:val="28"/>
          <w:szCs w:val="28"/>
          <w:lang w:val="es-ES_tradnl"/>
        </w:rPr>
        <w:t>Hechos</w:t>
      </w:r>
      <w:r w:rsidR="00AD4971" w:rsidRPr="001E31A8">
        <w:rPr>
          <w:rFonts w:cs="Arial"/>
          <w:sz w:val="28"/>
          <w:szCs w:val="28"/>
          <w:lang w:val="es-ES_tradnl"/>
        </w:rPr>
        <w:t>.</w:t>
      </w:r>
      <w:r w:rsidR="003758A5" w:rsidRPr="001E31A8">
        <w:rPr>
          <w:rFonts w:cs="Arial"/>
          <w:sz w:val="28"/>
          <w:szCs w:val="28"/>
          <w:lang w:val="es-ES_tradnl"/>
        </w:rPr>
        <w:t xml:space="preserve"> </w:t>
      </w:r>
      <w:r w:rsidR="00962319">
        <w:rPr>
          <w:rFonts w:cs="Arial"/>
          <w:color w:val="EE0000"/>
          <w:sz w:val="28"/>
          <w:szCs w:val="28"/>
          <w:lang w:val="es-ES_tradnl"/>
        </w:rPr>
        <w:t>Ana</w:t>
      </w:r>
      <w:r w:rsidR="004D2D3F" w:rsidRPr="001E31A8">
        <w:rPr>
          <w:rFonts w:cs="Arial"/>
          <w:color w:val="000000" w:themeColor="text1"/>
          <w:sz w:val="28"/>
          <w:szCs w:val="28"/>
          <w:lang w:val="es-ES_tradnl"/>
        </w:rPr>
        <w:t>, de nacionalidad mexicana</w:t>
      </w:r>
      <w:r w:rsidR="003758A5" w:rsidRPr="001E31A8">
        <w:rPr>
          <w:rFonts w:cs="Arial"/>
          <w:color w:val="000000" w:themeColor="text1"/>
          <w:sz w:val="28"/>
          <w:szCs w:val="28"/>
          <w:lang w:val="es-ES_tradnl"/>
        </w:rPr>
        <w:t xml:space="preserve"> </w:t>
      </w:r>
      <w:r w:rsidR="003758A5" w:rsidRPr="001E31A8">
        <w:rPr>
          <w:rFonts w:cs="Arial"/>
          <w:sz w:val="28"/>
          <w:szCs w:val="28"/>
          <w:lang w:val="es-ES_tradnl"/>
        </w:rPr>
        <w:t xml:space="preserve">y </w:t>
      </w:r>
      <w:r w:rsidR="00B83E90">
        <w:rPr>
          <w:rFonts w:cs="Arial"/>
          <w:color w:val="EE0000"/>
          <w:sz w:val="28"/>
          <w:szCs w:val="28"/>
          <w:lang w:val="es-ES_tradnl"/>
        </w:rPr>
        <w:t>José</w:t>
      </w:r>
      <w:r w:rsidR="004D2D3F" w:rsidRPr="001E31A8">
        <w:rPr>
          <w:rFonts w:cs="Arial"/>
          <w:color w:val="000000" w:themeColor="text1"/>
          <w:sz w:val="28"/>
          <w:szCs w:val="28"/>
          <w:lang w:val="es-ES_tradnl"/>
        </w:rPr>
        <w:t xml:space="preserve">, de nacionalidad </w:t>
      </w:r>
      <w:r w:rsidR="000300FD" w:rsidRPr="001E31A8">
        <w:rPr>
          <w:rFonts w:cs="Arial"/>
          <w:color w:val="000000" w:themeColor="text1"/>
          <w:sz w:val="28"/>
          <w:szCs w:val="28"/>
          <w:lang w:val="es-ES_tradnl"/>
        </w:rPr>
        <w:t>a</w:t>
      </w:r>
      <w:r w:rsidR="004D2D3F" w:rsidRPr="001E31A8">
        <w:rPr>
          <w:rFonts w:cs="Arial"/>
          <w:color w:val="000000" w:themeColor="text1"/>
          <w:sz w:val="28"/>
          <w:szCs w:val="28"/>
          <w:lang w:val="es-ES_tradnl"/>
        </w:rPr>
        <w:t xml:space="preserve">ustriaca </w:t>
      </w:r>
      <w:r w:rsidR="00513CE4" w:rsidRPr="001E31A8">
        <w:rPr>
          <w:rFonts w:cs="Arial"/>
          <w:color w:val="000000" w:themeColor="text1"/>
          <w:sz w:val="28"/>
          <w:szCs w:val="28"/>
          <w:lang w:val="es-ES_tradnl"/>
        </w:rPr>
        <w:t>contrajeron matrimonio y</w:t>
      </w:r>
      <w:r w:rsidR="003758A5" w:rsidRPr="001E31A8">
        <w:rPr>
          <w:rFonts w:cs="Arial"/>
          <w:color w:val="000000" w:themeColor="text1"/>
          <w:sz w:val="28"/>
          <w:szCs w:val="28"/>
          <w:lang w:val="es-ES_tradnl"/>
        </w:rPr>
        <w:t xml:space="preserve"> </w:t>
      </w:r>
      <w:r w:rsidR="003758A5" w:rsidRPr="001E31A8">
        <w:rPr>
          <w:rFonts w:cs="Arial"/>
          <w:sz w:val="28"/>
          <w:szCs w:val="28"/>
          <w:lang w:val="es-ES_tradnl"/>
        </w:rPr>
        <w:t xml:space="preserve">procrearon al niño </w:t>
      </w:r>
      <w:r w:rsidR="00773E20">
        <w:rPr>
          <w:rFonts w:cs="Arial"/>
          <w:color w:val="EE0000"/>
          <w:sz w:val="28"/>
          <w:szCs w:val="28"/>
          <w:lang w:val="es-ES_tradnl"/>
        </w:rPr>
        <w:t>Mario</w:t>
      </w:r>
      <w:r w:rsidR="003758A5" w:rsidRPr="001E31A8">
        <w:rPr>
          <w:rFonts w:cs="Arial"/>
          <w:sz w:val="28"/>
          <w:szCs w:val="28"/>
          <w:lang w:val="es-ES_tradnl"/>
        </w:rPr>
        <w:t xml:space="preserve">, quien nació </w:t>
      </w:r>
      <w:r w:rsidR="00B83E90" w:rsidRPr="00B83E90">
        <w:rPr>
          <w:rFonts w:cs="Arial"/>
          <w:color w:val="EE0000"/>
          <w:sz w:val="28"/>
          <w:szCs w:val="28"/>
          <w:lang w:val="es-ES_tradnl"/>
        </w:rPr>
        <w:t>en el año</w:t>
      </w:r>
      <w:r w:rsidR="003758A5" w:rsidRPr="00B83E90">
        <w:rPr>
          <w:rFonts w:cs="Arial"/>
          <w:color w:val="EE0000"/>
          <w:sz w:val="28"/>
          <w:szCs w:val="28"/>
          <w:lang w:val="es-ES_tradnl"/>
        </w:rPr>
        <w:t xml:space="preserve"> </w:t>
      </w:r>
      <w:r w:rsidR="0076770D" w:rsidRPr="001E31A8">
        <w:rPr>
          <w:rFonts w:cs="Arial"/>
          <w:sz w:val="28"/>
          <w:szCs w:val="28"/>
          <w:lang w:val="es-ES_tradnl"/>
        </w:rPr>
        <w:t>dos mil diecinueve</w:t>
      </w:r>
      <w:r w:rsidR="009E4560" w:rsidRPr="001E31A8">
        <w:rPr>
          <w:rFonts w:cs="Arial"/>
          <w:sz w:val="28"/>
          <w:szCs w:val="28"/>
          <w:lang w:val="es-ES_tradnl"/>
        </w:rPr>
        <w:t xml:space="preserve">. La familia tenía su residencia habitual en </w:t>
      </w:r>
      <w:r w:rsidR="00137BC1">
        <w:rPr>
          <w:rFonts w:cs="Arial"/>
          <w:color w:val="EE0000"/>
          <w:sz w:val="28"/>
          <w:szCs w:val="28"/>
          <w:lang w:val="es-ES_tradnl"/>
        </w:rPr>
        <w:t>una ciudad en</w:t>
      </w:r>
      <w:r w:rsidR="009E4560" w:rsidRPr="001E31A8">
        <w:rPr>
          <w:rFonts w:cs="Arial"/>
          <w:color w:val="EE0000"/>
          <w:sz w:val="28"/>
          <w:szCs w:val="28"/>
          <w:lang w:val="es-ES_tradnl"/>
        </w:rPr>
        <w:t xml:space="preserve"> </w:t>
      </w:r>
      <w:r w:rsidR="009E4560" w:rsidRPr="001E31A8">
        <w:rPr>
          <w:rFonts w:cs="Arial"/>
          <w:color w:val="000000" w:themeColor="text1"/>
          <w:sz w:val="28"/>
          <w:szCs w:val="28"/>
          <w:lang w:val="es-ES_tradnl"/>
        </w:rPr>
        <w:t>Austria</w:t>
      </w:r>
      <w:r w:rsidR="00954E87" w:rsidRPr="001E31A8">
        <w:rPr>
          <w:rFonts w:cs="Arial"/>
          <w:color w:val="000000" w:themeColor="text1"/>
          <w:sz w:val="28"/>
          <w:szCs w:val="28"/>
          <w:lang w:val="es-ES_tradnl"/>
        </w:rPr>
        <w:t xml:space="preserve">, donde </w:t>
      </w:r>
      <w:r w:rsidR="00DF23B4" w:rsidRPr="001E31A8">
        <w:rPr>
          <w:rFonts w:cs="Arial"/>
          <w:sz w:val="28"/>
          <w:szCs w:val="28"/>
          <w:lang w:val="es-ES_tradnl"/>
        </w:rPr>
        <w:t>ambos progenitores ejercían la custodia conjunta del menor</w:t>
      </w:r>
      <w:r w:rsidR="003D66FE" w:rsidRPr="001E31A8">
        <w:rPr>
          <w:rFonts w:cs="Arial"/>
          <w:sz w:val="28"/>
          <w:szCs w:val="28"/>
          <w:lang w:val="es-ES_tradnl"/>
        </w:rPr>
        <w:t>.</w:t>
      </w:r>
    </w:p>
    <w:p w14:paraId="6638EA3B" w14:textId="34559B0B" w:rsidR="004A17F0" w:rsidRPr="001E31A8" w:rsidRDefault="00C6413F" w:rsidP="00C22456">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 xml:space="preserve">El </w:t>
      </w:r>
      <w:r w:rsidR="004C1A49" w:rsidRPr="001E31A8">
        <w:rPr>
          <w:rFonts w:cs="Arial"/>
          <w:sz w:val="28"/>
          <w:szCs w:val="28"/>
          <w:lang w:val="es-ES_tradnl"/>
        </w:rPr>
        <w:t>doce de noviembre de dos mil veintidós</w:t>
      </w:r>
      <w:r w:rsidR="009E4560" w:rsidRPr="001E31A8">
        <w:rPr>
          <w:rFonts w:cs="Arial"/>
          <w:sz w:val="28"/>
          <w:szCs w:val="28"/>
          <w:lang w:val="es-ES_tradnl"/>
        </w:rPr>
        <w:t>,</w:t>
      </w:r>
      <w:r w:rsidR="004C1A49" w:rsidRPr="001E31A8">
        <w:rPr>
          <w:rFonts w:cs="Arial"/>
          <w:sz w:val="28"/>
          <w:szCs w:val="28"/>
          <w:lang w:val="es-ES_tradnl"/>
        </w:rPr>
        <w:t xml:space="preserve"> </w:t>
      </w:r>
      <w:r w:rsidR="004508A1" w:rsidRPr="001E31A8">
        <w:rPr>
          <w:rFonts w:cs="Arial"/>
          <w:sz w:val="28"/>
          <w:szCs w:val="28"/>
          <w:lang w:val="es-ES_tradnl"/>
        </w:rPr>
        <w:t>amb</w:t>
      </w:r>
      <w:r w:rsidR="0050632B" w:rsidRPr="001E31A8">
        <w:rPr>
          <w:rFonts w:cs="Arial"/>
          <w:sz w:val="28"/>
          <w:szCs w:val="28"/>
          <w:lang w:val="es-ES_tradnl"/>
        </w:rPr>
        <w:t>o</w:t>
      </w:r>
      <w:r w:rsidR="004508A1" w:rsidRPr="001E31A8">
        <w:rPr>
          <w:rFonts w:cs="Arial"/>
          <w:sz w:val="28"/>
          <w:szCs w:val="28"/>
          <w:lang w:val="es-ES_tradnl"/>
        </w:rPr>
        <w:t>s progenitor</w:t>
      </w:r>
      <w:r w:rsidR="0050632B" w:rsidRPr="001E31A8">
        <w:rPr>
          <w:rFonts w:cs="Arial"/>
          <w:sz w:val="28"/>
          <w:szCs w:val="28"/>
          <w:lang w:val="es-ES_tradnl"/>
        </w:rPr>
        <w:t>e</w:t>
      </w:r>
      <w:r w:rsidR="004508A1" w:rsidRPr="001E31A8">
        <w:rPr>
          <w:rFonts w:cs="Arial"/>
          <w:sz w:val="28"/>
          <w:szCs w:val="28"/>
          <w:lang w:val="es-ES_tradnl"/>
        </w:rPr>
        <w:t xml:space="preserve">s viajaron con el </w:t>
      </w:r>
      <w:r w:rsidR="009E4560" w:rsidRPr="001E31A8">
        <w:rPr>
          <w:rFonts w:cs="Arial"/>
          <w:sz w:val="28"/>
          <w:szCs w:val="28"/>
          <w:lang w:val="es-ES_tradnl"/>
        </w:rPr>
        <w:t xml:space="preserve">menor </w:t>
      </w:r>
      <w:r w:rsidR="009E4560" w:rsidRPr="001E31A8">
        <w:rPr>
          <w:rFonts w:cs="Arial"/>
          <w:color w:val="000000" w:themeColor="text1"/>
          <w:sz w:val="28"/>
          <w:szCs w:val="28"/>
          <w:lang w:val="es-ES_tradnl"/>
        </w:rPr>
        <w:t>de edad a</w:t>
      </w:r>
      <w:r w:rsidR="004C1A49" w:rsidRPr="001E31A8">
        <w:rPr>
          <w:rFonts w:cs="Arial"/>
          <w:color w:val="000000" w:themeColor="text1"/>
          <w:sz w:val="28"/>
          <w:szCs w:val="28"/>
          <w:lang w:val="es-ES_tradnl"/>
        </w:rPr>
        <w:t xml:space="preserve"> Los Ángeles, California, </w:t>
      </w:r>
      <w:r w:rsidR="00650FA3" w:rsidRPr="001E31A8">
        <w:rPr>
          <w:rFonts w:cs="Arial"/>
          <w:color w:val="000000" w:themeColor="text1"/>
          <w:sz w:val="28"/>
          <w:szCs w:val="28"/>
          <w:lang w:val="es-ES_tradnl"/>
        </w:rPr>
        <w:t>con motivo de su bautizo.</w:t>
      </w:r>
      <w:r w:rsidR="00AE7605" w:rsidRPr="001E31A8">
        <w:rPr>
          <w:rFonts w:cs="Arial"/>
          <w:color w:val="000000" w:themeColor="text1"/>
          <w:sz w:val="28"/>
          <w:szCs w:val="28"/>
          <w:lang w:val="es-ES_tradnl"/>
        </w:rPr>
        <w:t xml:space="preserve"> Posteriormente, el ocho de diciembre de dos mil veintidós</w:t>
      </w:r>
      <w:r w:rsidR="00650FA3" w:rsidRPr="001E31A8">
        <w:rPr>
          <w:rFonts w:cs="Arial"/>
          <w:color w:val="000000" w:themeColor="text1"/>
          <w:sz w:val="28"/>
          <w:szCs w:val="28"/>
          <w:lang w:val="es-ES_tradnl"/>
        </w:rPr>
        <w:t>, el padre regresó a Austria por motivos laborales</w:t>
      </w:r>
      <w:r w:rsidR="00225B7E" w:rsidRPr="001E31A8">
        <w:rPr>
          <w:rFonts w:cs="Arial"/>
          <w:color w:val="000000" w:themeColor="text1"/>
          <w:sz w:val="28"/>
          <w:szCs w:val="28"/>
          <w:lang w:val="es-ES_tradnl"/>
        </w:rPr>
        <w:t>,</w:t>
      </w:r>
      <w:r w:rsidR="004A17F0" w:rsidRPr="001E31A8">
        <w:rPr>
          <w:color w:val="000000" w:themeColor="text1"/>
          <w:lang w:val="es-ES_tradnl"/>
        </w:rPr>
        <w:t xml:space="preserve"> </w:t>
      </w:r>
      <w:r w:rsidR="004A17F0" w:rsidRPr="001E31A8">
        <w:rPr>
          <w:rFonts w:cs="Arial"/>
          <w:color w:val="000000" w:themeColor="text1"/>
          <w:sz w:val="28"/>
          <w:szCs w:val="28"/>
          <w:lang w:val="es-ES_tradnl"/>
        </w:rPr>
        <w:t>mientras que la madre y el menor permanecieron temporalmente en los Estados Unidos de América, con la intención de regresar a Austria el ocho de enero de dos mil veintitrés. No obstante, el cuatro de enero de dos mil veintitrés, la madre comunicó al padre que no regresaría a Austria con el menor y, en lugar de ello, el ocho de enero de dos mil veintitrés se trasladó con el niño a México, donde residen actualmente.</w:t>
      </w:r>
    </w:p>
    <w:p w14:paraId="5C7A552B" w14:textId="505B89D3" w:rsidR="006C28FF" w:rsidRPr="001E31A8" w:rsidRDefault="000D150B" w:rsidP="00C22456">
      <w:pPr>
        <w:pStyle w:val="corte4fondo"/>
        <w:numPr>
          <w:ilvl w:val="0"/>
          <w:numId w:val="1"/>
        </w:numPr>
        <w:spacing w:before="360" w:after="360"/>
        <w:ind w:left="0" w:hanging="567"/>
        <w:rPr>
          <w:rFonts w:cs="Arial"/>
          <w:spacing w:val="-4"/>
          <w:sz w:val="28"/>
          <w:szCs w:val="28"/>
          <w:lang w:val="es-ES_tradnl"/>
        </w:rPr>
      </w:pPr>
      <w:r w:rsidRPr="001E31A8">
        <w:rPr>
          <w:rFonts w:cs="Arial"/>
          <w:sz w:val="28"/>
          <w:szCs w:val="28"/>
          <w:lang w:val="es-ES_tradnl"/>
        </w:rPr>
        <w:t xml:space="preserve">A raíz de estos hechos, se inició un procedimiento de tutela ante el Tribunal de Distrito </w:t>
      </w:r>
      <w:r w:rsidRPr="001E31A8">
        <w:rPr>
          <w:rFonts w:cs="Arial"/>
          <w:color w:val="000000" w:themeColor="text1"/>
          <w:sz w:val="28"/>
          <w:szCs w:val="28"/>
          <w:lang w:val="es-ES_tradnl"/>
        </w:rPr>
        <w:t xml:space="preserve">de </w:t>
      </w:r>
      <w:r w:rsidR="00137BC1">
        <w:rPr>
          <w:rFonts w:cs="Arial"/>
          <w:color w:val="EE0000"/>
          <w:sz w:val="28"/>
          <w:szCs w:val="28"/>
          <w:lang w:val="es-ES_tradnl"/>
        </w:rPr>
        <w:t>una ciudad de</w:t>
      </w:r>
      <w:r w:rsidRPr="001E31A8">
        <w:rPr>
          <w:rFonts w:cs="Arial"/>
          <w:color w:val="000000" w:themeColor="text1"/>
          <w:sz w:val="28"/>
          <w:szCs w:val="28"/>
          <w:lang w:val="es-ES_tradnl"/>
        </w:rPr>
        <w:t xml:space="preserve"> Austria</w:t>
      </w:r>
      <w:r w:rsidR="00CC501F" w:rsidRPr="001E31A8">
        <w:rPr>
          <w:rFonts w:cs="Arial"/>
          <w:color w:val="000000" w:themeColor="text1"/>
          <w:sz w:val="28"/>
          <w:szCs w:val="28"/>
          <w:lang w:val="es-ES_tradnl"/>
        </w:rPr>
        <w:t xml:space="preserve"> y</w:t>
      </w:r>
      <w:r w:rsidR="00CC501F" w:rsidRPr="001E31A8">
        <w:rPr>
          <w:rFonts w:cs="Arial"/>
          <w:sz w:val="28"/>
          <w:szCs w:val="28"/>
          <w:lang w:val="es-ES_tradnl"/>
        </w:rPr>
        <w:t xml:space="preserve">, </w:t>
      </w:r>
      <w:r w:rsidR="00541F4D" w:rsidRPr="001E31A8">
        <w:rPr>
          <w:rFonts w:cs="Arial"/>
          <w:color w:val="000000" w:themeColor="text1"/>
          <w:spacing w:val="-4"/>
          <w:sz w:val="28"/>
          <w:szCs w:val="28"/>
          <w:lang w:val="es-ES_tradnl"/>
        </w:rPr>
        <w:t xml:space="preserve">el tres de marzo de dos mil veintitrés, </w:t>
      </w:r>
      <w:r w:rsidR="00B83E90">
        <w:rPr>
          <w:rFonts w:cs="Arial"/>
          <w:color w:val="EE0000"/>
          <w:spacing w:val="-4"/>
          <w:sz w:val="28"/>
          <w:szCs w:val="28"/>
          <w:lang w:val="es-ES_tradnl"/>
        </w:rPr>
        <w:t>José</w:t>
      </w:r>
      <w:r w:rsidR="00541F4D" w:rsidRPr="001E31A8">
        <w:rPr>
          <w:rFonts w:cs="Arial"/>
          <w:color w:val="EE0000"/>
          <w:spacing w:val="-4"/>
          <w:sz w:val="28"/>
          <w:szCs w:val="28"/>
          <w:lang w:val="es-ES_tradnl"/>
        </w:rPr>
        <w:t xml:space="preserve"> </w:t>
      </w:r>
      <w:r w:rsidR="00541F4D" w:rsidRPr="001E31A8">
        <w:rPr>
          <w:rFonts w:cs="Arial"/>
          <w:spacing w:val="-4"/>
          <w:sz w:val="28"/>
          <w:szCs w:val="28"/>
          <w:lang w:val="es-ES_tradnl"/>
        </w:rPr>
        <w:t xml:space="preserve">promovió una solicitud de restitución internacional de su hijo </w:t>
      </w:r>
      <w:r w:rsidR="00773E20">
        <w:rPr>
          <w:rFonts w:cs="Arial"/>
          <w:color w:val="EE0000"/>
          <w:spacing w:val="-4"/>
          <w:sz w:val="28"/>
          <w:szCs w:val="28"/>
          <w:lang w:val="es-ES_tradnl"/>
        </w:rPr>
        <w:t>Mario</w:t>
      </w:r>
      <w:r w:rsidR="00396A4F" w:rsidRPr="001E31A8">
        <w:rPr>
          <w:rFonts w:cs="Arial"/>
          <w:spacing w:val="-4"/>
          <w:sz w:val="28"/>
          <w:szCs w:val="28"/>
          <w:lang w:val="es-ES_tradnl"/>
        </w:rPr>
        <w:t xml:space="preserve"> en contra de</w:t>
      </w:r>
      <w:r w:rsidR="008C6FCA" w:rsidRPr="001E31A8">
        <w:rPr>
          <w:rFonts w:cs="Arial"/>
          <w:color w:val="EE0000"/>
          <w:sz w:val="28"/>
          <w:szCs w:val="28"/>
          <w:lang w:val="es-ES_tradnl"/>
        </w:rPr>
        <w:t xml:space="preserve"> </w:t>
      </w:r>
      <w:r w:rsidR="00962319">
        <w:rPr>
          <w:rFonts w:cs="Arial"/>
          <w:color w:val="EE0000"/>
          <w:sz w:val="28"/>
          <w:szCs w:val="28"/>
          <w:lang w:val="es-ES_tradnl"/>
        </w:rPr>
        <w:t>Ana</w:t>
      </w:r>
      <w:r w:rsidR="008C6FCA" w:rsidRPr="001E31A8">
        <w:rPr>
          <w:rFonts w:cs="Arial"/>
          <w:color w:val="EE0000"/>
          <w:sz w:val="28"/>
          <w:szCs w:val="28"/>
          <w:lang w:val="es-ES_tradnl"/>
        </w:rPr>
        <w:t>,</w:t>
      </w:r>
      <w:r w:rsidR="00CD6193" w:rsidRPr="001E31A8">
        <w:rPr>
          <w:rFonts w:cs="Arial"/>
          <w:spacing w:val="-4"/>
          <w:sz w:val="28"/>
          <w:szCs w:val="28"/>
          <w:lang w:val="es-ES_tradnl"/>
        </w:rPr>
        <w:t xml:space="preserve"> con el propósito de que fuera </w:t>
      </w:r>
      <w:r w:rsidR="00CD6193" w:rsidRPr="001E31A8">
        <w:rPr>
          <w:rFonts w:cs="Arial"/>
          <w:color w:val="000000" w:themeColor="text1"/>
          <w:spacing w:val="-4"/>
          <w:sz w:val="28"/>
          <w:szCs w:val="28"/>
          <w:lang w:val="es-ES_tradnl"/>
        </w:rPr>
        <w:t xml:space="preserve">restituido a </w:t>
      </w:r>
      <w:r w:rsidR="00541F4D" w:rsidRPr="001E31A8">
        <w:rPr>
          <w:rFonts w:cs="Arial"/>
          <w:color w:val="000000" w:themeColor="text1"/>
          <w:spacing w:val="-4"/>
          <w:sz w:val="28"/>
          <w:szCs w:val="28"/>
          <w:lang w:val="es-ES_tradnl"/>
        </w:rPr>
        <w:t xml:space="preserve">Austria. </w:t>
      </w:r>
    </w:p>
    <w:p w14:paraId="47EDF8BA" w14:textId="0C65F7DD" w:rsidR="006B1194" w:rsidRPr="001E31A8" w:rsidRDefault="00AD78AC" w:rsidP="00C22456">
      <w:pPr>
        <w:pStyle w:val="corte4fondo"/>
        <w:numPr>
          <w:ilvl w:val="0"/>
          <w:numId w:val="1"/>
        </w:numPr>
        <w:spacing w:before="360" w:after="360"/>
        <w:ind w:left="0" w:hanging="567"/>
        <w:rPr>
          <w:rFonts w:cs="Arial"/>
          <w:spacing w:val="-2"/>
          <w:sz w:val="28"/>
          <w:szCs w:val="28"/>
          <w:lang w:val="es-ES_tradnl"/>
        </w:rPr>
      </w:pPr>
      <w:r w:rsidRPr="001E31A8">
        <w:rPr>
          <w:rFonts w:cs="Arial"/>
          <w:b/>
          <w:bCs/>
          <w:spacing w:val="-2"/>
          <w:sz w:val="28"/>
          <w:szCs w:val="28"/>
          <w:lang w:val="es-ES_tradnl"/>
        </w:rPr>
        <w:t>Solicitud de restitución internacional</w:t>
      </w:r>
      <w:r w:rsidR="003A1CE1" w:rsidRPr="001E31A8">
        <w:rPr>
          <w:rFonts w:cs="Arial"/>
          <w:spacing w:val="-2"/>
          <w:sz w:val="28"/>
          <w:szCs w:val="28"/>
          <w:lang w:val="es-ES_tradnl"/>
        </w:rPr>
        <w:t xml:space="preserve">. Por oficio </w:t>
      </w:r>
      <w:r w:rsidR="00137BC1">
        <w:rPr>
          <w:rFonts w:cs="Arial"/>
          <w:color w:val="EE0000"/>
          <w:spacing w:val="-2"/>
          <w:sz w:val="28"/>
          <w:szCs w:val="28"/>
          <w:lang w:val="es-ES_tradnl"/>
        </w:rPr>
        <w:t>con número de oficio</w:t>
      </w:r>
      <w:r w:rsidR="008C200A" w:rsidRPr="001E31A8">
        <w:rPr>
          <w:rFonts w:cs="Arial"/>
          <w:spacing w:val="-2"/>
          <w:sz w:val="28"/>
          <w:szCs w:val="28"/>
          <w:lang w:val="es-ES_tradnl"/>
        </w:rPr>
        <w:t xml:space="preserve">, la </w:t>
      </w:r>
      <w:r w:rsidR="004D5FC5" w:rsidRPr="001E31A8">
        <w:rPr>
          <w:rFonts w:cs="Arial"/>
          <w:spacing w:val="-2"/>
          <w:sz w:val="28"/>
          <w:szCs w:val="28"/>
          <w:lang w:val="es-ES_tradnl"/>
        </w:rPr>
        <w:t xml:space="preserve">Directora General de Protección Consular y Planeación Estratégica de </w:t>
      </w:r>
      <w:r w:rsidR="0004404A" w:rsidRPr="001E31A8">
        <w:rPr>
          <w:rFonts w:cs="Arial"/>
          <w:spacing w:val="-2"/>
          <w:sz w:val="28"/>
          <w:szCs w:val="28"/>
          <w:lang w:val="es-ES_tradnl"/>
        </w:rPr>
        <w:t>la Secretaría de Relaciones Exteriores formuló</w:t>
      </w:r>
      <w:r w:rsidR="008702BF">
        <w:rPr>
          <w:rFonts w:cs="Arial"/>
          <w:spacing w:val="-2"/>
          <w:sz w:val="28"/>
          <w:szCs w:val="28"/>
          <w:lang w:val="es-ES_tradnl"/>
        </w:rPr>
        <w:t xml:space="preserve"> la</w:t>
      </w:r>
      <w:r w:rsidR="0004404A" w:rsidRPr="001E31A8">
        <w:rPr>
          <w:rFonts w:cs="Arial"/>
          <w:spacing w:val="-2"/>
          <w:sz w:val="28"/>
          <w:szCs w:val="28"/>
          <w:lang w:val="es-ES_tradnl"/>
        </w:rPr>
        <w:t xml:space="preserve"> </w:t>
      </w:r>
      <w:r w:rsidR="0004404A" w:rsidRPr="001E31A8">
        <w:rPr>
          <w:rFonts w:cs="Arial"/>
          <w:b/>
          <w:bCs/>
          <w:spacing w:val="-2"/>
          <w:sz w:val="28"/>
          <w:szCs w:val="28"/>
          <w:lang w:val="es-ES_tradnl"/>
        </w:rPr>
        <w:t xml:space="preserve">solicitud de restitución </w:t>
      </w:r>
      <w:r w:rsidR="005C2648" w:rsidRPr="001E31A8">
        <w:rPr>
          <w:rFonts w:cs="Arial"/>
          <w:b/>
          <w:bCs/>
          <w:spacing w:val="-2"/>
          <w:sz w:val="28"/>
          <w:szCs w:val="28"/>
          <w:lang w:val="es-ES_tradnl"/>
        </w:rPr>
        <w:t xml:space="preserve">internacional del menor </w:t>
      </w:r>
      <w:r w:rsidR="00773E20">
        <w:rPr>
          <w:rFonts w:cs="Arial"/>
          <w:b/>
          <w:bCs/>
          <w:color w:val="EE0000"/>
          <w:spacing w:val="-2"/>
          <w:sz w:val="28"/>
          <w:szCs w:val="28"/>
          <w:lang w:val="es-ES_tradnl"/>
        </w:rPr>
        <w:t>Mario</w:t>
      </w:r>
      <w:r w:rsidR="005C2648" w:rsidRPr="001E31A8">
        <w:rPr>
          <w:rFonts w:cs="Arial"/>
          <w:b/>
          <w:bCs/>
          <w:spacing w:val="-2"/>
          <w:sz w:val="28"/>
          <w:szCs w:val="28"/>
          <w:lang w:val="es-ES_tradnl"/>
        </w:rPr>
        <w:t>,</w:t>
      </w:r>
      <w:r w:rsidR="00310D85" w:rsidRPr="001E31A8">
        <w:rPr>
          <w:rFonts w:cs="Arial"/>
          <w:spacing w:val="-2"/>
          <w:sz w:val="28"/>
          <w:szCs w:val="28"/>
          <w:lang w:val="es-ES_tradnl"/>
        </w:rPr>
        <w:t xml:space="preserve"> </w:t>
      </w:r>
      <w:r w:rsidR="009D0592" w:rsidRPr="001E31A8">
        <w:rPr>
          <w:rFonts w:cs="Arial"/>
          <w:spacing w:val="-2"/>
          <w:sz w:val="28"/>
          <w:szCs w:val="28"/>
          <w:lang w:val="es-ES_tradnl"/>
        </w:rPr>
        <w:t>a petición de</w:t>
      </w:r>
      <w:r w:rsidR="00A52095" w:rsidRPr="001E31A8">
        <w:rPr>
          <w:rFonts w:cs="Arial"/>
          <w:spacing w:val="-2"/>
          <w:sz w:val="28"/>
          <w:szCs w:val="28"/>
          <w:lang w:val="es-ES_tradnl"/>
        </w:rPr>
        <w:t xml:space="preserve"> la autoridad central de Austria</w:t>
      </w:r>
      <w:r w:rsidR="00600650" w:rsidRPr="001E31A8">
        <w:rPr>
          <w:rFonts w:cs="Arial"/>
          <w:spacing w:val="-2"/>
          <w:sz w:val="28"/>
          <w:szCs w:val="28"/>
          <w:lang w:val="es-ES_tradnl"/>
        </w:rPr>
        <w:t>. El</w:t>
      </w:r>
      <w:r w:rsidR="00FB6802" w:rsidRPr="001E31A8">
        <w:rPr>
          <w:rFonts w:cs="Arial"/>
          <w:spacing w:val="-2"/>
          <w:sz w:val="28"/>
          <w:szCs w:val="28"/>
          <w:lang w:val="es-ES_tradnl"/>
        </w:rPr>
        <w:t xml:space="preserve"> Juez </w:t>
      </w:r>
      <w:r w:rsidR="00F0382F" w:rsidRPr="001E31A8">
        <w:rPr>
          <w:rFonts w:cs="Arial"/>
          <w:spacing w:val="-2"/>
          <w:sz w:val="28"/>
          <w:szCs w:val="28"/>
          <w:lang w:val="es-ES_tradnl"/>
        </w:rPr>
        <w:t>Tercero de lo Familiar del Primer Partido Judicial del Estado de Jalisco</w:t>
      </w:r>
      <w:r w:rsidR="00600650" w:rsidRPr="001E31A8">
        <w:rPr>
          <w:rFonts w:cs="Arial"/>
          <w:spacing w:val="-2"/>
          <w:sz w:val="28"/>
          <w:szCs w:val="28"/>
          <w:lang w:val="es-ES_tradnl"/>
        </w:rPr>
        <w:t xml:space="preserve"> conoció de la solicitud</w:t>
      </w:r>
      <w:r w:rsidR="00311AF2" w:rsidRPr="001E31A8">
        <w:rPr>
          <w:rFonts w:cs="Arial"/>
          <w:spacing w:val="-2"/>
          <w:sz w:val="28"/>
          <w:szCs w:val="28"/>
          <w:lang w:val="es-ES_tradnl"/>
        </w:rPr>
        <w:t>. Por</w:t>
      </w:r>
      <w:r w:rsidR="004A0B70" w:rsidRPr="001E31A8">
        <w:rPr>
          <w:rFonts w:cs="Arial"/>
          <w:spacing w:val="-2"/>
          <w:sz w:val="28"/>
          <w:szCs w:val="28"/>
          <w:lang w:val="es-ES_tradnl"/>
        </w:rPr>
        <w:t xml:space="preserve"> auto de tres de agosto de dos mil veintitrés</w:t>
      </w:r>
      <w:r w:rsidR="00311AF2" w:rsidRPr="001E31A8">
        <w:rPr>
          <w:rFonts w:cs="Arial"/>
          <w:spacing w:val="-2"/>
          <w:sz w:val="28"/>
          <w:szCs w:val="28"/>
          <w:lang w:val="es-ES_tradnl"/>
        </w:rPr>
        <w:t>,</w:t>
      </w:r>
      <w:r w:rsidR="004A0B70" w:rsidRPr="001E31A8">
        <w:rPr>
          <w:rFonts w:cs="Arial"/>
          <w:spacing w:val="-2"/>
          <w:sz w:val="28"/>
          <w:szCs w:val="28"/>
          <w:lang w:val="es-ES_tradnl"/>
        </w:rPr>
        <w:t xml:space="preserve"> </w:t>
      </w:r>
      <w:r w:rsidR="00600650" w:rsidRPr="001E31A8">
        <w:rPr>
          <w:rFonts w:cs="Arial"/>
          <w:spacing w:val="-2"/>
          <w:sz w:val="28"/>
          <w:szCs w:val="28"/>
          <w:lang w:val="es-ES_tradnl"/>
        </w:rPr>
        <w:t xml:space="preserve">la registró </w:t>
      </w:r>
      <w:r w:rsidR="00311AF2" w:rsidRPr="001E31A8">
        <w:rPr>
          <w:rFonts w:cs="Arial"/>
          <w:spacing w:val="-2"/>
          <w:sz w:val="28"/>
          <w:szCs w:val="28"/>
          <w:lang w:val="es-ES_tradnl"/>
        </w:rPr>
        <w:t>con</w:t>
      </w:r>
      <w:r w:rsidR="004A0B70" w:rsidRPr="001E31A8">
        <w:rPr>
          <w:rFonts w:cs="Arial"/>
          <w:spacing w:val="-2"/>
          <w:sz w:val="28"/>
          <w:szCs w:val="28"/>
          <w:lang w:val="es-ES_tradnl"/>
        </w:rPr>
        <w:t xml:space="preserve"> el expediente </w:t>
      </w:r>
      <w:r w:rsidR="00137BC1">
        <w:rPr>
          <w:rFonts w:cs="Arial"/>
          <w:color w:val="EE0000"/>
          <w:spacing w:val="-2"/>
          <w:sz w:val="28"/>
          <w:szCs w:val="28"/>
          <w:lang w:val="es-ES_tradnl"/>
        </w:rPr>
        <w:t>de restitución internacional</w:t>
      </w:r>
      <w:r w:rsidR="00311AF2" w:rsidRPr="001E31A8">
        <w:rPr>
          <w:rFonts w:cs="Arial"/>
          <w:spacing w:val="-2"/>
          <w:sz w:val="28"/>
          <w:szCs w:val="28"/>
          <w:lang w:val="es-ES_tradnl"/>
        </w:rPr>
        <w:t>,</w:t>
      </w:r>
      <w:r w:rsidR="00B477CC" w:rsidRPr="001E31A8">
        <w:rPr>
          <w:rFonts w:cs="Arial"/>
          <w:spacing w:val="-2"/>
          <w:sz w:val="28"/>
          <w:szCs w:val="28"/>
          <w:lang w:val="es-ES_tradnl"/>
        </w:rPr>
        <w:t xml:space="preserve"> decretó el aseguramiento del </w:t>
      </w:r>
      <w:r w:rsidR="00600650" w:rsidRPr="001E31A8">
        <w:rPr>
          <w:rFonts w:cs="Arial"/>
          <w:spacing w:val="-2"/>
          <w:sz w:val="28"/>
          <w:szCs w:val="28"/>
          <w:lang w:val="es-ES_tradnl"/>
        </w:rPr>
        <w:t>niño</w:t>
      </w:r>
      <w:r w:rsidR="00311AF2" w:rsidRPr="001E31A8">
        <w:rPr>
          <w:rFonts w:cs="Arial"/>
          <w:spacing w:val="-2"/>
          <w:sz w:val="28"/>
          <w:szCs w:val="28"/>
          <w:lang w:val="es-ES_tradnl"/>
        </w:rPr>
        <w:t xml:space="preserve"> y </w:t>
      </w:r>
      <w:r w:rsidR="00CE564B" w:rsidRPr="001E31A8">
        <w:rPr>
          <w:rFonts w:cs="Arial"/>
          <w:spacing w:val="-2"/>
          <w:sz w:val="28"/>
          <w:szCs w:val="28"/>
          <w:lang w:val="es-ES_tradnl"/>
        </w:rPr>
        <w:t>facultó a</w:t>
      </w:r>
      <w:r w:rsidR="00FD1978" w:rsidRPr="001E31A8">
        <w:rPr>
          <w:rFonts w:cs="Arial"/>
          <w:spacing w:val="-2"/>
          <w:sz w:val="28"/>
          <w:szCs w:val="28"/>
          <w:lang w:val="es-ES_tradnl"/>
        </w:rPr>
        <w:t xml:space="preserve"> </w:t>
      </w:r>
      <w:r w:rsidR="00CE564B" w:rsidRPr="001E31A8">
        <w:rPr>
          <w:rFonts w:cs="Arial"/>
          <w:spacing w:val="-2"/>
          <w:sz w:val="28"/>
          <w:szCs w:val="28"/>
          <w:lang w:val="es-ES_tradnl"/>
        </w:rPr>
        <w:t xml:space="preserve">personal </w:t>
      </w:r>
      <w:r w:rsidR="003519BE" w:rsidRPr="001E31A8">
        <w:rPr>
          <w:rFonts w:cs="Arial"/>
          <w:spacing w:val="-2"/>
          <w:sz w:val="28"/>
          <w:szCs w:val="28"/>
          <w:lang w:val="es-ES_tradnl"/>
        </w:rPr>
        <w:t xml:space="preserve">de </w:t>
      </w:r>
      <w:r w:rsidR="003519BE" w:rsidRPr="001E31A8">
        <w:rPr>
          <w:rFonts w:cs="Arial"/>
          <w:color w:val="000000" w:themeColor="text1"/>
          <w:spacing w:val="-2"/>
          <w:sz w:val="28"/>
          <w:szCs w:val="28"/>
          <w:lang w:val="es-ES_tradnl"/>
        </w:rPr>
        <w:t xml:space="preserve">Interpol México </w:t>
      </w:r>
      <w:r w:rsidR="003519BE" w:rsidRPr="001E31A8">
        <w:rPr>
          <w:rFonts w:cs="Arial"/>
          <w:spacing w:val="-2"/>
          <w:sz w:val="28"/>
          <w:szCs w:val="28"/>
          <w:lang w:val="es-ES_tradnl"/>
        </w:rPr>
        <w:t>para localizar</w:t>
      </w:r>
      <w:r w:rsidR="00845A32" w:rsidRPr="001E31A8">
        <w:rPr>
          <w:rFonts w:cs="Arial"/>
          <w:spacing w:val="-2"/>
          <w:sz w:val="28"/>
          <w:szCs w:val="28"/>
          <w:lang w:val="es-ES_tradnl"/>
        </w:rPr>
        <w:t>lo</w:t>
      </w:r>
      <w:r w:rsidR="003519BE" w:rsidRPr="001E31A8">
        <w:rPr>
          <w:rFonts w:cs="Arial"/>
          <w:spacing w:val="-2"/>
          <w:sz w:val="28"/>
          <w:szCs w:val="28"/>
          <w:lang w:val="es-ES_tradnl"/>
        </w:rPr>
        <w:t xml:space="preserve"> y trasladarlo provisionalmente a</w:t>
      </w:r>
      <w:r w:rsidR="00231527" w:rsidRPr="001E31A8">
        <w:rPr>
          <w:rFonts w:cs="Arial"/>
          <w:spacing w:val="-2"/>
          <w:sz w:val="28"/>
          <w:szCs w:val="28"/>
          <w:lang w:val="es-ES_tradnl"/>
        </w:rPr>
        <w:t xml:space="preserve"> </w:t>
      </w:r>
      <w:r w:rsidR="00137BC1">
        <w:rPr>
          <w:rFonts w:cs="Arial"/>
          <w:color w:val="EE0000"/>
          <w:spacing w:val="-2"/>
          <w:sz w:val="28"/>
          <w:szCs w:val="28"/>
          <w:lang w:val="es-ES_tradnl"/>
        </w:rPr>
        <w:t>una casa hogar</w:t>
      </w:r>
      <w:r w:rsidR="003519BE" w:rsidRPr="001E31A8">
        <w:rPr>
          <w:rFonts w:cs="Arial"/>
          <w:color w:val="EE0000"/>
          <w:spacing w:val="-2"/>
          <w:sz w:val="28"/>
          <w:szCs w:val="28"/>
          <w:lang w:val="es-ES_tradnl"/>
        </w:rPr>
        <w:t xml:space="preserve"> </w:t>
      </w:r>
      <w:r w:rsidR="003519BE" w:rsidRPr="001E31A8">
        <w:rPr>
          <w:rFonts w:cs="Arial"/>
          <w:spacing w:val="-2"/>
          <w:sz w:val="28"/>
          <w:szCs w:val="28"/>
          <w:lang w:val="es-ES_tradnl"/>
        </w:rPr>
        <w:t xml:space="preserve">hasta </w:t>
      </w:r>
      <w:r w:rsidR="00DA34B3" w:rsidRPr="001E31A8">
        <w:rPr>
          <w:rFonts w:cs="Arial"/>
          <w:spacing w:val="-2"/>
          <w:sz w:val="28"/>
          <w:szCs w:val="28"/>
          <w:lang w:val="es-ES_tradnl"/>
        </w:rPr>
        <w:t>que</w:t>
      </w:r>
      <w:r w:rsidR="003519BE" w:rsidRPr="001E31A8">
        <w:rPr>
          <w:rFonts w:cs="Arial"/>
          <w:spacing w:val="-2"/>
          <w:sz w:val="28"/>
          <w:szCs w:val="28"/>
          <w:lang w:val="es-ES_tradnl"/>
        </w:rPr>
        <w:t xml:space="preserve"> fuera </w:t>
      </w:r>
      <w:r w:rsidR="003519BE" w:rsidRPr="001E31A8">
        <w:rPr>
          <w:rFonts w:cs="Arial"/>
          <w:color w:val="000000" w:themeColor="text1"/>
          <w:spacing w:val="-2"/>
          <w:sz w:val="28"/>
          <w:szCs w:val="28"/>
          <w:lang w:val="es-ES_tradnl"/>
        </w:rPr>
        <w:t>restituido a Austria.</w:t>
      </w:r>
      <w:r w:rsidR="004E1AA2" w:rsidRPr="001E31A8">
        <w:rPr>
          <w:rFonts w:cs="Arial"/>
          <w:color w:val="000000" w:themeColor="text1"/>
          <w:spacing w:val="-2"/>
          <w:sz w:val="28"/>
          <w:szCs w:val="28"/>
          <w:lang w:val="es-ES_tradnl"/>
        </w:rPr>
        <w:t xml:space="preserve"> De igual </w:t>
      </w:r>
      <w:r w:rsidR="004E1AA2" w:rsidRPr="001E31A8">
        <w:rPr>
          <w:rFonts w:cs="Arial"/>
          <w:spacing w:val="-2"/>
          <w:sz w:val="28"/>
          <w:szCs w:val="28"/>
          <w:lang w:val="es-ES_tradnl"/>
        </w:rPr>
        <w:t xml:space="preserve">modo, señaló día y hora para </w:t>
      </w:r>
      <w:r w:rsidR="00E926EF" w:rsidRPr="001E31A8">
        <w:rPr>
          <w:rFonts w:cs="Arial"/>
          <w:spacing w:val="-2"/>
          <w:sz w:val="28"/>
          <w:szCs w:val="28"/>
          <w:lang w:val="es-ES_tradnl"/>
        </w:rPr>
        <w:t>que tuviera verificativo</w:t>
      </w:r>
      <w:r w:rsidR="00EF0F96" w:rsidRPr="001E31A8">
        <w:rPr>
          <w:rFonts w:cs="Arial"/>
          <w:spacing w:val="-2"/>
          <w:sz w:val="28"/>
          <w:szCs w:val="28"/>
          <w:lang w:val="es-ES_tradnl"/>
        </w:rPr>
        <w:t xml:space="preserve"> la audiencia en la que se escuch</w:t>
      </w:r>
      <w:r w:rsidR="00E926EF" w:rsidRPr="001E31A8">
        <w:rPr>
          <w:rFonts w:cs="Arial"/>
          <w:spacing w:val="-2"/>
          <w:sz w:val="28"/>
          <w:szCs w:val="28"/>
          <w:lang w:val="es-ES_tradnl"/>
        </w:rPr>
        <w:t>ara</w:t>
      </w:r>
      <w:r w:rsidR="00EF0F96" w:rsidRPr="001E31A8">
        <w:rPr>
          <w:rFonts w:cs="Arial"/>
          <w:spacing w:val="-2"/>
          <w:sz w:val="28"/>
          <w:szCs w:val="28"/>
          <w:lang w:val="es-ES_tradnl"/>
        </w:rPr>
        <w:t xml:space="preserve"> </w:t>
      </w:r>
      <w:r w:rsidR="00311AF2" w:rsidRPr="001E31A8">
        <w:rPr>
          <w:rFonts w:cs="Arial"/>
          <w:spacing w:val="-2"/>
          <w:sz w:val="28"/>
          <w:szCs w:val="28"/>
          <w:lang w:val="es-ES_tradnl"/>
        </w:rPr>
        <w:t>a</w:t>
      </w:r>
      <w:r w:rsidR="00BC3ECE" w:rsidRPr="001E31A8">
        <w:rPr>
          <w:rFonts w:cs="Arial"/>
          <w:spacing w:val="-2"/>
          <w:sz w:val="28"/>
          <w:szCs w:val="28"/>
          <w:lang w:val="es-ES_tradnl"/>
        </w:rPr>
        <w:t xml:space="preserve"> la persona </w:t>
      </w:r>
      <w:r w:rsidR="00E926EF" w:rsidRPr="001E31A8">
        <w:rPr>
          <w:rFonts w:cs="Arial"/>
          <w:spacing w:val="-2"/>
          <w:sz w:val="28"/>
          <w:szCs w:val="28"/>
          <w:lang w:val="es-ES_tradnl"/>
        </w:rPr>
        <w:t>menor</w:t>
      </w:r>
      <w:r w:rsidR="00952C20" w:rsidRPr="001E31A8">
        <w:rPr>
          <w:rFonts w:cs="Arial"/>
          <w:spacing w:val="-2"/>
          <w:sz w:val="28"/>
          <w:szCs w:val="28"/>
          <w:lang w:val="es-ES_tradnl"/>
        </w:rPr>
        <w:t xml:space="preserve"> </w:t>
      </w:r>
      <w:r w:rsidR="00BC3ECE" w:rsidRPr="001E31A8">
        <w:rPr>
          <w:rFonts w:cs="Arial"/>
          <w:spacing w:val="-2"/>
          <w:sz w:val="28"/>
          <w:szCs w:val="28"/>
          <w:lang w:val="es-ES_tradnl"/>
        </w:rPr>
        <w:t xml:space="preserve">de edad </w:t>
      </w:r>
      <w:r w:rsidR="00311AF2" w:rsidRPr="001E31A8">
        <w:rPr>
          <w:rFonts w:cs="Arial"/>
          <w:spacing w:val="-2"/>
          <w:sz w:val="28"/>
          <w:szCs w:val="28"/>
          <w:lang w:val="es-ES_tradnl"/>
        </w:rPr>
        <w:t xml:space="preserve">y </w:t>
      </w:r>
      <w:r w:rsidR="00EF0F96" w:rsidRPr="001E31A8">
        <w:rPr>
          <w:rFonts w:cs="Arial"/>
          <w:spacing w:val="-2"/>
          <w:sz w:val="28"/>
          <w:szCs w:val="28"/>
          <w:lang w:val="es-ES_tradnl"/>
        </w:rPr>
        <w:t xml:space="preserve">a ambos progenitores. </w:t>
      </w:r>
    </w:p>
    <w:bookmarkEnd w:id="0"/>
    <w:p w14:paraId="47369261" w14:textId="563FFDE5" w:rsidR="00CC52E3" w:rsidRPr="001E31A8" w:rsidRDefault="006F3E2A" w:rsidP="00C22456">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 xml:space="preserve">El </w:t>
      </w:r>
      <w:r w:rsidR="00547888" w:rsidRPr="001E31A8">
        <w:rPr>
          <w:rFonts w:cs="Arial"/>
          <w:sz w:val="28"/>
          <w:szCs w:val="28"/>
          <w:lang w:val="es-ES_tradnl"/>
        </w:rPr>
        <w:t>veinte de septiembre de dos mil veintitrés</w:t>
      </w:r>
      <w:r w:rsidR="00A13B0B" w:rsidRPr="001E31A8">
        <w:rPr>
          <w:rFonts w:cs="Arial"/>
          <w:sz w:val="28"/>
          <w:szCs w:val="28"/>
          <w:lang w:val="es-ES_tradnl"/>
        </w:rPr>
        <w:t xml:space="preserve">, mientras el </w:t>
      </w:r>
      <w:r w:rsidR="00065145" w:rsidRPr="001E31A8">
        <w:rPr>
          <w:rFonts w:cs="Arial"/>
          <w:sz w:val="28"/>
          <w:szCs w:val="28"/>
          <w:lang w:val="es-ES_tradnl"/>
        </w:rPr>
        <w:t>niño</w:t>
      </w:r>
      <w:r w:rsidR="00A13B0B" w:rsidRPr="001E31A8">
        <w:rPr>
          <w:rFonts w:cs="Arial"/>
          <w:sz w:val="28"/>
          <w:szCs w:val="28"/>
          <w:lang w:val="es-ES_tradnl"/>
        </w:rPr>
        <w:t xml:space="preserve"> se encontraba en el centro educativo al que acudía,</w:t>
      </w:r>
      <w:r w:rsidR="00547888" w:rsidRPr="001E31A8">
        <w:rPr>
          <w:rFonts w:cs="Arial"/>
          <w:sz w:val="28"/>
          <w:szCs w:val="28"/>
          <w:lang w:val="es-ES_tradnl"/>
        </w:rPr>
        <w:t xml:space="preserve"> </w:t>
      </w:r>
      <w:r w:rsidR="00A85272" w:rsidRPr="001E31A8">
        <w:rPr>
          <w:rFonts w:cs="Arial"/>
          <w:sz w:val="28"/>
          <w:szCs w:val="28"/>
          <w:lang w:val="es-ES_tradnl"/>
        </w:rPr>
        <w:t xml:space="preserve">se llevó a cabo </w:t>
      </w:r>
      <w:r w:rsidR="00065145" w:rsidRPr="001E31A8">
        <w:rPr>
          <w:rFonts w:cs="Arial"/>
          <w:sz w:val="28"/>
          <w:szCs w:val="28"/>
          <w:lang w:val="es-ES_tradnl"/>
        </w:rPr>
        <w:t>su</w:t>
      </w:r>
      <w:r w:rsidR="00A85272" w:rsidRPr="001E31A8">
        <w:rPr>
          <w:rFonts w:cs="Arial"/>
          <w:sz w:val="28"/>
          <w:szCs w:val="28"/>
          <w:lang w:val="es-ES_tradnl"/>
        </w:rPr>
        <w:t xml:space="preserve"> aseguramiento y se ordenó su traslado a la </w:t>
      </w:r>
      <w:r w:rsidR="00F162F3">
        <w:rPr>
          <w:rFonts w:cs="Arial"/>
          <w:color w:val="EE0000"/>
          <w:sz w:val="28"/>
          <w:szCs w:val="28"/>
          <w:lang w:val="es-ES_tradnl"/>
        </w:rPr>
        <w:t>c</w:t>
      </w:r>
      <w:r w:rsidR="00A85272" w:rsidRPr="001E31A8">
        <w:rPr>
          <w:rFonts w:cs="Arial"/>
          <w:color w:val="EE0000"/>
          <w:sz w:val="28"/>
          <w:szCs w:val="28"/>
          <w:lang w:val="es-ES_tradnl"/>
        </w:rPr>
        <w:t xml:space="preserve">asa </w:t>
      </w:r>
      <w:r w:rsidR="00F162F3">
        <w:rPr>
          <w:rFonts w:cs="Arial"/>
          <w:color w:val="EE0000"/>
          <w:sz w:val="28"/>
          <w:szCs w:val="28"/>
          <w:lang w:val="es-ES_tradnl"/>
        </w:rPr>
        <w:t>h</w:t>
      </w:r>
      <w:r w:rsidR="00A85272" w:rsidRPr="001E31A8">
        <w:rPr>
          <w:rFonts w:cs="Arial"/>
          <w:color w:val="EE0000"/>
          <w:sz w:val="28"/>
          <w:szCs w:val="28"/>
          <w:lang w:val="es-ES_tradnl"/>
        </w:rPr>
        <w:t>oga</w:t>
      </w:r>
      <w:r w:rsidR="00F162F3">
        <w:rPr>
          <w:rFonts w:cs="Arial"/>
          <w:color w:val="EE0000"/>
          <w:sz w:val="28"/>
          <w:szCs w:val="28"/>
          <w:lang w:val="es-ES_tradnl"/>
        </w:rPr>
        <w:t>r</w:t>
      </w:r>
      <w:r w:rsidR="00A85272" w:rsidRPr="001E31A8">
        <w:rPr>
          <w:rFonts w:cs="Arial"/>
          <w:sz w:val="28"/>
          <w:szCs w:val="28"/>
          <w:lang w:val="es-ES_tradnl"/>
        </w:rPr>
        <w:t>.</w:t>
      </w:r>
    </w:p>
    <w:p w14:paraId="0A3A52C2" w14:textId="162BE1A2" w:rsidR="000F28EB" w:rsidRPr="001E31A8" w:rsidRDefault="00F22D68" w:rsidP="00C22456">
      <w:pPr>
        <w:pStyle w:val="corte4fondo"/>
        <w:numPr>
          <w:ilvl w:val="0"/>
          <w:numId w:val="1"/>
        </w:numPr>
        <w:spacing w:before="360" w:after="360"/>
        <w:ind w:left="0" w:hanging="567"/>
        <w:rPr>
          <w:rFonts w:cs="Arial"/>
          <w:sz w:val="28"/>
          <w:szCs w:val="28"/>
          <w:lang w:val="es-ES_tradnl"/>
        </w:rPr>
      </w:pPr>
      <w:r w:rsidRPr="001E31A8">
        <w:rPr>
          <w:rFonts w:cs="Arial"/>
          <w:b/>
          <w:bCs/>
          <w:sz w:val="28"/>
          <w:szCs w:val="28"/>
          <w:lang w:val="es-ES_tradnl"/>
        </w:rPr>
        <w:t>Juicio de a</w:t>
      </w:r>
      <w:r w:rsidR="00D41CAD" w:rsidRPr="001E31A8">
        <w:rPr>
          <w:rFonts w:cs="Arial"/>
          <w:b/>
          <w:bCs/>
          <w:sz w:val="28"/>
          <w:szCs w:val="28"/>
          <w:lang w:val="es-ES_tradnl"/>
        </w:rPr>
        <w:t xml:space="preserve">mparo </w:t>
      </w:r>
      <w:r w:rsidR="00D41CAD" w:rsidRPr="001E31A8">
        <w:rPr>
          <w:rFonts w:cs="Arial"/>
          <w:b/>
          <w:bCs/>
          <w:color w:val="000000" w:themeColor="text1"/>
          <w:sz w:val="28"/>
          <w:szCs w:val="28"/>
          <w:lang w:val="es-ES_tradnl"/>
        </w:rPr>
        <w:t>indirecto</w:t>
      </w:r>
      <w:r w:rsidRPr="001E31A8">
        <w:rPr>
          <w:rFonts w:cs="Arial"/>
          <w:b/>
          <w:bCs/>
          <w:color w:val="000000" w:themeColor="text1"/>
          <w:sz w:val="28"/>
          <w:szCs w:val="28"/>
          <w:lang w:val="es-ES_tradnl"/>
        </w:rPr>
        <w:t xml:space="preserve"> 2110/2023</w:t>
      </w:r>
      <w:r w:rsidR="00D41CAD" w:rsidRPr="001E31A8">
        <w:rPr>
          <w:rFonts w:cs="Arial"/>
          <w:b/>
          <w:bCs/>
          <w:color w:val="000000" w:themeColor="text1"/>
          <w:sz w:val="28"/>
          <w:szCs w:val="28"/>
          <w:lang w:val="es-ES_tradnl"/>
        </w:rPr>
        <w:t xml:space="preserve">. </w:t>
      </w:r>
      <w:r w:rsidR="00B077BA" w:rsidRPr="001E31A8">
        <w:rPr>
          <w:rFonts w:cs="Arial"/>
          <w:color w:val="000000" w:themeColor="text1"/>
          <w:sz w:val="28"/>
          <w:szCs w:val="28"/>
          <w:lang w:val="es-ES_tradnl"/>
        </w:rPr>
        <w:t xml:space="preserve">En esa </w:t>
      </w:r>
      <w:r w:rsidR="00B077BA" w:rsidRPr="001E31A8">
        <w:rPr>
          <w:rFonts w:cs="Arial"/>
          <w:sz w:val="28"/>
          <w:szCs w:val="28"/>
          <w:lang w:val="es-ES_tradnl"/>
        </w:rPr>
        <w:t xml:space="preserve">misma fecha, </w:t>
      </w:r>
      <w:r w:rsidR="00962319">
        <w:rPr>
          <w:rFonts w:cs="Arial"/>
          <w:color w:val="EE0000"/>
          <w:sz w:val="28"/>
          <w:szCs w:val="28"/>
          <w:lang w:val="es-ES_tradnl"/>
        </w:rPr>
        <w:t>Ana</w:t>
      </w:r>
      <w:r w:rsidR="00C14BB3" w:rsidRPr="001E31A8">
        <w:rPr>
          <w:rFonts w:cs="Arial"/>
          <w:sz w:val="28"/>
          <w:szCs w:val="28"/>
          <w:lang w:val="es-ES_tradnl"/>
        </w:rPr>
        <w:t>,</w:t>
      </w:r>
      <w:r w:rsidR="009F20CF" w:rsidRPr="001E31A8">
        <w:rPr>
          <w:rFonts w:cs="Arial"/>
          <w:sz w:val="28"/>
          <w:szCs w:val="28"/>
          <w:lang w:val="es-ES_tradnl"/>
        </w:rPr>
        <w:t xml:space="preserve"> </w:t>
      </w:r>
      <w:r w:rsidR="00165A0A" w:rsidRPr="001E31A8">
        <w:rPr>
          <w:rFonts w:cs="Arial"/>
          <w:sz w:val="28"/>
          <w:szCs w:val="28"/>
          <w:lang w:val="es-ES_tradnl"/>
        </w:rPr>
        <w:t xml:space="preserve">por derecho propio y en representación de su hijo, </w:t>
      </w:r>
      <w:r w:rsidR="009F20CF" w:rsidRPr="001E31A8">
        <w:rPr>
          <w:rFonts w:cs="Arial"/>
          <w:sz w:val="28"/>
          <w:szCs w:val="28"/>
          <w:lang w:val="es-ES_tradnl"/>
        </w:rPr>
        <w:t xml:space="preserve">promovió juicio de amparo indirecto en contra </w:t>
      </w:r>
      <w:r w:rsidR="005D1EE0" w:rsidRPr="001E31A8">
        <w:rPr>
          <w:rFonts w:cs="Arial"/>
          <w:sz w:val="28"/>
          <w:szCs w:val="28"/>
          <w:lang w:val="es-ES_tradnl"/>
        </w:rPr>
        <w:t>de</w:t>
      </w:r>
      <w:r w:rsidR="0065501F" w:rsidRPr="001E31A8">
        <w:rPr>
          <w:rFonts w:cs="Arial"/>
          <w:sz w:val="28"/>
          <w:szCs w:val="28"/>
          <w:lang w:val="es-ES_tradnl"/>
        </w:rPr>
        <w:t>:</w:t>
      </w:r>
      <w:r w:rsidR="005D1EE0" w:rsidRPr="001E31A8">
        <w:rPr>
          <w:rFonts w:cs="Arial"/>
          <w:sz w:val="28"/>
          <w:szCs w:val="28"/>
          <w:lang w:val="es-ES_tradnl"/>
        </w:rPr>
        <w:t xml:space="preserve"> la </w:t>
      </w:r>
      <w:r w:rsidR="0061022D" w:rsidRPr="001E31A8">
        <w:rPr>
          <w:rFonts w:cs="Arial"/>
          <w:sz w:val="28"/>
          <w:szCs w:val="28"/>
          <w:lang w:val="es-ES_tradnl"/>
        </w:rPr>
        <w:t xml:space="preserve">orden de poner a </w:t>
      </w:r>
      <w:r w:rsidR="00773E20">
        <w:rPr>
          <w:rFonts w:cs="Arial"/>
          <w:color w:val="EE0000"/>
          <w:sz w:val="28"/>
          <w:szCs w:val="28"/>
          <w:lang w:val="es-ES_tradnl"/>
        </w:rPr>
        <w:t>Mario</w:t>
      </w:r>
      <w:r w:rsidR="0061022D" w:rsidRPr="001E31A8">
        <w:rPr>
          <w:rFonts w:cs="Arial"/>
          <w:color w:val="EE0000"/>
          <w:sz w:val="28"/>
          <w:szCs w:val="28"/>
          <w:lang w:val="es-ES_tradnl"/>
        </w:rPr>
        <w:t xml:space="preserve"> </w:t>
      </w:r>
      <w:r w:rsidR="0061022D" w:rsidRPr="001E31A8">
        <w:rPr>
          <w:rFonts w:cs="Arial"/>
          <w:sz w:val="28"/>
          <w:szCs w:val="28"/>
          <w:lang w:val="es-ES_tradnl"/>
        </w:rPr>
        <w:t xml:space="preserve">bajo el cuidado de la </w:t>
      </w:r>
      <w:r w:rsidR="00F162F3">
        <w:rPr>
          <w:rFonts w:cs="Arial"/>
          <w:color w:val="EE0000"/>
          <w:sz w:val="28"/>
          <w:szCs w:val="28"/>
          <w:lang w:val="es-ES_tradnl"/>
        </w:rPr>
        <w:t>c</w:t>
      </w:r>
      <w:r w:rsidR="0061022D" w:rsidRPr="001E31A8">
        <w:rPr>
          <w:rFonts w:cs="Arial"/>
          <w:color w:val="EE0000"/>
          <w:sz w:val="28"/>
          <w:szCs w:val="28"/>
          <w:lang w:val="es-ES_tradnl"/>
        </w:rPr>
        <w:t xml:space="preserve">asa </w:t>
      </w:r>
      <w:r w:rsidR="00F162F3">
        <w:rPr>
          <w:rFonts w:cs="Arial"/>
          <w:color w:val="EE0000"/>
          <w:sz w:val="28"/>
          <w:szCs w:val="28"/>
          <w:lang w:val="es-ES_tradnl"/>
        </w:rPr>
        <w:t>h</w:t>
      </w:r>
      <w:r w:rsidR="0061022D" w:rsidRPr="001E31A8">
        <w:rPr>
          <w:rFonts w:cs="Arial"/>
          <w:color w:val="EE0000"/>
          <w:sz w:val="28"/>
          <w:szCs w:val="28"/>
          <w:lang w:val="es-ES_tradnl"/>
        </w:rPr>
        <w:t>ogar</w:t>
      </w:r>
      <w:r w:rsidR="0061022D" w:rsidRPr="001E31A8">
        <w:rPr>
          <w:rFonts w:cs="Arial"/>
          <w:sz w:val="28"/>
          <w:szCs w:val="28"/>
          <w:lang w:val="es-ES_tradnl"/>
        </w:rPr>
        <w:t xml:space="preserve">, </w:t>
      </w:r>
      <w:r w:rsidR="008C4358" w:rsidRPr="001E31A8">
        <w:rPr>
          <w:rFonts w:cs="Arial"/>
          <w:sz w:val="28"/>
          <w:szCs w:val="28"/>
          <w:lang w:val="es-ES_tradnl"/>
        </w:rPr>
        <w:t xml:space="preserve">la </w:t>
      </w:r>
      <w:r w:rsidR="0061022D" w:rsidRPr="001E31A8">
        <w:rPr>
          <w:rFonts w:cs="Arial"/>
          <w:sz w:val="28"/>
          <w:szCs w:val="28"/>
          <w:lang w:val="es-ES_tradnl"/>
        </w:rPr>
        <w:t xml:space="preserve">orden de trasladar a </w:t>
      </w:r>
      <w:r w:rsidR="00773E20">
        <w:rPr>
          <w:rFonts w:cs="Arial"/>
          <w:color w:val="EE0000"/>
          <w:sz w:val="28"/>
          <w:szCs w:val="28"/>
          <w:lang w:val="es-ES_tradnl"/>
        </w:rPr>
        <w:t>Mario</w:t>
      </w:r>
      <w:r w:rsidR="0061022D" w:rsidRPr="001E31A8">
        <w:rPr>
          <w:rFonts w:cs="Arial"/>
          <w:color w:val="EE0000"/>
          <w:sz w:val="28"/>
          <w:szCs w:val="28"/>
          <w:lang w:val="es-ES_tradnl"/>
        </w:rPr>
        <w:t xml:space="preserve"> </w:t>
      </w:r>
      <w:r w:rsidR="0061022D" w:rsidRPr="001E31A8">
        <w:rPr>
          <w:rFonts w:cs="Arial"/>
          <w:sz w:val="28"/>
          <w:szCs w:val="28"/>
          <w:lang w:val="es-ES_tradnl"/>
        </w:rPr>
        <w:t xml:space="preserve">a </w:t>
      </w:r>
      <w:r w:rsidR="0061022D" w:rsidRPr="001E31A8">
        <w:rPr>
          <w:rFonts w:cs="Arial"/>
          <w:color w:val="000000" w:themeColor="text1"/>
          <w:sz w:val="28"/>
          <w:szCs w:val="28"/>
          <w:lang w:val="es-ES_tradnl"/>
        </w:rPr>
        <w:t>Austria</w:t>
      </w:r>
      <w:r w:rsidR="008C4358" w:rsidRPr="001E31A8">
        <w:rPr>
          <w:rFonts w:cs="Arial"/>
          <w:color w:val="000000" w:themeColor="text1"/>
          <w:sz w:val="28"/>
          <w:szCs w:val="28"/>
          <w:lang w:val="es-ES_tradnl"/>
        </w:rPr>
        <w:t xml:space="preserve"> </w:t>
      </w:r>
      <w:r w:rsidR="0061022D" w:rsidRPr="001E31A8">
        <w:rPr>
          <w:rFonts w:cs="Arial"/>
          <w:color w:val="000000" w:themeColor="text1"/>
          <w:sz w:val="28"/>
          <w:szCs w:val="28"/>
          <w:lang w:val="es-ES_tradnl"/>
        </w:rPr>
        <w:t xml:space="preserve">con </w:t>
      </w:r>
      <w:r w:rsidR="0061022D" w:rsidRPr="001E31A8">
        <w:rPr>
          <w:rFonts w:cs="Arial"/>
          <w:sz w:val="28"/>
          <w:szCs w:val="28"/>
          <w:lang w:val="es-ES_tradnl"/>
        </w:rPr>
        <w:t xml:space="preserve">motivo de la presunta solicitud de restitución internacional, </w:t>
      </w:r>
      <w:r w:rsidR="008C4358" w:rsidRPr="001E31A8">
        <w:rPr>
          <w:rFonts w:cs="Arial"/>
          <w:sz w:val="28"/>
          <w:szCs w:val="28"/>
          <w:lang w:val="es-ES_tradnl"/>
        </w:rPr>
        <w:t xml:space="preserve">la </w:t>
      </w:r>
      <w:r w:rsidR="0061022D" w:rsidRPr="001E31A8">
        <w:rPr>
          <w:rFonts w:cs="Arial"/>
          <w:sz w:val="28"/>
          <w:szCs w:val="28"/>
          <w:lang w:val="es-ES_tradnl"/>
        </w:rPr>
        <w:t xml:space="preserve">recepción y admisión de la citada orden de restitución, </w:t>
      </w:r>
      <w:r w:rsidR="008C4358" w:rsidRPr="001E31A8">
        <w:rPr>
          <w:rFonts w:cs="Arial"/>
          <w:sz w:val="28"/>
          <w:szCs w:val="28"/>
          <w:lang w:val="es-ES_tradnl"/>
        </w:rPr>
        <w:t xml:space="preserve">la </w:t>
      </w:r>
      <w:r w:rsidR="0061022D" w:rsidRPr="001E31A8">
        <w:rPr>
          <w:rFonts w:cs="Arial"/>
          <w:sz w:val="28"/>
          <w:szCs w:val="28"/>
          <w:lang w:val="es-ES_tradnl"/>
        </w:rPr>
        <w:t>orden de ejecutar la referida restitución y la omisión de instaurar un procedimiento previo a la restitución internacional de menores</w:t>
      </w:r>
      <w:r w:rsidR="000F28EB" w:rsidRPr="001E31A8">
        <w:rPr>
          <w:rFonts w:cs="Arial"/>
          <w:sz w:val="28"/>
          <w:szCs w:val="28"/>
          <w:lang w:val="es-ES_tradnl"/>
        </w:rPr>
        <w:t>.</w:t>
      </w:r>
    </w:p>
    <w:p w14:paraId="3C42EB1D" w14:textId="17BFB6CD" w:rsidR="000F28EB" w:rsidRPr="001E31A8" w:rsidRDefault="000F28EB" w:rsidP="00C22456">
      <w:pPr>
        <w:pStyle w:val="corte4fondo"/>
        <w:numPr>
          <w:ilvl w:val="0"/>
          <w:numId w:val="1"/>
        </w:numPr>
        <w:spacing w:before="360" w:after="360"/>
        <w:ind w:left="0" w:hanging="567"/>
        <w:rPr>
          <w:rFonts w:cs="Arial"/>
          <w:sz w:val="28"/>
          <w:szCs w:val="28"/>
          <w:lang w:val="es-ES_tradnl"/>
        </w:rPr>
      </w:pPr>
      <w:r w:rsidRPr="001E31A8">
        <w:rPr>
          <w:rFonts w:eastAsiaTheme="minorHAnsi" w:cs="Arial"/>
          <w:color w:val="000000"/>
          <w:sz w:val="28"/>
          <w:szCs w:val="28"/>
          <w:lang w:val="es-ES_tradnl"/>
        </w:rPr>
        <w:t xml:space="preserve">En los hechos de la demanda de amparo manifestó, bajo protesta de decir verdad, que derivado de la violencia a la que fue sometida por el padre del menor, decidió volver a México a efecto de procurar </w:t>
      </w:r>
      <w:r w:rsidR="00540ED2" w:rsidRPr="001E31A8">
        <w:rPr>
          <w:rFonts w:eastAsiaTheme="minorHAnsi" w:cs="Arial"/>
          <w:color w:val="000000"/>
          <w:sz w:val="28"/>
          <w:szCs w:val="28"/>
          <w:lang w:val="es-ES_tradnl"/>
        </w:rPr>
        <w:t>la</w:t>
      </w:r>
      <w:r w:rsidRPr="001E31A8">
        <w:rPr>
          <w:rFonts w:eastAsiaTheme="minorHAnsi" w:cs="Arial"/>
          <w:color w:val="000000"/>
          <w:sz w:val="28"/>
          <w:szCs w:val="28"/>
          <w:lang w:val="es-ES_tradnl"/>
        </w:rPr>
        <w:t xml:space="preserve"> seguridad e integridad </w:t>
      </w:r>
      <w:r w:rsidR="00540ED2" w:rsidRPr="001E31A8">
        <w:rPr>
          <w:rFonts w:eastAsiaTheme="minorHAnsi" w:cs="Arial"/>
          <w:color w:val="000000"/>
          <w:sz w:val="28"/>
          <w:szCs w:val="28"/>
          <w:lang w:val="es-ES_tradnl"/>
        </w:rPr>
        <w:t xml:space="preserve">tanto de ella como </w:t>
      </w:r>
      <w:r w:rsidRPr="001E31A8">
        <w:rPr>
          <w:rFonts w:eastAsiaTheme="minorHAnsi" w:cs="Arial"/>
          <w:color w:val="000000"/>
          <w:sz w:val="28"/>
          <w:szCs w:val="28"/>
          <w:lang w:val="es-ES_tradnl"/>
        </w:rPr>
        <w:t>la de su hijo</w:t>
      </w:r>
      <w:r w:rsidRPr="001E31A8">
        <w:rPr>
          <w:rStyle w:val="Refdenotaalpie"/>
          <w:rFonts w:eastAsiaTheme="minorHAnsi" w:cs="Arial"/>
          <w:color w:val="000000"/>
          <w:sz w:val="28"/>
          <w:szCs w:val="28"/>
          <w:lang w:val="es-ES_tradnl"/>
        </w:rPr>
        <w:footnoteReference w:id="4"/>
      </w:r>
      <w:r w:rsidRPr="001E31A8">
        <w:rPr>
          <w:rFonts w:eastAsiaTheme="minorHAnsi" w:cs="Arial"/>
          <w:color w:val="000000"/>
          <w:sz w:val="28"/>
          <w:szCs w:val="28"/>
          <w:lang w:val="es-ES_tradnl"/>
        </w:rPr>
        <w:t>.</w:t>
      </w:r>
    </w:p>
    <w:p w14:paraId="77AA81F5" w14:textId="76B49686" w:rsidR="00B86470" w:rsidRPr="001E31A8" w:rsidRDefault="00CE1EFF" w:rsidP="00C22456">
      <w:pPr>
        <w:pStyle w:val="corte4fondo"/>
        <w:numPr>
          <w:ilvl w:val="0"/>
          <w:numId w:val="1"/>
        </w:numPr>
        <w:spacing w:before="360" w:after="360"/>
        <w:ind w:left="0" w:hanging="567"/>
        <w:rPr>
          <w:rFonts w:cs="Arial"/>
          <w:b/>
          <w:bCs/>
          <w:sz w:val="28"/>
          <w:szCs w:val="28"/>
          <w:lang w:val="es-ES_tradnl"/>
        </w:rPr>
      </w:pPr>
      <w:r w:rsidRPr="001E31A8">
        <w:rPr>
          <w:rFonts w:cs="Arial"/>
          <w:color w:val="000000" w:themeColor="text1"/>
          <w:sz w:val="28"/>
          <w:szCs w:val="28"/>
          <w:lang w:val="es-ES_tradnl"/>
        </w:rPr>
        <w:t>El</w:t>
      </w:r>
      <w:r w:rsidR="002844F3">
        <w:rPr>
          <w:rFonts w:cs="Arial"/>
          <w:color w:val="000000" w:themeColor="text1"/>
          <w:sz w:val="28"/>
          <w:szCs w:val="28"/>
          <w:lang w:val="es-ES_tradnl"/>
        </w:rPr>
        <w:t xml:space="preserve"> entonces</w:t>
      </w:r>
      <w:r w:rsidR="006A033A" w:rsidRPr="001E31A8">
        <w:rPr>
          <w:rFonts w:cs="Arial"/>
          <w:color w:val="000000" w:themeColor="text1"/>
          <w:sz w:val="28"/>
          <w:szCs w:val="28"/>
          <w:lang w:val="es-ES_tradnl"/>
        </w:rPr>
        <w:t xml:space="preserve"> Juez </w:t>
      </w:r>
      <w:r w:rsidR="000734AF" w:rsidRPr="001E31A8">
        <w:rPr>
          <w:rFonts w:cs="Arial"/>
          <w:color w:val="000000" w:themeColor="text1"/>
          <w:sz w:val="28"/>
          <w:szCs w:val="28"/>
          <w:lang w:val="es-ES_tradnl"/>
        </w:rPr>
        <w:t xml:space="preserve">Décimo Noveno de Distrito </w:t>
      </w:r>
      <w:r w:rsidR="00A96FF1" w:rsidRPr="001E31A8">
        <w:rPr>
          <w:rFonts w:cs="Arial"/>
          <w:color w:val="000000" w:themeColor="text1"/>
          <w:sz w:val="28"/>
          <w:szCs w:val="28"/>
          <w:lang w:val="es-ES_tradnl"/>
        </w:rPr>
        <w:t xml:space="preserve">en Materias Administrativa, Civil y </w:t>
      </w:r>
      <w:r w:rsidR="003F1014" w:rsidRPr="001E31A8">
        <w:rPr>
          <w:rFonts w:cs="Arial"/>
          <w:color w:val="000000" w:themeColor="text1"/>
          <w:sz w:val="28"/>
          <w:szCs w:val="28"/>
          <w:lang w:val="es-ES_tradnl"/>
        </w:rPr>
        <w:t>de Trabajo</w:t>
      </w:r>
      <w:r w:rsidR="00170407" w:rsidRPr="001E31A8">
        <w:rPr>
          <w:rFonts w:cs="Arial"/>
          <w:color w:val="000000" w:themeColor="text1"/>
          <w:sz w:val="28"/>
          <w:szCs w:val="28"/>
          <w:lang w:val="es-ES_tradnl"/>
        </w:rPr>
        <w:t xml:space="preserve"> </w:t>
      </w:r>
      <w:r w:rsidR="000734AF" w:rsidRPr="001E31A8">
        <w:rPr>
          <w:rFonts w:cs="Arial"/>
          <w:color w:val="000000" w:themeColor="text1"/>
          <w:sz w:val="28"/>
          <w:szCs w:val="28"/>
          <w:lang w:val="es-ES_tradnl"/>
        </w:rPr>
        <w:t>en el Estado de</w:t>
      </w:r>
      <w:r w:rsidR="00170407" w:rsidRPr="001E31A8">
        <w:rPr>
          <w:rFonts w:cs="Arial"/>
          <w:color w:val="000000" w:themeColor="text1"/>
          <w:sz w:val="28"/>
          <w:szCs w:val="28"/>
          <w:lang w:val="es-ES_tradnl"/>
        </w:rPr>
        <w:t xml:space="preserve"> Ja</w:t>
      </w:r>
      <w:r w:rsidR="00091CA2" w:rsidRPr="001E31A8">
        <w:rPr>
          <w:rFonts w:cs="Arial"/>
          <w:color w:val="000000" w:themeColor="text1"/>
          <w:sz w:val="28"/>
          <w:szCs w:val="28"/>
          <w:lang w:val="es-ES_tradnl"/>
        </w:rPr>
        <w:t>lisc</w:t>
      </w:r>
      <w:r w:rsidR="00AE52DA" w:rsidRPr="001E31A8">
        <w:rPr>
          <w:rFonts w:cs="Arial"/>
          <w:color w:val="000000" w:themeColor="text1"/>
          <w:sz w:val="28"/>
          <w:szCs w:val="28"/>
          <w:lang w:val="es-ES_tradnl"/>
        </w:rPr>
        <w:t xml:space="preserve">o </w:t>
      </w:r>
      <w:r w:rsidR="00D5355E" w:rsidRPr="001E31A8">
        <w:rPr>
          <w:rFonts w:cs="Arial"/>
          <w:color w:val="000000" w:themeColor="text1"/>
          <w:sz w:val="28"/>
          <w:szCs w:val="28"/>
          <w:lang w:val="es-ES_tradnl"/>
        </w:rPr>
        <w:t>quien conoció</w:t>
      </w:r>
      <w:r w:rsidRPr="001E31A8">
        <w:rPr>
          <w:rFonts w:cs="Arial"/>
          <w:color w:val="000000" w:themeColor="text1"/>
          <w:sz w:val="28"/>
          <w:szCs w:val="28"/>
          <w:lang w:val="es-ES_tradnl"/>
        </w:rPr>
        <w:t xml:space="preserve"> del asunto</w:t>
      </w:r>
      <w:r w:rsidR="00AE52DA" w:rsidRPr="001E31A8">
        <w:rPr>
          <w:rFonts w:cs="Arial"/>
          <w:color w:val="000000" w:themeColor="text1"/>
          <w:sz w:val="28"/>
          <w:szCs w:val="28"/>
          <w:lang w:val="es-ES_tradnl"/>
        </w:rPr>
        <w:t xml:space="preserve"> c</w:t>
      </w:r>
      <w:r w:rsidR="00497E37" w:rsidRPr="001E31A8">
        <w:rPr>
          <w:rFonts w:cs="Arial"/>
          <w:color w:val="000000" w:themeColor="text1"/>
          <w:sz w:val="28"/>
          <w:szCs w:val="28"/>
          <w:lang w:val="es-ES_tradnl"/>
        </w:rPr>
        <w:t xml:space="preserve">oncedió la suspensión provisional y luego la definitiva para el efecto de que </w:t>
      </w:r>
      <w:r w:rsidR="00774A0E" w:rsidRPr="001E31A8">
        <w:rPr>
          <w:rFonts w:cs="Arial"/>
          <w:color w:val="000000" w:themeColor="text1"/>
          <w:sz w:val="28"/>
          <w:szCs w:val="28"/>
          <w:lang w:val="es-ES_tradnl"/>
        </w:rPr>
        <w:t xml:space="preserve">el </w:t>
      </w:r>
      <w:r w:rsidRPr="001E31A8">
        <w:rPr>
          <w:rFonts w:cs="Arial"/>
          <w:color w:val="000000" w:themeColor="text1"/>
          <w:sz w:val="28"/>
          <w:szCs w:val="28"/>
          <w:lang w:val="es-ES_tradnl"/>
        </w:rPr>
        <w:t>niño</w:t>
      </w:r>
      <w:r w:rsidR="00774A0E" w:rsidRPr="001E31A8">
        <w:rPr>
          <w:rFonts w:cs="Arial"/>
          <w:color w:val="000000" w:themeColor="text1"/>
          <w:sz w:val="28"/>
          <w:szCs w:val="28"/>
          <w:lang w:val="es-ES_tradnl"/>
        </w:rPr>
        <w:t xml:space="preserve"> permaneciera en resguardo de su progenitora </w:t>
      </w:r>
      <w:r w:rsidR="00FB3BF6" w:rsidRPr="001E31A8">
        <w:rPr>
          <w:rFonts w:cs="Arial"/>
          <w:color w:val="000000" w:themeColor="text1"/>
          <w:sz w:val="28"/>
          <w:szCs w:val="28"/>
          <w:lang w:val="es-ES_tradnl"/>
        </w:rPr>
        <w:t>hasta que se resolviera en definitiva sobre la procedencia de la restitución internacional solicitada</w:t>
      </w:r>
      <w:r w:rsidRPr="001E31A8">
        <w:rPr>
          <w:rFonts w:cs="Arial"/>
          <w:color w:val="000000" w:themeColor="text1"/>
          <w:sz w:val="28"/>
          <w:szCs w:val="28"/>
          <w:lang w:val="es-ES_tradnl"/>
        </w:rPr>
        <w:t>. P</w:t>
      </w:r>
      <w:r w:rsidR="00FB3BF6" w:rsidRPr="001E31A8">
        <w:rPr>
          <w:rFonts w:cs="Arial"/>
          <w:color w:val="000000" w:themeColor="text1"/>
          <w:sz w:val="28"/>
          <w:szCs w:val="28"/>
          <w:lang w:val="es-ES_tradnl"/>
        </w:rPr>
        <w:t>osteriormente</w:t>
      </w:r>
      <w:r w:rsidR="002A4F0F">
        <w:rPr>
          <w:rFonts w:cs="Arial"/>
          <w:color w:val="000000" w:themeColor="text1"/>
          <w:sz w:val="28"/>
          <w:szCs w:val="28"/>
          <w:lang w:val="es-ES_tradnl"/>
        </w:rPr>
        <w:t>,</w:t>
      </w:r>
      <w:r w:rsidR="00FB3BF6" w:rsidRPr="001E31A8">
        <w:rPr>
          <w:rFonts w:cs="Arial"/>
          <w:color w:val="000000" w:themeColor="text1"/>
          <w:sz w:val="28"/>
          <w:szCs w:val="28"/>
          <w:lang w:val="es-ES_tradnl"/>
        </w:rPr>
        <w:t xml:space="preserve"> </w:t>
      </w:r>
      <w:r w:rsidR="00FB3BF6" w:rsidRPr="001E31A8">
        <w:rPr>
          <w:rFonts w:cs="Arial"/>
          <w:b/>
          <w:bCs/>
          <w:color w:val="000000" w:themeColor="text1"/>
          <w:sz w:val="28"/>
          <w:szCs w:val="28"/>
          <w:lang w:val="es-ES_tradnl"/>
        </w:rPr>
        <w:t>sobreseyó</w:t>
      </w:r>
      <w:r w:rsidR="00FB3BF6" w:rsidRPr="001E31A8">
        <w:rPr>
          <w:rFonts w:cs="Arial"/>
          <w:color w:val="000000" w:themeColor="text1"/>
          <w:sz w:val="28"/>
          <w:szCs w:val="28"/>
          <w:lang w:val="es-ES_tradnl"/>
        </w:rPr>
        <w:t xml:space="preserve"> en el juicio de amparo por </w:t>
      </w:r>
      <w:r w:rsidR="00D74F99" w:rsidRPr="001E31A8">
        <w:rPr>
          <w:rFonts w:cs="Arial"/>
          <w:color w:val="000000" w:themeColor="text1"/>
          <w:sz w:val="28"/>
          <w:szCs w:val="28"/>
          <w:lang w:val="es-ES_tradnl"/>
        </w:rPr>
        <w:t>cambio de situación jurídica</w:t>
      </w:r>
      <w:r w:rsidRPr="001E31A8">
        <w:rPr>
          <w:rFonts w:cs="Arial"/>
          <w:color w:val="000000" w:themeColor="text1"/>
          <w:sz w:val="28"/>
          <w:szCs w:val="28"/>
          <w:lang w:val="es-ES_tradnl"/>
        </w:rPr>
        <w:t xml:space="preserve">, ya que </w:t>
      </w:r>
      <w:r w:rsidR="00FB3BF6" w:rsidRPr="001E31A8">
        <w:rPr>
          <w:rFonts w:cs="Arial"/>
          <w:color w:val="000000" w:themeColor="text1"/>
          <w:sz w:val="28"/>
          <w:szCs w:val="28"/>
          <w:lang w:val="es-ES_tradnl"/>
        </w:rPr>
        <w:t xml:space="preserve">durante </w:t>
      </w:r>
      <w:r w:rsidR="00742404" w:rsidRPr="001E31A8">
        <w:rPr>
          <w:rFonts w:cs="Arial"/>
          <w:color w:val="000000" w:themeColor="text1"/>
          <w:sz w:val="28"/>
          <w:szCs w:val="28"/>
          <w:lang w:val="es-ES_tradnl"/>
        </w:rPr>
        <w:t>su</w:t>
      </w:r>
      <w:r w:rsidR="00FB3BF6" w:rsidRPr="001E31A8">
        <w:rPr>
          <w:rFonts w:cs="Arial"/>
          <w:color w:val="000000" w:themeColor="text1"/>
          <w:sz w:val="28"/>
          <w:szCs w:val="28"/>
          <w:lang w:val="es-ES_tradnl"/>
        </w:rPr>
        <w:t xml:space="preserve"> tramitación las partes llegaron a un convenio</w:t>
      </w:r>
      <w:r w:rsidRPr="001E31A8">
        <w:rPr>
          <w:rFonts w:cs="Arial"/>
          <w:color w:val="000000" w:themeColor="text1"/>
          <w:sz w:val="28"/>
          <w:szCs w:val="28"/>
          <w:lang w:val="es-ES_tradnl"/>
        </w:rPr>
        <w:t xml:space="preserve"> de restitución voluntaria (como se narrará más adelante)</w:t>
      </w:r>
      <w:r w:rsidR="00FB3BF6" w:rsidRPr="001E31A8">
        <w:rPr>
          <w:rFonts w:cs="Arial"/>
          <w:color w:val="000000" w:themeColor="text1"/>
          <w:sz w:val="28"/>
          <w:szCs w:val="28"/>
          <w:lang w:val="es-ES_tradnl"/>
        </w:rPr>
        <w:t xml:space="preserve">. </w:t>
      </w:r>
    </w:p>
    <w:p w14:paraId="3CD670A7" w14:textId="01F31FC6" w:rsidR="00E2196B" w:rsidRPr="001E31A8" w:rsidRDefault="002C6187" w:rsidP="00860605">
      <w:pPr>
        <w:pStyle w:val="corte4fondo"/>
        <w:numPr>
          <w:ilvl w:val="0"/>
          <w:numId w:val="1"/>
        </w:numPr>
        <w:spacing w:before="360" w:after="360"/>
        <w:ind w:left="0" w:hanging="567"/>
        <w:rPr>
          <w:rFonts w:cs="Arial"/>
          <w:color w:val="000000" w:themeColor="text1"/>
          <w:sz w:val="28"/>
          <w:szCs w:val="28"/>
          <w:lang w:val="es-ES_tradnl"/>
        </w:rPr>
      </w:pPr>
      <w:r w:rsidRPr="001E31A8">
        <w:rPr>
          <w:rFonts w:cs="Arial"/>
          <w:b/>
          <w:bCs/>
          <w:color w:val="000000" w:themeColor="text1"/>
          <w:sz w:val="28"/>
          <w:szCs w:val="28"/>
          <w:lang w:val="es-ES_tradnl"/>
        </w:rPr>
        <w:t xml:space="preserve">Contestación a la solicitud de restitución </w:t>
      </w:r>
      <w:r w:rsidR="002A4F0F">
        <w:rPr>
          <w:rFonts w:cs="Arial"/>
          <w:b/>
          <w:bCs/>
          <w:color w:val="000000" w:themeColor="text1"/>
          <w:sz w:val="28"/>
          <w:szCs w:val="28"/>
          <w:lang w:val="es-ES_tradnl"/>
        </w:rPr>
        <w:t xml:space="preserve">internacional </w:t>
      </w:r>
      <w:r w:rsidRPr="001E31A8">
        <w:rPr>
          <w:rFonts w:cs="Arial"/>
          <w:b/>
          <w:bCs/>
          <w:color w:val="000000" w:themeColor="text1"/>
          <w:sz w:val="28"/>
          <w:szCs w:val="28"/>
          <w:lang w:val="es-ES_tradnl"/>
        </w:rPr>
        <w:t>de menores</w:t>
      </w:r>
      <w:r w:rsidR="00F77581" w:rsidRPr="001E31A8">
        <w:rPr>
          <w:rFonts w:cs="Arial"/>
          <w:b/>
          <w:bCs/>
          <w:color w:val="000000" w:themeColor="text1"/>
          <w:sz w:val="28"/>
          <w:szCs w:val="28"/>
          <w:lang w:val="es-ES_tradnl"/>
        </w:rPr>
        <w:t xml:space="preserve">. </w:t>
      </w:r>
      <w:r w:rsidR="00FF4554" w:rsidRPr="001E31A8">
        <w:rPr>
          <w:rFonts w:cs="Arial"/>
          <w:color w:val="000000" w:themeColor="text1"/>
          <w:sz w:val="28"/>
          <w:szCs w:val="28"/>
          <w:lang w:val="es-ES_tradnl"/>
        </w:rPr>
        <w:t xml:space="preserve">En el proceso de restitución internacional, </w:t>
      </w:r>
      <w:r w:rsidR="00962319">
        <w:rPr>
          <w:rFonts w:cs="Arial"/>
          <w:color w:val="EE0000"/>
          <w:sz w:val="28"/>
          <w:szCs w:val="28"/>
          <w:lang w:val="es-ES_tradnl"/>
        </w:rPr>
        <w:t>Ana</w:t>
      </w:r>
      <w:r w:rsidR="00E2196B" w:rsidRPr="001E31A8">
        <w:rPr>
          <w:rFonts w:cs="Arial"/>
          <w:color w:val="EE0000"/>
          <w:sz w:val="28"/>
          <w:szCs w:val="28"/>
          <w:lang w:val="es-ES_tradnl"/>
        </w:rPr>
        <w:t xml:space="preserve"> </w:t>
      </w:r>
      <w:r w:rsidR="00D84CFE" w:rsidRPr="001E31A8">
        <w:rPr>
          <w:rFonts w:cs="Arial"/>
          <w:color w:val="000000" w:themeColor="text1"/>
          <w:sz w:val="28"/>
          <w:szCs w:val="28"/>
          <w:lang w:val="es-ES_tradnl"/>
        </w:rPr>
        <w:t>manifest</w:t>
      </w:r>
      <w:r w:rsidR="00C26707" w:rsidRPr="001E31A8">
        <w:rPr>
          <w:rFonts w:cs="Arial"/>
          <w:color w:val="000000" w:themeColor="text1"/>
          <w:sz w:val="28"/>
          <w:szCs w:val="28"/>
          <w:lang w:val="es-ES_tradnl"/>
        </w:rPr>
        <w:t>ó</w:t>
      </w:r>
      <w:r w:rsidR="00D84CFE" w:rsidRPr="001E31A8">
        <w:rPr>
          <w:rFonts w:cs="Arial"/>
          <w:color w:val="000000" w:themeColor="text1"/>
          <w:sz w:val="28"/>
          <w:szCs w:val="28"/>
          <w:lang w:val="es-ES_tradnl"/>
        </w:rPr>
        <w:t xml:space="preserve"> que se actualiza</w:t>
      </w:r>
      <w:r w:rsidR="008C043F" w:rsidRPr="001E31A8">
        <w:rPr>
          <w:rFonts w:cs="Arial"/>
          <w:color w:val="000000" w:themeColor="text1"/>
          <w:sz w:val="28"/>
          <w:szCs w:val="28"/>
          <w:lang w:val="es-ES_tradnl"/>
        </w:rPr>
        <w:t>ba</w:t>
      </w:r>
      <w:r w:rsidR="00D84CFE" w:rsidRPr="001E31A8">
        <w:rPr>
          <w:rFonts w:cs="Arial"/>
          <w:color w:val="000000" w:themeColor="text1"/>
          <w:sz w:val="28"/>
          <w:szCs w:val="28"/>
          <w:lang w:val="es-ES_tradnl"/>
        </w:rPr>
        <w:t xml:space="preserve">n diversas excepciones previstas en el artículo 13 de la Convención </w:t>
      </w:r>
      <w:r w:rsidR="00F754B7" w:rsidRPr="001E31A8">
        <w:rPr>
          <w:rFonts w:cs="Arial"/>
          <w:color w:val="000000" w:themeColor="text1"/>
          <w:sz w:val="28"/>
          <w:szCs w:val="28"/>
          <w:lang w:val="es-ES_tradnl"/>
        </w:rPr>
        <w:t xml:space="preserve">de </w:t>
      </w:r>
      <w:r w:rsidR="00AC581D">
        <w:rPr>
          <w:rFonts w:cs="Arial"/>
          <w:color w:val="000000" w:themeColor="text1"/>
          <w:sz w:val="28"/>
          <w:szCs w:val="28"/>
          <w:lang w:val="es-ES_tradnl"/>
        </w:rPr>
        <w:t>La Haya</w:t>
      </w:r>
      <w:r w:rsidR="00F754B7" w:rsidRPr="001E31A8">
        <w:rPr>
          <w:rFonts w:cs="Arial"/>
          <w:color w:val="000000" w:themeColor="text1"/>
          <w:sz w:val="28"/>
          <w:szCs w:val="28"/>
          <w:lang w:val="es-ES_tradnl"/>
        </w:rPr>
        <w:t xml:space="preserve"> sobr</w:t>
      </w:r>
      <w:r w:rsidR="00D84CFE" w:rsidRPr="001E31A8">
        <w:rPr>
          <w:rFonts w:cs="Arial"/>
          <w:color w:val="000000" w:themeColor="text1"/>
          <w:sz w:val="28"/>
          <w:szCs w:val="28"/>
          <w:lang w:val="es-ES_tradnl"/>
        </w:rPr>
        <w:t>e los Aspectos Civiles de la Sustracción Internacional de Menores</w:t>
      </w:r>
      <w:r w:rsidR="008C01B4" w:rsidRPr="001E31A8">
        <w:rPr>
          <w:rFonts w:cs="Arial"/>
          <w:color w:val="000000" w:themeColor="text1"/>
          <w:sz w:val="28"/>
          <w:szCs w:val="28"/>
          <w:lang w:val="es-ES_tradnl"/>
        </w:rPr>
        <w:t xml:space="preserve"> (en adelante “Convenio de </w:t>
      </w:r>
      <w:r w:rsidR="00AC581D">
        <w:rPr>
          <w:rFonts w:cs="Arial"/>
          <w:color w:val="000000" w:themeColor="text1"/>
          <w:sz w:val="28"/>
          <w:szCs w:val="28"/>
          <w:lang w:val="es-ES_tradnl"/>
        </w:rPr>
        <w:t>La Haya</w:t>
      </w:r>
      <w:r w:rsidR="008C01B4" w:rsidRPr="001E31A8">
        <w:rPr>
          <w:rFonts w:cs="Arial"/>
          <w:color w:val="000000" w:themeColor="text1"/>
          <w:sz w:val="28"/>
          <w:szCs w:val="28"/>
          <w:lang w:val="es-ES_tradnl"/>
        </w:rPr>
        <w:t>”)</w:t>
      </w:r>
      <w:r w:rsidR="00D84CFE" w:rsidRPr="001E31A8">
        <w:rPr>
          <w:rFonts w:cs="Arial"/>
          <w:color w:val="000000" w:themeColor="text1"/>
          <w:sz w:val="28"/>
          <w:szCs w:val="28"/>
          <w:lang w:val="es-ES_tradnl"/>
        </w:rPr>
        <w:t xml:space="preserve">, </w:t>
      </w:r>
      <w:r w:rsidR="00C26707" w:rsidRPr="001E31A8">
        <w:rPr>
          <w:rFonts w:cs="Arial"/>
          <w:color w:val="000000" w:themeColor="text1"/>
          <w:sz w:val="28"/>
          <w:szCs w:val="28"/>
          <w:lang w:val="es-ES_tradnl"/>
        </w:rPr>
        <w:t>debido a</w:t>
      </w:r>
      <w:r w:rsidR="00D84CFE" w:rsidRPr="001E31A8">
        <w:rPr>
          <w:rFonts w:cs="Arial"/>
          <w:color w:val="000000" w:themeColor="text1"/>
          <w:sz w:val="28"/>
          <w:szCs w:val="28"/>
          <w:lang w:val="es-ES_tradnl"/>
        </w:rPr>
        <w:t xml:space="preserve"> lo siguiente:</w:t>
      </w:r>
    </w:p>
    <w:p w14:paraId="169AD326" w14:textId="7E22F925" w:rsidR="00D84CFE" w:rsidRPr="001E31A8" w:rsidRDefault="003B082D" w:rsidP="00C22456">
      <w:pPr>
        <w:pStyle w:val="corte4fondo"/>
        <w:numPr>
          <w:ilvl w:val="1"/>
          <w:numId w:val="1"/>
        </w:numPr>
        <w:spacing w:before="360" w:after="360" w:line="276" w:lineRule="auto"/>
        <w:ind w:left="426"/>
        <w:rPr>
          <w:rFonts w:cs="Arial"/>
          <w:color w:val="000000" w:themeColor="text1"/>
          <w:sz w:val="28"/>
          <w:szCs w:val="28"/>
          <w:lang w:val="es-ES_tradnl"/>
        </w:rPr>
      </w:pPr>
      <w:r w:rsidRPr="001E31A8">
        <w:rPr>
          <w:rFonts w:cs="Arial"/>
          <w:color w:val="000000" w:themeColor="text1"/>
          <w:sz w:val="28"/>
          <w:szCs w:val="28"/>
          <w:lang w:val="es-ES_tradnl"/>
        </w:rPr>
        <w:t xml:space="preserve">El padre no ejercía de modo efectivo la custodia, pues desde el nacimiento del </w:t>
      </w:r>
      <w:r w:rsidR="00F37A89" w:rsidRPr="001E31A8">
        <w:rPr>
          <w:rFonts w:cs="Arial"/>
          <w:color w:val="000000" w:themeColor="text1"/>
          <w:sz w:val="28"/>
          <w:szCs w:val="28"/>
          <w:lang w:val="es-ES_tradnl"/>
        </w:rPr>
        <w:t>niño</w:t>
      </w:r>
      <w:r w:rsidRPr="001E31A8">
        <w:rPr>
          <w:rFonts w:cs="Arial"/>
          <w:color w:val="000000" w:themeColor="text1"/>
          <w:sz w:val="28"/>
          <w:szCs w:val="28"/>
          <w:lang w:val="es-ES_tradnl"/>
        </w:rPr>
        <w:t xml:space="preserve"> fue omiso en cumplir sus obligaciones alimentarias </w:t>
      </w:r>
      <w:r w:rsidR="003210CB" w:rsidRPr="001E31A8">
        <w:rPr>
          <w:rFonts w:cs="Arial"/>
          <w:color w:val="000000" w:themeColor="text1"/>
          <w:sz w:val="28"/>
          <w:szCs w:val="28"/>
          <w:lang w:val="es-ES_tradnl"/>
        </w:rPr>
        <w:t xml:space="preserve">de manera integral </w:t>
      </w:r>
      <w:r w:rsidRPr="001E31A8">
        <w:rPr>
          <w:rFonts w:cs="Arial"/>
          <w:color w:val="000000" w:themeColor="text1"/>
          <w:sz w:val="28"/>
          <w:szCs w:val="28"/>
          <w:lang w:val="es-ES_tradnl"/>
        </w:rPr>
        <w:t>y</w:t>
      </w:r>
      <w:r w:rsidR="00365918" w:rsidRPr="001E31A8">
        <w:rPr>
          <w:rFonts w:cs="Arial"/>
          <w:color w:val="000000" w:themeColor="text1"/>
          <w:sz w:val="28"/>
          <w:szCs w:val="28"/>
          <w:lang w:val="es-ES_tradnl"/>
        </w:rPr>
        <w:t>,</w:t>
      </w:r>
      <w:r w:rsidR="008608AE" w:rsidRPr="001E31A8">
        <w:rPr>
          <w:rFonts w:cs="Arial"/>
          <w:color w:val="000000" w:themeColor="text1"/>
          <w:sz w:val="28"/>
          <w:szCs w:val="28"/>
          <w:lang w:val="es-ES_tradnl"/>
        </w:rPr>
        <w:t xml:space="preserve"> desde enero de </w:t>
      </w:r>
      <w:r w:rsidR="007E3657" w:rsidRPr="001E31A8">
        <w:rPr>
          <w:rFonts w:cs="Arial"/>
          <w:color w:val="000000" w:themeColor="text1"/>
          <w:sz w:val="28"/>
          <w:szCs w:val="28"/>
          <w:lang w:val="es-ES_tradnl"/>
        </w:rPr>
        <w:t xml:space="preserve">dos mil </w:t>
      </w:r>
      <w:r w:rsidR="00FE3218" w:rsidRPr="001E31A8">
        <w:rPr>
          <w:rFonts w:cs="Arial"/>
          <w:color w:val="000000" w:themeColor="text1"/>
          <w:sz w:val="28"/>
          <w:szCs w:val="28"/>
          <w:lang w:val="es-ES_tradnl"/>
        </w:rPr>
        <w:t>veintitrés</w:t>
      </w:r>
      <w:r w:rsidR="008608AE" w:rsidRPr="001E31A8">
        <w:rPr>
          <w:rFonts w:cs="Arial"/>
          <w:color w:val="000000" w:themeColor="text1"/>
          <w:sz w:val="28"/>
          <w:szCs w:val="28"/>
          <w:lang w:val="es-ES_tradnl"/>
        </w:rPr>
        <w:t xml:space="preserve"> </w:t>
      </w:r>
      <w:r w:rsidR="003A12E3" w:rsidRPr="001E31A8">
        <w:rPr>
          <w:rFonts w:cs="Arial"/>
          <w:color w:val="000000" w:themeColor="text1"/>
          <w:sz w:val="28"/>
          <w:szCs w:val="28"/>
          <w:lang w:val="es-ES_tradnl"/>
        </w:rPr>
        <w:t>(</w:t>
      </w:r>
      <w:r w:rsidR="008608AE" w:rsidRPr="001E31A8">
        <w:rPr>
          <w:rFonts w:cs="Arial"/>
          <w:color w:val="000000" w:themeColor="text1"/>
          <w:sz w:val="28"/>
          <w:szCs w:val="28"/>
          <w:lang w:val="es-ES_tradnl"/>
        </w:rPr>
        <w:t>fecha de la sustracción</w:t>
      </w:r>
      <w:r w:rsidR="003A12E3" w:rsidRPr="001E31A8">
        <w:rPr>
          <w:rFonts w:cs="Arial"/>
          <w:color w:val="000000" w:themeColor="text1"/>
          <w:sz w:val="28"/>
          <w:szCs w:val="28"/>
          <w:lang w:val="es-ES_tradnl"/>
        </w:rPr>
        <w:t>)</w:t>
      </w:r>
      <w:r w:rsidR="008608AE" w:rsidRPr="001E31A8">
        <w:rPr>
          <w:rFonts w:cs="Arial"/>
          <w:color w:val="000000" w:themeColor="text1"/>
          <w:sz w:val="28"/>
          <w:szCs w:val="28"/>
          <w:lang w:val="es-ES_tradnl"/>
        </w:rPr>
        <w:t xml:space="preserve"> </w:t>
      </w:r>
      <w:r w:rsidR="00FC505B" w:rsidRPr="001E31A8">
        <w:rPr>
          <w:rFonts w:cs="Arial"/>
          <w:color w:val="000000" w:themeColor="text1"/>
          <w:sz w:val="28"/>
          <w:szCs w:val="28"/>
          <w:lang w:val="es-ES_tradnl"/>
        </w:rPr>
        <w:t xml:space="preserve">incumplió </w:t>
      </w:r>
      <w:r w:rsidR="00FE3218" w:rsidRPr="001E31A8">
        <w:rPr>
          <w:rFonts w:cs="Arial"/>
          <w:color w:val="000000" w:themeColor="text1"/>
          <w:sz w:val="28"/>
          <w:szCs w:val="28"/>
          <w:lang w:val="es-ES_tradnl"/>
        </w:rPr>
        <w:t>por completo dicha obligación</w:t>
      </w:r>
      <w:r w:rsidR="00FC505B" w:rsidRPr="001E31A8">
        <w:rPr>
          <w:rFonts w:cs="Arial"/>
          <w:color w:val="000000" w:themeColor="text1"/>
          <w:sz w:val="28"/>
          <w:szCs w:val="28"/>
          <w:lang w:val="es-ES_tradnl"/>
        </w:rPr>
        <w:t>.</w:t>
      </w:r>
    </w:p>
    <w:p w14:paraId="7C9781E5" w14:textId="3FF7BE93" w:rsidR="00492395" w:rsidRPr="001E31A8" w:rsidRDefault="00953A01" w:rsidP="00C22456">
      <w:pPr>
        <w:pStyle w:val="corte4fondo"/>
        <w:numPr>
          <w:ilvl w:val="1"/>
          <w:numId w:val="1"/>
        </w:numPr>
        <w:spacing w:before="360" w:after="360" w:line="276" w:lineRule="auto"/>
        <w:ind w:left="426"/>
        <w:rPr>
          <w:rFonts w:cs="Arial"/>
          <w:color w:val="000000" w:themeColor="text1"/>
          <w:sz w:val="28"/>
          <w:szCs w:val="28"/>
          <w:lang w:val="es-ES_tradnl"/>
        </w:rPr>
      </w:pPr>
      <w:r w:rsidRPr="001E31A8">
        <w:rPr>
          <w:rFonts w:cs="Arial"/>
          <w:color w:val="000000" w:themeColor="text1"/>
          <w:sz w:val="28"/>
          <w:szCs w:val="28"/>
          <w:lang w:val="es-ES_tradnl"/>
        </w:rPr>
        <w:t xml:space="preserve">Invocó la existencia de un grave riesgo, argumentando que </w:t>
      </w:r>
      <w:r w:rsidR="00B83E90">
        <w:rPr>
          <w:rFonts w:cs="Arial"/>
          <w:color w:val="EE0000"/>
          <w:sz w:val="28"/>
          <w:szCs w:val="28"/>
          <w:lang w:val="es-ES_tradnl"/>
        </w:rPr>
        <w:t>José</w:t>
      </w:r>
      <w:r w:rsidRPr="001E31A8">
        <w:rPr>
          <w:rFonts w:cs="Arial"/>
          <w:color w:val="EE0000"/>
          <w:sz w:val="28"/>
          <w:szCs w:val="28"/>
          <w:lang w:val="es-ES_tradnl"/>
        </w:rPr>
        <w:t xml:space="preserve"> </w:t>
      </w:r>
      <w:r w:rsidRPr="001E31A8">
        <w:rPr>
          <w:rFonts w:cs="Arial"/>
          <w:color w:val="000000" w:themeColor="text1"/>
          <w:sz w:val="28"/>
          <w:szCs w:val="28"/>
          <w:lang w:val="es-ES_tradnl"/>
        </w:rPr>
        <w:t>ejerció violencia familiar y vicaria, consistente en actos de maltrato psicológico, negligencia,</w:t>
      </w:r>
      <w:r w:rsidR="00601509" w:rsidRPr="001E31A8">
        <w:rPr>
          <w:rFonts w:cs="Arial"/>
          <w:color w:val="000000" w:themeColor="text1"/>
          <w:sz w:val="28"/>
          <w:szCs w:val="28"/>
          <w:lang w:val="es-ES_tradnl"/>
        </w:rPr>
        <w:t xml:space="preserve"> abandono, descuido</w:t>
      </w:r>
      <w:r w:rsidR="004E6C37" w:rsidRPr="001E31A8">
        <w:rPr>
          <w:rFonts w:cs="Arial"/>
          <w:color w:val="000000" w:themeColor="text1"/>
          <w:sz w:val="28"/>
          <w:szCs w:val="28"/>
          <w:lang w:val="es-ES_tradnl"/>
        </w:rPr>
        <w:t xml:space="preserve"> reiterado, marginación y amenazas</w:t>
      </w:r>
      <w:r w:rsidRPr="001E31A8">
        <w:rPr>
          <w:rFonts w:cs="Arial"/>
          <w:color w:val="000000" w:themeColor="text1"/>
          <w:sz w:val="28"/>
          <w:szCs w:val="28"/>
          <w:lang w:val="es-ES_tradnl"/>
        </w:rPr>
        <w:t>, así como</w:t>
      </w:r>
      <w:r w:rsidR="0008364D" w:rsidRPr="001E31A8">
        <w:rPr>
          <w:rFonts w:cs="Arial"/>
          <w:color w:val="000000" w:themeColor="text1"/>
          <w:sz w:val="28"/>
          <w:szCs w:val="28"/>
          <w:lang w:val="es-ES_tradnl"/>
        </w:rPr>
        <w:t xml:space="preserve"> transformación,</w:t>
      </w:r>
      <w:r w:rsidRPr="001E31A8">
        <w:rPr>
          <w:rFonts w:cs="Arial"/>
          <w:color w:val="000000" w:themeColor="text1"/>
          <w:sz w:val="28"/>
          <w:szCs w:val="28"/>
          <w:lang w:val="es-ES_tradnl"/>
        </w:rPr>
        <w:t xml:space="preserve"> sustracción</w:t>
      </w:r>
      <w:r w:rsidR="0008364D" w:rsidRPr="001E31A8">
        <w:rPr>
          <w:rFonts w:cs="Arial"/>
          <w:color w:val="000000" w:themeColor="text1"/>
          <w:sz w:val="28"/>
          <w:szCs w:val="28"/>
          <w:lang w:val="es-ES_tradnl"/>
        </w:rPr>
        <w:t>, destrucción</w:t>
      </w:r>
      <w:r w:rsidR="00492395" w:rsidRPr="001E31A8">
        <w:rPr>
          <w:rFonts w:cs="Arial"/>
          <w:color w:val="000000" w:themeColor="text1"/>
          <w:sz w:val="28"/>
          <w:szCs w:val="28"/>
          <w:lang w:val="es-ES_tradnl"/>
        </w:rPr>
        <w:t xml:space="preserve">, </w:t>
      </w:r>
      <w:r w:rsidRPr="001E31A8">
        <w:rPr>
          <w:rFonts w:cs="Arial"/>
          <w:color w:val="000000" w:themeColor="text1"/>
          <w:sz w:val="28"/>
          <w:szCs w:val="28"/>
          <w:lang w:val="es-ES_tradnl"/>
        </w:rPr>
        <w:t>retención</w:t>
      </w:r>
      <w:r w:rsidR="00492395" w:rsidRPr="001E31A8">
        <w:rPr>
          <w:rFonts w:cs="Arial"/>
          <w:color w:val="000000" w:themeColor="text1"/>
          <w:sz w:val="28"/>
          <w:szCs w:val="28"/>
          <w:lang w:val="es-ES_tradnl"/>
        </w:rPr>
        <w:t xml:space="preserve"> y distracción de objetos,</w:t>
      </w:r>
      <w:r w:rsidRPr="001E31A8">
        <w:rPr>
          <w:rFonts w:cs="Arial"/>
          <w:color w:val="000000" w:themeColor="text1"/>
          <w:sz w:val="28"/>
          <w:szCs w:val="28"/>
          <w:lang w:val="es-ES_tradnl"/>
        </w:rPr>
        <w:t xml:space="preserve"> documentos personales y recursos económicos. </w:t>
      </w:r>
    </w:p>
    <w:p w14:paraId="7389A7D9" w14:textId="500BAE80" w:rsidR="00DA684D" w:rsidRPr="001E31A8" w:rsidRDefault="00953A01" w:rsidP="00C22456">
      <w:pPr>
        <w:pStyle w:val="corte4fondo"/>
        <w:numPr>
          <w:ilvl w:val="1"/>
          <w:numId w:val="1"/>
        </w:numPr>
        <w:spacing w:before="360" w:after="360" w:line="276" w:lineRule="auto"/>
        <w:ind w:left="426"/>
        <w:rPr>
          <w:rFonts w:cs="Arial"/>
          <w:color w:val="000000" w:themeColor="text1"/>
          <w:sz w:val="28"/>
          <w:szCs w:val="28"/>
          <w:lang w:val="es-ES_tradnl"/>
        </w:rPr>
      </w:pPr>
      <w:r w:rsidRPr="001E31A8">
        <w:rPr>
          <w:rFonts w:cs="Arial"/>
          <w:color w:val="000000" w:themeColor="text1"/>
          <w:sz w:val="28"/>
          <w:szCs w:val="28"/>
          <w:lang w:val="es-ES_tradnl"/>
        </w:rPr>
        <w:t xml:space="preserve">Sostuvo que la restitución expondría al </w:t>
      </w:r>
      <w:r w:rsidR="00D777F4" w:rsidRPr="001E31A8">
        <w:rPr>
          <w:rFonts w:cs="Arial"/>
          <w:color w:val="000000" w:themeColor="text1"/>
          <w:sz w:val="28"/>
          <w:szCs w:val="28"/>
          <w:lang w:val="es-ES_tradnl"/>
        </w:rPr>
        <w:t>niño</w:t>
      </w:r>
      <w:r w:rsidRPr="001E31A8">
        <w:rPr>
          <w:rFonts w:cs="Arial"/>
          <w:color w:val="000000" w:themeColor="text1"/>
          <w:sz w:val="28"/>
          <w:szCs w:val="28"/>
          <w:lang w:val="es-ES_tradnl"/>
        </w:rPr>
        <w:t xml:space="preserve"> a un peligro psíquico y a una situación intolerable, pues implicaría separarlo de su cuidadora primaria</w:t>
      </w:r>
      <w:r w:rsidR="005568D9" w:rsidRPr="001E31A8">
        <w:rPr>
          <w:rFonts w:cs="Arial"/>
          <w:color w:val="000000" w:themeColor="text1"/>
          <w:sz w:val="28"/>
          <w:szCs w:val="28"/>
          <w:lang w:val="es-ES_tradnl"/>
        </w:rPr>
        <w:t xml:space="preserve">, </w:t>
      </w:r>
      <w:r w:rsidR="007E3657" w:rsidRPr="001E31A8">
        <w:rPr>
          <w:rFonts w:cs="Arial"/>
          <w:color w:val="000000" w:themeColor="text1"/>
          <w:sz w:val="28"/>
          <w:szCs w:val="28"/>
          <w:lang w:val="es-ES_tradnl"/>
        </w:rPr>
        <w:t>quien siempre se ha hecho cargo de su cuidado</w:t>
      </w:r>
      <w:r w:rsidR="005568D9" w:rsidRPr="001E31A8">
        <w:rPr>
          <w:rFonts w:cs="Arial"/>
          <w:color w:val="000000" w:themeColor="text1"/>
          <w:sz w:val="28"/>
          <w:szCs w:val="28"/>
          <w:lang w:val="es-ES_tradnl"/>
        </w:rPr>
        <w:t>.</w:t>
      </w:r>
    </w:p>
    <w:p w14:paraId="43A689A3" w14:textId="583AD63D" w:rsidR="002C6187" w:rsidRPr="001E31A8" w:rsidRDefault="00934B04" w:rsidP="00C22456">
      <w:pPr>
        <w:pStyle w:val="corte4fondo"/>
        <w:numPr>
          <w:ilvl w:val="1"/>
          <w:numId w:val="1"/>
        </w:numPr>
        <w:spacing w:before="360" w:after="360" w:line="276" w:lineRule="auto"/>
        <w:ind w:left="426"/>
        <w:rPr>
          <w:rFonts w:cs="Arial"/>
          <w:color w:val="000000" w:themeColor="text1"/>
          <w:sz w:val="28"/>
          <w:szCs w:val="28"/>
          <w:lang w:val="es-ES_tradnl"/>
        </w:rPr>
      </w:pPr>
      <w:r w:rsidRPr="001E31A8">
        <w:rPr>
          <w:rFonts w:cs="Arial"/>
          <w:color w:val="000000" w:themeColor="text1"/>
          <w:sz w:val="28"/>
          <w:szCs w:val="28"/>
          <w:lang w:val="es-ES_tradnl"/>
        </w:rPr>
        <w:t>Aunque</w:t>
      </w:r>
      <w:r w:rsidR="00667A29" w:rsidRPr="001E31A8">
        <w:rPr>
          <w:rFonts w:cs="Arial"/>
          <w:color w:val="000000" w:themeColor="text1"/>
          <w:sz w:val="28"/>
          <w:szCs w:val="28"/>
          <w:lang w:val="es-ES_tradnl"/>
        </w:rPr>
        <w:t xml:space="preserve"> </w:t>
      </w:r>
      <w:r w:rsidR="00C84D19" w:rsidRPr="001E31A8">
        <w:rPr>
          <w:rFonts w:cs="Arial"/>
          <w:color w:val="000000" w:themeColor="text1"/>
          <w:sz w:val="28"/>
          <w:szCs w:val="28"/>
          <w:lang w:val="es-ES_tradnl"/>
        </w:rPr>
        <w:t xml:space="preserve">el </w:t>
      </w:r>
      <w:r w:rsidR="00D777F4" w:rsidRPr="001E31A8">
        <w:rPr>
          <w:rFonts w:cs="Arial"/>
          <w:color w:val="000000" w:themeColor="text1"/>
          <w:sz w:val="28"/>
          <w:szCs w:val="28"/>
          <w:lang w:val="es-ES_tradnl"/>
        </w:rPr>
        <w:t>niño</w:t>
      </w:r>
      <w:r w:rsidR="00C84D19" w:rsidRPr="001E31A8">
        <w:rPr>
          <w:rFonts w:cs="Arial"/>
          <w:color w:val="000000" w:themeColor="text1"/>
          <w:sz w:val="28"/>
          <w:szCs w:val="28"/>
          <w:lang w:val="es-ES_tradnl"/>
        </w:rPr>
        <w:t xml:space="preserve"> identifica al solicitante como su padre, el vínculo paterno filial no es lo suficientemente fuerte para que éste ejerza de manera exclusiva los derechos y obligaciones respecto del </w:t>
      </w:r>
      <w:r w:rsidR="00D777F4" w:rsidRPr="001E31A8">
        <w:rPr>
          <w:rFonts w:cs="Arial"/>
          <w:color w:val="000000" w:themeColor="text1"/>
          <w:sz w:val="28"/>
          <w:szCs w:val="28"/>
          <w:lang w:val="es-ES_tradnl"/>
        </w:rPr>
        <w:t>niño</w:t>
      </w:r>
      <w:r w:rsidR="00C84D19" w:rsidRPr="001E31A8">
        <w:rPr>
          <w:rFonts w:cs="Arial"/>
          <w:color w:val="000000" w:themeColor="text1"/>
          <w:sz w:val="28"/>
          <w:szCs w:val="28"/>
          <w:lang w:val="es-ES_tradnl"/>
        </w:rPr>
        <w:t xml:space="preserve">, </w:t>
      </w:r>
      <w:r w:rsidR="00263765" w:rsidRPr="001E31A8">
        <w:rPr>
          <w:rFonts w:cs="Arial"/>
          <w:color w:val="000000" w:themeColor="text1"/>
          <w:sz w:val="28"/>
          <w:szCs w:val="28"/>
          <w:lang w:val="es-ES_tradnl"/>
        </w:rPr>
        <w:t>pues nunca ha mostrado interés en él ni cuenta con la disposición afectiva para su cuidado</w:t>
      </w:r>
      <w:r w:rsidRPr="001E31A8">
        <w:rPr>
          <w:rFonts w:cs="Arial"/>
          <w:color w:val="000000" w:themeColor="text1"/>
          <w:sz w:val="28"/>
          <w:szCs w:val="28"/>
          <w:lang w:val="es-ES_tradnl"/>
        </w:rPr>
        <w:t>. Además,</w:t>
      </w:r>
      <w:r w:rsidR="00263765" w:rsidRPr="001E31A8">
        <w:rPr>
          <w:rFonts w:cs="Arial"/>
          <w:color w:val="000000" w:themeColor="text1"/>
          <w:sz w:val="28"/>
          <w:szCs w:val="28"/>
          <w:lang w:val="es-ES_tradnl"/>
        </w:rPr>
        <w:t xml:space="preserve"> su actividad profesional le impedía dedicarle tiempo suficiente.</w:t>
      </w:r>
    </w:p>
    <w:p w14:paraId="21780135" w14:textId="084DD78D" w:rsidR="001A73F3" w:rsidRPr="001E31A8" w:rsidRDefault="000B7D6F" w:rsidP="00C22456">
      <w:pPr>
        <w:pStyle w:val="corte4fondo"/>
        <w:numPr>
          <w:ilvl w:val="0"/>
          <w:numId w:val="1"/>
        </w:numPr>
        <w:spacing w:before="360" w:after="360"/>
        <w:ind w:left="0" w:hanging="567"/>
        <w:rPr>
          <w:rFonts w:cs="Arial"/>
          <w:b/>
          <w:bCs/>
          <w:sz w:val="28"/>
          <w:szCs w:val="28"/>
          <w:lang w:val="es-ES_tradnl"/>
        </w:rPr>
      </w:pPr>
      <w:r w:rsidRPr="001E31A8">
        <w:rPr>
          <w:rFonts w:cs="Arial"/>
          <w:b/>
          <w:bCs/>
          <w:color w:val="000000" w:themeColor="text1"/>
          <w:sz w:val="28"/>
          <w:szCs w:val="28"/>
          <w:lang w:val="es-ES_tradnl"/>
        </w:rPr>
        <w:t>Primer</w:t>
      </w:r>
      <w:r w:rsidR="001A73F3" w:rsidRPr="001E31A8">
        <w:rPr>
          <w:rFonts w:cs="Arial"/>
          <w:b/>
          <w:bCs/>
          <w:color w:val="000000" w:themeColor="text1"/>
          <w:sz w:val="28"/>
          <w:szCs w:val="28"/>
          <w:lang w:val="es-ES_tradnl"/>
        </w:rPr>
        <w:t>a</w:t>
      </w:r>
      <w:r w:rsidRPr="001E31A8">
        <w:rPr>
          <w:rFonts w:cs="Arial"/>
          <w:b/>
          <w:bCs/>
          <w:color w:val="000000" w:themeColor="text1"/>
          <w:sz w:val="28"/>
          <w:szCs w:val="28"/>
          <w:lang w:val="es-ES_tradnl"/>
        </w:rPr>
        <w:t xml:space="preserve"> a</w:t>
      </w:r>
      <w:r w:rsidR="0030685A" w:rsidRPr="001E31A8">
        <w:rPr>
          <w:rFonts w:cs="Arial"/>
          <w:b/>
          <w:bCs/>
          <w:color w:val="000000" w:themeColor="text1"/>
          <w:sz w:val="28"/>
          <w:szCs w:val="28"/>
          <w:lang w:val="es-ES_tradnl"/>
        </w:rPr>
        <w:t>udiencia</w:t>
      </w:r>
      <w:r w:rsidR="0011622B" w:rsidRPr="001E31A8">
        <w:rPr>
          <w:rFonts w:cs="Arial"/>
          <w:b/>
          <w:bCs/>
          <w:color w:val="000000" w:themeColor="text1"/>
          <w:sz w:val="28"/>
          <w:szCs w:val="28"/>
          <w:lang w:val="es-ES_tradnl"/>
        </w:rPr>
        <w:t xml:space="preserve">. </w:t>
      </w:r>
      <w:r w:rsidR="00672224" w:rsidRPr="001E31A8">
        <w:rPr>
          <w:rFonts w:cs="Arial"/>
          <w:sz w:val="28"/>
          <w:szCs w:val="28"/>
          <w:lang w:val="es-ES_tradnl"/>
        </w:rPr>
        <w:t>El</w:t>
      </w:r>
      <w:r w:rsidR="0030685A" w:rsidRPr="001E31A8">
        <w:rPr>
          <w:rFonts w:cs="Arial"/>
          <w:sz w:val="28"/>
          <w:szCs w:val="28"/>
          <w:lang w:val="es-ES_tradnl"/>
        </w:rPr>
        <w:t xml:space="preserve"> </w:t>
      </w:r>
      <w:r w:rsidR="00141184" w:rsidRPr="001E31A8">
        <w:rPr>
          <w:rFonts w:cs="Arial"/>
          <w:sz w:val="28"/>
          <w:szCs w:val="28"/>
          <w:lang w:val="es-ES_tradnl"/>
        </w:rPr>
        <w:t>veintisiete</w:t>
      </w:r>
      <w:r w:rsidR="0030685A" w:rsidRPr="001E31A8">
        <w:rPr>
          <w:rFonts w:cs="Arial"/>
          <w:sz w:val="28"/>
          <w:szCs w:val="28"/>
          <w:lang w:val="es-ES_tradnl"/>
        </w:rPr>
        <w:t xml:space="preserve"> de septiembre de </w:t>
      </w:r>
      <w:r w:rsidR="00141184" w:rsidRPr="001E31A8">
        <w:rPr>
          <w:rFonts w:cs="Arial"/>
          <w:sz w:val="28"/>
          <w:szCs w:val="28"/>
          <w:lang w:val="es-ES_tradnl"/>
        </w:rPr>
        <w:t>dos mil veintitrés</w:t>
      </w:r>
      <w:r w:rsidR="00672224" w:rsidRPr="001E31A8">
        <w:rPr>
          <w:rFonts w:cs="Arial"/>
          <w:sz w:val="28"/>
          <w:szCs w:val="28"/>
          <w:lang w:val="es-ES_tradnl"/>
        </w:rPr>
        <w:t xml:space="preserve">, </w:t>
      </w:r>
      <w:r w:rsidR="00395ED9" w:rsidRPr="001E31A8">
        <w:rPr>
          <w:rFonts w:cs="Arial"/>
          <w:sz w:val="28"/>
          <w:szCs w:val="28"/>
          <w:lang w:val="es-ES_tradnl"/>
        </w:rPr>
        <w:t>el juez natural se pronunció sobre la admisión y desahogo de pruebas</w:t>
      </w:r>
      <w:r w:rsidR="00395ED9" w:rsidRPr="001E31A8">
        <w:rPr>
          <w:rStyle w:val="Refdenotaalpie"/>
          <w:rFonts w:cs="Arial"/>
          <w:color w:val="000000" w:themeColor="text1"/>
          <w:sz w:val="28"/>
          <w:szCs w:val="28"/>
          <w:lang w:val="es-ES_tradnl"/>
        </w:rPr>
        <w:footnoteReference w:id="5"/>
      </w:r>
      <w:r w:rsidR="00934B04" w:rsidRPr="001E31A8">
        <w:rPr>
          <w:rFonts w:cs="Arial"/>
          <w:sz w:val="28"/>
          <w:szCs w:val="28"/>
          <w:lang w:val="es-ES_tradnl"/>
        </w:rPr>
        <w:t xml:space="preserve">. </w:t>
      </w:r>
      <w:r w:rsidR="008E04B8" w:rsidRPr="001E31A8">
        <w:rPr>
          <w:rFonts w:cs="Arial"/>
          <w:sz w:val="28"/>
          <w:szCs w:val="28"/>
          <w:lang w:val="es-ES_tradnl"/>
        </w:rPr>
        <w:t>Debido a que</w:t>
      </w:r>
      <w:r w:rsidR="00224000" w:rsidRPr="001E31A8">
        <w:rPr>
          <w:rFonts w:cs="Arial"/>
          <w:sz w:val="28"/>
          <w:szCs w:val="28"/>
          <w:lang w:val="es-ES_tradnl"/>
        </w:rPr>
        <w:t xml:space="preserve"> las</w:t>
      </w:r>
      <w:r w:rsidR="00672224" w:rsidRPr="001E31A8">
        <w:rPr>
          <w:rFonts w:cs="Arial"/>
          <w:sz w:val="28"/>
          <w:szCs w:val="28"/>
          <w:lang w:val="es-ES_tradnl"/>
        </w:rPr>
        <w:t xml:space="preserve"> partes manifestaron </w:t>
      </w:r>
      <w:r w:rsidR="001E67FA" w:rsidRPr="001E31A8">
        <w:rPr>
          <w:rFonts w:cs="Arial"/>
          <w:sz w:val="28"/>
          <w:szCs w:val="28"/>
          <w:lang w:val="es-ES_tradnl"/>
        </w:rPr>
        <w:t>que se encontraban en pláticas para llegar a un acuerdo de restitución voluntaria</w:t>
      </w:r>
      <w:r w:rsidRPr="001E31A8">
        <w:rPr>
          <w:rFonts w:cs="Arial"/>
          <w:sz w:val="28"/>
          <w:szCs w:val="28"/>
          <w:lang w:val="es-ES_tradnl"/>
        </w:rPr>
        <w:t xml:space="preserve"> del menor</w:t>
      </w:r>
      <w:r w:rsidR="00934B04" w:rsidRPr="001E31A8">
        <w:rPr>
          <w:rFonts w:cs="Arial"/>
          <w:sz w:val="28"/>
          <w:szCs w:val="28"/>
          <w:lang w:val="es-ES_tradnl"/>
        </w:rPr>
        <w:t>,</w:t>
      </w:r>
      <w:r w:rsidR="00AA3513" w:rsidRPr="001E31A8">
        <w:rPr>
          <w:rFonts w:cs="Arial"/>
          <w:sz w:val="28"/>
          <w:szCs w:val="28"/>
          <w:lang w:val="es-ES_tradnl"/>
        </w:rPr>
        <w:t xml:space="preserve"> suspendió la audiencia para</w:t>
      </w:r>
      <w:r w:rsidR="000845A2">
        <w:rPr>
          <w:rFonts w:cs="Arial"/>
          <w:sz w:val="28"/>
          <w:szCs w:val="28"/>
          <w:lang w:val="es-ES_tradnl"/>
        </w:rPr>
        <w:t xml:space="preserve"> </w:t>
      </w:r>
      <w:r w:rsidR="00492F8B">
        <w:rPr>
          <w:rFonts w:cs="Arial"/>
          <w:sz w:val="28"/>
          <w:szCs w:val="28"/>
          <w:lang w:val="es-ES_tradnl"/>
        </w:rPr>
        <w:t>su continuación</w:t>
      </w:r>
      <w:r w:rsidR="00AA3513" w:rsidRPr="001E31A8">
        <w:rPr>
          <w:rFonts w:cs="Arial"/>
          <w:sz w:val="28"/>
          <w:szCs w:val="28"/>
          <w:lang w:val="es-ES_tradnl"/>
        </w:rPr>
        <w:t xml:space="preserve"> dentro de los cinco días hábiles siguientes</w:t>
      </w:r>
      <w:r w:rsidR="001A73F3" w:rsidRPr="001E31A8">
        <w:rPr>
          <w:rFonts w:cs="Arial"/>
          <w:sz w:val="28"/>
          <w:szCs w:val="28"/>
          <w:lang w:val="es-ES_tradnl"/>
        </w:rPr>
        <w:t>.</w:t>
      </w:r>
      <w:r w:rsidRPr="001E31A8">
        <w:rPr>
          <w:rFonts w:cs="Arial"/>
          <w:sz w:val="28"/>
          <w:szCs w:val="28"/>
          <w:lang w:val="es-ES_tradnl"/>
        </w:rPr>
        <w:t xml:space="preserve"> </w:t>
      </w:r>
      <w:r w:rsidR="001A73F3" w:rsidRPr="001E31A8">
        <w:rPr>
          <w:rFonts w:cs="Arial"/>
          <w:sz w:val="28"/>
          <w:szCs w:val="28"/>
          <w:lang w:val="es-ES_tradnl"/>
        </w:rPr>
        <w:t>E</w:t>
      </w:r>
      <w:r w:rsidRPr="001E31A8">
        <w:rPr>
          <w:rFonts w:cs="Arial"/>
          <w:sz w:val="28"/>
          <w:szCs w:val="28"/>
          <w:lang w:val="es-ES_tradnl"/>
        </w:rPr>
        <w:t>n ese acto</w:t>
      </w:r>
      <w:r w:rsidR="00C21E99" w:rsidRPr="001E31A8">
        <w:rPr>
          <w:rFonts w:cs="Arial"/>
          <w:sz w:val="28"/>
          <w:szCs w:val="28"/>
          <w:lang w:val="es-ES_tradnl"/>
        </w:rPr>
        <w:t>,</w:t>
      </w:r>
      <w:r w:rsidRPr="001E31A8">
        <w:rPr>
          <w:rFonts w:cs="Arial"/>
          <w:sz w:val="28"/>
          <w:szCs w:val="28"/>
          <w:lang w:val="es-ES_tradnl"/>
        </w:rPr>
        <w:t xml:space="preserve"> acordaron </w:t>
      </w:r>
      <w:r w:rsidR="00AA3513" w:rsidRPr="001E31A8">
        <w:rPr>
          <w:rFonts w:cs="Arial"/>
          <w:sz w:val="28"/>
          <w:szCs w:val="28"/>
          <w:lang w:val="es-ES_tradnl"/>
        </w:rPr>
        <w:t xml:space="preserve">un régimen de convivencias conforme al cual </w:t>
      </w:r>
      <w:r w:rsidR="00B83E90">
        <w:rPr>
          <w:rFonts w:cs="Arial"/>
          <w:color w:val="EE0000"/>
          <w:sz w:val="28"/>
          <w:szCs w:val="28"/>
          <w:lang w:val="es-ES_tradnl"/>
        </w:rPr>
        <w:t>José</w:t>
      </w:r>
      <w:r w:rsidR="00AA3513" w:rsidRPr="001E31A8">
        <w:rPr>
          <w:rFonts w:cs="Arial"/>
          <w:color w:val="EE0000"/>
          <w:sz w:val="28"/>
          <w:szCs w:val="28"/>
          <w:lang w:val="es-ES_tradnl"/>
        </w:rPr>
        <w:t xml:space="preserve"> </w:t>
      </w:r>
      <w:r w:rsidR="00AA3513" w:rsidRPr="001E31A8">
        <w:rPr>
          <w:rFonts w:cs="Arial"/>
          <w:sz w:val="28"/>
          <w:szCs w:val="28"/>
          <w:lang w:val="es-ES_tradnl"/>
        </w:rPr>
        <w:t xml:space="preserve">conviviría con el </w:t>
      </w:r>
      <w:r w:rsidR="00A76E43" w:rsidRPr="001E31A8">
        <w:rPr>
          <w:rFonts w:cs="Arial"/>
          <w:sz w:val="28"/>
          <w:szCs w:val="28"/>
          <w:lang w:val="es-ES_tradnl"/>
        </w:rPr>
        <w:t>niño</w:t>
      </w:r>
      <w:r w:rsidR="00AA3513" w:rsidRPr="001E31A8">
        <w:rPr>
          <w:rFonts w:cs="Arial"/>
          <w:sz w:val="28"/>
          <w:szCs w:val="28"/>
          <w:lang w:val="es-ES_tradnl"/>
        </w:rPr>
        <w:t xml:space="preserve"> entre semana de las 17:00 a las 19:30 horas en una plaza comercial, los sábados de las 14:00 a las 18:00 horas y los domingos de las 10:00 a las 13:00 horas.</w:t>
      </w:r>
      <w:r w:rsidR="00BC2E18" w:rsidRPr="001E31A8">
        <w:rPr>
          <w:rStyle w:val="Refdenotaalpie"/>
          <w:rFonts w:cs="Arial"/>
          <w:sz w:val="28"/>
          <w:szCs w:val="28"/>
          <w:lang w:val="es-ES_tradnl"/>
        </w:rPr>
        <w:footnoteReference w:id="6"/>
      </w:r>
    </w:p>
    <w:p w14:paraId="47682241" w14:textId="66B4DE9C" w:rsidR="005468B5" w:rsidRPr="001E31A8" w:rsidRDefault="00957466" w:rsidP="00C22456">
      <w:pPr>
        <w:pStyle w:val="corte4fondo"/>
        <w:numPr>
          <w:ilvl w:val="0"/>
          <w:numId w:val="1"/>
        </w:numPr>
        <w:spacing w:before="360" w:after="360"/>
        <w:ind w:left="0" w:hanging="567"/>
        <w:rPr>
          <w:rFonts w:cs="Arial"/>
          <w:b/>
          <w:bCs/>
          <w:sz w:val="28"/>
          <w:szCs w:val="28"/>
          <w:lang w:val="es-ES_tradnl"/>
        </w:rPr>
      </w:pPr>
      <w:r w:rsidRPr="001E31A8">
        <w:rPr>
          <w:rFonts w:cs="Arial"/>
          <w:b/>
          <w:bCs/>
          <w:sz w:val="28"/>
          <w:szCs w:val="28"/>
          <w:lang w:val="es-ES_tradnl"/>
        </w:rPr>
        <w:t xml:space="preserve">Resolución de custodia por las </w:t>
      </w:r>
      <w:r w:rsidRPr="001E31A8">
        <w:rPr>
          <w:rFonts w:cs="Arial"/>
          <w:b/>
          <w:bCs/>
          <w:color w:val="000000" w:themeColor="text1"/>
          <w:sz w:val="28"/>
          <w:szCs w:val="28"/>
          <w:lang w:val="es-ES_tradnl"/>
        </w:rPr>
        <w:t xml:space="preserve">autoridades de Austria. </w:t>
      </w:r>
      <w:r w:rsidRPr="001E31A8">
        <w:rPr>
          <w:rFonts w:cs="Arial"/>
          <w:color w:val="000000" w:themeColor="text1"/>
          <w:sz w:val="28"/>
          <w:szCs w:val="28"/>
          <w:lang w:val="es-ES_tradnl"/>
        </w:rPr>
        <w:t xml:space="preserve">El </w:t>
      </w:r>
      <w:r w:rsidR="00525B3D" w:rsidRPr="001E31A8">
        <w:rPr>
          <w:rFonts w:cs="Arial"/>
          <w:color w:val="000000" w:themeColor="text1"/>
          <w:sz w:val="28"/>
          <w:szCs w:val="28"/>
          <w:lang w:val="es-ES_tradnl"/>
        </w:rPr>
        <w:t xml:space="preserve">seis </w:t>
      </w:r>
      <w:r w:rsidR="00525B3D" w:rsidRPr="001E31A8">
        <w:rPr>
          <w:rFonts w:cs="Arial"/>
          <w:sz w:val="28"/>
          <w:szCs w:val="28"/>
          <w:lang w:val="es-ES_tradnl"/>
        </w:rPr>
        <w:t xml:space="preserve">de octubre de dos mil veintitrés, el apoderado de </w:t>
      </w:r>
      <w:r w:rsidR="00B83E90">
        <w:rPr>
          <w:rFonts w:cs="Arial"/>
          <w:color w:val="EE0000"/>
          <w:sz w:val="28"/>
          <w:szCs w:val="28"/>
          <w:lang w:val="es-ES_tradnl"/>
        </w:rPr>
        <w:t>José</w:t>
      </w:r>
      <w:r w:rsidR="00525B3D" w:rsidRPr="001E31A8">
        <w:rPr>
          <w:rFonts w:cs="Arial"/>
          <w:color w:val="EE0000"/>
          <w:sz w:val="28"/>
          <w:szCs w:val="28"/>
          <w:lang w:val="es-ES_tradnl"/>
        </w:rPr>
        <w:t xml:space="preserve"> </w:t>
      </w:r>
      <w:r w:rsidR="00525B3D" w:rsidRPr="001E31A8">
        <w:rPr>
          <w:rFonts w:cs="Arial"/>
          <w:color w:val="000000" w:themeColor="text1"/>
          <w:sz w:val="28"/>
          <w:szCs w:val="28"/>
          <w:lang w:val="es-ES_tradnl"/>
        </w:rPr>
        <w:t xml:space="preserve">exhibió </w:t>
      </w:r>
      <w:r w:rsidR="000845A2">
        <w:rPr>
          <w:rFonts w:cs="Arial"/>
          <w:color w:val="000000" w:themeColor="text1"/>
          <w:sz w:val="28"/>
          <w:szCs w:val="28"/>
          <w:lang w:val="es-ES_tradnl"/>
        </w:rPr>
        <w:t xml:space="preserve">la </w:t>
      </w:r>
      <w:r w:rsidR="00FB0437" w:rsidRPr="001E31A8">
        <w:rPr>
          <w:rFonts w:cs="Arial"/>
          <w:color w:val="000000" w:themeColor="text1"/>
          <w:sz w:val="28"/>
          <w:szCs w:val="28"/>
          <w:lang w:val="es-ES_tradnl"/>
        </w:rPr>
        <w:t>apostill</w:t>
      </w:r>
      <w:r w:rsidR="000845A2">
        <w:rPr>
          <w:rFonts w:cs="Arial"/>
          <w:color w:val="000000" w:themeColor="text1"/>
          <w:sz w:val="28"/>
          <w:szCs w:val="28"/>
          <w:lang w:val="es-ES_tradnl"/>
        </w:rPr>
        <w:t>a</w:t>
      </w:r>
      <w:r w:rsidR="00FB0437" w:rsidRPr="001E31A8">
        <w:rPr>
          <w:rFonts w:cs="Arial"/>
          <w:color w:val="000000" w:themeColor="text1"/>
          <w:sz w:val="28"/>
          <w:szCs w:val="28"/>
          <w:lang w:val="es-ES_tradnl"/>
        </w:rPr>
        <w:t xml:space="preserve"> del auto</w:t>
      </w:r>
      <w:r w:rsidR="00525B3D" w:rsidRPr="001E31A8">
        <w:rPr>
          <w:rFonts w:cs="Arial"/>
          <w:color w:val="000000" w:themeColor="text1"/>
          <w:sz w:val="28"/>
          <w:szCs w:val="28"/>
          <w:lang w:val="es-ES_tradnl"/>
        </w:rPr>
        <w:t xml:space="preserve"> de </w:t>
      </w:r>
      <w:r w:rsidR="005468B5" w:rsidRPr="001E31A8">
        <w:rPr>
          <w:rFonts w:cs="Arial"/>
          <w:color w:val="000000" w:themeColor="text1"/>
          <w:sz w:val="28"/>
          <w:szCs w:val="28"/>
          <w:lang w:val="es-ES_tradnl"/>
        </w:rPr>
        <w:t>diecinueve de julio de dos mil veintitrés</w:t>
      </w:r>
      <w:r w:rsidR="00C55FB0" w:rsidRPr="001E31A8">
        <w:rPr>
          <w:rFonts w:cs="Arial"/>
          <w:color w:val="000000" w:themeColor="text1"/>
          <w:sz w:val="28"/>
          <w:szCs w:val="28"/>
          <w:lang w:val="es-ES_tradnl"/>
        </w:rPr>
        <w:t>, dictad</w:t>
      </w:r>
      <w:r w:rsidR="00FB0437" w:rsidRPr="001E31A8">
        <w:rPr>
          <w:rFonts w:cs="Arial"/>
          <w:color w:val="000000" w:themeColor="text1"/>
          <w:sz w:val="28"/>
          <w:szCs w:val="28"/>
          <w:lang w:val="es-ES_tradnl"/>
        </w:rPr>
        <w:t>o</w:t>
      </w:r>
      <w:r w:rsidR="00C55FB0" w:rsidRPr="001E31A8">
        <w:rPr>
          <w:rFonts w:cs="Arial"/>
          <w:color w:val="000000" w:themeColor="text1"/>
          <w:sz w:val="28"/>
          <w:szCs w:val="28"/>
          <w:lang w:val="es-ES_tradnl"/>
        </w:rPr>
        <w:t xml:space="preserve"> por el Tribunal de Distrito de </w:t>
      </w:r>
      <w:r w:rsidR="00F162F3">
        <w:rPr>
          <w:rFonts w:cs="Arial"/>
          <w:color w:val="EE0000"/>
          <w:sz w:val="28"/>
          <w:szCs w:val="28"/>
          <w:lang w:val="es-ES_tradnl"/>
        </w:rPr>
        <w:t>una ciudad de</w:t>
      </w:r>
      <w:r w:rsidR="00C55FB0" w:rsidRPr="001E31A8">
        <w:rPr>
          <w:rFonts w:cs="Arial"/>
          <w:color w:val="000000" w:themeColor="text1"/>
          <w:sz w:val="28"/>
          <w:szCs w:val="28"/>
          <w:lang w:val="es-ES_tradnl"/>
        </w:rPr>
        <w:t xml:space="preserve"> Austria, </w:t>
      </w:r>
      <w:r w:rsidR="00FB0437" w:rsidRPr="001E31A8">
        <w:rPr>
          <w:rFonts w:cs="Arial"/>
          <w:color w:val="000000" w:themeColor="text1"/>
          <w:sz w:val="28"/>
          <w:szCs w:val="28"/>
          <w:lang w:val="es-ES_tradnl"/>
        </w:rPr>
        <w:t xml:space="preserve">en el expediente </w:t>
      </w:r>
      <w:r w:rsidR="00F162F3">
        <w:rPr>
          <w:rFonts w:cs="Arial"/>
          <w:color w:val="EE0000"/>
          <w:sz w:val="28"/>
          <w:szCs w:val="28"/>
          <w:lang w:val="es-ES_tradnl"/>
        </w:rPr>
        <w:t>de custodia en Austria</w:t>
      </w:r>
      <w:r w:rsidR="00D32E66" w:rsidRPr="001E31A8">
        <w:rPr>
          <w:rFonts w:cs="Arial"/>
          <w:color w:val="000000" w:themeColor="text1"/>
          <w:sz w:val="28"/>
          <w:szCs w:val="28"/>
          <w:lang w:val="es-ES_tradnl"/>
        </w:rPr>
        <w:t>.</w:t>
      </w:r>
      <w:r w:rsidR="00C55FB0" w:rsidRPr="001E31A8">
        <w:rPr>
          <w:rFonts w:cs="Arial"/>
          <w:color w:val="000000" w:themeColor="text1"/>
          <w:sz w:val="28"/>
          <w:szCs w:val="28"/>
          <w:lang w:val="es-ES_tradnl"/>
        </w:rPr>
        <w:t xml:space="preserve"> </w:t>
      </w:r>
      <w:r w:rsidR="00D32E66" w:rsidRPr="001E31A8">
        <w:rPr>
          <w:rFonts w:cs="Arial"/>
          <w:color w:val="000000" w:themeColor="text1"/>
          <w:sz w:val="28"/>
          <w:szCs w:val="28"/>
          <w:lang w:val="es-ES_tradnl"/>
        </w:rPr>
        <w:t>E</w:t>
      </w:r>
      <w:r w:rsidR="00C55FB0" w:rsidRPr="001E31A8">
        <w:rPr>
          <w:rFonts w:cs="Arial"/>
          <w:color w:val="000000" w:themeColor="text1"/>
          <w:sz w:val="28"/>
          <w:szCs w:val="28"/>
          <w:lang w:val="es-ES_tradnl"/>
        </w:rPr>
        <w:t xml:space="preserve">n </w:t>
      </w:r>
      <w:r w:rsidR="00D32E66" w:rsidRPr="001E31A8">
        <w:rPr>
          <w:rFonts w:cs="Arial"/>
          <w:color w:val="000000" w:themeColor="text1"/>
          <w:sz w:val="28"/>
          <w:szCs w:val="28"/>
          <w:lang w:val="es-ES_tradnl"/>
        </w:rPr>
        <w:t>dicho</w:t>
      </w:r>
      <w:r w:rsidR="00C55FB0" w:rsidRPr="001E31A8">
        <w:rPr>
          <w:rFonts w:cs="Arial"/>
          <w:color w:val="000000" w:themeColor="text1"/>
          <w:sz w:val="28"/>
          <w:szCs w:val="28"/>
          <w:lang w:val="es-ES_tradnl"/>
        </w:rPr>
        <w:t xml:space="preserve"> asunto de medidas tutelares</w:t>
      </w:r>
      <w:r w:rsidR="00D32E66" w:rsidRPr="001E31A8">
        <w:rPr>
          <w:rFonts w:cs="Arial"/>
          <w:color w:val="000000" w:themeColor="text1"/>
          <w:sz w:val="28"/>
          <w:szCs w:val="28"/>
          <w:lang w:val="es-ES_tradnl"/>
        </w:rPr>
        <w:t xml:space="preserve"> se determinó</w:t>
      </w:r>
      <w:r w:rsidR="00C55FB0" w:rsidRPr="001E31A8">
        <w:rPr>
          <w:rFonts w:cs="Arial"/>
          <w:color w:val="000000" w:themeColor="text1"/>
          <w:sz w:val="28"/>
          <w:szCs w:val="28"/>
          <w:lang w:val="es-ES_tradnl"/>
        </w:rPr>
        <w:t xml:space="preserve"> </w:t>
      </w:r>
      <w:r w:rsidR="00F7663E" w:rsidRPr="001E31A8">
        <w:rPr>
          <w:rFonts w:cs="Arial"/>
          <w:color w:val="000000" w:themeColor="text1"/>
          <w:sz w:val="28"/>
          <w:szCs w:val="28"/>
          <w:lang w:val="es-ES_tradnl"/>
        </w:rPr>
        <w:t xml:space="preserve">que </w:t>
      </w:r>
      <w:r w:rsidR="00C55FB0" w:rsidRPr="001E31A8">
        <w:rPr>
          <w:rFonts w:cs="Arial"/>
          <w:color w:val="000000" w:themeColor="text1"/>
          <w:sz w:val="28"/>
          <w:szCs w:val="28"/>
          <w:lang w:val="es-ES_tradnl"/>
        </w:rPr>
        <w:t>la custodia paterna le corresponde únicamente al padre</w:t>
      </w:r>
      <w:r w:rsidR="005247DC" w:rsidRPr="001E31A8">
        <w:rPr>
          <w:rFonts w:cs="Arial"/>
          <w:color w:val="000000" w:themeColor="text1"/>
          <w:sz w:val="28"/>
          <w:szCs w:val="28"/>
          <w:lang w:val="es-ES_tradnl"/>
        </w:rPr>
        <w:t xml:space="preserve">, </w:t>
      </w:r>
      <w:r w:rsidR="00FA6309" w:rsidRPr="001E31A8">
        <w:rPr>
          <w:rFonts w:cs="Arial"/>
          <w:color w:val="000000" w:themeColor="text1"/>
          <w:sz w:val="28"/>
          <w:szCs w:val="28"/>
          <w:lang w:val="es-ES_tradnl"/>
        </w:rPr>
        <w:t>debido a</w:t>
      </w:r>
      <w:r w:rsidR="005247DC" w:rsidRPr="001E31A8">
        <w:rPr>
          <w:rFonts w:cs="Arial"/>
          <w:color w:val="000000" w:themeColor="text1"/>
          <w:sz w:val="28"/>
          <w:szCs w:val="28"/>
          <w:lang w:val="es-ES_tradnl"/>
        </w:rPr>
        <w:t xml:space="preserve"> que la madre no emitió </w:t>
      </w:r>
      <w:r w:rsidR="00FA6309" w:rsidRPr="001E31A8">
        <w:rPr>
          <w:rFonts w:cs="Arial"/>
          <w:color w:val="000000" w:themeColor="text1"/>
          <w:sz w:val="28"/>
          <w:szCs w:val="28"/>
          <w:lang w:val="es-ES_tradnl"/>
        </w:rPr>
        <w:t xml:space="preserve">su </w:t>
      </w:r>
      <w:r w:rsidR="005247DC" w:rsidRPr="001E31A8">
        <w:rPr>
          <w:rFonts w:cs="Arial"/>
          <w:color w:val="000000" w:themeColor="text1"/>
          <w:sz w:val="28"/>
          <w:szCs w:val="28"/>
          <w:lang w:val="es-ES_tradnl"/>
        </w:rPr>
        <w:t xml:space="preserve">postura </w:t>
      </w:r>
      <w:r w:rsidR="00FA6309" w:rsidRPr="001E31A8">
        <w:rPr>
          <w:rFonts w:cs="Arial"/>
          <w:color w:val="000000" w:themeColor="text1"/>
          <w:sz w:val="28"/>
          <w:szCs w:val="28"/>
          <w:lang w:val="es-ES_tradnl"/>
        </w:rPr>
        <w:t>sobre</w:t>
      </w:r>
      <w:r w:rsidR="005247DC" w:rsidRPr="001E31A8">
        <w:rPr>
          <w:rFonts w:cs="Arial"/>
          <w:color w:val="000000" w:themeColor="text1"/>
          <w:sz w:val="28"/>
          <w:szCs w:val="28"/>
          <w:lang w:val="es-ES_tradnl"/>
        </w:rPr>
        <w:t xml:space="preserve"> la solicitud.</w:t>
      </w:r>
      <w:r w:rsidR="001F26D3" w:rsidRPr="001E31A8">
        <w:rPr>
          <w:rStyle w:val="Refdenotaalpie"/>
          <w:rFonts w:cs="Arial"/>
          <w:color w:val="000000" w:themeColor="text1"/>
          <w:sz w:val="28"/>
          <w:szCs w:val="28"/>
          <w:lang w:val="es-ES_tradnl"/>
        </w:rPr>
        <w:footnoteReference w:id="7"/>
      </w:r>
    </w:p>
    <w:p w14:paraId="3C65B8C3" w14:textId="6DC7245C" w:rsidR="00CF7D3C" w:rsidRPr="001E31A8" w:rsidRDefault="00E50236" w:rsidP="00C22456">
      <w:pPr>
        <w:pStyle w:val="corte4fondo"/>
        <w:numPr>
          <w:ilvl w:val="0"/>
          <w:numId w:val="1"/>
        </w:numPr>
        <w:spacing w:before="360" w:after="360"/>
        <w:ind w:left="0" w:hanging="567"/>
        <w:rPr>
          <w:rFonts w:cs="Arial"/>
          <w:b/>
          <w:bCs/>
          <w:sz w:val="28"/>
          <w:szCs w:val="28"/>
          <w:lang w:val="es-ES_tradnl"/>
        </w:rPr>
      </w:pPr>
      <w:r w:rsidRPr="001E31A8">
        <w:rPr>
          <w:rFonts w:cs="Arial"/>
          <w:b/>
          <w:bCs/>
          <w:color w:val="000000" w:themeColor="text1"/>
          <w:sz w:val="28"/>
          <w:szCs w:val="28"/>
          <w:lang w:val="es-ES_tradnl"/>
        </w:rPr>
        <w:t>Segunda audiencia</w:t>
      </w:r>
      <w:r w:rsidR="00DB54CB" w:rsidRPr="001E31A8">
        <w:rPr>
          <w:rFonts w:cs="Arial"/>
          <w:b/>
          <w:bCs/>
          <w:color w:val="000000" w:themeColor="text1"/>
          <w:sz w:val="28"/>
          <w:szCs w:val="28"/>
          <w:lang w:val="es-ES_tradnl"/>
        </w:rPr>
        <w:t xml:space="preserve">. </w:t>
      </w:r>
      <w:r w:rsidR="00DB54CB" w:rsidRPr="001E31A8">
        <w:rPr>
          <w:rFonts w:cs="Arial"/>
          <w:color w:val="000000" w:themeColor="text1"/>
          <w:sz w:val="28"/>
          <w:szCs w:val="28"/>
          <w:lang w:val="es-ES_tradnl"/>
        </w:rPr>
        <w:t xml:space="preserve">El </w:t>
      </w:r>
      <w:r w:rsidR="00141184" w:rsidRPr="001E31A8">
        <w:rPr>
          <w:rFonts w:cs="Arial"/>
          <w:color w:val="000000" w:themeColor="text1"/>
          <w:sz w:val="28"/>
          <w:szCs w:val="28"/>
          <w:lang w:val="es-ES_tradnl"/>
        </w:rPr>
        <w:t>nueve</w:t>
      </w:r>
      <w:r w:rsidR="00DB54CB" w:rsidRPr="001E31A8">
        <w:rPr>
          <w:rFonts w:cs="Arial"/>
          <w:color w:val="000000" w:themeColor="text1"/>
          <w:sz w:val="28"/>
          <w:szCs w:val="28"/>
          <w:lang w:val="es-ES_tradnl"/>
        </w:rPr>
        <w:t xml:space="preserve"> de octubre </w:t>
      </w:r>
      <w:r w:rsidR="001C309D" w:rsidRPr="001E31A8">
        <w:rPr>
          <w:rFonts w:cs="Arial"/>
          <w:color w:val="000000" w:themeColor="text1"/>
          <w:sz w:val="28"/>
          <w:szCs w:val="28"/>
          <w:lang w:val="es-ES_tradnl"/>
        </w:rPr>
        <w:t xml:space="preserve">de dos mil veintitrés, </w:t>
      </w:r>
      <w:r w:rsidR="00DB54CB" w:rsidRPr="001E31A8">
        <w:rPr>
          <w:rFonts w:cs="Arial"/>
          <w:color w:val="000000" w:themeColor="text1"/>
          <w:sz w:val="28"/>
          <w:szCs w:val="28"/>
          <w:lang w:val="es-ES_tradnl"/>
        </w:rPr>
        <w:t>se reanudó la audiencia de restitución internacional</w:t>
      </w:r>
      <w:r w:rsidR="00EA2F49" w:rsidRPr="001E31A8">
        <w:rPr>
          <w:rFonts w:cs="Arial"/>
          <w:color w:val="000000" w:themeColor="text1"/>
          <w:sz w:val="28"/>
          <w:szCs w:val="28"/>
          <w:lang w:val="es-ES_tradnl"/>
        </w:rPr>
        <w:t xml:space="preserve"> </w:t>
      </w:r>
      <w:r w:rsidR="00CF7D3C" w:rsidRPr="001E31A8">
        <w:rPr>
          <w:rFonts w:cs="Arial"/>
          <w:color w:val="000000" w:themeColor="text1"/>
          <w:sz w:val="28"/>
          <w:szCs w:val="28"/>
          <w:lang w:val="es-ES_tradnl"/>
        </w:rPr>
        <w:t>del menor</w:t>
      </w:r>
      <w:r w:rsidR="004869BC" w:rsidRPr="001E31A8">
        <w:rPr>
          <w:rFonts w:cs="Arial"/>
          <w:color w:val="000000" w:themeColor="text1"/>
          <w:sz w:val="28"/>
          <w:szCs w:val="28"/>
          <w:lang w:val="es-ES_tradnl"/>
        </w:rPr>
        <w:t>. C</w:t>
      </w:r>
      <w:r w:rsidR="0052760F" w:rsidRPr="001E31A8">
        <w:rPr>
          <w:rFonts w:cs="Arial"/>
          <w:color w:val="000000" w:themeColor="text1"/>
          <w:sz w:val="28"/>
          <w:szCs w:val="28"/>
          <w:lang w:val="es-ES_tradnl"/>
        </w:rPr>
        <w:t xml:space="preserve">on fundamento </w:t>
      </w:r>
      <w:r w:rsidR="0004774F" w:rsidRPr="001E31A8">
        <w:rPr>
          <w:rFonts w:cs="Arial"/>
          <w:color w:val="000000" w:themeColor="text1"/>
          <w:sz w:val="28"/>
          <w:szCs w:val="28"/>
          <w:lang w:val="es-ES_tradnl"/>
        </w:rPr>
        <w:t xml:space="preserve">en el artículo 10 de la Convención </w:t>
      </w:r>
      <w:r w:rsidR="00F500F8">
        <w:rPr>
          <w:rFonts w:cs="Arial"/>
          <w:color w:val="000000" w:themeColor="text1"/>
          <w:sz w:val="28"/>
          <w:szCs w:val="28"/>
          <w:lang w:val="es-ES_tradnl"/>
        </w:rPr>
        <w:t xml:space="preserve">de La Haya </w:t>
      </w:r>
      <w:r w:rsidR="0004774F" w:rsidRPr="001E31A8">
        <w:rPr>
          <w:rFonts w:cs="Arial"/>
          <w:color w:val="000000" w:themeColor="text1"/>
          <w:sz w:val="28"/>
          <w:szCs w:val="28"/>
          <w:lang w:val="es-ES_tradnl"/>
        </w:rPr>
        <w:t>sobre los Aspectos Civiles de la Sustracción Internacional de Menores</w:t>
      </w:r>
      <w:r w:rsidR="005A4620" w:rsidRPr="001E31A8">
        <w:rPr>
          <w:rStyle w:val="Refdenotaalpie"/>
          <w:rFonts w:cs="Arial"/>
          <w:color w:val="000000" w:themeColor="text1"/>
          <w:sz w:val="28"/>
          <w:szCs w:val="28"/>
          <w:lang w:val="es-ES_tradnl"/>
        </w:rPr>
        <w:footnoteReference w:id="8"/>
      </w:r>
      <w:r w:rsidR="0004774F" w:rsidRPr="001E31A8">
        <w:rPr>
          <w:rFonts w:cs="Arial"/>
          <w:color w:val="000000" w:themeColor="text1"/>
          <w:sz w:val="28"/>
          <w:szCs w:val="28"/>
          <w:lang w:val="es-ES_tradnl"/>
        </w:rPr>
        <w:t>,</w:t>
      </w:r>
      <w:r w:rsidR="004869BC" w:rsidRPr="001E31A8">
        <w:rPr>
          <w:rFonts w:cs="Arial"/>
          <w:color w:val="000000" w:themeColor="text1"/>
          <w:sz w:val="28"/>
          <w:szCs w:val="28"/>
          <w:lang w:val="es-ES_tradnl"/>
        </w:rPr>
        <w:t xml:space="preserve"> las partes</w:t>
      </w:r>
      <w:r w:rsidR="0004774F" w:rsidRPr="001E31A8">
        <w:rPr>
          <w:rFonts w:cs="Arial"/>
          <w:color w:val="000000" w:themeColor="text1"/>
          <w:sz w:val="28"/>
          <w:szCs w:val="28"/>
          <w:lang w:val="es-ES_tradnl"/>
        </w:rPr>
        <w:t xml:space="preserve"> </w:t>
      </w:r>
      <w:r w:rsidR="00051E39" w:rsidRPr="001E31A8">
        <w:rPr>
          <w:rFonts w:cs="Arial"/>
          <w:color w:val="000000" w:themeColor="text1"/>
          <w:sz w:val="28"/>
          <w:szCs w:val="28"/>
          <w:lang w:val="es-ES_tradnl"/>
        </w:rPr>
        <w:t>convinieron</w:t>
      </w:r>
      <w:r w:rsidR="006963C7" w:rsidRPr="001E31A8">
        <w:rPr>
          <w:rFonts w:cs="Arial"/>
          <w:color w:val="000000" w:themeColor="text1"/>
          <w:sz w:val="28"/>
          <w:szCs w:val="28"/>
          <w:lang w:val="es-ES_tradnl"/>
        </w:rPr>
        <w:t xml:space="preserve"> </w:t>
      </w:r>
      <w:r w:rsidR="004D4D71" w:rsidRPr="001E31A8">
        <w:rPr>
          <w:rFonts w:cs="Arial"/>
          <w:color w:val="000000" w:themeColor="text1"/>
          <w:sz w:val="28"/>
          <w:szCs w:val="28"/>
          <w:lang w:val="es-ES_tradnl"/>
        </w:rPr>
        <w:t xml:space="preserve">una </w:t>
      </w:r>
      <w:r w:rsidR="004D4D71" w:rsidRPr="001E31A8">
        <w:rPr>
          <w:rFonts w:cs="Arial"/>
          <w:b/>
          <w:bCs/>
          <w:color w:val="000000" w:themeColor="text1"/>
          <w:sz w:val="28"/>
          <w:szCs w:val="28"/>
          <w:lang w:val="es-ES_tradnl"/>
        </w:rPr>
        <w:t xml:space="preserve">restitución voluntaria </w:t>
      </w:r>
      <w:r w:rsidR="008350D4" w:rsidRPr="001E31A8">
        <w:rPr>
          <w:rFonts w:cs="Arial"/>
          <w:color w:val="000000" w:themeColor="text1"/>
          <w:sz w:val="28"/>
          <w:szCs w:val="28"/>
          <w:lang w:val="es-ES_tradnl"/>
        </w:rPr>
        <w:t xml:space="preserve">a la Ciudad </w:t>
      </w:r>
      <w:r w:rsidR="0045498D">
        <w:rPr>
          <w:rFonts w:cs="Arial"/>
          <w:color w:val="EE0000"/>
          <w:sz w:val="28"/>
          <w:szCs w:val="28"/>
          <w:lang w:val="es-ES_tradnl"/>
        </w:rPr>
        <w:t>en la que vivían en</w:t>
      </w:r>
      <w:r w:rsidR="00595AF9" w:rsidRPr="001E31A8">
        <w:rPr>
          <w:rFonts w:cs="Arial"/>
          <w:color w:val="000000" w:themeColor="text1"/>
          <w:sz w:val="28"/>
          <w:szCs w:val="28"/>
          <w:lang w:val="es-ES_tradnl"/>
        </w:rPr>
        <w:t xml:space="preserve"> Austria</w:t>
      </w:r>
      <w:r w:rsidR="009B085F" w:rsidRPr="001E31A8">
        <w:rPr>
          <w:rFonts w:cs="Arial"/>
          <w:color w:val="000000" w:themeColor="text1"/>
          <w:sz w:val="28"/>
          <w:szCs w:val="28"/>
          <w:lang w:val="es-ES_tradnl"/>
        </w:rPr>
        <w:t xml:space="preserve">, en el que el padre </w:t>
      </w:r>
      <w:r w:rsidR="00B83E90">
        <w:rPr>
          <w:rFonts w:cs="Arial"/>
          <w:color w:val="EE0000"/>
          <w:sz w:val="28"/>
          <w:szCs w:val="28"/>
          <w:lang w:val="es-ES_tradnl"/>
        </w:rPr>
        <w:t>José</w:t>
      </w:r>
      <w:r w:rsidR="004800EF" w:rsidRPr="001E31A8">
        <w:rPr>
          <w:rFonts w:cs="Arial"/>
          <w:color w:val="EE0000"/>
          <w:sz w:val="28"/>
          <w:szCs w:val="28"/>
          <w:lang w:val="es-ES_tradnl"/>
        </w:rPr>
        <w:t xml:space="preserve"> </w:t>
      </w:r>
      <w:r w:rsidR="004869BC" w:rsidRPr="001E31A8">
        <w:rPr>
          <w:rFonts w:cs="Arial"/>
          <w:sz w:val="28"/>
          <w:szCs w:val="28"/>
          <w:lang w:val="es-ES_tradnl"/>
        </w:rPr>
        <w:t>se comprometió a</w:t>
      </w:r>
      <w:r w:rsidR="004800EF" w:rsidRPr="001E31A8">
        <w:rPr>
          <w:rFonts w:cs="Arial"/>
          <w:sz w:val="28"/>
          <w:szCs w:val="28"/>
          <w:lang w:val="es-ES_tradnl"/>
        </w:rPr>
        <w:t xml:space="preserve"> cubrir el costo de los boletos </w:t>
      </w:r>
      <w:r w:rsidR="009B085F" w:rsidRPr="001E31A8">
        <w:rPr>
          <w:rFonts w:cs="Arial"/>
          <w:sz w:val="28"/>
          <w:szCs w:val="28"/>
          <w:lang w:val="es-ES_tradnl"/>
        </w:rPr>
        <w:t xml:space="preserve">de avión </w:t>
      </w:r>
      <w:r w:rsidR="004800EF" w:rsidRPr="001E31A8">
        <w:rPr>
          <w:rFonts w:cs="Arial"/>
          <w:sz w:val="28"/>
          <w:szCs w:val="28"/>
          <w:lang w:val="es-ES_tradnl"/>
        </w:rPr>
        <w:t>para tres personas</w:t>
      </w:r>
      <w:r w:rsidR="00721A85" w:rsidRPr="001E31A8">
        <w:rPr>
          <w:rFonts w:cs="Arial"/>
          <w:sz w:val="28"/>
          <w:szCs w:val="28"/>
          <w:lang w:val="es-ES_tradnl"/>
        </w:rPr>
        <w:t xml:space="preserve"> para </w:t>
      </w:r>
      <w:r w:rsidR="00721A85" w:rsidRPr="001E31A8">
        <w:rPr>
          <w:rFonts w:cs="Arial"/>
          <w:color w:val="000000" w:themeColor="text1"/>
          <w:sz w:val="28"/>
          <w:szCs w:val="28"/>
          <w:lang w:val="es-ES_tradnl"/>
        </w:rPr>
        <w:t>el ocho de diciembre de dos mil veintitrés</w:t>
      </w:r>
      <w:r w:rsidR="004800EF" w:rsidRPr="001E31A8">
        <w:rPr>
          <w:rFonts w:cs="Arial"/>
          <w:sz w:val="28"/>
          <w:szCs w:val="28"/>
          <w:lang w:val="es-ES_tradnl"/>
        </w:rPr>
        <w:t xml:space="preserve">, esto es, </w:t>
      </w:r>
      <w:r w:rsidR="002C1AB2" w:rsidRPr="001E31A8">
        <w:rPr>
          <w:rFonts w:cs="Arial"/>
          <w:sz w:val="28"/>
          <w:szCs w:val="28"/>
          <w:lang w:val="es-ES_tradnl"/>
        </w:rPr>
        <w:t xml:space="preserve">ambos progenitores y el </w:t>
      </w:r>
      <w:r w:rsidR="000E6CEF" w:rsidRPr="001E31A8">
        <w:rPr>
          <w:rFonts w:cs="Arial"/>
          <w:sz w:val="28"/>
          <w:szCs w:val="28"/>
          <w:lang w:val="es-ES_tradnl"/>
        </w:rPr>
        <w:t>niño</w:t>
      </w:r>
      <w:r w:rsidR="00326711" w:rsidRPr="001E31A8">
        <w:rPr>
          <w:rFonts w:cs="Arial"/>
          <w:sz w:val="28"/>
          <w:szCs w:val="28"/>
          <w:lang w:val="es-ES_tradnl"/>
        </w:rPr>
        <w:t xml:space="preserve">. </w:t>
      </w:r>
      <w:r w:rsidR="00CA554B" w:rsidRPr="001E31A8">
        <w:rPr>
          <w:rFonts w:cs="Arial"/>
          <w:sz w:val="28"/>
          <w:szCs w:val="28"/>
          <w:lang w:val="es-ES_tradnl"/>
        </w:rPr>
        <w:t xml:space="preserve">El convenio fue aprobado en ese mismo acto. </w:t>
      </w:r>
    </w:p>
    <w:p w14:paraId="5BD474D1" w14:textId="2FD60330" w:rsidR="006677EF" w:rsidRPr="001E31A8" w:rsidRDefault="007B60C3" w:rsidP="00C22456">
      <w:pPr>
        <w:pStyle w:val="corte4fondo"/>
        <w:numPr>
          <w:ilvl w:val="0"/>
          <w:numId w:val="1"/>
        </w:numPr>
        <w:spacing w:before="360" w:after="360"/>
        <w:ind w:left="0" w:hanging="567"/>
        <w:rPr>
          <w:rFonts w:cs="Arial"/>
          <w:b/>
          <w:bCs/>
          <w:color w:val="000000" w:themeColor="text1"/>
          <w:sz w:val="28"/>
          <w:szCs w:val="28"/>
          <w:lang w:val="es-ES_tradnl"/>
        </w:rPr>
      </w:pPr>
      <w:r w:rsidRPr="001E31A8">
        <w:rPr>
          <w:rFonts w:cs="Arial"/>
          <w:b/>
          <w:bCs/>
          <w:sz w:val="28"/>
          <w:szCs w:val="28"/>
          <w:lang w:val="es-ES_tradnl"/>
        </w:rPr>
        <w:t>Boletos de avión</w:t>
      </w:r>
      <w:r w:rsidR="00C26BEA" w:rsidRPr="001E31A8">
        <w:rPr>
          <w:rFonts w:cs="Arial"/>
          <w:b/>
          <w:bCs/>
          <w:sz w:val="28"/>
          <w:szCs w:val="28"/>
          <w:lang w:val="es-ES_tradnl"/>
        </w:rPr>
        <w:t xml:space="preserve">. </w:t>
      </w:r>
      <w:r w:rsidR="00C26BEA" w:rsidRPr="001E31A8">
        <w:rPr>
          <w:rFonts w:cs="Arial"/>
          <w:sz w:val="28"/>
          <w:szCs w:val="28"/>
          <w:lang w:val="es-ES_tradnl"/>
        </w:rPr>
        <w:t xml:space="preserve">Por </w:t>
      </w:r>
      <w:r w:rsidR="00F355D1" w:rsidRPr="001E31A8">
        <w:rPr>
          <w:rFonts w:cs="Arial"/>
          <w:sz w:val="28"/>
          <w:szCs w:val="28"/>
          <w:lang w:val="es-ES_tradnl"/>
        </w:rPr>
        <w:t>acuerdo de veintiséis de octubre de dos mil veintitrés</w:t>
      </w:r>
      <w:r w:rsidR="00F07365" w:rsidRPr="001E31A8">
        <w:rPr>
          <w:rFonts w:cs="Arial"/>
          <w:sz w:val="28"/>
          <w:szCs w:val="28"/>
          <w:lang w:val="es-ES_tradnl"/>
        </w:rPr>
        <w:t>,</w:t>
      </w:r>
      <w:r w:rsidR="00F355D1" w:rsidRPr="001E31A8">
        <w:rPr>
          <w:rFonts w:cs="Arial"/>
          <w:sz w:val="28"/>
          <w:szCs w:val="28"/>
          <w:lang w:val="es-ES_tradnl"/>
        </w:rPr>
        <w:t xml:space="preserve"> se tuvo a</w:t>
      </w:r>
      <w:r w:rsidR="00223B31" w:rsidRPr="001E31A8">
        <w:rPr>
          <w:rFonts w:cs="Arial"/>
          <w:sz w:val="28"/>
          <w:szCs w:val="28"/>
          <w:lang w:val="es-ES_tradnl"/>
        </w:rPr>
        <w:t>l padre</w:t>
      </w:r>
      <w:r w:rsidR="00F355D1" w:rsidRPr="001E31A8">
        <w:rPr>
          <w:rFonts w:cs="Arial"/>
          <w:sz w:val="28"/>
          <w:szCs w:val="28"/>
          <w:lang w:val="es-ES_tradnl"/>
        </w:rPr>
        <w:t xml:space="preserve"> </w:t>
      </w:r>
      <w:r w:rsidR="00B83E90">
        <w:rPr>
          <w:rFonts w:cs="Arial"/>
          <w:color w:val="EE0000"/>
          <w:sz w:val="28"/>
          <w:szCs w:val="28"/>
          <w:lang w:val="es-ES_tradnl"/>
        </w:rPr>
        <w:t>José</w:t>
      </w:r>
      <w:r w:rsidR="00F355D1" w:rsidRPr="001E31A8">
        <w:rPr>
          <w:rFonts w:cs="Arial"/>
          <w:color w:val="EE0000"/>
          <w:sz w:val="28"/>
          <w:szCs w:val="28"/>
          <w:lang w:val="es-ES_tradnl"/>
        </w:rPr>
        <w:t xml:space="preserve"> </w:t>
      </w:r>
      <w:r w:rsidR="00F355D1" w:rsidRPr="001E31A8">
        <w:rPr>
          <w:rFonts w:cs="Arial"/>
          <w:color w:val="000000" w:themeColor="text1"/>
          <w:sz w:val="28"/>
          <w:szCs w:val="28"/>
          <w:lang w:val="es-ES_tradnl"/>
        </w:rPr>
        <w:t xml:space="preserve">exhibiendo </w:t>
      </w:r>
      <w:r w:rsidR="0079269D" w:rsidRPr="001E31A8">
        <w:rPr>
          <w:rFonts w:cs="Arial"/>
          <w:color w:val="000000" w:themeColor="text1"/>
          <w:sz w:val="28"/>
          <w:szCs w:val="28"/>
          <w:lang w:val="es-ES_tradnl"/>
        </w:rPr>
        <w:t>la reservaci</w:t>
      </w:r>
      <w:r w:rsidR="002D57FE" w:rsidRPr="001E31A8">
        <w:rPr>
          <w:rFonts w:cs="Arial"/>
          <w:color w:val="000000" w:themeColor="text1"/>
          <w:sz w:val="28"/>
          <w:szCs w:val="28"/>
          <w:lang w:val="es-ES_tradnl"/>
        </w:rPr>
        <w:t>ón</w:t>
      </w:r>
      <w:r w:rsidR="0079269D" w:rsidRPr="001E31A8">
        <w:rPr>
          <w:rFonts w:cs="Arial"/>
          <w:color w:val="000000" w:themeColor="text1"/>
          <w:sz w:val="28"/>
          <w:szCs w:val="28"/>
          <w:lang w:val="es-ES_tradnl"/>
        </w:rPr>
        <w:t xml:space="preserve"> de los boletos de avión de las partes</w:t>
      </w:r>
      <w:r w:rsidR="00721A85" w:rsidRPr="001E31A8">
        <w:rPr>
          <w:rFonts w:cs="Arial"/>
          <w:color w:val="000000" w:themeColor="text1"/>
          <w:sz w:val="28"/>
          <w:szCs w:val="28"/>
          <w:lang w:val="es-ES_tradnl"/>
        </w:rPr>
        <w:t xml:space="preserve"> </w:t>
      </w:r>
      <w:r w:rsidRPr="001E31A8">
        <w:rPr>
          <w:rFonts w:cs="Arial"/>
          <w:color w:val="000000" w:themeColor="text1"/>
          <w:sz w:val="28"/>
          <w:szCs w:val="28"/>
          <w:lang w:val="es-ES_tradnl"/>
        </w:rPr>
        <w:t>conforme a lo acordado en la audiencia de referencia.</w:t>
      </w:r>
    </w:p>
    <w:p w14:paraId="277F64AB" w14:textId="36EA9358" w:rsidR="007B60C3" w:rsidRPr="001E31A8" w:rsidRDefault="005A4526" w:rsidP="005F164C">
      <w:pPr>
        <w:pStyle w:val="corte4fondo"/>
        <w:numPr>
          <w:ilvl w:val="0"/>
          <w:numId w:val="1"/>
        </w:numPr>
        <w:spacing w:before="360" w:after="360"/>
        <w:ind w:left="0" w:hanging="567"/>
        <w:rPr>
          <w:rFonts w:cs="Arial"/>
          <w:b/>
          <w:bCs/>
          <w:color w:val="000000" w:themeColor="text1"/>
          <w:sz w:val="28"/>
          <w:szCs w:val="28"/>
          <w:lang w:val="es-ES_tradnl"/>
        </w:rPr>
      </w:pPr>
      <w:r w:rsidRPr="001E31A8">
        <w:rPr>
          <w:rFonts w:cs="Arial"/>
          <w:b/>
          <w:bCs/>
          <w:color w:val="000000" w:themeColor="text1"/>
          <w:sz w:val="28"/>
          <w:szCs w:val="28"/>
          <w:lang w:val="es-ES_tradnl"/>
        </w:rPr>
        <w:t>Juicios de a</w:t>
      </w:r>
      <w:r w:rsidR="005570EB" w:rsidRPr="001E31A8">
        <w:rPr>
          <w:rFonts w:cs="Arial"/>
          <w:b/>
          <w:bCs/>
          <w:color w:val="000000" w:themeColor="text1"/>
          <w:sz w:val="28"/>
          <w:szCs w:val="28"/>
          <w:lang w:val="es-ES_tradnl"/>
        </w:rPr>
        <w:t xml:space="preserve">mparo directo. </w:t>
      </w:r>
      <w:r w:rsidR="005570EB" w:rsidRPr="001E31A8">
        <w:rPr>
          <w:rFonts w:cs="Arial"/>
          <w:color w:val="000000" w:themeColor="text1"/>
          <w:sz w:val="28"/>
          <w:szCs w:val="28"/>
          <w:lang w:val="es-ES_tradnl"/>
        </w:rPr>
        <w:t xml:space="preserve">Por escrito de </w:t>
      </w:r>
      <w:r w:rsidR="00832DEF">
        <w:rPr>
          <w:rFonts w:cs="Arial"/>
          <w:color w:val="000000" w:themeColor="text1"/>
          <w:sz w:val="28"/>
          <w:szCs w:val="28"/>
          <w:lang w:val="es-ES_tradnl"/>
        </w:rPr>
        <w:t>veintisiete</w:t>
      </w:r>
      <w:r w:rsidR="00C30991" w:rsidRPr="001E31A8">
        <w:rPr>
          <w:rFonts w:cs="Arial"/>
          <w:color w:val="000000" w:themeColor="text1"/>
          <w:sz w:val="28"/>
          <w:szCs w:val="28"/>
          <w:lang w:val="es-ES_tradnl"/>
        </w:rPr>
        <w:t xml:space="preserve"> de octubre de dos mil veintitrés, el </w:t>
      </w:r>
      <w:r w:rsidR="00F07365" w:rsidRPr="001E31A8">
        <w:rPr>
          <w:rFonts w:cs="Arial"/>
          <w:color w:val="000000" w:themeColor="text1"/>
          <w:sz w:val="28"/>
          <w:szCs w:val="28"/>
          <w:lang w:val="es-ES_tradnl"/>
        </w:rPr>
        <w:t>niño</w:t>
      </w:r>
      <w:r w:rsidR="00C30991" w:rsidRPr="001E31A8">
        <w:rPr>
          <w:rFonts w:cs="Arial"/>
          <w:color w:val="000000" w:themeColor="text1"/>
          <w:sz w:val="28"/>
          <w:szCs w:val="28"/>
          <w:lang w:val="es-ES_tradnl"/>
        </w:rPr>
        <w:t>, por conducto de su abuela materna, promovió juicio de amparo directo en contra de la aprobación del convenio de restitución voluntaria</w:t>
      </w:r>
      <w:r w:rsidR="005F164C" w:rsidRPr="001E31A8">
        <w:rPr>
          <w:rFonts w:cs="Arial"/>
          <w:color w:val="000000" w:themeColor="text1"/>
          <w:sz w:val="28"/>
          <w:szCs w:val="28"/>
          <w:lang w:val="es-ES_tradnl"/>
        </w:rPr>
        <w:t xml:space="preserve"> y, el tercero interesado </w:t>
      </w:r>
      <w:r w:rsidR="00B83E90">
        <w:rPr>
          <w:rFonts w:cs="Arial"/>
          <w:color w:val="EE0000"/>
          <w:sz w:val="28"/>
          <w:szCs w:val="28"/>
          <w:lang w:val="es-ES_tradnl"/>
        </w:rPr>
        <w:t>José</w:t>
      </w:r>
      <w:r w:rsidR="005F164C" w:rsidRPr="001E31A8">
        <w:rPr>
          <w:rFonts w:cs="Arial"/>
          <w:color w:val="EE0000"/>
          <w:sz w:val="28"/>
          <w:szCs w:val="28"/>
          <w:lang w:val="es-ES_tradnl"/>
        </w:rPr>
        <w:t xml:space="preserve">, </w:t>
      </w:r>
      <w:r w:rsidR="005F164C" w:rsidRPr="001E31A8">
        <w:rPr>
          <w:rFonts w:cs="Arial"/>
          <w:color w:val="000000" w:themeColor="text1"/>
          <w:sz w:val="28"/>
          <w:szCs w:val="28"/>
          <w:lang w:val="es-ES_tradnl"/>
        </w:rPr>
        <w:t>promovió amparo adhesivo</w:t>
      </w:r>
      <w:r w:rsidR="00C30991" w:rsidRPr="001E31A8">
        <w:rPr>
          <w:rFonts w:cs="Arial"/>
          <w:color w:val="000000" w:themeColor="text1"/>
          <w:sz w:val="28"/>
          <w:szCs w:val="28"/>
          <w:lang w:val="es-ES_tradnl"/>
        </w:rPr>
        <w:t xml:space="preserve">. </w:t>
      </w:r>
      <w:r w:rsidRPr="001E31A8">
        <w:rPr>
          <w:rFonts w:cs="Arial"/>
          <w:color w:val="000000" w:themeColor="text1"/>
          <w:sz w:val="28"/>
          <w:szCs w:val="28"/>
          <w:lang w:val="es-ES_tradnl"/>
        </w:rPr>
        <w:t xml:space="preserve">Por su parte, la madre del </w:t>
      </w:r>
      <w:r w:rsidR="004C3FF4" w:rsidRPr="001E31A8">
        <w:rPr>
          <w:rFonts w:cs="Arial"/>
          <w:color w:val="000000" w:themeColor="text1"/>
          <w:sz w:val="28"/>
          <w:szCs w:val="28"/>
          <w:lang w:val="es-ES_tradnl"/>
        </w:rPr>
        <w:t>niño</w:t>
      </w:r>
      <w:r w:rsidRPr="001E31A8">
        <w:rPr>
          <w:rFonts w:cs="Arial"/>
          <w:color w:val="000000" w:themeColor="text1"/>
          <w:sz w:val="28"/>
          <w:szCs w:val="28"/>
          <w:lang w:val="es-ES_tradnl"/>
        </w:rPr>
        <w:t xml:space="preserve"> </w:t>
      </w:r>
      <w:r w:rsidR="00C165D8" w:rsidRPr="001E31A8">
        <w:rPr>
          <w:rFonts w:cs="Arial"/>
          <w:color w:val="000000" w:themeColor="text1"/>
          <w:sz w:val="28"/>
          <w:szCs w:val="28"/>
          <w:lang w:val="es-ES_tradnl"/>
        </w:rPr>
        <w:t>amplió la demanda de amparo indirecto tramitada en el expediente 2110/2023 del índice del</w:t>
      </w:r>
      <w:r w:rsidR="002A0175">
        <w:rPr>
          <w:rFonts w:cs="Arial"/>
          <w:color w:val="000000" w:themeColor="text1"/>
          <w:sz w:val="28"/>
          <w:szCs w:val="28"/>
          <w:lang w:val="es-ES_tradnl"/>
        </w:rPr>
        <w:t xml:space="preserve"> entonces</w:t>
      </w:r>
      <w:r w:rsidR="00C165D8" w:rsidRPr="001E31A8">
        <w:rPr>
          <w:rFonts w:cs="Arial"/>
          <w:color w:val="000000" w:themeColor="text1"/>
          <w:sz w:val="28"/>
          <w:szCs w:val="28"/>
          <w:lang w:val="es-ES_tradnl"/>
        </w:rPr>
        <w:t xml:space="preserve"> Juzgado </w:t>
      </w:r>
      <w:r w:rsidR="00174E52" w:rsidRPr="001E31A8">
        <w:rPr>
          <w:rFonts w:cs="Arial"/>
          <w:color w:val="000000" w:themeColor="text1"/>
          <w:sz w:val="28"/>
          <w:szCs w:val="28"/>
          <w:lang w:val="es-ES_tradnl"/>
        </w:rPr>
        <w:t>Decimonoveno de Distrito en Materias Administrativa, Civil y de Trabajo en el Estado de Jalisco</w:t>
      </w:r>
      <w:r w:rsidR="00112496">
        <w:rPr>
          <w:rFonts w:cs="Arial"/>
          <w:color w:val="000000" w:themeColor="text1"/>
          <w:sz w:val="28"/>
          <w:szCs w:val="28"/>
          <w:lang w:val="es-ES_tradnl"/>
        </w:rPr>
        <w:t xml:space="preserve"> </w:t>
      </w:r>
      <w:r w:rsidR="00112496" w:rsidRPr="00112496">
        <w:rPr>
          <w:rFonts w:cs="Arial"/>
          <w:color w:val="000000" w:themeColor="text1"/>
          <w:sz w:val="28"/>
          <w:szCs w:val="28"/>
          <w:lang w:val="es-ES_tradnl"/>
        </w:rPr>
        <w:t>(ahora Juzgado Séptimo de Distrito en Materia Civil en el Estado de Jalisco)</w:t>
      </w:r>
      <w:r w:rsidR="00A50C70" w:rsidRPr="001E31A8">
        <w:rPr>
          <w:rFonts w:cs="Arial"/>
          <w:color w:val="000000" w:themeColor="text1"/>
          <w:sz w:val="28"/>
          <w:szCs w:val="28"/>
          <w:lang w:val="es-ES_tradnl"/>
        </w:rPr>
        <w:t>, en la que s</w:t>
      </w:r>
      <w:r w:rsidR="00F07365" w:rsidRPr="001E31A8">
        <w:rPr>
          <w:rFonts w:cs="Arial"/>
          <w:color w:val="000000" w:themeColor="text1"/>
          <w:sz w:val="28"/>
          <w:szCs w:val="28"/>
          <w:lang w:val="es-ES_tradnl"/>
        </w:rPr>
        <w:t>eñaló</w:t>
      </w:r>
      <w:r w:rsidR="00174E52" w:rsidRPr="001E31A8">
        <w:rPr>
          <w:rFonts w:cs="Arial"/>
          <w:color w:val="000000" w:themeColor="text1"/>
          <w:sz w:val="28"/>
          <w:szCs w:val="28"/>
          <w:lang w:val="es-ES_tradnl"/>
        </w:rPr>
        <w:t xml:space="preserve"> como </w:t>
      </w:r>
      <w:r w:rsidR="00A50C70" w:rsidRPr="001E31A8">
        <w:rPr>
          <w:rFonts w:cs="Arial"/>
          <w:color w:val="000000" w:themeColor="text1"/>
          <w:sz w:val="28"/>
          <w:szCs w:val="28"/>
          <w:lang w:val="es-ES_tradnl"/>
        </w:rPr>
        <w:t xml:space="preserve">nuevo </w:t>
      </w:r>
      <w:r w:rsidR="00174E52" w:rsidRPr="001E31A8">
        <w:rPr>
          <w:rFonts w:cs="Arial"/>
          <w:color w:val="000000" w:themeColor="text1"/>
          <w:sz w:val="28"/>
          <w:szCs w:val="28"/>
          <w:lang w:val="es-ES_tradnl"/>
        </w:rPr>
        <w:t xml:space="preserve">acto reclamado </w:t>
      </w:r>
      <w:r w:rsidR="006677EF" w:rsidRPr="001E31A8">
        <w:rPr>
          <w:rFonts w:cs="Arial"/>
          <w:color w:val="000000" w:themeColor="text1"/>
          <w:sz w:val="28"/>
          <w:szCs w:val="28"/>
          <w:lang w:val="es-ES_tradnl"/>
        </w:rPr>
        <w:t xml:space="preserve">la resolución de nueve de octubre de dos mil veintitrés, </w:t>
      </w:r>
      <w:r w:rsidR="00F07365" w:rsidRPr="001E31A8">
        <w:rPr>
          <w:rFonts w:cs="Arial"/>
          <w:color w:val="000000" w:themeColor="text1"/>
          <w:sz w:val="28"/>
          <w:szCs w:val="28"/>
          <w:lang w:val="es-ES_tradnl"/>
        </w:rPr>
        <w:t>por medio de la cual se aprobó</w:t>
      </w:r>
      <w:r w:rsidR="006677EF" w:rsidRPr="001E31A8">
        <w:rPr>
          <w:rFonts w:cs="Arial"/>
          <w:color w:val="000000" w:themeColor="text1"/>
          <w:sz w:val="28"/>
          <w:szCs w:val="28"/>
          <w:lang w:val="es-ES_tradnl"/>
        </w:rPr>
        <w:t xml:space="preserve"> el convenio de restitución voluntaria del </w:t>
      </w:r>
      <w:r w:rsidR="00A50C70" w:rsidRPr="001E31A8">
        <w:rPr>
          <w:rFonts w:cs="Arial"/>
          <w:color w:val="000000" w:themeColor="text1"/>
          <w:sz w:val="28"/>
          <w:szCs w:val="28"/>
          <w:lang w:val="es-ES_tradnl"/>
        </w:rPr>
        <w:t>menor</w:t>
      </w:r>
      <w:r w:rsidR="006677EF" w:rsidRPr="001E31A8">
        <w:rPr>
          <w:rFonts w:cs="Arial"/>
          <w:color w:val="000000" w:themeColor="text1"/>
          <w:sz w:val="28"/>
          <w:szCs w:val="28"/>
          <w:lang w:val="es-ES_tradnl"/>
        </w:rPr>
        <w:t>.</w:t>
      </w:r>
    </w:p>
    <w:p w14:paraId="0B4C7E60" w14:textId="6ABD3D51" w:rsidR="006677EF" w:rsidRPr="001E31A8" w:rsidRDefault="006677EF" w:rsidP="00C22456">
      <w:pPr>
        <w:pStyle w:val="corte4fondo"/>
        <w:numPr>
          <w:ilvl w:val="0"/>
          <w:numId w:val="1"/>
        </w:numPr>
        <w:spacing w:before="360" w:after="360"/>
        <w:ind w:left="0" w:hanging="567"/>
        <w:rPr>
          <w:rFonts w:cs="Arial"/>
          <w:color w:val="000000" w:themeColor="text1"/>
          <w:sz w:val="28"/>
          <w:szCs w:val="28"/>
          <w:lang w:val="es-ES_tradnl"/>
        </w:rPr>
      </w:pPr>
      <w:r w:rsidRPr="001E31A8">
        <w:rPr>
          <w:rFonts w:cs="Arial"/>
          <w:color w:val="000000" w:themeColor="text1"/>
          <w:sz w:val="28"/>
          <w:szCs w:val="28"/>
          <w:lang w:val="es-ES_tradnl"/>
        </w:rPr>
        <w:t xml:space="preserve">En sus conceptos de violación, la quejosa </w:t>
      </w:r>
      <w:r w:rsidR="00962319">
        <w:rPr>
          <w:rFonts w:cs="Arial"/>
          <w:color w:val="EE0000"/>
          <w:sz w:val="28"/>
          <w:szCs w:val="28"/>
          <w:lang w:val="es-ES_tradnl"/>
        </w:rPr>
        <w:t>Ana</w:t>
      </w:r>
      <w:r w:rsidRPr="001E31A8">
        <w:rPr>
          <w:rFonts w:cs="Arial"/>
          <w:color w:val="EE0000"/>
          <w:sz w:val="28"/>
          <w:szCs w:val="28"/>
          <w:lang w:val="es-ES_tradnl"/>
        </w:rPr>
        <w:t xml:space="preserve">, </w:t>
      </w:r>
      <w:r w:rsidR="00E440FF" w:rsidRPr="001E31A8">
        <w:rPr>
          <w:rFonts w:cs="Arial"/>
          <w:color w:val="000000" w:themeColor="text1"/>
          <w:sz w:val="28"/>
          <w:szCs w:val="28"/>
          <w:lang w:val="es-ES_tradnl"/>
        </w:rPr>
        <w:t xml:space="preserve">hizo valer en esencia lo siguiente: </w:t>
      </w:r>
    </w:p>
    <w:p w14:paraId="6BC8DBD2" w14:textId="427616C1" w:rsidR="0056166A" w:rsidRPr="001E31A8" w:rsidRDefault="006024CF" w:rsidP="00C22456">
      <w:pPr>
        <w:pStyle w:val="corte4fondo"/>
        <w:numPr>
          <w:ilvl w:val="1"/>
          <w:numId w:val="3"/>
        </w:numPr>
        <w:spacing w:before="360" w:after="360" w:line="240" w:lineRule="auto"/>
        <w:ind w:left="284" w:hanging="357"/>
        <w:rPr>
          <w:rFonts w:cs="Arial"/>
          <w:color w:val="000000" w:themeColor="text1"/>
          <w:sz w:val="28"/>
          <w:szCs w:val="28"/>
          <w:lang w:val="es-ES_tradnl"/>
        </w:rPr>
      </w:pPr>
      <w:r w:rsidRPr="001E31A8">
        <w:rPr>
          <w:rFonts w:cs="Arial"/>
          <w:color w:val="000000" w:themeColor="text1"/>
          <w:sz w:val="28"/>
          <w:szCs w:val="28"/>
          <w:lang w:val="es-ES_tradnl"/>
        </w:rPr>
        <w:t>F</w:t>
      </w:r>
      <w:r w:rsidR="001F571B" w:rsidRPr="001E31A8">
        <w:rPr>
          <w:rFonts w:cs="Arial"/>
          <w:color w:val="000000" w:themeColor="text1"/>
          <w:sz w:val="28"/>
          <w:szCs w:val="28"/>
          <w:lang w:val="es-ES_tradnl"/>
        </w:rPr>
        <w:t xml:space="preserve">ue incorrecto que </w:t>
      </w:r>
      <w:r w:rsidR="00C13F79" w:rsidRPr="001E31A8">
        <w:rPr>
          <w:rFonts w:cs="Arial"/>
          <w:color w:val="000000" w:themeColor="text1"/>
          <w:sz w:val="28"/>
          <w:szCs w:val="28"/>
          <w:lang w:val="es-ES_tradnl"/>
        </w:rPr>
        <w:t>el juez</w:t>
      </w:r>
      <w:r w:rsidR="001F571B" w:rsidRPr="001E31A8">
        <w:rPr>
          <w:rFonts w:cs="Arial"/>
          <w:color w:val="000000" w:themeColor="text1"/>
          <w:sz w:val="28"/>
          <w:szCs w:val="28"/>
          <w:lang w:val="es-ES_tradnl"/>
        </w:rPr>
        <w:t xml:space="preserve"> aprobara el convenio de restitución voluntaria sin haber </w:t>
      </w:r>
      <w:r w:rsidR="000A0435" w:rsidRPr="001E31A8">
        <w:rPr>
          <w:rFonts w:cs="Arial"/>
          <w:color w:val="000000" w:themeColor="text1"/>
          <w:sz w:val="28"/>
          <w:szCs w:val="28"/>
          <w:lang w:val="es-ES_tradnl"/>
        </w:rPr>
        <w:t>recabad</w:t>
      </w:r>
      <w:r w:rsidR="001F571B" w:rsidRPr="001E31A8">
        <w:rPr>
          <w:rFonts w:cs="Arial"/>
          <w:color w:val="000000" w:themeColor="text1"/>
          <w:sz w:val="28"/>
          <w:szCs w:val="28"/>
          <w:lang w:val="es-ES_tradnl"/>
        </w:rPr>
        <w:t xml:space="preserve">o todas las pruebas que fueron ofrecidas en autos, </w:t>
      </w:r>
      <w:r w:rsidR="00EF4AD8" w:rsidRPr="001E31A8">
        <w:rPr>
          <w:rFonts w:cs="Arial"/>
          <w:color w:val="000000" w:themeColor="text1"/>
          <w:sz w:val="28"/>
          <w:szCs w:val="28"/>
          <w:lang w:val="es-ES_tradnl"/>
        </w:rPr>
        <w:t>pues</w:t>
      </w:r>
      <w:r w:rsidR="007D1B27" w:rsidRPr="001E31A8">
        <w:rPr>
          <w:rFonts w:cs="Arial"/>
          <w:color w:val="000000" w:themeColor="text1"/>
          <w:sz w:val="28"/>
          <w:szCs w:val="28"/>
          <w:lang w:val="es-ES_tradnl"/>
        </w:rPr>
        <w:t xml:space="preserve"> algunas le fueron desechadas</w:t>
      </w:r>
      <w:r w:rsidR="00C03177" w:rsidRPr="001E31A8">
        <w:rPr>
          <w:rFonts w:cs="Arial"/>
          <w:color w:val="000000" w:themeColor="text1"/>
          <w:sz w:val="28"/>
          <w:szCs w:val="28"/>
          <w:lang w:val="es-ES_tradnl"/>
        </w:rPr>
        <w:t>. Con ello,</w:t>
      </w:r>
      <w:r w:rsidR="000A0435" w:rsidRPr="001E31A8">
        <w:rPr>
          <w:rFonts w:cs="Arial"/>
          <w:color w:val="000000" w:themeColor="text1"/>
          <w:sz w:val="28"/>
          <w:szCs w:val="28"/>
          <w:lang w:val="es-ES_tradnl"/>
        </w:rPr>
        <w:t xml:space="preserve"> se le priv</w:t>
      </w:r>
      <w:r w:rsidR="000D4332" w:rsidRPr="001E31A8">
        <w:rPr>
          <w:rFonts w:cs="Arial"/>
          <w:color w:val="000000" w:themeColor="text1"/>
          <w:sz w:val="28"/>
          <w:szCs w:val="28"/>
          <w:lang w:val="es-ES_tradnl"/>
        </w:rPr>
        <w:t>ó</w:t>
      </w:r>
      <w:r w:rsidR="000A0435" w:rsidRPr="001E31A8">
        <w:rPr>
          <w:rFonts w:cs="Arial"/>
          <w:color w:val="000000" w:themeColor="text1"/>
          <w:sz w:val="28"/>
          <w:szCs w:val="28"/>
          <w:lang w:val="es-ES_tradnl"/>
        </w:rPr>
        <w:t xml:space="preserve"> de la oportunidad de acreditar las excepciones para la restitución internacional.</w:t>
      </w:r>
    </w:p>
    <w:p w14:paraId="2E9594E9" w14:textId="48DB8648" w:rsidR="0056166A" w:rsidRPr="001E31A8" w:rsidRDefault="007D1B27" w:rsidP="00C22456">
      <w:pPr>
        <w:pStyle w:val="corte4fondo"/>
        <w:numPr>
          <w:ilvl w:val="1"/>
          <w:numId w:val="3"/>
        </w:numPr>
        <w:spacing w:before="360" w:after="360" w:line="240" w:lineRule="auto"/>
        <w:ind w:left="284" w:hanging="357"/>
        <w:rPr>
          <w:rFonts w:cs="Arial"/>
          <w:color w:val="000000" w:themeColor="text1"/>
          <w:sz w:val="28"/>
          <w:szCs w:val="28"/>
          <w:lang w:val="es-ES_tradnl"/>
        </w:rPr>
      </w:pPr>
      <w:r w:rsidRPr="001E31A8">
        <w:rPr>
          <w:rFonts w:cs="Arial"/>
          <w:color w:val="000000" w:themeColor="text1"/>
          <w:sz w:val="28"/>
          <w:szCs w:val="28"/>
          <w:lang w:val="es-ES_tradnl"/>
        </w:rPr>
        <w:t xml:space="preserve"> E</w:t>
      </w:r>
      <w:r w:rsidR="009E0390" w:rsidRPr="001E31A8">
        <w:rPr>
          <w:rFonts w:cs="Arial"/>
          <w:color w:val="000000" w:themeColor="text1"/>
          <w:sz w:val="28"/>
          <w:szCs w:val="28"/>
          <w:lang w:val="es-ES_tradnl"/>
        </w:rPr>
        <w:t xml:space="preserve">l juez </w:t>
      </w:r>
      <w:r w:rsidR="00630280" w:rsidRPr="001E31A8">
        <w:rPr>
          <w:rFonts w:cs="Arial"/>
          <w:color w:val="000000" w:themeColor="text1"/>
          <w:sz w:val="28"/>
          <w:szCs w:val="28"/>
          <w:lang w:val="es-ES_tradnl"/>
        </w:rPr>
        <w:t xml:space="preserve">responsable determinó la restitución voluntaria del </w:t>
      </w:r>
      <w:r w:rsidR="000A3DEB" w:rsidRPr="001E31A8">
        <w:rPr>
          <w:rFonts w:cs="Arial"/>
          <w:color w:val="000000" w:themeColor="text1"/>
          <w:sz w:val="28"/>
          <w:szCs w:val="28"/>
          <w:lang w:val="es-ES_tradnl"/>
        </w:rPr>
        <w:t>menor</w:t>
      </w:r>
      <w:r w:rsidR="00630280" w:rsidRPr="001E31A8">
        <w:rPr>
          <w:rFonts w:cs="Arial"/>
          <w:color w:val="000000" w:themeColor="text1"/>
          <w:sz w:val="28"/>
          <w:szCs w:val="28"/>
          <w:lang w:val="es-ES_tradnl"/>
        </w:rPr>
        <w:t xml:space="preserve"> antes de desahogar las valoraciones psicológicas ordenadas en autos, pues el juzgador le manifestó verbalmente que</w:t>
      </w:r>
      <w:r w:rsidR="00CE71AB" w:rsidRPr="001E31A8">
        <w:rPr>
          <w:rFonts w:cs="Arial"/>
          <w:color w:val="000000" w:themeColor="text1"/>
          <w:sz w:val="28"/>
          <w:szCs w:val="28"/>
          <w:lang w:val="es-ES_tradnl"/>
        </w:rPr>
        <w:t xml:space="preserve"> daría trámite a dichas probanzas</w:t>
      </w:r>
      <w:r w:rsidR="00630280" w:rsidRPr="001E31A8">
        <w:rPr>
          <w:rFonts w:cs="Arial"/>
          <w:color w:val="000000" w:themeColor="text1"/>
          <w:sz w:val="28"/>
          <w:szCs w:val="28"/>
          <w:lang w:val="es-ES_tradnl"/>
        </w:rPr>
        <w:t xml:space="preserve">, pero que ya había tomado la determinación de restituir al </w:t>
      </w:r>
      <w:r w:rsidR="00CE71AB" w:rsidRPr="001E31A8">
        <w:rPr>
          <w:rFonts w:cs="Arial"/>
          <w:color w:val="000000" w:themeColor="text1"/>
          <w:sz w:val="28"/>
          <w:szCs w:val="28"/>
          <w:lang w:val="es-ES_tradnl"/>
        </w:rPr>
        <w:t>menor</w:t>
      </w:r>
      <w:r w:rsidR="00EC1A0E" w:rsidRPr="001E31A8">
        <w:rPr>
          <w:rFonts w:cs="Arial"/>
          <w:color w:val="000000" w:themeColor="text1"/>
          <w:sz w:val="28"/>
          <w:szCs w:val="28"/>
          <w:lang w:val="es-ES_tradnl"/>
        </w:rPr>
        <w:t>. Esto</w:t>
      </w:r>
      <w:r w:rsidR="00630280" w:rsidRPr="001E31A8">
        <w:rPr>
          <w:rFonts w:cs="Arial"/>
          <w:color w:val="000000" w:themeColor="text1"/>
          <w:sz w:val="28"/>
          <w:szCs w:val="28"/>
          <w:lang w:val="es-ES_tradnl"/>
        </w:rPr>
        <w:t xml:space="preserve"> constituye </w:t>
      </w:r>
      <w:r w:rsidR="00CE71AB" w:rsidRPr="001E31A8">
        <w:rPr>
          <w:rFonts w:cs="Arial"/>
          <w:color w:val="000000" w:themeColor="text1"/>
          <w:sz w:val="28"/>
          <w:szCs w:val="28"/>
          <w:lang w:val="es-ES_tradnl"/>
        </w:rPr>
        <w:t>una</w:t>
      </w:r>
      <w:r w:rsidR="00630280" w:rsidRPr="001E31A8">
        <w:rPr>
          <w:rFonts w:cs="Arial"/>
          <w:color w:val="000000" w:themeColor="text1"/>
          <w:sz w:val="28"/>
          <w:szCs w:val="28"/>
          <w:lang w:val="es-ES_tradnl"/>
        </w:rPr>
        <w:t xml:space="preserve"> irregular</w:t>
      </w:r>
      <w:r w:rsidR="00CE71AB" w:rsidRPr="001E31A8">
        <w:rPr>
          <w:rFonts w:cs="Arial"/>
          <w:color w:val="000000" w:themeColor="text1"/>
          <w:sz w:val="28"/>
          <w:szCs w:val="28"/>
          <w:lang w:val="es-ES_tradnl"/>
        </w:rPr>
        <w:t xml:space="preserve">idad, </w:t>
      </w:r>
      <w:r w:rsidR="001133F3" w:rsidRPr="001E31A8">
        <w:rPr>
          <w:rFonts w:cs="Arial"/>
          <w:color w:val="000000" w:themeColor="text1"/>
          <w:sz w:val="28"/>
          <w:szCs w:val="28"/>
          <w:lang w:val="es-ES_tradnl"/>
        </w:rPr>
        <w:t>pues dicha decisión se adoptó</w:t>
      </w:r>
      <w:r w:rsidR="0056166A" w:rsidRPr="001E31A8">
        <w:rPr>
          <w:rFonts w:cs="Arial"/>
          <w:color w:val="000000" w:themeColor="text1"/>
          <w:sz w:val="28"/>
          <w:szCs w:val="28"/>
          <w:lang w:val="es-ES_tradnl"/>
        </w:rPr>
        <w:t xml:space="preserve"> antes </w:t>
      </w:r>
      <w:r w:rsidR="001133F3" w:rsidRPr="001E31A8">
        <w:rPr>
          <w:rFonts w:cs="Arial"/>
          <w:color w:val="000000" w:themeColor="text1"/>
          <w:sz w:val="28"/>
          <w:szCs w:val="28"/>
          <w:lang w:val="es-ES_tradnl"/>
        </w:rPr>
        <w:t>de que culminara el</w:t>
      </w:r>
      <w:r w:rsidR="0056166A" w:rsidRPr="001E31A8">
        <w:rPr>
          <w:rFonts w:cs="Arial"/>
          <w:color w:val="000000" w:themeColor="text1"/>
          <w:sz w:val="28"/>
          <w:szCs w:val="28"/>
          <w:lang w:val="es-ES_tradnl"/>
        </w:rPr>
        <w:t xml:space="preserve"> procedimiento y de</w:t>
      </w:r>
      <w:r w:rsidR="001133F3" w:rsidRPr="001E31A8">
        <w:rPr>
          <w:rFonts w:cs="Arial"/>
          <w:color w:val="000000" w:themeColor="text1"/>
          <w:sz w:val="28"/>
          <w:szCs w:val="28"/>
          <w:lang w:val="es-ES_tradnl"/>
        </w:rPr>
        <w:t xml:space="preserve"> que se</w:t>
      </w:r>
      <w:r w:rsidR="0056166A" w:rsidRPr="001E31A8">
        <w:rPr>
          <w:rFonts w:cs="Arial"/>
          <w:color w:val="000000" w:themeColor="text1"/>
          <w:sz w:val="28"/>
          <w:szCs w:val="28"/>
          <w:lang w:val="es-ES_tradnl"/>
        </w:rPr>
        <w:t xml:space="preserve"> desahog</w:t>
      </w:r>
      <w:r w:rsidR="001133F3" w:rsidRPr="001E31A8">
        <w:rPr>
          <w:rFonts w:cs="Arial"/>
          <w:color w:val="000000" w:themeColor="text1"/>
          <w:sz w:val="28"/>
          <w:szCs w:val="28"/>
          <w:lang w:val="es-ES_tradnl"/>
        </w:rPr>
        <w:t>aran</w:t>
      </w:r>
      <w:r w:rsidR="0056166A" w:rsidRPr="001E31A8">
        <w:rPr>
          <w:rFonts w:cs="Arial"/>
          <w:color w:val="000000" w:themeColor="text1"/>
          <w:sz w:val="28"/>
          <w:szCs w:val="28"/>
          <w:lang w:val="es-ES_tradnl"/>
        </w:rPr>
        <w:t xml:space="preserve"> las evaluaciones psicológicas.</w:t>
      </w:r>
    </w:p>
    <w:p w14:paraId="36094330" w14:textId="36505720" w:rsidR="00783B26" w:rsidRPr="001E31A8" w:rsidRDefault="000D4332" w:rsidP="00C22456">
      <w:pPr>
        <w:pStyle w:val="corte4fondo"/>
        <w:numPr>
          <w:ilvl w:val="1"/>
          <w:numId w:val="3"/>
        </w:numPr>
        <w:spacing w:before="360" w:after="360" w:line="240" w:lineRule="auto"/>
        <w:ind w:left="284" w:hanging="357"/>
        <w:rPr>
          <w:rFonts w:cs="Arial"/>
          <w:color w:val="000000" w:themeColor="text1"/>
          <w:sz w:val="28"/>
          <w:szCs w:val="28"/>
          <w:lang w:val="es-ES_tradnl"/>
        </w:rPr>
      </w:pPr>
      <w:r w:rsidRPr="001E31A8">
        <w:rPr>
          <w:rFonts w:cs="Arial"/>
          <w:color w:val="000000" w:themeColor="text1"/>
          <w:sz w:val="28"/>
          <w:szCs w:val="28"/>
          <w:lang w:val="es-ES_tradnl"/>
        </w:rPr>
        <w:t>En un escrito aclaratorio posterior,</w:t>
      </w:r>
      <w:r w:rsidR="00036834" w:rsidRPr="001E31A8">
        <w:rPr>
          <w:rFonts w:cs="Arial"/>
          <w:color w:val="000000" w:themeColor="text1"/>
          <w:sz w:val="28"/>
          <w:szCs w:val="28"/>
          <w:lang w:val="es-ES_tradnl"/>
        </w:rPr>
        <w:t xml:space="preserve"> manifestó que en la audiencia </w:t>
      </w:r>
      <w:r w:rsidR="00370A89" w:rsidRPr="001E31A8">
        <w:rPr>
          <w:rFonts w:cs="Arial"/>
          <w:sz w:val="28"/>
          <w:szCs w:val="28"/>
          <w:lang w:val="es-ES_tradnl"/>
        </w:rPr>
        <w:t xml:space="preserve">de </w:t>
      </w:r>
      <w:r w:rsidR="00EE70DD" w:rsidRPr="001E31A8">
        <w:rPr>
          <w:rFonts w:cs="Arial"/>
          <w:sz w:val="28"/>
          <w:szCs w:val="28"/>
          <w:lang w:val="es-ES_tradnl"/>
        </w:rPr>
        <w:t>nueve</w:t>
      </w:r>
      <w:r w:rsidR="00370A89" w:rsidRPr="001E31A8">
        <w:rPr>
          <w:rFonts w:cs="Arial"/>
          <w:sz w:val="28"/>
          <w:szCs w:val="28"/>
          <w:lang w:val="es-ES_tradnl"/>
        </w:rPr>
        <w:t xml:space="preserve"> de octubre de </w:t>
      </w:r>
      <w:r w:rsidR="00EE70DD" w:rsidRPr="001E31A8">
        <w:rPr>
          <w:rFonts w:cs="Arial"/>
          <w:sz w:val="28"/>
          <w:szCs w:val="28"/>
          <w:lang w:val="es-ES_tradnl"/>
        </w:rPr>
        <w:t>dos mil veintitrés</w:t>
      </w:r>
      <w:r w:rsidR="00036834" w:rsidRPr="001E31A8">
        <w:rPr>
          <w:rFonts w:cs="Arial"/>
          <w:sz w:val="28"/>
          <w:szCs w:val="28"/>
          <w:lang w:val="es-ES_tradnl"/>
        </w:rPr>
        <w:t xml:space="preserve"> </w:t>
      </w:r>
      <w:r w:rsidR="00446D52" w:rsidRPr="001E31A8">
        <w:rPr>
          <w:rFonts w:cs="Arial"/>
          <w:sz w:val="28"/>
          <w:szCs w:val="28"/>
          <w:lang w:val="es-ES_tradnl"/>
        </w:rPr>
        <w:t xml:space="preserve">fue </w:t>
      </w:r>
      <w:r w:rsidR="00FF3245" w:rsidRPr="001E31A8">
        <w:rPr>
          <w:rFonts w:cs="Arial"/>
          <w:sz w:val="28"/>
          <w:szCs w:val="28"/>
          <w:lang w:val="es-ES_tradnl"/>
        </w:rPr>
        <w:t xml:space="preserve">coaccionada por el </w:t>
      </w:r>
      <w:r w:rsidR="00162962" w:rsidRPr="001E31A8">
        <w:rPr>
          <w:rFonts w:cs="Arial"/>
          <w:sz w:val="28"/>
          <w:szCs w:val="28"/>
          <w:lang w:val="es-ES_tradnl"/>
        </w:rPr>
        <w:t>padre de su hijo, por sus abogados</w:t>
      </w:r>
      <w:r w:rsidR="00221388" w:rsidRPr="001E31A8">
        <w:rPr>
          <w:rFonts w:cs="Arial"/>
          <w:sz w:val="28"/>
          <w:szCs w:val="28"/>
          <w:lang w:val="es-ES_tradnl"/>
        </w:rPr>
        <w:t xml:space="preserve"> y por</w:t>
      </w:r>
      <w:r w:rsidR="00FF3245" w:rsidRPr="001E31A8">
        <w:rPr>
          <w:rFonts w:cs="Arial"/>
          <w:sz w:val="28"/>
          <w:szCs w:val="28"/>
          <w:lang w:val="es-ES_tradnl"/>
        </w:rPr>
        <w:t xml:space="preserve"> el Juez para firmar un convenio de restitución </w:t>
      </w:r>
      <w:r w:rsidR="00FF3245" w:rsidRPr="001E31A8">
        <w:rPr>
          <w:rFonts w:cs="Arial"/>
          <w:color w:val="000000" w:themeColor="text1"/>
          <w:sz w:val="28"/>
          <w:szCs w:val="28"/>
          <w:lang w:val="es-ES_tradnl"/>
        </w:rPr>
        <w:t>internacional</w:t>
      </w:r>
      <w:r w:rsidR="00221388" w:rsidRPr="001E31A8">
        <w:rPr>
          <w:rFonts w:cs="Arial"/>
          <w:color w:val="000000" w:themeColor="text1"/>
          <w:sz w:val="28"/>
          <w:szCs w:val="28"/>
          <w:lang w:val="es-ES_tradnl"/>
        </w:rPr>
        <w:t xml:space="preserve">. </w:t>
      </w:r>
      <w:r w:rsidR="0086401D" w:rsidRPr="001E31A8">
        <w:rPr>
          <w:rFonts w:cs="Arial"/>
          <w:color w:val="000000" w:themeColor="text1"/>
          <w:sz w:val="28"/>
          <w:szCs w:val="28"/>
          <w:lang w:val="es-ES_tradnl"/>
        </w:rPr>
        <w:t>El</w:t>
      </w:r>
      <w:r w:rsidR="00E34575" w:rsidRPr="001E31A8">
        <w:rPr>
          <w:rFonts w:cs="Arial"/>
          <w:color w:val="000000" w:themeColor="text1"/>
          <w:sz w:val="28"/>
          <w:szCs w:val="28"/>
          <w:lang w:val="es-ES_tradnl"/>
        </w:rPr>
        <w:t xml:space="preserve"> Juez </w:t>
      </w:r>
      <w:r w:rsidR="00446D52" w:rsidRPr="001E31A8">
        <w:rPr>
          <w:rFonts w:cs="Arial"/>
          <w:color w:val="000000" w:themeColor="text1"/>
          <w:sz w:val="28"/>
          <w:szCs w:val="28"/>
          <w:lang w:val="es-ES_tradnl"/>
        </w:rPr>
        <w:t>le dijo</w:t>
      </w:r>
      <w:r w:rsidR="00E34575" w:rsidRPr="001E31A8">
        <w:rPr>
          <w:rFonts w:cs="Arial"/>
          <w:color w:val="000000" w:themeColor="text1"/>
          <w:sz w:val="28"/>
          <w:szCs w:val="28"/>
          <w:lang w:val="es-ES_tradnl"/>
        </w:rPr>
        <w:t xml:space="preserve"> que, o restituía voluntariamente al niño y así le daba algún tiempo para poder convivir con él, o ese mismo día emit</w:t>
      </w:r>
      <w:r w:rsidR="002A0175">
        <w:rPr>
          <w:rFonts w:cs="Arial"/>
          <w:color w:val="000000" w:themeColor="text1"/>
          <w:sz w:val="28"/>
          <w:szCs w:val="28"/>
          <w:lang w:val="es-ES_tradnl"/>
        </w:rPr>
        <w:t>ir</w:t>
      </w:r>
      <w:r w:rsidR="00E34575" w:rsidRPr="001E31A8">
        <w:rPr>
          <w:rFonts w:cs="Arial"/>
          <w:color w:val="000000" w:themeColor="text1"/>
          <w:sz w:val="28"/>
          <w:szCs w:val="28"/>
          <w:lang w:val="es-ES_tradnl"/>
        </w:rPr>
        <w:t>ía la resolución para que el hijo regresara a Austria sin demora</w:t>
      </w:r>
      <w:r w:rsidR="00645F22" w:rsidRPr="001E31A8">
        <w:rPr>
          <w:rFonts w:cs="Arial"/>
          <w:color w:val="000000" w:themeColor="text1"/>
          <w:sz w:val="28"/>
          <w:szCs w:val="28"/>
          <w:lang w:val="es-ES_tradnl"/>
        </w:rPr>
        <w:t>.</w:t>
      </w:r>
    </w:p>
    <w:p w14:paraId="4D001280" w14:textId="744280B3" w:rsidR="00BA788C" w:rsidRPr="001E31A8" w:rsidRDefault="000D4332" w:rsidP="00C22456">
      <w:pPr>
        <w:pStyle w:val="corte4fondo"/>
        <w:numPr>
          <w:ilvl w:val="0"/>
          <w:numId w:val="1"/>
        </w:numPr>
        <w:spacing w:before="360" w:after="360"/>
        <w:ind w:left="0" w:hanging="567"/>
        <w:rPr>
          <w:rFonts w:cs="Arial"/>
          <w:color w:val="000000" w:themeColor="text1"/>
          <w:sz w:val="28"/>
          <w:szCs w:val="28"/>
          <w:lang w:val="es-ES_tradnl"/>
        </w:rPr>
      </w:pPr>
      <w:r w:rsidRPr="001E31A8">
        <w:rPr>
          <w:rFonts w:cs="Arial"/>
          <w:sz w:val="28"/>
          <w:szCs w:val="28"/>
          <w:lang w:val="es-ES_tradnl"/>
        </w:rPr>
        <w:t xml:space="preserve">El </w:t>
      </w:r>
      <w:r w:rsidR="00AF2EA4" w:rsidRPr="001E31A8">
        <w:rPr>
          <w:rFonts w:cs="Arial"/>
          <w:sz w:val="28"/>
          <w:szCs w:val="28"/>
          <w:lang w:val="es-ES_tradnl"/>
        </w:rPr>
        <w:t>Sexto Tribunal Colegi</w:t>
      </w:r>
      <w:r w:rsidR="002A0175">
        <w:rPr>
          <w:rFonts w:cs="Arial"/>
          <w:sz w:val="28"/>
          <w:szCs w:val="28"/>
          <w:lang w:val="es-ES_tradnl"/>
        </w:rPr>
        <w:t>a</w:t>
      </w:r>
      <w:r w:rsidR="00AF2EA4" w:rsidRPr="001E31A8">
        <w:rPr>
          <w:rFonts w:cs="Arial"/>
          <w:sz w:val="28"/>
          <w:szCs w:val="28"/>
          <w:lang w:val="es-ES_tradnl"/>
        </w:rPr>
        <w:t>do en Materia Civil del Tercer Circuito</w:t>
      </w:r>
      <w:r w:rsidRPr="001E31A8">
        <w:rPr>
          <w:rFonts w:cs="Arial"/>
          <w:sz w:val="28"/>
          <w:szCs w:val="28"/>
          <w:lang w:val="es-ES_tradnl"/>
        </w:rPr>
        <w:t xml:space="preserve"> conoció de la demanda de amparo</w:t>
      </w:r>
      <w:r w:rsidR="00422CFB" w:rsidRPr="001E31A8">
        <w:rPr>
          <w:rFonts w:cs="Arial"/>
          <w:sz w:val="28"/>
          <w:szCs w:val="28"/>
          <w:lang w:val="es-ES_tradnl"/>
        </w:rPr>
        <w:t xml:space="preserve"> </w:t>
      </w:r>
      <w:r w:rsidR="00E30A6A" w:rsidRPr="001E31A8">
        <w:rPr>
          <w:rFonts w:cs="Arial"/>
          <w:sz w:val="28"/>
          <w:szCs w:val="28"/>
          <w:lang w:val="es-ES_tradnl"/>
        </w:rPr>
        <w:t>promovida por la abuela del niño</w:t>
      </w:r>
      <w:r w:rsidR="00422CFB" w:rsidRPr="001E31A8">
        <w:rPr>
          <w:rFonts w:cs="Arial"/>
          <w:sz w:val="28"/>
          <w:szCs w:val="28"/>
          <w:lang w:val="es-ES_tradnl"/>
        </w:rPr>
        <w:t xml:space="preserve"> y de la ampliación </w:t>
      </w:r>
      <w:r w:rsidR="00567521" w:rsidRPr="001E31A8">
        <w:rPr>
          <w:rFonts w:cs="Arial"/>
          <w:sz w:val="28"/>
          <w:szCs w:val="28"/>
          <w:lang w:val="es-ES_tradnl"/>
        </w:rPr>
        <w:t xml:space="preserve">de demanda </w:t>
      </w:r>
      <w:r w:rsidR="00422CFB" w:rsidRPr="001E31A8">
        <w:rPr>
          <w:rFonts w:cs="Arial"/>
          <w:sz w:val="28"/>
          <w:szCs w:val="28"/>
          <w:lang w:val="es-ES_tradnl"/>
        </w:rPr>
        <w:t xml:space="preserve">de amparo indirecto </w:t>
      </w:r>
      <w:r w:rsidR="00411FB7" w:rsidRPr="001E31A8">
        <w:rPr>
          <w:rFonts w:cs="Arial"/>
          <w:sz w:val="28"/>
          <w:szCs w:val="28"/>
          <w:lang w:val="es-ES_tradnl"/>
        </w:rPr>
        <w:t>de la madre</w:t>
      </w:r>
      <w:r w:rsidR="00AF2EA4" w:rsidRPr="001E31A8">
        <w:rPr>
          <w:rFonts w:cs="Arial"/>
          <w:sz w:val="28"/>
          <w:szCs w:val="28"/>
          <w:lang w:val="es-ES_tradnl"/>
        </w:rPr>
        <w:t xml:space="preserve">. La primera se registró en el </w:t>
      </w:r>
      <w:r w:rsidR="00E30A6A" w:rsidRPr="001E31A8">
        <w:rPr>
          <w:rFonts w:cs="Arial"/>
          <w:sz w:val="28"/>
          <w:szCs w:val="28"/>
          <w:lang w:val="es-ES_tradnl"/>
        </w:rPr>
        <w:t>amparo directo</w:t>
      </w:r>
      <w:r w:rsidR="00AF2EA4" w:rsidRPr="001E31A8">
        <w:rPr>
          <w:rFonts w:cs="Arial"/>
          <w:sz w:val="28"/>
          <w:szCs w:val="28"/>
          <w:lang w:val="es-ES_tradnl"/>
        </w:rPr>
        <w:t xml:space="preserve"> </w:t>
      </w:r>
      <w:r w:rsidR="00155D87" w:rsidRPr="001E31A8">
        <w:rPr>
          <w:rFonts w:cs="Arial"/>
          <w:sz w:val="28"/>
          <w:szCs w:val="28"/>
          <w:lang w:val="es-ES_tradnl"/>
        </w:rPr>
        <w:t>724/2023</w:t>
      </w:r>
      <w:r w:rsidR="00B025AB" w:rsidRPr="001E31A8">
        <w:rPr>
          <w:rFonts w:cs="Arial"/>
          <w:sz w:val="28"/>
          <w:szCs w:val="28"/>
          <w:lang w:val="es-ES_tradnl"/>
        </w:rPr>
        <w:t xml:space="preserve"> </w:t>
      </w:r>
      <w:r w:rsidR="00155D87" w:rsidRPr="001E31A8">
        <w:rPr>
          <w:rFonts w:cs="Arial"/>
          <w:sz w:val="28"/>
          <w:szCs w:val="28"/>
          <w:lang w:val="es-ES_tradnl"/>
        </w:rPr>
        <w:t>y, l</w:t>
      </w:r>
      <w:r w:rsidR="00050750" w:rsidRPr="001E31A8">
        <w:rPr>
          <w:rFonts w:cs="Arial"/>
          <w:sz w:val="28"/>
          <w:szCs w:val="28"/>
          <w:lang w:val="es-ES_tradnl"/>
        </w:rPr>
        <w:t>a</w:t>
      </w:r>
      <w:r w:rsidR="00155D87" w:rsidRPr="001E31A8">
        <w:rPr>
          <w:rFonts w:cs="Arial"/>
          <w:sz w:val="28"/>
          <w:szCs w:val="28"/>
          <w:lang w:val="es-ES_tradnl"/>
        </w:rPr>
        <w:t xml:space="preserve"> segund</w:t>
      </w:r>
      <w:r w:rsidR="00050750" w:rsidRPr="001E31A8">
        <w:rPr>
          <w:rFonts w:cs="Arial"/>
          <w:sz w:val="28"/>
          <w:szCs w:val="28"/>
          <w:lang w:val="es-ES_tradnl"/>
        </w:rPr>
        <w:t>a</w:t>
      </w:r>
      <w:r w:rsidR="00155D87" w:rsidRPr="001E31A8">
        <w:rPr>
          <w:rFonts w:cs="Arial"/>
          <w:sz w:val="28"/>
          <w:szCs w:val="28"/>
          <w:lang w:val="es-ES_tradnl"/>
        </w:rPr>
        <w:t xml:space="preserve"> en el </w:t>
      </w:r>
      <w:r w:rsidR="00567521" w:rsidRPr="001E31A8">
        <w:rPr>
          <w:rFonts w:cs="Arial"/>
          <w:sz w:val="28"/>
          <w:szCs w:val="28"/>
          <w:lang w:val="es-ES_tradnl"/>
        </w:rPr>
        <w:t>amparo directo</w:t>
      </w:r>
      <w:r w:rsidR="00155D87" w:rsidRPr="001E31A8">
        <w:rPr>
          <w:rFonts w:cs="Arial"/>
          <w:sz w:val="28"/>
          <w:szCs w:val="28"/>
          <w:lang w:val="es-ES_tradnl"/>
        </w:rPr>
        <w:t xml:space="preserve"> 731/2023</w:t>
      </w:r>
      <w:r w:rsidR="00155D87" w:rsidRPr="001E31A8">
        <w:rPr>
          <w:rFonts w:cs="Arial"/>
          <w:color w:val="000000" w:themeColor="text1"/>
          <w:sz w:val="28"/>
          <w:szCs w:val="28"/>
          <w:lang w:val="es-ES_tradnl"/>
        </w:rPr>
        <w:t>.</w:t>
      </w:r>
    </w:p>
    <w:p w14:paraId="0F29AE4F" w14:textId="769F3823" w:rsidR="00F50C79" w:rsidRPr="001E31A8" w:rsidRDefault="00155D87" w:rsidP="00C22456">
      <w:pPr>
        <w:pStyle w:val="corte4fondo"/>
        <w:numPr>
          <w:ilvl w:val="0"/>
          <w:numId w:val="1"/>
        </w:numPr>
        <w:spacing w:before="360" w:after="360"/>
        <w:ind w:left="0" w:hanging="567"/>
        <w:rPr>
          <w:rFonts w:cs="Arial"/>
          <w:sz w:val="28"/>
          <w:szCs w:val="28"/>
          <w:lang w:val="es-ES_tradnl"/>
        </w:rPr>
      </w:pPr>
      <w:r w:rsidRPr="001E31A8">
        <w:rPr>
          <w:rFonts w:cs="Arial"/>
          <w:b/>
          <w:bCs/>
          <w:color w:val="000000" w:themeColor="text1"/>
          <w:sz w:val="28"/>
          <w:szCs w:val="28"/>
          <w:lang w:val="es-ES_tradnl"/>
        </w:rPr>
        <w:t xml:space="preserve">Sentencia recurrida (amparo directo 731/2023). </w:t>
      </w:r>
      <w:r w:rsidR="00F50C79" w:rsidRPr="001E31A8">
        <w:rPr>
          <w:rFonts w:cs="Arial"/>
          <w:color w:val="000000" w:themeColor="text1"/>
          <w:sz w:val="28"/>
          <w:szCs w:val="28"/>
          <w:lang w:val="es-ES_tradnl"/>
        </w:rPr>
        <w:t xml:space="preserve">En sesión </w:t>
      </w:r>
      <w:r w:rsidR="00F50C79" w:rsidRPr="001E31A8">
        <w:rPr>
          <w:rFonts w:cs="Arial"/>
          <w:sz w:val="28"/>
          <w:szCs w:val="28"/>
          <w:lang w:val="es-ES_tradnl"/>
        </w:rPr>
        <w:t>de quince de mayo de dos mil veinticinco, el Tribunal Colegiado del conocimiento concedió el amparo a la quejosa</w:t>
      </w:r>
      <w:r w:rsidR="009433A5">
        <w:rPr>
          <w:rFonts w:cs="Arial"/>
          <w:sz w:val="28"/>
          <w:szCs w:val="28"/>
          <w:lang w:val="es-ES_tradnl"/>
        </w:rPr>
        <w:t xml:space="preserve"> </w:t>
      </w:r>
      <w:r w:rsidR="00F50C79" w:rsidRPr="001E31A8">
        <w:rPr>
          <w:rFonts w:cs="Arial"/>
          <w:sz w:val="28"/>
          <w:szCs w:val="28"/>
          <w:lang w:val="es-ES_tradnl"/>
        </w:rPr>
        <w:t xml:space="preserve">para el efecto de que </w:t>
      </w:r>
      <w:r w:rsidR="008C3BDF" w:rsidRPr="001E31A8">
        <w:rPr>
          <w:rFonts w:cs="Arial"/>
          <w:sz w:val="28"/>
          <w:szCs w:val="28"/>
          <w:lang w:val="es-ES_tradnl"/>
        </w:rPr>
        <w:t xml:space="preserve">el Juez Tercero de lo Familiar </w:t>
      </w:r>
      <w:r w:rsidR="00E45588" w:rsidRPr="001E31A8">
        <w:rPr>
          <w:rFonts w:cs="Arial"/>
          <w:sz w:val="28"/>
          <w:szCs w:val="28"/>
          <w:lang w:val="es-ES_tradnl"/>
        </w:rPr>
        <w:t xml:space="preserve">dejara insubsistente la audiencia reclamada, únicamente en la parte que aprobó el convenio celebrado entre las partes y, en su lugar, </w:t>
      </w:r>
      <w:r w:rsidR="00BA788C" w:rsidRPr="001E31A8">
        <w:rPr>
          <w:rFonts w:cs="Arial"/>
          <w:sz w:val="28"/>
          <w:szCs w:val="28"/>
          <w:lang w:val="es-ES_tradnl"/>
        </w:rPr>
        <w:t>previo a la aprobación o no del convenio, le hiciera saber a la quejosa las consecuencias de la restitución voluntaria, pues ya había manifestado su oposición y los efectos de la restitución una vez aprobada no se podrán retrotraer</w:t>
      </w:r>
      <w:r w:rsidR="00E4236D" w:rsidRPr="001E31A8">
        <w:rPr>
          <w:rFonts w:cs="Arial"/>
          <w:sz w:val="28"/>
          <w:szCs w:val="28"/>
          <w:lang w:val="es-ES_tradnl"/>
        </w:rPr>
        <w:t>. Una vez</w:t>
      </w:r>
      <w:r w:rsidR="003F3FDB" w:rsidRPr="001E31A8">
        <w:rPr>
          <w:rFonts w:cs="Arial"/>
          <w:sz w:val="28"/>
          <w:szCs w:val="28"/>
          <w:lang w:val="es-ES_tradnl"/>
        </w:rPr>
        <w:t xml:space="preserve"> hecho lo </w:t>
      </w:r>
      <w:r w:rsidR="003606ED" w:rsidRPr="001E31A8">
        <w:rPr>
          <w:rFonts w:cs="Arial"/>
          <w:sz w:val="28"/>
          <w:szCs w:val="28"/>
          <w:lang w:val="es-ES_tradnl"/>
        </w:rPr>
        <w:t>anterior, le</w:t>
      </w:r>
      <w:r w:rsidR="00E4236D" w:rsidRPr="001E31A8">
        <w:rPr>
          <w:rFonts w:cs="Arial"/>
          <w:sz w:val="28"/>
          <w:szCs w:val="28"/>
          <w:lang w:val="es-ES_tradnl"/>
        </w:rPr>
        <w:t xml:space="preserve"> ordenó resolver</w:t>
      </w:r>
      <w:r w:rsidR="003F3FDB" w:rsidRPr="001E31A8">
        <w:rPr>
          <w:rFonts w:cs="Arial"/>
          <w:sz w:val="28"/>
          <w:szCs w:val="28"/>
          <w:lang w:val="es-ES_tradnl"/>
        </w:rPr>
        <w:t xml:space="preserve"> con libertad de jurisdicción</w:t>
      </w:r>
      <w:r w:rsidR="00393948" w:rsidRPr="001E31A8">
        <w:rPr>
          <w:rFonts w:cs="Arial"/>
          <w:sz w:val="28"/>
          <w:szCs w:val="28"/>
          <w:lang w:val="es-ES_tradnl"/>
        </w:rPr>
        <w:t>.</w:t>
      </w:r>
    </w:p>
    <w:p w14:paraId="48C23063" w14:textId="187AF8DC" w:rsidR="000F651C" w:rsidRPr="001E31A8" w:rsidRDefault="003F3FDB" w:rsidP="00C22456">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Las consideraciones esenciales del Tribunal Colegiado</w:t>
      </w:r>
      <w:r w:rsidR="00D006FE" w:rsidRPr="001E31A8">
        <w:rPr>
          <w:rFonts w:cs="Arial"/>
          <w:sz w:val="28"/>
          <w:szCs w:val="28"/>
          <w:lang w:val="es-ES_tradnl"/>
        </w:rPr>
        <w:t xml:space="preserve"> de Circuito</w:t>
      </w:r>
      <w:r w:rsidRPr="001E31A8">
        <w:rPr>
          <w:rFonts w:cs="Arial"/>
          <w:sz w:val="28"/>
          <w:szCs w:val="28"/>
          <w:lang w:val="es-ES_tradnl"/>
        </w:rPr>
        <w:t xml:space="preserve"> fueron las siguientes</w:t>
      </w:r>
      <w:r w:rsidR="00CA0A31" w:rsidRPr="001E31A8">
        <w:rPr>
          <w:rFonts w:cs="Arial"/>
          <w:sz w:val="28"/>
          <w:szCs w:val="28"/>
          <w:lang w:val="es-ES_tradnl"/>
        </w:rPr>
        <w:t>:</w:t>
      </w:r>
    </w:p>
    <w:p w14:paraId="4C43F943" w14:textId="3134266B" w:rsidR="00786B31" w:rsidRPr="001E31A8" w:rsidRDefault="008E42FD" w:rsidP="00C22456">
      <w:pPr>
        <w:pStyle w:val="corte4fondo"/>
        <w:numPr>
          <w:ilvl w:val="1"/>
          <w:numId w:val="1"/>
        </w:numPr>
        <w:spacing w:before="240" w:after="240" w:line="276" w:lineRule="auto"/>
        <w:ind w:left="567" w:hanging="567"/>
        <w:rPr>
          <w:rFonts w:cs="Arial"/>
          <w:sz w:val="28"/>
          <w:szCs w:val="28"/>
          <w:lang w:val="es-ES_tradnl"/>
        </w:rPr>
      </w:pPr>
      <w:r w:rsidRPr="001E31A8">
        <w:rPr>
          <w:rFonts w:cs="Arial"/>
          <w:sz w:val="28"/>
          <w:szCs w:val="28"/>
          <w:lang w:val="es-ES_tradnl"/>
        </w:rPr>
        <w:t>En suplencia de la queja</w:t>
      </w:r>
      <w:r w:rsidR="00A124D9" w:rsidRPr="001E31A8">
        <w:rPr>
          <w:rFonts w:cs="Arial"/>
          <w:sz w:val="28"/>
          <w:szCs w:val="28"/>
          <w:lang w:val="es-ES_tradnl"/>
        </w:rPr>
        <w:t xml:space="preserve">, </w:t>
      </w:r>
      <w:r w:rsidRPr="001E31A8">
        <w:rPr>
          <w:rFonts w:cs="Arial"/>
          <w:sz w:val="28"/>
          <w:szCs w:val="28"/>
          <w:lang w:val="es-ES_tradnl"/>
        </w:rPr>
        <w:t>c</w:t>
      </w:r>
      <w:r w:rsidR="0006346D" w:rsidRPr="001E31A8">
        <w:rPr>
          <w:rFonts w:cs="Arial"/>
          <w:sz w:val="28"/>
          <w:szCs w:val="28"/>
          <w:lang w:val="es-ES_tradnl"/>
        </w:rPr>
        <w:t xml:space="preserve">onforme </w:t>
      </w:r>
      <w:r w:rsidR="00B11AFA" w:rsidRPr="001E31A8">
        <w:rPr>
          <w:rFonts w:cs="Arial"/>
          <w:sz w:val="28"/>
          <w:szCs w:val="28"/>
          <w:lang w:val="es-ES_tradnl"/>
        </w:rPr>
        <w:t xml:space="preserve">al parámetro del Convenio de </w:t>
      </w:r>
      <w:r w:rsidR="00AC581D">
        <w:rPr>
          <w:rFonts w:cs="Arial"/>
          <w:sz w:val="28"/>
          <w:szCs w:val="28"/>
          <w:lang w:val="es-ES_tradnl"/>
        </w:rPr>
        <w:t>La Haya</w:t>
      </w:r>
      <w:r w:rsidR="00B11AFA" w:rsidRPr="001E31A8">
        <w:rPr>
          <w:rFonts w:cs="Arial"/>
          <w:sz w:val="28"/>
          <w:szCs w:val="28"/>
          <w:lang w:val="es-ES_tradnl"/>
        </w:rPr>
        <w:t xml:space="preserve"> sobre los Aspectos Civiles de la Sustracción Internacional de Menores</w:t>
      </w:r>
      <w:r w:rsidR="0006346D" w:rsidRPr="001E31A8">
        <w:rPr>
          <w:rFonts w:cs="Arial"/>
          <w:sz w:val="28"/>
          <w:szCs w:val="28"/>
          <w:lang w:val="es-ES_tradnl"/>
        </w:rPr>
        <w:t>,</w:t>
      </w:r>
      <w:r w:rsidR="002A685C" w:rsidRPr="001E31A8">
        <w:rPr>
          <w:rFonts w:cs="Arial"/>
          <w:sz w:val="28"/>
          <w:szCs w:val="28"/>
          <w:lang w:val="es-ES_tradnl"/>
        </w:rPr>
        <w:t xml:space="preserve"> </w:t>
      </w:r>
      <w:r w:rsidR="00A124D9" w:rsidRPr="001E31A8">
        <w:rPr>
          <w:rFonts w:cs="Arial"/>
          <w:sz w:val="28"/>
          <w:szCs w:val="28"/>
          <w:lang w:val="es-ES_tradnl"/>
        </w:rPr>
        <w:t>y conforme</w:t>
      </w:r>
      <w:r w:rsidR="002A685C" w:rsidRPr="001E31A8">
        <w:rPr>
          <w:rFonts w:cs="Arial"/>
          <w:sz w:val="28"/>
          <w:szCs w:val="28"/>
          <w:lang w:val="es-ES_tradnl"/>
        </w:rPr>
        <w:t xml:space="preserve"> </w:t>
      </w:r>
      <w:r w:rsidR="00A124D9" w:rsidRPr="001E31A8">
        <w:rPr>
          <w:rFonts w:cs="Arial"/>
          <w:sz w:val="28"/>
          <w:szCs w:val="28"/>
          <w:lang w:val="es-ES_tradnl"/>
        </w:rPr>
        <w:t>al</w:t>
      </w:r>
      <w:r w:rsidR="002A685C" w:rsidRPr="001E31A8">
        <w:rPr>
          <w:rFonts w:cs="Arial"/>
          <w:sz w:val="28"/>
          <w:szCs w:val="28"/>
          <w:lang w:val="es-ES_tradnl"/>
        </w:rPr>
        <w:t xml:space="preserve"> interés superior de la niñez y el deber de juzgar con perspectiva de género,</w:t>
      </w:r>
      <w:r w:rsidR="00F719CE" w:rsidRPr="001E31A8">
        <w:rPr>
          <w:rFonts w:cs="Arial"/>
          <w:sz w:val="28"/>
          <w:szCs w:val="28"/>
          <w:lang w:val="es-ES_tradnl"/>
        </w:rPr>
        <w:t xml:space="preserve"> </w:t>
      </w:r>
      <w:r w:rsidR="002E62EE" w:rsidRPr="001E31A8">
        <w:rPr>
          <w:rFonts w:cs="Arial"/>
          <w:sz w:val="28"/>
          <w:szCs w:val="28"/>
          <w:lang w:val="es-ES_tradnl"/>
        </w:rPr>
        <w:t xml:space="preserve">el Tribunal analizó que, desde su escrito de contestación a la restitución internacional de su hijo, </w:t>
      </w:r>
      <w:r w:rsidR="00962319">
        <w:rPr>
          <w:rFonts w:cs="Arial"/>
          <w:color w:val="EE0000"/>
          <w:sz w:val="28"/>
          <w:szCs w:val="28"/>
          <w:lang w:val="es-ES_tradnl"/>
        </w:rPr>
        <w:t>Ana</w:t>
      </w:r>
      <w:r w:rsidR="009A347D" w:rsidRPr="001E31A8">
        <w:rPr>
          <w:rFonts w:cs="Arial"/>
          <w:sz w:val="28"/>
          <w:szCs w:val="28"/>
          <w:lang w:val="es-ES_tradnl"/>
        </w:rPr>
        <w:t xml:space="preserve"> </w:t>
      </w:r>
      <w:r w:rsidR="00142256" w:rsidRPr="001E31A8">
        <w:rPr>
          <w:rFonts w:cs="Arial"/>
          <w:sz w:val="28"/>
          <w:szCs w:val="28"/>
          <w:lang w:val="es-ES_tradnl"/>
        </w:rPr>
        <w:t>opuso la excepción</w:t>
      </w:r>
      <w:r w:rsidR="009E7440" w:rsidRPr="001E31A8">
        <w:rPr>
          <w:rFonts w:cs="Arial"/>
          <w:sz w:val="28"/>
          <w:szCs w:val="28"/>
          <w:lang w:val="es-ES_tradnl"/>
        </w:rPr>
        <w:t xml:space="preserve"> de grave</w:t>
      </w:r>
      <w:r w:rsidR="00142256" w:rsidRPr="001E31A8">
        <w:rPr>
          <w:rFonts w:cs="Arial"/>
          <w:sz w:val="28"/>
          <w:szCs w:val="28"/>
          <w:lang w:val="es-ES_tradnl"/>
        </w:rPr>
        <w:t xml:space="preserve"> </w:t>
      </w:r>
      <w:r w:rsidR="00952C20" w:rsidRPr="001E31A8">
        <w:rPr>
          <w:rFonts w:cs="Arial"/>
          <w:sz w:val="28"/>
          <w:szCs w:val="28"/>
          <w:lang w:val="es-ES_tradnl"/>
        </w:rPr>
        <w:t xml:space="preserve">riesgo </w:t>
      </w:r>
      <w:r w:rsidR="00142256" w:rsidRPr="001E31A8">
        <w:rPr>
          <w:rFonts w:cs="Arial"/>
          <w:sz w:val="28"/>
          <w:szCs w:val="28"/>
          <w:lang w:val="es-ES_tradnl"/>
        </w:rPr>
        <w:t>a la restitución prevista en el artículo 13 del Convenio,</w:t>
      </w:r>
      <w:r w:rsidR="009E7440" w:rsidRPr="001E31A8">
        <w:rPr>
          <w:rFonts w:cs="Arial"/>
          <w:sz w:val="28"/>
          <w:szCs w:val="28"/>
          <w:lang w:val="es-ES_tradnl"/>
        </w:rPr>
        <w:t xml:space="preserve"> pues alegó que sufría violencia intrafamiliar por parte del padre de su hijo.</w:t>
      </w:r>
      <w:r w:rsidR="00B51D2E" w:rsidRPr="001E31A8">
        <w:rPr>
          <w:rFonts w:cs="Arial"/>
          <w:sz w:val="28"/>
          <w:szCs w:val="28"/>
          <w:lang w:val="es-ES_tradnl"/>
        </w:rPr>
        <w:t xml:space="preserve"> Sin embargo, </w:t>
      </w:r>
      <w:r w:rsidR="00630D3A" w:rsidRPr="001E31A8">
        <w:rPr>
          <w:rFonts w:cs="Arial"/>
          <w:sz w:val="28"/>
          <w:szCs w:val="28"/>
          <w:lang w:val="es-ES_tradnl"/>
        </w:rPr>
        <w:t>el Juez familiar de origen no analizó si se actualizaba una de las excepciones por las que la madre se oponía a la restitución del niño, ni le explicó las consecuencias legales que se producirían con la aprobación del convenio de restitución voluntaria.</w:t>
      </w:r>
      <w:r w:rsidR="00481F17" w:rsidRPr="001E31A8">
        <w:rPr>
          <w:rFonts w:cs="Arial"/>
          <w:sz w:val="28"/>
          <w:szCs w:val="28"/>
          <w:lang w:val="es-ES_tradnl"/>
        </w:rPr>
        <w:t xml:space="preserve"> </w:t>
      </w:r>
    </w:p>
    <w:p w14:paraId="46E0DA5D" w14:textId="494335C2" w:rsidR="003237B8" w:rsidRPr="001E31A8" w:rsidRDefault="00481F17" w:rsidP="00C22456">
      <w:pPr>
        <w:pStyle w:val="corte4fondo"/>
        <w:numPr>
          <w:ilvl w:val="1"/>
          <w:numId w:val="1"/>
        </w:numPr>
        <w:spacing w:before="240" w:after="240" w:line="276" w:lineRule="auto"/>
        <w:ind w:left="567" w:hanging="567"/>
        <w:rPr>
          <w:rFonts w:cs="Arial"/>
          <w:sz w:val="28"/>
          <w:szCs w:val="28"/>
          <w:lang w:val="es-ES_tradnl"/>
        </w:rPr>
      </w:pPr>
      <w:r w:rsidRPr="001E31A8">
        <w:rPr>
          <w:rFonts w:cs="Arial"/>
          <w:sz w:val="28"/>
          <w:szCs w:val="28"/>
          <w:lang w:val="es-ES_tradnl"/>
        </w:rPr>
        <w:t>En específico, debió exp</w:t>
      </w:r>
      <w:r w:rsidR="00874191" w:rsidRPr="001E31A8">
        <w:rPr>
          <w:rFonts w:cs="Arial"/>
          <w:sz w:val="28"/>
          <w:szCs w:val="28"/>
          <w:lang w:val="es-ES_tradnl"/>
        </w:rPr>
        <w:t xml:space="preserve">licarle </w:t>
      </w:r>
      <w:r w:rsidR="00162A02" w:rsidRPr="001E31A8">
        <w:rPr>
          <w:rFonts w:cs="Arial"/>
          <w:sz w:val="28"/>
          <w:szCs w:val="28"/>
          <w:lang w:val="es-ES_tradnl"/>
        </w:rPr>
        <w:t xml:space="preserve">fehacientemente </w:t>
      </w:r>
      <w:r w:rsidR="00874191" w:rsidRPr="001E31A8">
        <w:rPr>
          <w:rFonts w:cs="Arial"/>
          <w:sz w:val="28"/>
          <w:szCs w:val="28"/>
          <w:lang w:val="es-ES_tradnl"/>
        </w:rPr>
        <w:t xml:space="preserve">que los efectos del convenio </w:t>
      </w:r>
      <w:r w:rsidR="00786B31" w:rsidRPr="001E31A8">
        <w:rPr>
          <w:rFonts w:cs="Arial"/>
          <w:sz w:val="28"/>
          <w:szCs w:val="28"/>
          <w:lang w:val="es-ES_tradnl"/>
        </w:rPr>
        <w:t xml:space="preserve">de restituir a </w:t>
      </w:r>
      <w:r w:rsidR="00773E20">
        <w:rPr>
          <w:rFonts w:cs="Arial"/>
          <w:color w:val="EE0000"/>
          <w:sz w:val="28"/>
          <w:szCs w:val="28"/>
          <w:lang w:val="es-ES_tradnl"/>
        </w:rPr>
        <w:t>Mario</w:t>
      </w:r>
      <w:r w:rsidR="00786B31" w:rsidRPr="001E31A8">
        <w:rPr>
          <w:rFonts w:cs="Arial"/>
          <w:color w:val="EE0000"/>
          <w:sz w:val="28"/>
          <w:szCs w:val="28"/>
          <w:lang w:val="es-ES_tradnl"/>
        </w:rPr>
        <w:t xml:space="preserve"> </w:t>
      </w:r>
      <w:r w:rsidR="00786B31" w:rsidRPr="001E31A8">
        <w:rPr>
          <w:rFonts w:cs="Arial"/>
          <w:color w:val="000000" w:themeColor="text1"/>
          <w:sz w:val="28"/>
          <w:szCs w:val="28"/>
          <w:lang w:val="es-ES_tradnl"/>
        </w:rPr>
        <w:t xml:space="preserve">a Austria </w:t>
      </w:r>
      <w:r w:rsidR="00874191" w:rsidRPr="001E31A8">
        <w:rPr>
          <w:rFonts w:cs="Arial"/>
          <w:color w:val="000000" w:themeColor="text1"/>
          <w:sz w:val="28"/>
          <w:szCs w:val="28"/>
          <w:lang w:val="es-ES_tradnl"/>
        </w:rPr>
        <w:t xml:space="preserve">no podrían retrotraerse, por lo que los motivos que expuso </w:t>
      </w:r>
      <w:r w:rsidR="00874191" w:rsidRPr="001E31A8">
        <w:rPr>
          <w:rFonts w:cs="Arial"/>
          <w:sz w:val="28"/>
          <w:szCs w:val="28"/>
          <w:lang w:val="es-ES_tradnl"/>
        </w:rPr>
        <w:t>para oponerse a la restitución</w:t>
      </w:r>
      <w:r w:rsidR="00786B31" w:rsidRPr="001E31A8">
        <w:rPr>
          <w:rFonts w:cs="Arial"/>
          <w:sz w:val="28"/>
          <w:szCs w:val="28"/>
          <w:lang w:val="es-ES_tradnl"/>
        </w:rPr>
        <w:t xml:space="preserve"> (alegaciones</w:t>
      </w:r>
      <w:r w:rsidR="00FE12BB" w:rsidRPr="001E31A8">
        <w:rPr>
          <w:rFonts w:cs="Arial"/>
          <w:sz w:val="28"/>
          <w:szCs w:val="28"/>
          <w:lang w:val="es-ES_tradnl"/>
        </w:rPr>
        <w:t xml:space="preserve"> de violencia</w:t>
      </w:r>
      <w:r w:rsidR="00786B31" w:rsidRPr="001E31A8">
        <w:rPr>
          <w:rFonts w:cs="Arial"/>
          <w:sz w:val="28"/>
          <w:szCs w:val="28"/>
          <w:lang w:val="es-ES_tradnl"/>
        </w:rPr>
        <w:t xml:space="preserve"> intrafamiliar)</w:t>
      </w:r>
      <w:r w:rsidR="00874191" w:rsidRPr="001E31A8">
        <w:rPr>
          <w:rFonts w:cs="Arial"/>
          <w:sz w:val="28"/>
          <w:szCs w:val="28"/>
          <w:lang w:val="es-ES_tradnl"/>
        </w:rPr>
        <w:t xml:space="preserve"> ya no </w:t>
      </w:r>
      <w:r w:rsidR="00824141" w:rsidRPr="001E31A8">
        <w:rPr>
          <w:rFonts w:cs="Arial"/>
          <w:sz w:val="28"/>
          <w:szCs w:val="28"/>
          <w:lang w:val="es-ES_tradnl"/>
        </w:rPr>
        <w:t>serían analizados</w:t>
      </w:r>
      <w:r w:rsidR="00874191" w:rsidRPr="001E31A8">
        <w:rPr>
          <w:rFonts w:cs="Arial"/>
          <w:sz w:val="28"/>
          <w:szCs w:val="28"/>
          <w:lang w:val="es-ES_tradnl"/>
        </w:rPr>
        <w:t>, ni se desahogarían las pruebas que ofreció para justificar</w:t>
      </w:r>
      <w:r w:rsidR="003E08E5" w:rsidRPr="001E31A8">
        <w:rPr>
          <w:rFonts w:cs="Arial"/>
          <w:sz w:val="28"/>
          <w:szCs w:val="28"/>
          <w:lang w:val="es-ES_tradnl"/>
        </w:rPr>
        <w:t xml:space="preserve"> su excepción.</w:t>
      </w:r>
    </w:p>
    <w:p w14:paraId="7E5D8C05" w14:textId="522DE6C5" w:rsidR="00E9506E" w:rsidRPr="001E31A8" w:rsidRDefault="00E9506E" w:rsidP="00C22456">
      <w:pPr>
        <w:pStyle w:val="corte4fondo"/>
        <w:numPr>
          <w:ilvl w:val="0"/>
          <w:numId w:val="1"/>
        </w:numPr>
        <w:spacing w:before="360" w:after="360"/>
        <w:ind w:left="0" w:hanging="567"/>
        <w:rPr>
          <w:rFonts w:cs="Arial"/>
          <w:spacing w:val="-4"/>
          <w:sz w:val="28"/>
          <w:szCs w:val="28"/>
          <w:lang w:val="es-ES_tradnl"/>
        </w:rPr>
      </w:pPr>
      <w:r w:rsidRPr="001E31A8">
        <w:rPr>
          <w:rFonts w:cs="Arial"/>
          <w:spacing w:val="-4"/>
          <w:sz w:val="28"/>
          <w:szCs w:val="28"/>
          <w:lang w:val="es-ES_tradnl"/>
        </w:rPr>
        <w:t xml:space="preserve">De igual modo, uno de los magistrados integrantes del Tribunal Colegiado de Circuito formuló </w:t>
      </w:r>
      <w:r w:rsidRPr="001E31A8">
        <w:rPr>
          <w:rFonts w:cs="Arial"/>
          <w:b/>
          <w:spacing w:val="-4"/>
          <w:sz w:val="28"/>
          <w:szCs w:val="28"/>
          <w:lang w:val="es-ES_tradnl"/>
        </w:rPr>
        <w:t>voto concurrente</w:t>
      </w:r>
      <w:r w:rsidRPr="001E31A8">
        <w:rPr>
          <w:rFonts w:cs="Arial"/>
          <w:spacing w:val="-4"/>
          <w:sz w:val="28"/>
          <w:szCs w:val="28"/>
          <w:lang w:val="es-ES_tradnl"/>
        </w:rPr>
        <w:t xml:space="preserve"> en el que precisó que, en su opinión, dada la dilación en la resolución del juicio de amparo directo, no debió concederse el amparo en los términos en que se otorgó, pues el convenio de restitución voluntaria resultaba inejecutable al haber transcurrido el plazo convenido por las partes para la restitución del menor. En su lugar, consideró que </w:t>
      </w:r>
      <w:r w:rsidR="002A5B54" w:rsidRPr="001E31A8">
        <w:rPr>
          <w:rFonts w:cs="Arial"/>
          <w:spacing w:val="-4"/>
          <w:sz w:val="28"/>
          <w:szCs w:val="28"/>
          <w:lang w:val="es-ES_tradnl"/>
        </w:rPr>
        <w:t xml:space="preserve">el amparo debía concederse para ordenar a la </w:t>
      </w:r>
      <w:r w:rsidRPr="001E31A8">
        <w:rPr>
          <w:rFonts w:cs="Arial"/>
          <w:spacing w:val="-4"/>
          <w:sz w:val="28"/>
          <w:szCs w:val="28"/>
          <w:lang w:val="es-ES_tradnl"/>
        </w:rPr>
        <w:t>autoridad responsable que investigara el estado actual de la situación del menor de edad y que se recabara su opinión, a efecto de dictar una concesión de amparo acorde con el contexto actual de las partes.</w:t>
      </w:r>
    </w:p>
    <w:p w14:paraId="20135FB4" w14:textId="2F182A0B" w:rsidR="00E2675B" w:rsidRPr="001E31A8" w:rsidRDefault="00A9021B" w:rsidP="00C22456">
      <w:pPr>
        <w:pStyle w:val="corte4fondo"/>
        <w:numPr>
          <w:ilvl w:val="0"/>
          <w:numId w:val="1"/>
        </w:numPr>
        <w:spacing w:before="360" w:after="360"/>
        <w:ind w:left="0" w:hanging="567"/>
        <w:rPr>
          <w:rFonts w:cs="Arial"/>
          <w:sz w:val="28"/>
          <w:szCs w:val="28"/>
          <w:lang w:val="es-ES_tradnl"/>
        </w:rPr>
      </w:pPr>
      <w:r w:rsidRPr="001E31A8">
        <w:rPr>
          <w:rFonts w:cs="Arial"/>
          <w:b/>
          <w:bCs/>
          <w:sz w:val="28"/>
          <w:szCs w:val="28"/>
          <w:lang w:val="es-ES_tradnl"/>
        </w:rPr>
        <w:t>Sentencia amparo diverso (am</w:t>
      </w:r>
      <w:r w:rsidR="00FE50F3" w:rsidRPr="001E31A8">
        <w:rPr>
          <w:rFonts w:cs="Arial"/>
          <w:b/>
          <w:bCs/>
          <w:sz w:val="28"/>
          <w:szCs w:val="28"/>
          <w:lang w:val="es-ES_tradnl"/>
        </w:rPr>
        <w:t>paro directo 724/2023).</w:t>
      </w:r>
      <w:r w:rsidRPr="001E31A8">
        <w:rPr>
          <w:rFonts w:cs="Arial"/>
          <w:b/>
          <w:bCs/>
          <w:sz w:val="28"/>
          <w:szCs w:val="28"/>
          <w:lang w:val="es-ES_tradnl"/>
        </w:rPr>
        <w:t xml:space="preserve"> </w:t>
      </w:r>
      <w:r w:rsidR="00FE50F3" w:rsidRPr="001E31A8">
        <w:rPr>
          <w:rFonts w:cs="Arial"/>
          <w:sz w:val="28"/>
          <w:szCs w:val="28"/>
          <w:lang w:val="es-ES_tradnl"/>
        </w:rPr>
        <w:t xml:space="preserve">Como el Tribunal </w:t>
      </w:r>
      <w:r w:rsidR="009C2B08" w:rsidRPr="001E31A8">
        <w:rPr>
          <w:rFonts w:cs="Arial"/>
          <w:sz w:val="28"/>
          <w:szCs w:val="28"/>
          <w:lang w:val="es-ES_tradnl"/>
        </w:rPr>
        <w:t xml:space="preserve">Colegiado de Circuito </w:t>
      </w:r>
      <w:r w:rsidR="00FE50F3" w:rsidRPr="001E31A8">
        <w:rPr>
          <w:rFonts w:cs="Arial"/>
          <w:sz w:val="28"/>
          <w:szCs w:val="28"/>
          <w:lang w:val="es-ES_tradnl"/>
        </w:rPr>
        <w:t>concedió el amparo en el asunto anterior</w:t>
      </w:r>
      <w:r w:rsidR="00E2675B" w:rsidRPr="001E31A8">
        <w:rPr>
          <w:rFonts w:cs="Arial"/>
          <w:sz w:val="28"/>
          <w:szCs w:val="28"/>
          <w:lang w:val="es-ES_tradnl"/>
        </w:rPr>
        <w:t xml:space="preserve">, en sesión de esa misma fecha, </w:t>
      </w:r>
      <w:r w:rsidR="00E2675B" w:rsidRPr="001E31A8">
        <w:rPr>
          <w:rFonts w:cs="Arial"/>
          <w:b/>
          <w:bCs/>
          <w:sz w:val="28"/>
          <w:szCs w:val="28"/>
          <w:lang w:val="es-ES_tradnl"/>
        </w:rPr>
        <w:t xml:space="preserve">sobreseyó </w:t>
      </w:r>
      <w:r w:rsidR="00E2675B" w:rsidRPr="001E31A8">
        <w:rPr>
          <w:rFonts w:cs="Arial"/>
          <w:sz w:val="28"/>
          <w:szCs w:val="28"/>
          <w:lang w:val="es-ES_tradnl"/>
        </w:rPr>
        <w:t xml:space="preserve">en el juicio de amparo </w:t>
      </w:r>
      <w:r w:rsidR="00E2675B" w:rsidRPr="001E31A8">
        <w:rPr>
          <w:rFonts w:cs="Arial"/>
          <w:color w:val="000000" w:themeColor="text1"/>
          <w:sz w:val="28"/>
          <w:szCs w:val="28"/>
          <w:lang w:val="es-ES_tradnl"/>
        </w:rPr>
        <w:t>directo 724/2023</w:t>
      </w:r>
      <w:r w:rsidR="00393948" w:rsidRPr="001E31A8">
        <w:rPr>
          <w:rFonts w:cs="Arial"/>
          <w:color w:val="000000" w:themeColor="text1"/>
          <w:sz w:val="28"/>
          <w:szCs w:val="28"/>
          <w:lang w:val="es-ES_tradnl"/>
        </w:rPr>
        <w:t xml:space="preserve"> </w:t>
      </w:r>
      <w:r w:rsidR="00393948" w:rsidRPr="001E31A8">
        <w:rPr>
          <w:rFonts w:cs="Arial"/>
          <w:sz w:val="28"/>
          <w:szCs w:val="28"/>
          <w:lang w:val="es-ES_tradnl"/>
        </w:rPr>
        <w:t>y declaró sin materia el amparo adhesivo.</w:t>
      </w:r>
    </w:p>
    <w:p w14:paraId="3F64587C" w14:textId="4BE1F8E7" w:rsidR="000F651C" w:rsidRPr="001E31A8" w:rsidRDefault="00464BCA" w:rsidP="00C22456">
      <w:pPr>
        <w:pStyle w:val="corte4fondo"/>
        <w:numPr>
          <w:ilvl w:val="0"/>
          <w:numId w:val="1"/>
        </w:numPr>
        <w:spacing w:before="360" w:after="360"/>
        <w:ind w:left="0" w:hanging="567"/>
        <w:rPr>
          <w:rFonts w:cs="Arial"/>
          <w:sz w:val="28"/>
          <w:szCs w:val="28"/>
          <w:lang w:val="es-ES_tradnl"/>
        </w:rPr>
      </w:pPr>
      <w:r w:rsidRPr="001E31A8">
        <w:rPr>
          <w:rFonts w:cs="Arial"/>
          <w:b/>
          <w:sz w:val="28"/>
          <w:szCs w:val="28"/>
          <w:lang w:val="es-ES_tradnl"/>
        </w:rPr>
        <w:t>Recurso</w:t>
      </w:r>
      <w:r w:rsidR="00766051" w:rsidRPr="001E31A8">
        <w:rPr>
          <w:rFonts w:cs="Arial"/>
          <w:b/>
          <w:sz w:val="28"/>
          <w:szCs w:val="28"/>
          <w:lang w:val="es-ES_tradnl"/>
        </w:rPr>
        <w:t>s</w:t>
      </w:r>
      <w:r w:rsidRPr="001E31A8">
        <w:rPr>
          <w:rFonts w:cs="Arial"/>
          <w:b/>
          <w:sz w:val="28"/>
          <w:szCs w:val="28"/>
          <w:lang w:val="es-ES_tradnl"/>
        </w:rPr>
        <w:t xml:space="preserve"> de revisión.</w:t>
      </w:r>
      <w:r w:rsidR="00975097" w:rsidRPr="001E31A8">
        <w:rPr>
          <w:rFonts w:cs="Arial"/>
          <w:b/>
          <w:sz w:val="28"/>
          <w:szCs w:val="28"/>
          <w:lang w:val="es-ES_tradnl"/>
        </w:rPr>
        <w:t xml:space="preserve"> </w:t>
      </w:r>
      <w:r w:rsidR="00975097" w:rsidRPr="001E31A8">
        <w:rPr>
          <w:rFonts w:cs="Arial"/>
          <w:bCs/>
          <w:sz w:val="28"/>
          <w:szCs w:val="28"/>
          <w:lang w:val="es-ES_tradnl"/>
        </w:rPr>
        <w:t xml:space="preserve">Inconformes </w:t>
      </w:r>
      <w:r w:rsidR="00E2675B" w:rsidRPr="001E31A8">
        <w:rPr>
          <w:rFonts w:cs="Arial"/>
          <w:bCs/>
          <w:sz w:val="28"/>
          <w:szCs w:val="28"/>
          <w:lang w:val="es-ES_tradnl"/>
        </w:rPr>
        <w:t xml:space="preserve">con la sentencia que concedió el amparo, tanto la quejosa </w:t>
      </w:r>
      <w:r w:rsidR="00962319">
        <w:rPr>
          <w:rFonts w:cs="Arial"/>
          <w:color w:val="EE0000"/>
          <w:sz w:val="28"/>
          <w:szCs w:val="28"/>
          <w:lang w:val="es-ES_tradnl"/>
        </w:rPr>
        <w:t>Ana</w:t>
      </w:r>
      <w:r w:rsidR="003947F6" w:rsidRPr="001E31A8">
        <w:rPr>
          <w:rFonts w:cs="Arial"/>
          <w:bCs/>
          <w:sz w:val="28"/>
          <w:szCs w:val="28"/>
          <w:lang w:val="es-ES_tradnl"/>
        </w:rPr>
        <w:t xml:space="preserve">, por derecho </w:t>
      </w:r>
      <w:r w:rsidR="005F164C" w:rsidRPr="001E31A8">
        <w:rPr>
          <w:rFonts w:cs="Arial"/>
          <w:bCs/>
          <w:sz w:val="28"/>
          <w:szCs w:val="28"/>
          <w:lang w:val="es-ES_tradnl"/>
        </w:rPr>
        <w:t xml:space="preserve">propio </w:t>
      </w:r>
      <w:r w:rsidR="003947F6" w:rsidRPr="001E31A8">
        <w:rPr>
          <w:rFonts w:cs="Arial"/>
          <w:bCs/>
          <w:sz w:val="28"/>
          <w:szCs w:val="28"/>
          <w:lang w:val="es-ES_tradnl"/>
        </w:rPr>
        <w:t>y en representación de</w:t>
      </w:r>
      <w:r w:rsidR="00E2675B" w:rsidRPr="001E31A8">
        <w:rPr>
          <w:rFonts w:cs="Arial"/>
          <w:bCs/>
          <w:sz w:val="28"/>
          <w:szCs w:val="28"/>
          <w:lang w:val="es-ES_tradnl"/>
        </w:rPr>
        <w:t xml:space="preserve"> su hijo menor de edad, como el tercero interesado </w:t>
      </w:r>
      <w:r w:rsidR="00B83E90">
        <w:rPr>
          <w:rFonts w:cs="Arial"/>
          <w:color w:val="EE0000"/>
          <w:sz w:val="28"/>
          <w:szCs w:val="28"/>
          <w:lang w:val="es-ES_tradnl"/>
        </w:rPr>
        <w:t>José</w:t>
      </w:r>
      <w:r w:rsidR="00E2675B" w:rsidRPr="001E31A8">
        <w:rPr>
          <w:rFonts w:cs="Arial"/>
          <w:color w:val="EE0000"/>
          <w:sz w:val="28"/>
          <w:szCs w:val="28"/>
          <w:lang w:val="es-ES_tradnl"/>
        </w:rPr>
        <w:t xml:space="preserve">, </w:t>
      </w:r>
      <w:r w:rsidR="00975097" w:rsidRPr="001E31A8">
        <w:rPr>
          <w:rFonts w:cs="Arial"/>
          <w:bCs/>
          <w:sz w:val="28"/>
          <w:szCs w:val="28"/>
          <w:lang w:val="es-ES_tradnl"/>
        </w:rPr>
        <w:t>interpusieron sendos recursos de revisión</w:t>
      </w:r>
      <w:r w:rsidR="00DC6154" w:rsidRPr="001E31A8">
        <w:rPr>
          <w:rFonts w:cs="Arial"/>
          <w:bCs/>
          <w:sz w:val="28"/>
          <w:szCs w:val="28"/>
          <w:lang w:val="es-ES_tradnl"/>
        </w:rPr>
        <w:t>.</w:t>
      </w:r>
    </w:p>
    <w:p w14:paraId="30E7B9F9" w14:textId="5ECDC1F4" w:rsidR="00070582" w:rsidRPr="001E31A8" w:rsidRDefault="00DC6154" w:rsidP="00C22456">
      <w:pPr>
        <w:pStyle w:val="corte4fondo"/>
        <w:numPr>
          <w:ilvl w:val="0"/>
          <w:numId w:val="1"/>
        </w:numPr>
        <w:spacing w:before="360" w:after="360"/>
        <w:ind w:left="0" w:hanging="567"/>
        <w:rPr>
          <w:rFonts w:cs="Arial"/>
          <w:sz w:val="28"/>
          <w:szCs w:val="28"/>
          <w:lang w:val="es-ES_tradnl"/>
        </w:rPr>
      </w:pPr>
      <w:r w:rsidRPr="001E31A8">
        <w:rPr>
          <w:rFonts w:cs="Arial"/>
          <w:bCs/>
          <w:sz w:val="28"/>
          <w:szCs w:val="28"/>
          <w:lang w:val="es-ES_tradnl"/>
        </w:rPr>
        <w:t xml:space="preserve">En </w:t>
      </w:r>
      <w:r w:rsidR="00FE5FB1" w:rsidRPr="001E31A8">
        <w:rPr>
          <w:rFonts w:cs="Arial"/>
          <w:bCs/>
          <w:sz w:val="28"/>
          <w:szCs w:val="28"/>
          <w:lang w:val="es-ES_tradnl"/>
        </w:rPr>
        <w:t xml:space="preserve">los agravios de </w:t>
      </w:r>
      <w:r w:rsidRPr="001E31A8">
        <w:rPr>
          <w:rFonts w:cs="Arial"/>
          <w:bCs/>
          <w:sz w:val="28"/>
          <w:szCs w:val="28"/>
          <w:lang w:val="es-ES_tradnl"/>
        </w:rPr>
        <w:t xml:space="preserve">su recurso de revisión, </w:t>
      </w:r>
      <w:r w:rsidR="00962319">
        <w:rPr>
          <w:rFonts w:cs="Arial"/>
          <w:color w:val="EE0000"/>
          <w:sz w:val="28"/>
          <w:szCs w:val="28"/>
          <w:lang w:val="es-ES_tradnl"/>
        </w:rPr>
        <w:t>Ana</w:t>
      </w:r>
      <w:r w:rsidR="00B35356" w:rsidRPr="001E31A8">
        <w:rPr>
          <w:rFonts w:cs="Arial"/>
          <w:bCs/>
          <w:color w:val="000000" w:themeColor="text1"/>
          <w:sz w:val="28"/>
          <w:szCs w:val="28"/>
          <w:lang w:val="es-ES_tradnl"/>
        </w:rPr>
        <w:t xml:space="preserve"> </w:t>
      </w:r>
      <w:r w:rsidR="006A5157" w:rsidRPr="001E31A8">
        <w:rPr>
          <w:rFonts w:cs="Arial"/>
          <w:bCs/>
          <w:color w:val="000000" w:themeColor="text1"/>
          <w:sz w:val="28"/>
          <w:szCs w:val="28"/>
          <w:lang w:val="es-ES_tradnl"/>
        </w:rPr>
        <w:t>reclama</w:t>
      </w:r>
      <w:r w:rsidR="005E0366" w:rsidRPr="001E31A8">
        <w:rPr>
          <w:rFonts w:cs="Arial"/>
          <w:bCs/>
          <w:color w:val="000000" w:themeColor="text1"/>
          <w:sz w:val="28"/>
          <w:szCs w:val="28"/>
          <w:lang w:val="es-ES_tradnl"/>
        </w:rPr>
        <w:t>, sustancialmente, que el Tribunal Colegiado</w:t>
      </w:r>
      <w:r w:rsidR="005C6651" w:rsidRPr="001E31A8">
        <w:rPr>
          <w:rFonts w:cs="Arial"/>
          <w:bCs/>
          <w:color w:val="000000" w:themeColor="text1"/>
          <w:sz w:val="28"/>
          <w:szCs w:val="28"/>
          <w:lang w:val="es-ES_tradnl"/>
        </w:rPr>
        <w:t>:</w:t>
      </w:r>
      <w:r w:rsidR="005E0366" w:rsidRPr="001E31A8">
        <w:rPr>
          <w:rFonts w:cs="Arial"/>
          <w:bCs/>
          <w:color w:val="000000" w:themeColor="text1"/>
          <w:sz w:val="28"/>
          <w:szCs w:val="28"/>
          <w:lang w:val="es-ES_tradnl"/>
        </w:rPr>
        <w:t xml:space="preserve"> </w:t>
      </w:r>
    </w:p>
    <w:p w14:paraId="331E16EA" w14:textId="72290CAC" w:rsidR="00FB5EBD" w:rsidRPr="001E31A8" w:rsidRDefault="00DB523D" w:rsidP="00C22456">
      <w:pPr>
        <w:pStyle w:val="corte4fondo"/>
        <w:numPr>
          <w:ilvl w:val="0"/>
          <w:numId w:val="4"/>
        </w:numPr>
        <w:spacing w:before="360" w:after="360" w:line="276" w:lineRule="auto"/>
        <w:ind w:left="425" w:hanging="425"/>
        <w:rPr>
          <w:rFonts w:cs="Arial"/>
          <w:sz w:val="28"/>
          <w:szCs w:val="28"/>
          <w:lang w:val="es-ES_tradnl"/>
        </w:rPr>
      </w:pPr>
      <w:r w:rsidRPr="001E31A8">
        <w:rPr>
          <w:rFonts w:cs="Arial"/>
          <w:bCs/>
          <w:color w:val="000000" w:themeColor="text1"/>
          <w:sz w:val="28"/>
          <w:szCs w:val="28"/>
          <w:lang w:val="es-ES_tradnl"/>
        </w:rPr>
        <w:t xml:space="preserve">Omitió determinar cuáles son los deberes de las personas juzgadoras en los casos de restitución internacional de menores en los que se acordó un convenio de restitución voluntaria, a pesar de que una de las partes alegó violencia familiar, y </w:t>
      </w:r>
    </w:p>
    <w:p w14:paraId="49856FA4" w14:textId="4C541034" w:rsidR="00DB523D" w:rsidRPr="001E31A8" w:rsidRDefault="00830890" w:rsidP="00C22456">
      <w:pPr>
        <w:pStyle w:val="corte4fondo"/>
        <w:numPr>
          <w:ilvl w:val="0"/>
          <w:numId w:val="4"/>
        </w:numPr>
        <w:spacing w:before="360" w:after="360" w:line="276" w:lineRule="auto"/>
        <w:ind w:left="425" w:hanging="425"/>
        <w:rPr>
          <w:rFonts w:cs="Arial"/>
          <w:sz w:val="28"/>
          <w:szCs w:val="28"/>
          <w:lang w:val="es-ES_tradnl"/>
        </w:rPr>
      </w:pPr>
      <w:r w:rsidRPr="001E31A8">
        <w:rPr>
          <w:rFonts w:cs="Arial"/>
          <w:bCs/>
          <w:color w:val="000000" w:themeColor="text1"/>
          <w:sz w:val="28"/>
          <w:szCs w:val="28"/>
          <w:lang w:val="es-ES_tradnl"/>
        </w:rPr>
        <w:t xml:space="preserve">Ante la dilación en la resolución del asunto y el plazo que transcurrió entre la firma del convenio entre las partes y la sentencia de amparo, </w:t>
      </w:r>
      <w:r w:rsidR="007C720D" w:rsidRPr="001E31A8">
        <w:rPr>
          <w:rFonts w:cs="Arial"/>
          <w:bCs/>
          <w:color w:val="000000" w:themeColor="text1"/>
          <w:sz w:val="28"/>
          <w:szCs w:val="28"/>
          <w:lang w:val="es-ES_tradnl"/>
        </w:rPr>
        <w:t xml:space="preserve">el Tribunal Colegiado </w:t>
      </w:r>
      <w:r w:rsidRPr="001E31A8">
        <w:rPr>
          <w:rFonts w:cs="Arial"/>
          <w:bCs/>
          <w:color w:val="000000" w:themeColor="text1"/>
          <w:sz w:val="28"/>
          <w:szCs w:val="28"/>
          <w:lang w:val="es-ES_tradnl"/>
        </w:rPr>
        <w:t xml:space="preserve">debió considerar las circunstancias actuales del </w:t>
      </w:r>
      <w:r w:rsidR="00FB00D7" w:rsidRPr="001E31A8">
        <w:rPr>
          <w:rFonts w:cs="Arial"/>
          <w:bCs/>
          <w:color w:val="000000" w:themeColor="text1"/>
          <w:sz w:val="28"/>
          <w:szCs w:val="28"/>
          <w:lang w:val="es-ES_tradnl"/>
        </w:rPr>
        <w:t>niño</w:t>
      </w:r>
      <w:r w:rsidRPr="001E31A8">
        <w:rPr>
          <w:rFonts w:cs="Arial"/>
          <w:bCs/>
          <w:color w:val="000000" w:themeColor="text1"/>
          <w:sz w:val="28"/>
          <w:szCs w:val="28"/>
          <w:lang w:val="es-ES_tradnl"/>
        </w:rPr>
        <w:t xml:space="preserve">. </w:t>
      </w:r>
    </w:p>
    <w:p w14:paraId="17B7B11D" w14:textId="1A752C54" w:rsidR="00DB523D" w:rsidRPr="001E31A8" w:rsidRDefault="00DB523D" w:rsidP="00C22456">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En síntesis, expuso que:</w:t>
      </w:r>
    </w:p>
    <w:p w14:paraId="36C09531" w14:textId="314F26A4" w:rsidR="006E29A2" w:rsidRPr="001E31A8" w:rsidRDefault="005D6FB2" w:rsidP="00C22456">
      <w:pPr>
        <w:pStyle w:val="corte4fondo"/>
        <w:numPr>
          <w:ilvl w:val="1"/>
          <w:numId w:val="1"/>
        </w:numPr>
        <w:spacing w:before="360" w:after="360" w:line="276" w:lineRule="auto"/>
        <w:ind w:left="426" w:hanging="425"/>
        <w:rPr>
          <w:rFonts w:cs="Arial"/>
          <w:sz w:val="28"/>
          <w:szCs w:val="28"/>
          <w:lang w:val="es-ES_tradnl"/>
        </w:rPr>
      </w:pPr>
      <w:r w:rsidRPr="001E31A8">
        <w:rPr>
          <w:rFonts w:cs="Arial"/>
          <w:sz w:val="28"/>
          <w:szCs w:val="28"/>
          <w:lang w:val="es-ES_tradnl"/>
        </w:rPr>
        <w:t>El</w:t>
      </w:r>
      <w:r w:rsidR="000D4929" w:rsidRPr="001E31A8">
        <w:rPr>
          <w:rFonts w:cs="Arial"/>
          <w:sz w:val="28"/>
          <w:szCs w:val="28"/>
          <w:lang w:val="es-ES_tradnl"/>
        </w:rPr>
        <w:t xml:space="preserve"> Tribunal Colegiado </w:t>
      </w:r>
      <w:r w:rsidRPr="001E31A8">
        <w:rPr>
          <w:rFonts w:cs="Arial"/>
          <w:sz w:val="28"/>
          <w:szCs w:val="28"/>
          <w:lang w:val="es-ES_tradnl"/>
        </w:rPr>
        <w:t>no fijó</w:t>
      </w:r>
      <w:r w:rsidR="005D6005" w:rsidRPr="001E31A8">
        <w:rPr>
          <w:rFonts w:cs="Arial"/>
          <w:sz w:val="28"/>
          <w:szCs w:val="28"/>
          <w:lang w:val="es-ES_tradnl"/>
        </w:rPr>
        <w:t xml:space="preserve"> estándares</w:t>
      </w:r>
      <w:r w:rsidR="00F03112" w:rsidRPr="001E31A8">
        <w:rPr>
          <w:rFonts w:cs="Arial"/>
          <w:sz w:val="28"/>
          <w:szCs w:val="28"/>
          <w:lang w:val="es-ES_tradnl"/>
        </w:rPr>
        <w:t xml:space="preserve"> para</w:t>
      </w:r>
      <w:r w:rsidR="005D6005" w:rsidRPr="001E31A8">
        <w:rPr>
          <w:rFonts w:cs="Arial"/>
          <w:sz w:val="28"/>
          <w:szCs w:val="28"/>
          <w:lang w:val="es-ES_tradnl"/>
        </w:rPr>
        <w:t xml:space="preserve"> </w:t>
      </w:r>
      <w:r w:rsidR="002E6747" w:rsidRPr="001E31A8">
        <w:rPr>
          <w:rFonts w:cs="Arial"/>
          <w:sz w:val="28"/>
          <w:szCs w:val="28"/>
          <w:lang w:val="es-ES_tradnl"/>
        </w:rPr>
        <w:t>cumplir con la jurisprudencia de la Suprema Corte sobre violencia familiar</w:t>
      </w:r>
      <w:r w:rsidR="005F164C" w:rsidRPr="001E31A8">
        <w:rPr>
          <w:rFonts w:cs="Arial"/>
          <w:sz w:val="28"/>
          <w:szCs w:val="28"/>
          <w:lang w:val="es-ES_tradnl"/>
        </w:rPr>
        <w:t xml:space="preserve"> pues a </w:t>
      </w:r>
      <w:r w:rsidR="00F72C13" w:rsidRPr="001E31A8">
        <w:rPr>
          <w:rFonts w:cs="Arial"/>
          <w:sz w:val="28"/>
          <w:szCs w:val="28"/>
          <w:lang w:val="es-ES_tradnl"/>
        </w:rPr>
        <w:t>pesar de que</w:t>
      </w:r>
      <w:r w:rsidR="00D8429F" w:rsidRPr="001E31A8">
        <w:rPr>
          <w:rFonts w:cs="Arial"/>
          <w:sz w:val="28"/>
          <w:szCs w:val="28"/>
          <w:lang w:val="es-ES_tradnl"/>
        </w:rPr>
        <w:t xml:space="preserve"> </w:t>
      </w:r>
      <w:r w:rsidR="00954EA3" w:rsidRPr="001E31A8">
        <w:rPr>
          <w:rFonts w:cs="Arial"/>
          <w:sz w:val="28"/>
          <w:szCs w:val="28"/>
          <w:lang w:val="es-ES_tradnl"/>
        </w:rPr>
        <w:t xml:space="preserve">reconoció los deberes de las personas juzgadoras de allegarse de todos los medios probatorios para decidir sobre </w:t>
      </w:r>
      <w:r w:rsidR="005F164C" w:rsidRPr="001E31A8">
        <w:rPr>
          <w:rFonts w:cs="Arial"/>
          <w:sz w:val="28"/>
          <w:szCs w:val="28"/>
          <w:lang w:val="es-ES_tradnl"/>
        </w:rPr>
        <w:t>dicho tipo de violencia</w:t>
      </w:r>
      <w:r w:rsidR="00954EA3" w:rsidRPr="001E31A8">
        <w:rPr>
          <w:rFonts w:cs="Arial"/>
          <w:sz w:val="28"/>
          <w:szCs w:val="28"/>
          <w:lang w:val="es-ES_tradnl"/>
        </w:rPr>
        <w:t xml:space="preserve"> y </w:t>
      </w:r>
      <w:r w:rsidR="005F164C" w:rsidRPr="001E31A8">
        <w:rPr>
          <w:rFonts w:cs="Arial"/>
          <w:sz w:val="28"/>
          <w:szCs w:val="28"/>
          <w:lang w:val="es-ES_tradnl"/>
        </w:rPr>
        <w:t xml:space="preserve">de </w:t>
      </w:r>
      <w:r w:rsidR="006B79EB">
        <w:rPr>
          <w:rFonts w:cs="Arial"/>
          <w:sz w:val="28"/>
          <w:szCs w:val="28"/>
          <w:lang w:val="es-ES_tradnl"/>
        </w:rPr>
        <w:t>identificar</w:t>
      </w:r>
      <w:r w:rsidR="00954EA3" w:rsidRPr="001E31A8">
        <w:rPr>
          <w:rFonts w:cs="Arial"/>
          <w:sz w:val="28"/>
          <w:szCs w:val="28"/>
          <w:lang w:val="es-ES_tradnl"/>
        </w:rPr>
        <w:t xml:space="preserve"> la existencia de un contexto de violencia de género, </w:t>
      </w:r>
      <w:r w:rsidR="00F72C13" w:rsidRPr="001E31A8">
        <w:rPr>
          <w:rFonts w:cs="Arial"/>
          <w:sz w:val="28"/>
          <w:szCs w:val="28"/>
          <w:lang w:val="es-ES_tradnl"/>
        </w:rPr>
        <w:t>no ordenó</w:t>
      </w:r>
      <w:r w:rsidR="00954EA3" w:rsidRPr="001E31A8">
        <w:rPr>
          <w:rFonts w:cs="Arial"/>
          <w:sz w:val="28"/>
          <w:szCs w:val="28"/>
          <w:lang w:val="es-ES_tradnl"/>
        </w:rPr>
        <w:t xml:space="preserve"> que se </w:t>
      </w:r>
      <w:r w:rsidR="00F72C13" w:rsidRPr="001E31A8">
        <w:rPr>
          <w:rFonts w:cs="Arial"/>
          <w:sz w:val="28"/>
          <w:szCs w:val="28"/>
          <w:lang w:val="es-ES_tradnl"/>
        </w:rPr>
        <w:t>repusiera</w:t>
      </w:r>
      <w:r w:rsidR="00954EA3" w:rsidRPr="001E31A8">
        <w:rPr>
          <w:rFonts w:cs="Arial"/>
          <w:sz w:val="28"/>
          <w:szCs w:val="28"/>
          <w:lang w:val="es-ES_tradnl"/>
        </w:rPr>
        <w:t xml:space="preserve"> el procedimiento para </w:t>
      </w:r>
      <w:r w:rsidR="00847CFE" w:rsidRPr="001E31A8">
        <w:rPr>
          <w:rFonts w:cs="Arial"/>
          <w:sz w:val="28"/>
          <w:szCs w:val="28"/>
          <w:lang w:val="es-ES_tradnl"/>
        </w:rPr>
        <w:t>hacerlo</w:t>
      </w:r>
      <w:r w:rsidR="00954EA3" w:rsidRPr="001E31A8">
        <w:rPr>
          <w:rFonts w:cs="Arial"/>
          <w:sz w:val="28"/>
          <w:szCs w:val="28"/>
          <w:lang w:val="es-ES_tradnl"/>
        </w:rPr>
        <w:t>.</w:t>
      </w:r>
      <w:r w:rsidR="006B79EB">
        <w:rPr>
          <w:rFonts w:cs="Arial"/>
          <w:sz w:val="28"/>
          <w:szCs w:val="28"/>
          <w:lang w:val="es-ES_tradnl"/>
        </w:rPr>
        <w:t xml:space="preserve"> </w:t>
      </w:r>
      <w:r w:rsidR="00F03112" w:rsidRPr="001E31A8">
        <w:rPr>
          <w:rFonts w:cs="Arial"/>
          <w:sz w:val="28"/>
          <w:szCs w:val="28"/>
          <w:lang w:val="es-ES_tradnl"/>
        </w:rPr>
        <w:t xml:space="preserve">Tampoco estableció </w:t>
      </w:r>
      <w:r w:rsidR="0053641A" w:rsidRPr="001E31A8">
        <w:rPr>
          <w:rFonts w:cs="Arial"/>
          <w:sz w:val="28"/>
          <w:szCs w:val="28"/>
          <w:lang w:val="es-ES_tradnl"/>
        </w:rPr>
        <w:t>remedios constitucionales adecuados para prevenir violaciones constitucionales en el futuro.</w:t>
      </w:r>
      <w:r w:rsidR="00D80163" w:rsidRPr="001E31A8">
        <w:rPr>
          <w:rFonts w:cs="Arial"/>
          <w:sz w:val="28"/>
          <w:szCs w:val="28"/>
          <w:lang w:val="es-ES_tradnl"/>
        </w:rPr>
        <w:t xml:space="preserve"> </w:t>
      </w:r>
    </w:p>
    <w:p w14:paraId="513460EB" w14:textId="4FFE696A" w:rsidR="00856CC8" w:rsidRPr="001E31A8" w:rsidRDefault="006E29A2" w:rsidP="00C22456">
      <w:pPr>
        <w:pStyle w:val="corte4fondo"/>
        <w:numPr>
          <w:ilvl w:val="1"/>
          <w:numId w:val="1"/>
        </w:numPr>
        <w:spacing w:before="360" w:after="360" w:line="276" w:lineRule="auto"/>
        <w:ind w:left="426" w:hanging="425"/>
        <w:rPr>
          <w:rFonts w:cs="Arial"/>
          <w:sz w:val="28"/>
          <w:szCs w:val="28"/>
          <w:lang w:val="es-ES_tradnl"/>
        </w:rPr>
      </w:pPr>
      <w:r w:rsidRPr="001E31A8">
        <w:rPr>
          <w:rFonts w:cs="Arial"/>
          <w:sz w:val="28"/>
          <w:szCs w:val="28"/>
          <w:lang w:val="es-ES_tradnl"/>
        </w:rPr>
        <w:t>Argumentó que el Tribunal Colegiado incumplió con la jurisprudencia de esta Suprema Corte de rubro: “</w:t>
      </w:r>
      <w:r w:rsidRPr="001E31A8">
        <w:rPr>
          <w:rFonts w:cs="Arial"/>
          <w:i/>
          <w:sz w:val="28"/>
          <w:szCs w:val="28"/>
          <w:lang w:val="es-ES_tradnl"/>
        </w:rPr>
        <w:t>VIOLENCIA FAMILIAR. EL JUZGADOR DEBE RECABAR</w:t>
      </w:r>
      <w:r w:rsidR="00423EBE" w:rsidRPr="001E31A8">
        <w:rPr>
          <w:rFonts w:cs="Arial"/>
          <w:i/>
          <w:sz w:val="28"/>
          <w:szCs w:val="28"/>
          <w:lang w:val="es-ES_tradnl"/>
        </w:rPr>
        <w:t xml:space="preserve"> DE OFICIO LAS PRUEBAS QUE ESTIME CONDUCENTES PARA EL ESCLARECIMIENTO DE LA VERDAD EN AQUELLAS CONTROVERSIAS DONDE SE ALEGUE VIOLENCIA FAMILIAR Y ESTÉN INVOLUCRADOS D</w:t>
      </w:r>
      <w:r w:rsidR="006C4CF0" w:rsidRPr="001E31A8">
        <w:rPr>
          <w:rFonts w:cs="Arial"/>
          <w:i/>
          <w:sz w:val="28"/>
          <w:szCs w:val="28"/>
          <w:lang w:val="es-ES_tradnl"/>
        </w:rPr>
        <w:t>E</w:t>
      </w:r>
      <w:r w:rsidR="00423EBE" w:rsidRPr="001E31A8">
        <w:rPr>
          <w:rFonts w:cs="Arial"/>
          <w:i/>
          <w:sz w:val="28"/>
          <w:szCs w:val="28"/>
          <w:lang w:val="es-ES_tradnl"/>
        </w:rPr>
        <w:t>RECHOS DE MENORES DE EDAD</w:t>
      </w:r>
      <w:r w:rsidR="00423EBE" w:rsidRPr="001E31A8">
        <w:rPr>
          <w:rFonts w:cs="Arial"/>
          <w:sz w:val="28"/>
          <w:szCs w:val="28"/>
          <w:lang w:val="es-ES_tradnl"/>
        </w:rPr>
        <w:t>”.</w:t>
      </w:r>
    </w:p>
    <w:p w14:paraId="397F8EB8" w14:textId="49D26495" w:rsidR="00C15FAF" w:rsidRPr="001E31A8" w:rsidRDefault="004801E5" w:rsidP="00C22456">
      <w:pPr>
        <w:pStyle w:val="corte4fondo"/>
        <w:numPr>
          <w:ilvl w:val="1"/>
          <w:numId w:val="1"/>
        </w:numPr>
        <w:spacing w:before="360" w:after="360" w:line="276" w:lineRule="auto"/>
        <w:ind w:left="426" w:hanging="425"/>
        <w:rPr>
          <w:rFonts w:cs="Arial"/>
          <w:sz w:val="28"/>
          <w:szCs w:val="28"/>
          <w:lang w:val="es-ES_tradnl"/>
        </w:rPr>
      </w:pPr>
      <w:r w:rsidRPr="001E31A8">
        <w:rPr>
          <w:rFonts w:cs="Arial"/>
          <w:sz w:val="28"/>
          <w:szCs w:val="28"/>
          <w:lang w:val="es-ES_tradnl"/>
        </w:rPr>
        <w:t xml:space="preserve">Los efectos de conceder el amparo para que el Juez familiar de origen informe sobre las consecuencias del convenio son meramente procedimentales y no abordan la cuestión constitucional sustantiva, consistente en determinar si los convenios voluntarios pueden eximir a las personas juzgadoras de cumplir con sus deberes cuando se alega violencia familiar. </w:t>
      </w:r>
      <w:r w:rsidR="001802E9" w:rsidRPr="001E31A8">
        <w:rPr>
          <w:rFonts w:cs="Arial"/>
          <w:sz w:val="28"/>
          <w:szCs w:val="28"/>
          <w:lang w:val="es-ES_tradnl"/>
        </w:rPr>
        <w:t>Esto es, el Tribunal</w:t>
      </w:r>
      <w:r w:rsidR="00965602" w:rsidRPr="001E31A8">
        <w:rPr>
          <w:rFonts w:cs="Arial"/>
          <w:sz w:val="28"/>
          <w:szCs w:val="28"/>
          <w:lang w:val="es-ES_tradnl"/>
        </w:rPr>
        <w:t xml:space="preserve"> Colegiado</w:t>
      </w:r>
      <w:r w:rsidR="001802E9" w:rsidRPr="001E31A8">
        <w:rPr>
          <w:rFonts w:cs="Arial"/>
          <w:sz w:val="28"/>
          <w:szCs w:val="28"/>
          <w:lang w:val="es-ES_tradnl"/>
        </w:rPr>
        <w:t xml:space="preserve"> omitió establecer si los deberes específicos en materia probatoria para los casos de violencia familiar s</w:t>
      </w:r>
      <w:r w:rsidR="00952C20" w:rsidRPr="001E31A8">
        <w:rPr>
          <w:rFonts w:cs="Arial"/>
          <w:sz w:val="28"/>
          <w:szCs w:val="28"/>
          <w:lang w:val="es-ES_tradnl"/>
        </w:rPr>
        <w:t>o</w:t>
      </w:r>
      <w:r w:rsidR="001802E9" w:rsidRPr="001E31A8">
        <w:rPr>
          <w:rFonts w:cs="Arial"/>
          <w:sz w:val="28"/>
          <w:szCs w:val="28"/>
          <w:lang w:val="es-ES_tradnl"/>
        </w:rPr>
        <w:t xml:space="preserve">n ineludibles e indisponibles, aun cuando existe un convenio voluntario entre las partes. </w:t>
      </w:r>
      <w:r w:rsidR="001C1876" w:rsidRPr="001E31A8">
        <w:rPr>
          <w:rFonts w:cs="Arial"/>
          <w:sz w:val="28"/>
          <w:szCs w:val="28"/>
          <w:lang w:val="es-ES_tradnl"/>
        </w:rPr>
        <w:t xml:space="preserve">Sobre todo, tomando en cuenta </w:t>
      </w:r>
      <w:r w:rsidR="001B6E73" w:rsidRPr="001E31A8">
        <w:rPr>
          <w:rFonts w:cs="Arial"/>
          <w:sz w:val="28"/>
          <w:szCs w:val="28"/>
          <w:lang w:val="es-ES_tradnl"/>
        </w:rPr>
        <w:t>el carácter de orden público del interés superior de la niñez.</w:t>
      </w:r>
      <w:r w:rsidR="00705ABD" w:rsidRPr="001E31A8">
        <w:rPr>
          <w:rFonts w:cs="Arial"/>
          <w:sz w:val="28"/>
          <w:szCs w:val="28"/>
          <w:lang w:val="es-ES_tradnl"/>
        </w:rPr>
        <w:t xml:space="preserve"> </w:t>
      </w:r>
    </w:p>
    <w:p w14:paraId="5758A060" w14:textId="60D8C65D" w:rsidR="00196FD9" w:rsidRPr="001E31A8" w:rsidRDefault="00610E59" w:rsidP="00C22456">
      <w:pPr>
        <w:pStyle w:val="corte4fondo"/>
        <w:numPr>
          <w:ilvl w:val="1"/>
          <w:numId w:val="1"/>
        </w:numPr>
        <w:spacing w:before="360" w:after="360" w:line="276" w:lineRule="auto"/>
        <w:ind w:left="426" w:hanging="425"/>
        <w:rPr>
          <w:rFonts w:cs="Arial"/>
          <w:sz w:val="28"/>
          <w:szCs w:val="28"/>
          <w:lang w:val="es-ES_tradnl"/>
        </w:rPr>
      </w:pPr>
      <w:r w:rsidRPr="001E31A8">
        <w:rPr>
          <w:rFonts w:cs="Arial"/>
          <w:sz w:val="28"/>
          <w:szCs w:val="28"/>
          <w:lang w:val="es-ES_tradnl"/>
        </w:rPr>
        <w:t xml:space="preserve">Esta omisión deja sin resolver la tensión que existe entre la autonomía de la voluntad y los deberes </w:t>
      </w:r>
      <w:r w:rsidR="001018F8" w:rsidRPr="001E31A8">
        <w:rPr>
          <w:rFonts w:cs="Arial"/>
          <w:sz w:val="28"/>
          <w:szCs w:val="28"/>
          <w:lang w:val="es-ES_tradnl"/>
        </w:rPr>
        <w:t>en materia de protección de la niñez</w:t>
      </w:r>
      <w:r w:rsidR="00C15FAF" w:rsidRPr="001E31A8">
        <w:rPr>
          <w:rFonts w:cs="Arial"/>
          <w:sz w:val="28"/>
          <w:szCs w:val="28"/>
          <w:lang w:val="es-ES_tradnl"/>
        </w:rPr>
        <w:t xml:space="preserve"> y</w:t>
      </w:r>
      <w:r w:rsidR="00701C18" w:rsidRPr="001E31A8">
        <w:rPr>
          <w:rFonts w:cs="Arial"/>
          <w:sz w:val="28"/>
          <w:szCs w:val="28"/>
          <w:lang w:val="es-ES_tradnl"/>
        </w:rPr>
        <w:t xml:space="preserve"> genera incertidumbre para casos futuros, pues no establece límites claros a los convenios de restitución voluntaria cuando están en juego alegaciones de violencia familiar.</w:t>
      </w:r>
    </w:p>
    <w:p w14:paraId="5ACB7AF5" w14:textId="73CC4B2A" w:rsidR="00D64D61" w:rsidRPr="001E31A8" w:rsidRDefault="00A00E79" w:rsidP="00C22456">
      <w:pPr>
        <w:pStyle w:val="corte4fondo"/>
        <w:numPr>
          <w:ilvl w:val="1"/>
          <w:numId w:val="1"/>
        </w:numPr>
        <w:spacing w:before="360" w:after="360" w:line="276" w:lineRule="auto"/>
        <w:ind w:left="426" w:hanging="425"/>
        <w:rPr>
          <w:rFonts w:cs="Arial"/>
          <w:sz w:val="28"/>
          <w:szCs w:val="28"/>
          <w:lang w:val="es-ES_tradnl"/>
        </w:rPr>
      </w:pPr>
      <w:r w:rsidRPr="001E31A8">
        <w:rPr>
          <w:rFonts w:cs="Arial"/>
          <w:sz w:val="28"/>
          <w:szCs w:val="28"/>
          <w:lang w:val="es-ES_tradnl"/>
        </w:rPr>
        <w:t>Reclama</w:t>
      </w:r>
      <w:r w:rsidR="00100974" w:rsidRPr="001E31A8">
        <w:rPr>
          <w:rFonts w:cs="Arial"/>
          <w:sz w:val="28"/>
          <w:szCs w:val="28"/>
          <w:lang w:val="es-ES_tradnl"/>
        </w:rPr>
        <w:t xml:space="preserve"> </w:t>
      </w:r>
      <w:r w:rsidR="00390D7B" w:rsidRPr="001E31A8">
        <w:rPr>
          <w:rFonts w:cs="Arial"/>
          <w:sz w:val="28"/>
          <w:szCs w:val="28"/>
          <w:lang w:val="es-ES_tradnl"/>
        </w:rPr>
        <w:t xml:space="preserve">que los </w:t>
      </w:r>
      <w:r w:rsidR="00100974" w:rsidRPr="001E31A8">
        <w:rPr>
          <w:rFonts w:cs="Arial"/>
          <w:sz w:val="28"/>
          <w:szCs w:val="28"/>
          <w:lang w:val="es-ES_tradnl"/>
        </w:rPr>
        <w:t xml:space="preserve">efectos que ordenó el Tribunal </w:t>
      </w:r>
      <w:r w:rsidR="00BF438B" w:rsidRPr="001E31A8">
        <w:rPr>
          <w:rFonts w:cs="Arial"/>
          <w:sz w:val="28"/>
          <w:szCs w:val="28"/>
          <w:lang w:val="es-ES_tradnl"/>
        </w:rPr>
        <w:t xml:space="preserve">Colegiado </w:t>
      </w:r>
      <w:r w:rsidR="00100974" w:rsidRPr="001E31A8">
        <w:rPr>
          <w:rFonts w:cs="Arial"/>
          <w:sz w:val="28"/>
          <w:szCs w:val="28"/>
          <w:lang w:val="es-ES_tradnl"/>
        </w:rPr>
        <w:t>son materialmente imposibles, ya que transcurri</w:t>
      </w:r>
      <w:r w:rsidR="00495347" w:rsidRPr="001E31A8">
        <w:rPr>
          <w:rFonts w:cs="Arial"/>
          <w:sz w:val="28"/>
          <w:szCs w:val="28"/>
          <w:lang w:val="es-ES_tradnl"/>
        </w:rPr>
        <w:t>ó</w:t>
      </w:r>
      <w:r w:rsidR="00100974" w:rsidRPr="001E31A8">
        <w:rPr>
          <w:rFonts w:cs="Arial"/>
          <w:sz w:val="28"/>
          <w:szCs w:val="28"/>
          <w:lang w:val="es-ES_tradnl"/>
        </w:rPr>
        <w:t xml:space="preserve"> más de un año y siete meses entre la celebración del convenio voluntario y la concesión del amparo</w:t>
      </w:r>
      <w:r w:rsidRPr="001E31A8">
        <w:rPr>
          <w:rFonts w:cs="Arial"/>
          <w:sz w:val="28"/>
          <w:szCs w:val="28"/>
          <w:lang w:val="es-ES_tradnl"/>
        </w:rPr>
        <w:t xml:space="preserve">. </w:t>
      </w:r>
      <w:r w:rsidR="00192A4D">
        <w:rPr>
          <w:rFonts w:cs="Arial"/>
          <w:sz w:val="28"/>
          <w:szCs w:val="28"/>
          <w:lang w:val="es-ES_tradnl"/>
        </w:rPr>
        <w:t>É</w:t>
      </w:r>
      <w:r w:rsidR="00192A4D" w:rsidRPr="001E31A8">
        <w:rPr>
          <w:rFonts w:cs="Arial"/>
          <w:sz w:val="28"/>
          <w:szCs w:val="28"/>
          <w:lang w:val="es-ES_tradnl"/>
        </w:rPr>
        <w:t>ste</w:t>
      </w:r>
      <w:r w:rsidR="006C2630" w:rsidRPr="001E31A8">
        <w:rPr>
          <w:rFonts w:cs="Arial"/>
          <w:sz w:val="28"/>
          <w:szCs w:val="28"/>
          <w:lang w:val="es-ES_tradnl"/>
        </w:rPr>
        <w:t xml:space="preserve"> o</w:t>
      </w:r>
      <w:r w:rsidR="00213248" w:rsidRPr="001E31A8">
        <w:rPr>
          <w:rFonts w:cs="Arial"/>
          <w:sz w:val="28"/>
          <w:szCs w:val="28"/>
          <w:lang w:val="es-ES_tradnl"/>
        </w:rPr>
        <w:t xml:space="preserve">mitió considerar que las circunstancias </w:t>
      </w:r>
      <w:r w:rsidR="00495347" w:rsidRPr="001E31A8">
        <w:rPr>
          <w:rFonts w:cs="Arial"/>
          <w:sz w:val="28"/>
          <w:szCs w:val="28"/>
          <w:lang w:val="es-ES_tradnl"/>
        </w:rPr>
        <w:t>del menor</w:t>
      </w:r>
      <w:r w:rsidR="00213248" w:rsidRPr="001E31A8">
        <w:rPr>
          <w:rFonts w:cs="Arial"/>
          <w:sz w:val="28"/>
          <w:szCs w:val="28"/>
          <w:lang w:val="es-ES_tradnl"/>
        </w:rPr>
        <w:t xml:space="preserve"> han cambiado sustancialmente </w:t>
      </w:r>
      <w:r w:rsidR="00A45FA3" w:rsidRPr="001E31A8">
        <w:rPr>
          <w:rFonts w:cs="Arial"/>
          <w:sz w:val="28"/>
          <w:szCs w:val="28"/>
          <w:lang w:val="es-ES_tradnl"/>
        </w:rPr>
        <w:t>durante ese tiempo</w:t>
      </w:r>
      <w:r w:rsidR="00213248" w:rsidRPr="001E31A8">
        <w:rPr>
          <w:rFonts w:cs="Arial"/>
          <w:sz w:val="28"/>
          <w:szCs w:val="28"/>
          <w:lang w:val="es-ES_tradnl"/>
        </w:rPr>
        <w:t>, por lo que se debió actualizar la protección conforme al contexto actual.</w:t>
      </w:r>
      <w:r w:rsidR="00027024" w:rsidRPr="001E31A8">
        <w:rPr>
          <w:rFonts w:cs="Arial"/>
          <w:sz w:val="28"/>
          <w:szCs w:val="28"/>
          <w:lang w:val="es-ES_tradnl"/>
        </w:rPr>
        <w:t xml:space="preserve"> En consecuencia, la concesión del amparo debió incluir la investigación del estado actual del niño, su escucha,</w:t>
      </w:r>
      <w:r w:rsidR="006F2088" w:rsidRPr="001E31A8">
        <w:rPr>
          <w:rFonts w:cs="Arial"/>
          <w:sz w:val="28"/>
          <w:szCs w:val="28"/>
          <w:lang w:val="es-ES_tradnl"/>
        </w:rPr>
        <w:t xml:space="preserve"> diligencias para mejor proveer</w:t>
      </w:r>
      <w:r w:rsidR="00CC55FA" w:rsidRPr="001E31A8">
        <w:rPr>
          <w:rFonts w:cs="Arial"/>
          <w:sz w:val="28"/>
          <w:szCs w:val="28"/>
          <w:lang w:val="es-ES_tradnl"/>
        </w:rPr>
        <w:t xml:space="preserve"> y </w:t>
      </w:r>
      <w:r w:rsidR="007E0A60" w:rsidRPr="001E31A8">
        <w:rPr>
          <w:rFonts w:cs="Arial"/>
          <w:sz w:val="28"/>
          <w:szCs w:val="28"/>
          <w:lang w:val="es-ES_tradnl"/>
        </w:rPr>
        <w:t xml:space="preserve">la </w:t>
      </w:r>
      <w:r w:rsidR="00CC55FA" w:rsidRPr="001E31A8">
        <w:rPr>
          <w:rFonts w:cs="Arial"/>
          <w:sz w:val="28"/>
          <w:szCs w:val="28"/>
          <w:lang w:val="es-ES_tradnl"/>
        </w:rPr>
        <w:t>consideración de la actualización de las circunstancias</w:t>
      </w:r>
      <w:r w:rsidR="006C2630" w:rsidRPr="001E31A8">
        <w:rPr>
          <w:rFonts w:cs="Arial"/>
          <w:sz w:val="28"/>
          <w:szCs w:val="28"/>
          <w:lang w:val="es-ES_tradnl"/>
        </w:rPr>
        <w:t xml:space="preserve"> </w:t>
      </w:r>
      <w:r w:rsidR="00CC55FA" w:rsidRPr="001E31A8">
        <w:rPr>
          <w:rFonts w:cs="Arial"/>
          <w:sz w:val="28"/>
          <w:szCs w:val="28"/>
          <w:lang w:val="es-ES_tradnl"/>
        </w:rPr>
        <w:t>actual</w:t>
      </w:r>
      <w:r w:rsidR="006C2630" w:rsidRPr="001E31A8">
        <w:rPr>
          <w:rFonts w:cs="Arial"/>
          <w:sz w:val="28"/>
          <w:szCs w:val="28"/>
          <w:lang w:val="es-ES_tradnl"/>
        </w:rPr>
        <w:t>es</w:t>
      </w:r>
      <w:r w:rsidR="00CC55FA" w:rsidRPr="001E31A8">
        <w:rPr>
          <w:rFonts w:cs="Arial"/>
          <w:sz w:val="28"/>
          <w:szCs w:val="28"/>
          <w:lang w:val="es-ES_tradnl"/>
        </w:rPr>
        <w:t>.</w:t>
      </w:r>
      <w:r w:rsidR="00EB637E" w:rsidRPr="001E31A8">
        <w:rPr>
          <w:rFonts w:cs="Arial"/>
          <w:sz w:val="28"/>
          <w:szCs w:val="28"/>
          <w:lang w:val="es-ES_tradnl"/>
        </w:rPr>
        <w:t xml:space="preserve"> Estos efectos son constitucionalmente superiores porque abordan el estado actual del niño y no situaciones consumadas, garantizan su participación, se ajustan al contexto temporal real del caso y proporcionan protección efectiva para el futuro.</w:t>
      </w:r>
    </w:p>
    <w:p w14:paraId="02C26C7B" w14:textId="79CEFD8A" w:rsidR="00672A33" w:rsidRPr="001E31A8" w:rsidRDefault="00672A33" w:rsidP="00C22456">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 xml:space="preserve">Por su parte, </w:t>
      </w:r>
      <w:r w:rsidR="00B83E90">
        <w:rPr>
          <w:rFonts w:cs="Arial"/>
          <w:color w:val="EE0000"/>
          <w:sz w:val="28"/>
          <w:szCs w:val="28"/>
          <w:lang w:val="es-ES_tradnl"/>
        </w:rPr>
        <w:t>José</w:t>
      </w:r>
      <w:r w:rsidR="00D502D3" w:rsidRPr="001E31A8">
        <w:rPr>
          <w:rFonts w:cs="Arial"/>
          <w:color w:val="EE0000"/>
          <w:sz w:val="28"/>
          <w:szCs w:val="28"/>
          <w:lang w:val="es-ES_tradnl"/>
        </w:rPr>
        <w:t xml:space="preserve"> </w:t>
      </w:r>
      <w:r w:rsidR="00D502D3" w:rsidRPr="001E31A8">
        <w:rPr>
          <w:rFonts w:cs="Arial"/>
          <w:sz w:val="28"/>
          <w:szCs w:val="28"/>
          <w:lang w:val="es-ES_tradnl"/>
        </w:rPr>
        <w:t xml:space="preserve">hizo valer en sus agravios </w:t>
      </w:r>
      <w:r w:rsidR="00014529" w:rsidRPr="001E31A8">
        <w:rPr>
          <w:rFonts w:cs="Arial"/>
          <w:sz w:val="28"/>
          <w:szCs w:val="28"/>
          <w:lang w:val="es-ES_tradnl"/>
        </w:rPr>
        <w:t>que</w:t>
      </w:r>
      <w:r w:rsidRPr="001E31A8">
        <w:rPr>
          <w:rFonts w:cs="Arial"/>
          <w:sz w:val="28"/>
          <w:szCs w:val="28"/>
          <w:lang w:val="es-ES_tradnl"/>
        </w:rPr>
        <w:t>:</w:t>
      </w:r>
    </w:p>
    <w:p w14:paraId="7675C5E8" w14:textId="4B264C3B" w:rsidR="00672A33" w:rsidRPr="001E31A8" w:rsidRDefault="00014529" w:rsidP="00C22456">
      <w:pPr>
        <w:pStyle w:val="corte4fondo"/>
        <w:numPr>
          <w:ilvl w:val="1"/>
          <w:numId w:val="1"/>
        </w:numPr>
        <w:spacing w:before="360" w:after="360" w:line="276" w:lineRule="auto"/>
        <w:ind w:left="426"/>
        <w:rPr>
          <w:rFonts w:cs="Arial"/>
          <w:sz w:val="28"/>
          <w:szCs w:val="28"/>
          <w:lang w:val="es-ES_tradnl"/>
        </w:rPr>
      </w:pPr>
      <w:r w:rsidRPr="001E31A8">
        <w:rPr>
          <w:rFonts w:cs="Arial"/>
          <w:sz w:val="28"/>
          <w:szCs w:val="28"/>
          <w:lang w:val="es-ES_tradnl"/>
        </w:rPr>
        <w:t>E</w:t>
      </w:r>
      <w:r w:rsidR="00026FD4" w:rsidRPr="001E31A8">
        <w:rPr>
          <w:rFonts w:cs="Arial"/>
          <w:sz w:val="28"/>
          <w:szCs w:val="28"/>
          <w:lang w:val="es-ES_tradnl"/>
        </w:rPr>
        <w:t>l Tribunal Colegiado realizó una interpretación directa del artículo 13 del Convenio sobre los Aspectos Civiles de la Sustracción Internacional de Menores</w:t>
      </w:r>
      <w:r w:rsidR="00512B18" w:rsidRPr="001E31A8">
        <w:rPr>
          <w:rFonts w:cs="Arial"/>
          <w:sz w:val="28"/>
          <w:szCs w:val="28"/>
          <w:lang w:val="es-ES_tradnl"/>
        </w:rPr>
        <w:t xml:space="preserve"> que es contraria a los artículos 1,</w:t>
      </w:r>
      <w:r w:rsidR="00AD433D" w:rsidRPr="001E31A8">
        <w:rPr>
          <w:rFonts w:cs="Arial"/>
          <w:sz w:val="28"/>
          <w:szCs w:val="28"/>
          <w:lang w:val="es-ES_tradnl"/>
        </w:rPr>
        <w:t xml:space="preserve"> </w:t>
      </w:r>
      <w:r w:rsidR="00512B18" w:rsidRPr="001E31A8">
        <w:rPr>
          <w:rFonts w:cs="Arial"/>
          <w:sz w:val="28"/>
          <w:szCs w:val="28"/>
          <w:lang w:val="es-ES_tradnl"/>
        </w:rPr>
        <w:t>2</w:t>
      </w:r>
      <w:r w:rsidR="00C8730D" w:rsidRPr="001E31A8">
        <w:rPr>
          <w:rFonts w:cs="Arial"/>
          <w:sz w:val="28"/>
          <w:szCs w:val="28"/>
          <w:lang w:val="es-ES_tradnl"/>
        </w:rPr>
        <w:t>,</w:t>
      </w:r>
      <w:r w:rsidR="00AC73C3" w:rsidRPr="001E31A8">
        <w:rPr>
          <w:rFonts w:cs="Arial"/>
          <w:sz w:val="28"/>
          <w:szCs w:val="28"/>
          <w:lang w:val="es-ES_tradnl"/>
        </w:rPr>
        <w:t xml:space="preserve"> </w:t>
      </w:r>
      <w:r w:rsidR="00512B18" w:rsidRPr="001E31A8">
        <w:rPr>
          <w:rFonts w:cs="Arial"/>
          <w:sz w:val="28"/>
          <w:szCs w:val="28"/>
          <w:lang w:val="es-ES_tradnl"/>
        </w:rPr>
        <w:t>7 inciso c)</w:t>
      </w:r>
      <w:r w:rsidR="00C8730D" w:rsidRPr="001E31A8">
        <w:rPr>
          <w:rFonts w:cs="Arial"/>
          <w:sz w:val="28"/>
          <w:szCs w:val="28"/>
          <w:lang w:val="es-ES_tradnl"/>
        </w:rPr>
        <w:t xml:space="preserve"> y 10</w:t>
      </w:r>
      <w:r w:rsidR="00AC73C3" w:rsidRPr="001E31A8">
        <w:rPr>
          <w:rFonts w:cs="Arial"/>
          <w:sz w:val="28"/>
          <w:szCs w:val="28"/>
          <w:lang w:val="es-ES_tradnl"/>
        </w:rPr>
        <w:t xml:space="preserve"> </w:t>
      </w:r>
      <w:r w:rsidR="00512B18" w:rsidRPr="001E31A8">
        <w:rPr>
          <w:rFonts w:cs="Arial"/>
          <w:sz w:val="28"/>
          <w:szCs w:val="28"/>
          <w:lang w:val="es-ES_tradnl"/>
        </w:rPr>
        <w:t xml:space="preserve">del </w:t>
      </w:r>
      <w:r w:rsidR="00C725DF" w:rsidRPr="001E31A8">
        <w:rPr>
          <w:rFonts w:cs="Arial"/>
          <w:sz w:val="28"/>
          <w:szCs w:val="28"/>
          <w:lang w:val="es-ES_tradnl"/>
        </w:rPr>
        <w:t>mismo, ya que no distinguió entre una restitución internacional voluntaria y una ordenada por la autoridad judicial. Así, el Tribunal interpretó que</w:t>
      </w:r>
      <w:r w:rsidR="00052B3D" w:rsidRPr="001E31A8">
        <w:rPr>
          <w:rFonts w:cs="Arial"/>
          <w:sz w:val="28"/>
          <w:szCs w:val="28"/>
          <w:lang w:val="es-ES_tradnl"/>
        </w:rPr>
        <w:t>, cuando existe oposición a la restitución, se deben desahogar todas y cada una de las etapas que constituyen un procedimiento en sede jurisdiccional</w:t>
      </w:r>
      <w:r w:rsidR="0015566D" w:rsidRPr="001E31A8">
        <w:rPr>
          <w:rFonts w:cs="Arial"/>
          <w:sz w:val="28"/>
          <w:szCs w:val="28"/>
          <w:lang w:val="es-ES_tradnl"/>
        </w:rPr>
        <w:t>, con lo que ignoró las finalidades del Convenio.</w:t>
      </w:r>
    </w:p>
    <w:p w14:paraId="294CC27C" w14:textId="5B0A66BC" w:rsidR="00A03C31" w:rsidRPr="001E31A8" w:rsidRDefault="00661CB5" w:rsidP="00C22456">
      <w:pPr>
        <w:pStyle w:val="corte4fondo"/>
        <w:numPr>
          <w:ilvl w:val="1"/>
          <w:numId w:val="1"/>
        </w:numPr>
        <w:spacing w:before="360" w:after="360" w:line="276" w:lineRule="auto"/>
        <w:ind w:left="426"/>
        <w:rPr>
          <w:rFonts w:cs="Arial"/>
          <w:sz w:val="28"/>
          <w:szCs w:val="28"/>
          <w:lang w:val="es-ES_tradnl"/>
        </w:rPr>
      </w:pPr>
      <w:r w:rsidRPr="001E31A8">
        <w:rPr>
          <w:rFonts w:cs="Arial"/>
          <w:sz w:val="28"/>
          <w:szCs w:val="28"/>
          <w:lang w:val="es-ES_tradnl"/>
        </w:rPr>
        <w:t>Al</w:t>
      </w:r>
      <w:r w:rsidR="00D010E3" w:rsidRPr="001E31A8">
        <w:rPr>
          <w:rFonts w:cs="Arial"/>
          <w:sz w:val="28"/>
          <w:szCs w:val="28"/>
          <w:lang w:val="es-ES_tradnl"/>
        </w:rPr>
        <w:t xml:space="preserve"> tratarse de una restitución voluntaria, el juez de origen no estaba obligado a desahogar las pruebas ofrecidas por la madre como oposición a la restitución</w:t>
      </w:r>
      <w:r w:rsidR="00B03AEC" w:rsidRPr="001E31A8">
        <w:rPr>
          <w:rFonts w:cs="Arial"/>
          <w:sz w:val="28"/>
          <w:szCs w:val="28"/>
          <w:lang w:val="es-ES_tradnl"/>
        </w:rPr>
        <w:t xml:space="preserve">. </w:t>
      </w:r>
      <w:r w:rsidR="00975A86" w:rsidRPr="001E31A8">
        <w:rPr>
          <w:rFonts w:cs="Arial"/>
          <w:sz w:val="28"/>
          <w:szCs w:val="28"/>
          <w:lang w:val="es-ES_tradnl"/>
        </w:rPr>
        <w:t xml:space="preserve">El Convenio firmado entre el padre y la madre del niño tiene el objeto de restituir inmediatamente al niño a su país de residencia, </w:t>
      </w:r>
      <w:r w:rsidR="00F90254" w:rsidRPr="001E31A8">
        <w:rPr>
          <w:rFonts w:cs="Arial"/>
          <w:sz w:val="28"/>
          <w:szCs w:val="28"/>
          <w:lang w:val="es-ES_tradnl"/>
        </w:rPr>
        <w:t xml:space="preserve">lo cual cumple con la finalidad del Convenio de </w:t>
      </w:r>
      <w:r w:rsidR="00AC581D">
        <w:rPr>
          <w:rFonts w:cs="Arial"/>
          <w:sz w:val="28"/>
          <w:szCs w:val="28"/>
          <w:lang w:val="es-ES_tradnl"/>
        </w:rPr>
        <w:t>La Haya</w:t>
      </w:r>
      <w:r w:rsidR="00F90254" w:rsidRPr="001E31A8">
        <w:rPr>
          <w:rFonts w:cs="Arial"/>
          <w:sz w:val="28"/>
          <w:szCs w:val="28"/>
          <w:lang w:val="es-ES_tradnl"/>
        </w:rPr>
        <w:t xml:space="preserve">. De esta forma, aunque la madre del hijo </w:t>
      </w:r>
      <w:r w:rsidR="00A96DD3" w:rsidRPr="001E31A8">
        <w:rPr>
          <w:rFonts w:cs="Arial"/>
          <w:sz w:val="28"/>
          <w:szCs w:val="28"/>
          <w:lang w:val="es-ES_tradnl"/>
        </w:rPr>
        <w:t xml:space="preserve">se </w:t>
      </w:r>
      <w:r w:rsidR="00F90254" w:rsidRPr="001E31A8">
        <w:rPr>
          <w:rFonts w:cs="Arial"/>
          <w:sz w:val="28"/>
          <w:szCs w:val="28"/>
          <w:lang w:val="es-ES_tradnl"/>
        </w:rPr>
        <w:t>op</w:t>
      </w:r>
      <w:r w:rsidR="00B558B1" w:rsidRPr="001E31A8">
        <w:rPr>
          <w:rFonts w:cs="Arial"/>
          <w:sz w:val="28"/>
          <w:szCs w:val="28"/>
          <w:lang w:val="es-ES_tradnl"/>
        </w:rPr>
        <w:t>uso a la restitución del niño, lo cierto es que el convenio voluntario dejó sin efectos dicha oposición.</w:t>
      </w:r>
      <w:r w:rsidR="00B8580D" w:rsidRPr="001E31A8">
        <w:rPr>
          <w:rFonts w:cs="Arial"/>
          <w:sz w:val="28"/>
          <w:szCs w:val="28"/>
          <w:lang w:val="es-ES_tradnl"/>
        </w:rPr>
        <w:t xml:space="preserve"> En consecuencia, la decisión del Tribunal de no restituir inmediatamente al niño perjudica su interés superior.</w:t>
      </w:r>
    </w:p>
    <w:p w14:paraId="7E81FC7F" w14:textId="1124FC3D" w:rsidR="00227291" w:rsidRPr="001E31A8" w:rsidRDefault="00227291" w:rsidP="00C22456">
      <w:pPr>
        <w:pStyle w:val="corte4fondo"/>
        <w:numPr>
          <w:ilvl w:val="1"/>
          <w:numId w:val="1"/>
        </w:numPr>
        <w:spacing w:before="360" w:after="360" w:line="276" w:lineRule="auto"/>
        <w:ind w:left="426"/>
        <w:rPr>
          <w:rFonts w:cs="Arial"/>
          <w:sz w:val="28"/>
          <w:szCs w:val="28"/>
          <w:lang w:val="es-ES_tradnl"/>
        </w:rPr>
      </w:pPr>
      <w:r w:rsidRPr="001E31A8">
        <w:rPr>
          <w:rFonts w:cs="Arial"/>
          <w:sz w:val="28"/>
          <w:szCs w:val="28"/>
          <w:lang w:val="es-ES_tradnl"/>
        </w:rPr>
        <w:t xml:space="preserve">La reposición del procedimiento impide que </w:t>
      </w:r>
      <w:r w:rsidR="0031486E" w:rsidRPr="001E31A8">
        <w:rPr>
          <w:rFonts w:cs="Arial"/>
          <w:sz w:val="28"/>
          <w:szCs w:val="28"/>
          <w:lang w:val="es-ES_tradnl"/>
        </w:rPr>
        <w:t>su hijo</w:t>
      </w:r>
      <w:r w:rsidRPr="001E31A8">
        <w:rPr>
          <w:rFonts w:cs="Arial"/>
          <w:sz w:val="28"/>
          <w:szCs w:val="28"/>
          <w:lang w:val="es-ES_tradnl"/>
        </w:rPr>
        <w:t xml:space="preserve"> sea restituido inmediatamente violando con ello el artículo 1</w:t>
      </w:r>
      <w:r w:rsidR="006962A5" w:rsidRPr="001E31A8">
        <w:rPr>
          <w:rFonts w:cs="Arial"/>
          <w:sz w:val="28"/>
          <w:szCs w:val="28"/>
          <w:lang w:val="es-ES_tradnl"/>
        </w:rPr>
        <w:t>1</w:t>
      </w:r>
      <w:r w:rsidRPr="001E31A8">
        <w:rPr>
          <w:rFonts w:cs="Arial"/>
          <w:sz w:val="28"/>
          <w:szCs w:val="28"/>
          <w:lang w:val="es-ES_tradnl"/>
        </w:rPr>
        <w:t xml:space="preserve"> del Convenio sobre los Aspectos Civiles de la Sustracción Internacional de Menores.</w:t>
      </w:r>
    </w:p>
    <w:p w14:paraId="2BE63C90" w14:textId="6D215F4E" w:rsidR="003C79EE" w:rsidRPr="001E31A8" w:rsidRDefault="003C79EE" w:rsidP="00C22456">
      <w:pPr>
        <w:pStyle w:val="corte4fondo"/>
        <w:numPr>
          <w:ilvl w:val="0"/>
          <w:numId w:val="1"/>
        </w:numPr>
        <w:spacing w:before="360" w:after="360"/>
        <w:ind w:left="0" w:hanging="567"/>
        <w:rPr>
          <w:rFonts w:cs="Arial"/>
          <w:sz w:val="28"/>
          <w:szCs w:val="28"/>
          <w:lang w:val="es-ES_tradnl"/>
        </w:rPr>
      </w:pPr>
      <w:r w:rsidRPr="001E31A8">
        <w:rPr>
          <w:rFonts w:cs="Arial"/>
          <w:b/>
          <w:bCs/>
          <w:sz w:val="28"/>
          <w:szCs w:val="28"/>
          <w:lang w:val="es-ES_tradnl"/>
        </w:rPr>
        <w:t xml:space="preserve">Trámite ante </w:t>
      </w:r>
      <w:r w:rsidR="00CA303E" w:rsidRPr="001E31A8">
        <w:rPr>
          <w:rFonts w:cs="Arial"/>
          <w:b/>
          <w:bCs/>
          <w:sz w:val="28"/>
          <w:szCs w:val="28"/>
          <w:lang w:val="es-ES_tradnl"/>
        </w:rPr>
        <w:t>esta</w:t>
      </w:r>
      <w:r w:rsidRPr="001E31A8">
        <w:rPr>
          <w:rFonts w:cs="Arial"/>
          <w:b/>
          <w:bCs/>
          <w:sz w:val="28"/>
          <w:szCs w:val="28"/>
          <w:lang w:val="es-ES_tradnl"/>
        </w:rPr>
        <w:t xml:space="preserve"> Suprema Corte</w:t>
      </w:r>
      <w:r w:rsidR="006B3F9F">
        <w:rPr>
          <w:rFonts w:cs="Arial"/>
          <w:b/>
          <w:bCs/>
          <w:sz w:val="28"/>
          <w:szCs w:val="28"/>
          <w:lang w:val="es-ES_tradnl"/>
        </w:rPr>
        <w:t xml:space="preserve"> de Justicia de la Nación</w:t>
      </w:r>
      <w:r w:rsidRPr="001E31A8">
        <w:rPr>
          <w:rFonts w:cs="Arial"/>
          <w:b/>
          <w:bCs/>
          <w:sz w:val="28"/>
          <w:szCs w:val="28"/>
          <w:lang w:val="es-ES_tradnl"/>
        </w:rPr>
        <w:t xml:space="preserve">. </w:t>
      </w:r>
      <w:r w:rsidR="00B24977" w:rsidRPr="001E31A8">
        <w:rPr>
          <w:rFonts w:cs="Arial"/>
          <w:sz w:val="28"/>
          <w:szCs w:val="28"/>
          <w:lang w:val="es-ES_tradnl"/>
        </w:rPr>
        <w:t xml:space="preserve">Mediante acuerdo de </w:t>
      </w:r>
      <w:r w:rsidR="006F110D" w:rsidRPr="001E31A8">
        <w:rPr>
          <w:rFonts w:cs="Arial"/>
          <w:sz w:val="28"/>
          <w:szCs w:val="28"/>
          <w:lang w:val="es-ES_tradnl"/>
        </w:rPr>
        <w:t>once</w:t>
      </w:r>
      <w:r w:rsidR="00B24977" w:rsidRPr="001E31A8">
        <w:rPr>
          <w:rFonts w:cs="Arial"/>
          <w:sz w:val="28"/>
          <w:szCs w:val="28"/>
          <w:lang w:val="es-ES_tradnl"/>
        </w:rPr>
        <w:t xml:space="preserve"> de septiembre de </w:t>
      </w:r>
      <w:r w:rsidR="006F110D" w:rsidRPr="001E31A8">
        <w:rPr>
          <w:rFonts w:cs="Arial"/>
          <w:sz w:val="28"/>
          <w:szCs w:val="28"/>
          <w:lang w:val="es-ES_tradnl"/>
        </w:rPr>
        <w:t>dos mil veinticinco</w:t>
      </w:r>
      <w:r w:rsidR="00B24977" w:rsidRPr="001E31A8">
        <w:rPr>
          <w:rFonts w:cs="Arial"/>
          <w:sz w:val="28"/>
          <w:szCs w:val="28"/>
          <w:lang w:val="es-ES_tradnl"/>
        </w:rPr>
        <w:t xml:space="preserve">, el </w:t>
      </w:r>
      <w:r w:rsidR="0073584A" w:rsidRPr="001E31A8">
        <w:rPr>
          <w:rFonts w:cs="Arial"/>
          <w:sz w:val="28"/>
          <w:szCs w:val="28"/>
          <w:lang w:val="es-ES_tradnl"/>
        </w:rPr>
        <w:t xml:space="preserve">Ministro Presidente de esta Suprema Corte </w:t>
      </w:r>
      <w:r w:rsidR="00564D63" w:rsidRPr="001E31A8">
        <w:rPr>
          <w:rFonts w:cs="Arial"/>
          <w:sz w:val="28"/>
          <w:szCs w:val="28"/>
          <w:lang w:val="es-ES_tradnl"/>
        </w:rPr>
        <w:t xml:space="preserve">de Justicia de la Nación </w:t>
      </w:r>
      <w:r w:rsidR="0073584A" w:rsidRPr="001E31A8">
        <w:rPr>
          <w:rFonts w:cs="Arial"/>
          <w:sz w:val="28"/>
          <w:szCs w:val="28"/>
          <w:lang w:val="es-ES_tradnl"/>
        </w:rPr>
        <w:t xml:space="preserve">admitió los recursos con el expediente del amparo directo en revisión </w:t>
      </w:r>
      <w:r w:rsidR="0073584A" w:rsidRPr="001E31A8">
        <w:rPr>
          <w:rFonts w:cs="Arial"/>
          <w:b/>
          <w:bCs/>
          <w:sz w:val="28"/>
          <w:szCs w:val="28"/>
          <w:lang w:val="es-ES_tradnl"/>
        </w:rPr>
        <w:t>5806/2025</w:t>
      </w:r>
      <w:r w:rsidR="0073584A" w:rsidRPr="001E31A8">
        <w:rPr>
          <w:rFonts w:cs="Arial"/>
          <w:sz w:val="28"/>
          <w:szCs w:val="28"/>
          <w:lang w:val="es-ES_tradnl"/>
        </w:rPr>
        <w:t xml:space="preserve"> y lo turnó a su ponencia para la formulación del proyecto de sentencia.</w:t>
      </w:r>
    </w:p>
    <w:p w14:paraId="434B1C4A" w14:textId="2549E14D" w:rsidR="000F7CC8" w:rsidRPr="001E31A8" w:rsidRDefault="00EF4571" w:rsidP="0072466B">
      <w:pPr>
        <w:pStyle w:val="corte4fondo"/>
        <w:numPr>
          <w:ilvl w:val="0"/>
          <w:numId w:val="1"/>
        </w:numPr>
        <w:spacing w:before="360" w:after="360"/>
        <w:ind w:left="0" w:hanging="567"/>
        <w:rPr>
          <w:rFonts w:cs="Arial"/>
          <w:sz w:val="28"/>
          <w:szCs w:val="28"/>
          <w:lang w:val="es-ES_tradnl"/>
        </w:rPr>
      </w:pPr>
      <w:r w:rsidRPr="001E31A8">
        <w:rPr>
          <w:rFonts w:cs="Arial"/>
          <w:b/>
          <w:bCs/>
          <w:sz w:val="28"/>
          <w:szCs w:val="28"/>
          <w:lang w:val="es-ES_tradnl"/>
        </w:rPr>
        <w:t>Pedimento de</w:t>
      </w:r>
      <w:r w:rsidR="006B79EB">
        <w:rPr>
          <w:rFonts w:cs="Arial"/>
          <w:b/>
          <w:bCs/>
          <w:sz w:val="28"/>
          <w:szCs w:val="28"/>
          <w:lang w:val="es-ES_tradnl"/>
        </w:rPr>
        <w:t xml:space="preserve"> </w:t>
      </w:r>
      <w:r w:rsidRPr="001E31A8">
        <w:rPr>
          <w:rFonts w:cs="Arial"/>
          <w:b/>
          <w:bCs/>
          <w:sz w:val="28"/>
          <w:szCs w:val="28"/>
          <w:lang w:val="es-ES_tradnl"/>
        </w:rPr>
        <w:t>l</w:t>
      </w:r>
      <w:r w:rsidR="006B79EB">
        <w:rPr>
          <w:rFonts w:cs="Arial"/>
          <w:b/>
          <w:bCs/>
          <w:sz w:val="28"/>
          <w:szCs w:val="28"/>
          <w:lang w:val="es-ES_tradnl"/>
        </w:rPr>
        <w:t>a</w:t>
      </w:r>
      <w:r w:rsidRPr="001E31A8">
        <w:rPr>
          <w:rFonts w:cs="Arial"/>
          <w:b/>
          <w:bCs/>
          <w:sz w:val="28"/>
          <w:szCs w:val="28"/>
          <w:lang w:val="es-ES_tradnl"/>
        </w:rPr>
        <w:t xml:space="preserve"> agente del Ministerio Público de la Federación</w:t>
      </w:r>
      <w:r w:rsidR="00B509C2" w:rsidRPr="001E31A8">
        <w:rPr>
          <w:rFonts w:cs="Arial"/>
          <w:b/>
          <w:bCs/>
          <w:sz w:val="28"/>
          <w:szCs w:val="28"/>
          <w:lang w:val="es-ES_tradnl"/>
        </w:rPr>
        <w:t xml:space="preserve">. </w:t>
      </w:r>
      <w:r w:rsidR="00B509C2" w:rsidRPr="001E31A8">
        <w:rPr>
          <w:rFonts w:cs="Arial"/>
          <w:sz w:val="28"/>
          <w:szCs w:val="28"/>
          <w:lang w:val="es-ES_tradnl"/>
        </w:rPr>
        <w:t xml:space="preserve">El </w:t>
      </w:r>
      <w:r w:rsidR="00BD0745" w:rsidRPr="001E31A8">
        <w:rPr>
          <w:rFonts w:cs="Arial"/>
          <w:sz w:val="28"/>
          <w:szCs w:val="28"/>
          <w:lang w:val="es-ES_tradnl"/>
        </w:rPr>
        <w:t>veintiuno</w:t>
      </w:r>
      <w:r w:rsidR="00B509C2" w:rsidRPr="001E31A8">
        <w:rPr>
          <w:rFonts w:cs="Arial"/>
          <w:sz w:val="28"/>
          <w:szCs w:val="28"/>
          <w:lang w:val="es-ES_tradnl"/>
        </w:rPr>
        <w:t xml:space="preserve"> de octubre de </w:t>
      </w:r>
      <w:r w:rsidR="00BD0745" w:rsidRPr="001E31A8">
        <w:rPr>
          <w:rFonts w:cs="Arial"/>
          <w:sz w:val="28"/>
          <w:szCs w:val="28"/>
          <w:lang w:val="es-ES_tradnl"/>
        </w:rPr>
        <w:t>dos mil veinticinco</w:t>
      </w:r>
      <w:r w:rsidR="00B509C2" w:rsidRPr="001E31A8">
        <w:rPr>
          <w:rFonts w:cs="Arial"/>
          <w:sz w:val="28"/>
          <w:szCs w:val="28"/>
          <w:lang w:val="es-ES_tradnl"/>
        </w:rPr>
        <w:t>, la agente del Ministerio Público</w:t>
      </w:r>
      <w:r w:rsidR="00A25643" w:rsidRPr="001E31A8">
        <w:rPr>
          <w:rFonts w:cs="Arial"/>
          <w:sz w:val="28"/>
          <w:szCs w:val="28"/>
          <w:lang w:val="es-ES_tradnl"/>
        </w:rPr>
        <w:t xml:space="preserve"> de la Fiscalía General de la República adscrita a </w:t>
      </w:r>
      <w:r w:rsidR="000F0591">
        <w:rPr>
          <w:rFonts w:cs="Arial"/>
          <w:sz w:val="28"/>
          <w:szCs w:val="28"/>
          <w:lang w:val="es-ES_tradnl"/>
        </w:rPr>
        <w:t>la</w:t>
      </w:r>
      <w:r w:rsidR="00A25643" w:rsidRPr="001E31A8">
        <w:rPr>
          <w:rFonts w:cs="Arial"/>
          <w:sz w:val="28"/>
          <w:szCs w:val="28"/>
          <w:lang w:val="es-ES_tradnl"/>
        </w:rPr>
        <w:t xml:space="preserve"> Suprema Corte </w:t>
      </w:r>
      <w:r w:rsidR="000F0591">
        <w:rPr>
          <w:rFonts w:cs="Arial"/>
          <w:sz w:val="28"/>
          <w:szCs w:val="28"/>
          <w:lang w:val="es-ES_tradnl"/>
        </w:rPr>
        <w:t xml:space="preserve">de Justicia de la Nación </w:t>
      </w:r>
      <w:r w:rsidR="00A25643" w:rsidRPr="001E31A8">
        <w:rPr>
          <w:rFonts w:cs="Arial"/>
          <w:sz w:val="28"/>
          <w:szCs w:val="28"/>
          <w:lang w:val="es-ES_tradnl"/>
        </w:rPr>
        <w:t xml:space="preserve">presentó una intervención ministerial en la que solicita que se deseche </w:t>
      </w:r>
      <w:r w:rsidR="002A26CB" w:rsidRPr="001E31A8">
        <w:rPr>
          <w:rFonts w:cs="Arial"/>
          <w:sz w:val="28"/>
          <w:szCs w:val="28"/>
          <w:lang w:val="es-ES_tradnl"/>
        </w:rPr>
        <w:t>el recurso de revisión.</w:t>
      </w:r>
    </w:p>
    <w:p w14:paraId="7C7D49CC" w14:textId="22D786C0" w:rsidR="00367716" w:rsidRPr="002E31CF" w:rsidRDefault="00E53B56" w:rsidP="0072466B">
      <w:pPr>
        <w:pStyle w:val="corte4fondo"/>
        <w:numPr>
          <w:ilvl w:val="0"/>
          <w:numId w:val="1"/>
        </w:numPr>
        <w:spacing w:before="360" w:after="360"/>
        <w:ind w:left="0" w:hanging="567"/>
        <w:rPr>
          <w:rFonts w:cs="Arial"/>
          <w:sz w:val="28"/>
          <w:szCs w:val="28"/>
          <w:lang w:val="es-ES_tradnl"/>
        </w:rPr>
      </w:pPr>
      <w:r w:rsidRPr="001E31A8">
        <w:rPr>
          <w:rFonts w:cs="Arial"/>
          <w:b/>
          <w:bCs/>
          <w:sz w:val="28"/>
          <w:szCs w:val="28"/>
          <w:lang w:val="es-ES_tradnl"/>
        </w:rPr>
        <w:t>Escrito del tercero interesado y recurrente.</w:t>
      </w:r>
      <w:r w:rsidRPr="001E31A8">
        <w:rPr>
          <w:rFonts w:cs="Arial"/>
          <w:sz w:val="28"/>
          <w:szCs w:val="28"/>
          <w:lang w:val="es-ES_tradnl"/>
        </w:rPr>
        <w:t xml:space="preserve"> Por escrito presentado el </w:t>
      </w:r>
      <w:r w:rsidR="00C72EED" w:rsidRPr="001E31A8">
        <w:rPr>
          <w:rFonts w:cs="Arial"/>
          <w:sz w:val="28"/>
          <w:szCs w:val="28"/>
          <w:lang w:val="es-ES_tradnl"/>
        </w:rPr>
        <w:t>veintiséis</w:t>
      </w:r>
      <w:r w:rsidRPr="001E31A8">
        <w:rPr>
          <w:rFonts w:cs="Arial"/>
          <w:sz w:val="28"/>
          <w:szCs w:val="28"/>
          <w:lang w:val="es-ES_tradnl"/>
        </w:rPr>
        <w:t xml:space="preserve"> de mayo de dos mil veintiséis, </w:t>
      </w:r>
      <w:r w:rsidR="00B83E90">
        <w:rPr>
          <w:rFonts w:cs="Arial"/>
          <w:color w:val="EE0000"/>
          <w:sz w:val="28"/>
          <w:szCs w:val="28"/>
          <w:lang w:val="es-ES_tradnl"/>
        </w:rPr>
        <w:t>José</w:t>
      </w:r>
      <w:r w:rsidR="00223D5F" w:rsidRPr="001E31A8">
        <w:rPr>
          <w:rFonts w:cs="Arial"/>
          <w:sz w:val="28"/>
          <w:szCs w:val="28"/>
          <w:lang w:val="es-ES_tradnl"/>
        </w:rPr>
        <w:t xml:space="preserve">, por conducto de su apoderado, </w:t>
      </w:r>
      <w:r w:rsidR="00030051" w:rsidRPr="001E31A8">
        <w:rPr>
          <w:rFonts w:cs="Arial"/>
          <w:sz w:val="28"/>
          <w:szCs w:val="28"/>
          <w:lang w:val="es-ES_tradnl"/>
        </w:rPr>
        <w:t xml:space="preserve">hizo valer que en el juicio de amparo se actualizaba la causa de sobreseimiento prevista en el artículo 63, fracción IV, de la Ley de </w:t>
      </w:r>
      <w:r w:rsidR="00030051" w:rsidRPr="002E31CF">
        <w:rPr>
          <w:rFonts w:cs="Arial"/>
          <w:sz w:val="28"/>
          <w:szCs w:val="28"/>
          <w:lang w:val="es-ES_tradnl"/>
        </w:rPr>
        <w:t>Amparo, en atención a que en su opinión el acto reclamado es inexistente, así como la</w:t>
      </w:r>
      <w:r w:rsidR="00654226">
        <w:rPr>
          <w:rFonts w:cs="Arial"/>
          <w:sz w:val="28"/>
          <w:szCs w:val="28"/>
          <w:lang w:val="es-ES_tradnl"/>
        </w:rPr>
        <w:t>s</w:t>
      </w:r>
      <w:r w:rsidR="00030051" w:rsidRPr="002E31CF">
        <w:rPr>
          <w:rFonts w:cs="Arial"/>
          <w:sz w:val="28"/>
          <w:szCs w:val="28"/>
          <w:lang w:val="es-ES_tradnl"/>
        </w:rPr>
        <w:t xml:space="preserve"> causa</w:t>
      </w:r>
      <w:r w:rsidR="00654226">
        <w:rPr>
          <w:rFonts w:cs="Arial"/>
          <w:sz w:val="28"/>
          <w:szCs w:val="28"/>
          <w:lang w:val="es-ES_tradnl"/>
        </w:rPr>
        <w:t>s</w:t>
      </w:r>
      <w:r w:rsidR="00030051" w:rsidRPr="002E31CF">
        <w:rPr>
          <w:rFonts w:cs="Arial"/>
          <w:sz w:val="28"/>
          <w:szCs w:val="28"/>
          <w:lang w:val="es-ES_tradnl"/>
        </w:rPr>
        <w:t xml:space="preserve"> de improcedencia contenida</w:t>
      </w:r>
      <w:r w:rsidR="00654226">
        <w:rPr>
          <w:rFonts w:cs="Arial"/>
          <w:sz w:val="28"/>
          <w:szCs w:val="28"/>
          <w:lang w:val="es-ES_tradnl"/>
        </w:rPr>
        <w:t>s</w:t>
      </w:r>
      <w:r w:rsidR="00030051" w:rsidRPr="002E31CF">
        <w:rPr>
          <w:rFonts w:cs="Arial"/>
          <w:sz w:val="28"/>
          <w:szCs w:val="28"/>
          <w:lang w:val="es-ES_tradnl"/>
        </w:rPr>
        <w:t xml:space="preserve"> en el artículo</w:t>
      </w:r>
      <w:r w:rsidR="000C4ACF" w:rsidRPr="002E31CF">
        <w:rPr>
          <w:rFonts w:cs="Arial"/>
          <w:sz w:val="28"/>
          <w:szCs w:val="28"/>
          <w:lang w:val="es-ES_tradnl"/>
        </w:rPr>
        <w:t xml:space="preserve"> 61</w:t>
      </w:r>
      <w:r w:rsidR="00030051" w:rsidRPr="002E31CF">
        <w:rPr>
          <w:rFonts w:cs="Arial"/>
          <w:sz w:val="28"/>
          <w:szCs w:val="28"/>
          <w:lang w:val="es-ES_tradnl"/>
        </w:rPr>
        <w:t>, fracci</w:t>
      </w:r>
      <w:r w:rsidR="004977AE" w:rsidRPr="002E31CF">
        <w:rPr>
          <w:rFonts w:cs="Arial"/>
          <w:sz w:val="28"/>
          <w:szCs w:val="28"/>
          <w:lang w:val="es-ES_tradnl"/>
        </w:rPr>
        <w:t>o</w:t>
      </w:r>
      <w:r w:rsidR="00030051" w:rsidRPr="002E31CF">
        <w:rPr>
          <w:rFonts w:cs="Arial"/>
          <w:sz w:val="28"/>
          <w:szCs w:val="28"/>
          <w:lang w:val="es-ES_tradnl"/>
        </w:rPr>
        <w:t>n</w:t>
      </w:r>
      <w:r w:rsidR="004977AE" w:rsidRPr="002E31CF">
        <w:rPr>
          <w:rFonts w:cs="Arial"/>
          <w:sz w:val="28"/>
          <w:szCs w:val="28"/>
          <w:lang w:val="es-ES_tradnl"/>
        </w:rPr>
        <w:t>es</w:t>
      </w:r>
      <w:r w:rsidR="00030051" w:rsidRPr="002E31CF">
        <w:rPr>
          <w:rFonts w:cs="Arial"/>
          <w:sz w:val="28"/>
          <w:szCs w:val="28"/>
          <w:lang w:val="es-ES_tradnl"/>
        </w:rPr>
        <w:t xml:space="preserve"> </w:t>
      </w:r>
      <w:r w:rsidR="004977AE" w:rsidRPr="002E31CF">
        <w:rPr>
          <w:rFonts w:cs="Arial"/>
          <w:sz w:val="28"/>
          <w:szCs w:val="28"/>
          <w:lang w:val="es-ES_tradnl"/>
        </w:rPr>
        <w:t xml:space="preserve">XIII y </w:t>
      </w:r>
      <w:r w:rsidR="00030051" w:rsidRPr="002E31CF">
        <w:rPr>
          <w:rFonts w:cs="Arial"/>
          <w:sz w:val="28"/>
          <w:szCs w:val="28"/>
          <w:lang w:val="es-ES_tradnl"/>
        </w:rPr>
        <w:t>XVII, d</w:t>
      </w:r>
      <w:r w:rsidR="00E86DE5" w:rsidRPr="002E31CF">
        <w:rPr>
          <w:rFonts w:cs="Arial"/>
          <w:sz w:val="28"/>
          <w:szCs w:val="28"/>
          <w:lang w:val="es-ES_tradnl"/>
        </w:rPr>
        <w:t>el mismo ordenamiento</w:t>
      </w:r>
      <w:r w:rsidR="00030051" w:rsidRPr="002E31CF">
        <w:rPr>
          <w:rFonts w:cs="Arial"/>
          <w:sz w:val="28"/>
          <w:szCs w:val="28"/>
          <w:lang w:val="es-ES_tradnl"/>
        </w:rPr>
        <w:t xml:space="preserve">, </w:t>
      </w:r>
      <w:r w:rsidR="006C5441" w:rsidRPr="002E31CF">
        <w:rPr>
          <w:rFonts w:cs="Arial"/>
          <w:sz w:val="28"/>
          <w:szCs w:val="28"/>
          <w:lang w:val="es-ES_tradnl"/>
        </w:rPr>
        <w:t xml:space="preserve">al considerar que las violaciones procesales </w:t>
      </w:r>
      <w:r w:rsidR="00A91F23">
        <w:rPr>
          <w:rFonts w:cs="Arial"/>
          <w:sz w:val="28"/>
          <w:szCs w:val="28"/>
          <w:lang w:val="es-ES_tradnl"/>
        </w:rPr>
        <w:t xml:space="preserve">fueron consentidas y </w:t>
      </w:r>
      <w:r w:rsidR="00B54AAF" w:rsidRPr="002E31CF">
        <w:rPr>
          <w:rFonts w:cs="Arial"/>
          <w:sz w:val="28"/>
          <w:szCs w:val="28"/>
          <w:lang w:val="es-ES_tradnl"/>
        </w:rPr>
        <w:t>quedaron</w:t>
      </w:r>
      <w:r w:rsidR="006C5441" w:rsidRPr="002E31CF">
        <w:rPr>
          <w:rFonts w:cs="Arial"/>
          <w:sz w:val="28"/>
          <w:szCs w:val="28"/>
          <w:lang w:val="es-ES_tradnl"/>
        </w:rPr>
        <w:t xml:space="preserve"> consumadas por el cambio de situación jurídica.</w:t>
      </w:r>
    </w:p>
    <w:p w14:paraId="0F70BA3A" w14:textId="26F3F4E1" w:rsidR="000C452F" w:rsidRPr="001E31A8" w:rsidRDefault="002009F6" w:rsidP="00C22456">
      <w:pPr>
        <w:pStyle w:val="corte4fondo"/>
        <w:numPr>
          <w:ilvl w:val="0"/>
          <w:numId w:val="2"/>
        </w:numPr>
        <w:spacing w:before="360" w:after="360"/>
        <w:ind w:left="567" w:hanging="567"/>
        <w:jc w:val="center"/>
        <w:rPr>
          <w:rFonts w:cs="Arial"/>
          <w:b/>
          <w:bCs/>
          <w:sz w:val="28"/>
          <w:szCs w:val="28"/>
          <w:lang w:val="es-ES_tradnl"/>
        </w:rPr>
      </w:pPr>
      <w:r w:rsidRPr="001E31A8">
        <w:rPr>
          <w:rFonts w:cs="Arial"/>
          <w:b/>
          <w:bCs/>
          <w:sz w:val="28"/>
          <w:szCs w:val="28"/>
          <w:lang w:val="es-ES_tradnl"/>
        </w:rPr>
        <w:t>Competencia</w:t>
      </w:r>
    </w:p>
    <w:p w14:paraId="34AF24A6" w14:textId="3E41EA23" w:rsidR="00116282" w:rsidRPr="001E31A8" w:rsidRDefault="002421D5" w:rsidP="00C22456">
      <w:pPr>
        <w:pStyle w:val="corte4fondo"/>
        <w:numPr>
          <w:ilvl w:val="0"/>
          <w:numId w:val="1"/>
        </w:numPr>
        <w:spacing w:before="360" w:after="360"/>
        <w:ind w:left="0" w:hanging="567"/>
        <w:rPr>
          <w:rFonts w:cs="Arial"/>
          <w:bCs/>
          <w:spacing w:val="-4"/>
          <w:sz w:val="28"/>
          <w:szCs w:val="28"/>
          <w:lang w:val="es-ES_tradnl"/>
        </w:rPr>
      </w:pPr>
      <w:r w:rsidRPr="001E31A8">
        <w:rPr>
          <w:rFonts w:cs="Arial"/>
          <w:spacing w:val="-4"/>
          <w:sz w:val="28"/>
          <w:szCs w:val="28"/>
          <w:lang w:val="es-ES_tradnl"/>
        </w:rPr>
        <w:t>La</w:t>
      </w:r>
      <w:r w:rsidR="005E6A7B" w:rsidRPr="001E31A8">
        <w:rPr>
          <w:rFonts w:cs="Arial"/>
          <w:bCs/>
          <w:spacing w:val="-4"/>
          <w:sz w:val="28"/>
          <w:szCs w:val="28"/>
          <w:lang w:val="es-ES_tradnl"/>
        </w:rPr>
        <w:t xml:space="preserve"> Suprema Corte de Justicia de la Nación es </w:t>
      </w:r>
      <w:r w:rsidR="00076806" w:rsidRPr="001E31A8">
        <w:rPr>
          <w:rFonts w:cs="Arial"/>
          <w:bCs/>
          <w:spacing w:val="-4"/>
          <w:sz w:val="28"/>
          <w:szCs w:val="28"/>
          <w:lang w:val="es-ES_tradnl"/>
        </w:rPr>
        <w:t>competente para conocer del presente amparo directo en revisión en términos de lo previsto por el artículo 16, fracción IV, de la Ley Orgánica del Poder Judicial de la Federación</w:t>
      </w:r>
      <w:r w:rsidR="00AA19C9" w:rsidRPr="001E31A8">
        <w:rPr>
          <w:rFonts w:cs="Arial"/>
          <w:bCs/>
          <w:spacing w:val="-4"/>
          <w:sz w:val="28"/>
          <w:szCs w:val="28"/>
          <w:lang w:val="es-ES_tradnl"/>
        </w:rPr>
        <w:t xml:space="preserve">; </w:t>
      </w:r>
      <w:r w:rsidR="00D9391C" w:rsidRPr="001E31A8">
        <w:rPr>
          <w:rFonts w:cs="Arial"/>
          <w:bCs/>
          <w:spacing w:val="-4"/>
          <w:sz w:val="28"/>
          <w:szCs w:val="28"/>
          <w:lang w:val="es-ES_tradnl"/>
        </w:rPr>
        <w:t>artículo</w:t>
      </w:r>
      <w:r w:rsidR="00B953B5" w:rsidRPr="001E31A8">
        <w:rPr>
          <w:rFonts w:cs="Arial"/>
          <w:bCs/>
          <w:spacing w:val="-4"/>
          <w:sz w:val="28"/>
          <w:szCs w:val="28"/>
          <w:lang w:val="es-ES_tradnl"/>
        </w:rPr>
        <w:t xml:space="preserve"> 81, fracción II </w:t>
      </w:r>
      <w:r w:rsidR="002C001F" w:rsidRPr="001E31A8">
        <w:rPr>
          <w:rFonts w:cs="Arial"/>
          <w:bCs/>
          <w:spacing w:val="-4"/>
          <w:sz w:val="28"/>
          <w:szCs w:val="28"/>
          <w:lang w:val="es-ES_tradnl"/>
        </w:rPr>
        <w:t xml:space="preserve">de la Ley de Amparo; </w:t>
      </w:r>
      <w:r w:rsidR="00AA19C9" w:rsidRPr="001E31A8">
        <w:rPr>
          <w:rFonts w:cs="Arial"/>
          <w:bCs/>
          <w:spacing w:val="-4"/>
          <w:sz w:val="28"/>
          <w:szCs w:val="28"/>
          <w:lang w:val="es-ES_tradnl"/>
        </w:rPr>
        <w:t>así</w:t>
      </w:r>
      <w:r w:rsidR="00302660" w:rsidRPr="001E31A8">
        <w:rPr>
          <w:rFonts w:cs="Arial"/>
          <w:bCs/>
          <w:spacing w:val="-4"/>
          <w:sz w:val="28"/>
          <w:szCs w:val="28"/>
          <w:lang w:val="es-ES_tradnl"/>
        </w:rPr>
        <w:t xml:space="preserve"> </w:t>
      </w:r>
      <w:r w:rsidR="00EA6F5C" w:rsidRPr="001E31A8">
        <w:rPr>
          <w:rFonts w:cs="Arial"/>
          <w:bCs/>
          <w:spacing w:val="-4"/>
          <w:sz w:val="28"/>
          <w:szCs w:val="28"/>
          <w:lang w:val="es-ES_tradnl"/>
        </w:rPr>
        <w:t>como el Punto Segundo, fracción VIII, inciso b)</w:t>
      </w:r>
      <w:r w:rsidR="005F1E40" w:rsidRPr="001E31A8">
        <w:rPr>
          <w:rFonts w:cs="Arial"/>
          <w:bCs/>
          <w:spacing w:val="-4"/>
          <w:sz w:val="28"/>
          <w:szCs w:val="28"/>
          <w:lang w:val="es-ES_tradnl"/>
        </w:rPr>
        <w:t>, del Acuerdo General número 2/2025 (12</w:t>
      </w:r>
      <w:r w:rsidR="002B5091">
        <w:rPr>
          <w:rFonts w:cs="Arial"/>
          <w:bCs/>
          <w:spacing w:val="-4"/>
          <w:sz w:val="28"/>
          <w:szCs w:val="28"/>
          <w:lang w:val="es-ES_tradnl"/>
        </w:rPr>
        <w:t>a</w:t>
      </w:r>
      <w:r w:rsidR="00934542">
        <w:rPr>
          <w:rFonts w:cs="Arial"/>
          <w:bCs/>
          <w:spacing w:val="-4"/>
          <w:sz w:val="28"/>
          <w:szCs w:val="28"/>
          <w:lang w:val="es-ES_tradnl"/>
        </w:rPr>
        <w:t>.</w:t>
      </w:r>
      <w:r w:rsidR="005F1E40" w:rsidRPr="001E31A8">
        <w:rPr>
          <w:rFonts w:cs="Arial"/>
          <w:bCs/>
          <w:spacing w:val="-4"/>
          <w:sz w:val="28"/>
          <w:szCs w:val="28"/>
          <w:lang w:val="es-ES_tradnl"/>
        </w:rPr>
        <w:t xml:space="preserve">) emitido por el Pleno de este Alto Tribunal, toda vez que se interpone </w:t>
      </w:r>
      <w:r w:rsidR="00D45BE1" w:rsidRPr="001E31A8">
        <w:rPr>
          <w:rFonts w:cs="Arial"/>
          <w:bCs/>
          <w:spacing w:val="-4"/>
          <w:sz w:val="28"/>
          <w:szCs w:val="28"/>
          <w:lang w:val="es-ES_tradnl"/>
        </w:rPr>
        <w:t>en contra de una s</w:t>
      </w:r>
      <w:r w:rsidR="00BD1C39" w:rsidRPr="001E31A8">
        <w:rPr>
          <w:rFonts w:cs="Arial"/>
          <w:bCs/>
          <w:spacing w:val="-4"/>
          <w:sz w:val="28"/>
          <w:szCs w:val="28"/>
          <w:lang w:val="es-ES_tradnl"/>
        </w:rPr>
        <w:t>entencia dictada en un juicio</w:t>
      </w:r>
      <w:r w:rsidR="00302660" w:rsidRPr="001E31A8">
        <w:rPr>
          <w:rFonts w:cs="Arial"/>
          <w:spacing w:val="-4"/>
          <w:sz w:val="28"/>
          <w:szCs w:val="28"/>
          <w:lang w:val="es-ES_tradnl"/>
        </w:rPr>
        <w:t xml:space="preserve"> de </w:t>
      </w:r>
      <w:r w:rsidR="00BD1C39" w:rsidRPr="001E31A8">
        <w:rPr>
          <w:rFonts w:cs="Arial"/>
          <w:bCs/>
          <w:spacing w:val="-4"/>
          <w:sz w:val="28"/>
          <w:szCs w:val="28"/>
          <w:lang w:val="es-ES_tradnl"/>
        </w:rPr>
        <w:t xml:space="preserve">amparo directo. </w:t>
      </w:r>
    </w:p>
    <w:p w14:paraId="2FFC4C46" w14:textId="20A7076C" w:rsidR="00116282" w:rsidRPr="001E31A8" w:rsidRDefault="002009F6" w:rsidP="00C22456">
      <w:pPr>
        <w:pStyle w:val="corte4fondo"/>
        <w:numPr>
          <w:ilvl w:val="0"/>
          <w:numId w:val="2"/>
        </w:numPr>
        <w:spacing w:before="360" w:after="360"/>
        <w:ind w:left="567" w:hanging="567"/>
        <w:jc w:val="center"/>
        <w:rPr>
          <w:rFonts w:cs="Arial"/>
          <w:b/>
          <w:sz w:val="28"/>
          <w:szCs w:val="28"/>
          <w:lang w:val="es-ES_tradnl"/>
        </w:rPr>
      </w:pPr>
      <w:r w:rsidRPr="001E31A8">
        <w:rPr>
          <w:rFonts w:cs="Arial"/>
          <w:b/>
          <w:sz w:val="28"/>
          <w:szCs w:val="28"/>
          <w:lang w:val="es-ES_tradnl"/>
        </w:rPr>
        <w:t>Oportunidad</w:t>
      </w:r>
    </w:p>
    <w:p w14:paraId="112901A6" w14:textId="6EB616FD" w:rsidR="0067076C" w:rsidRPr="001E31A8" w:rsidRDefault="005E3C17" w:rsidP="00C22456">
      <w:pPr>
        <w:pStyle w:val="corte4fondo"/>
        <w:numPr>
          <w:ilvl w:val="0"/>
          <w:numId w:val="1"/>
        </w:numPr>
        <w:spacing w:before="360" w:after="360"/>
        <w:ind w:left="0" w:hanging="567"/>
        <w:rPr>
          <w:rFonts w:cs="Arial"/>
          <w:bCs/>
          <w:sz w:val="28"/>
          <w:szCs w:val="28"/>
          <w:lang w:val="es-ES_tradnl"/>
        </w:rPr>
      </w:pPr>
      <w:r w:rsidRPr="001E31A8">
        <w:rPr>
          <w:rFonts w:cs="Arial"/>
          <w:bCs/>
          <w:sz w:val="28"/>
          <w:szCs w:val="28"/>
          <w:lang w:val="es-ES_tradnl"/>
        </w:rPr>
        <w:t xml:space="preserve">Los recursos de revisión son </w:t>
      </w:r>
      <w:r w:rsidRPr="001E31A8">
        <w:rPr>
          <w:rFonts w:cs="Arial"/>
          <w:b/>
          <w:sz w:val="28"/>
          <w:szCs w:val="28"/>
          <w:lang w:val="es-ES_tradnl"/>
        </w:rPr>
        <w:t>oportunos</w:t>
      </w:r>
      <w:r w:rsidR="00D15426" w:rsidRPr="001E31A8">
        <w:rPr>
          <w:rFonts w:cs="Arial"/>
          <w:bCs/>
          <w:sz w:val="28"/>
          <w:szCs w:val="28"/>
          <w:lang w:val="es-ES_tradnl"/>
        </w:rPr>
        <w:t>.</w:t>
      </w:r>
      <w:r w:rsidR="00A04BC5" w:rsidRPr="001E31A8">
        <w:rPr>
          <w:rFonts w:cs="Arial"/>
          <w:bCs/>
          <w:sz w:val="28"/>
          <w:szCs w:val="28"/>
          <w:lang w:val="es-ES_tradnl"/>
        </w:rPr>
        <w:t xml:space="preserve"> La sentencia recurrida se notificó a las partes por </w:t>
      </w:r>
      <w:r w:rsidR="005978FF" w:rsidRPr="001E31A8">
        <w:rPr>
          <w:rFonts w:cs="Arial"/>
          <w:bCs/>
          <w:sz w:val="28"/>
          <w:szCs w:val="28"/>
          <w:lang w:val="es-ES_tradnl"/>
        </w:rPr>
        <w:t xml:space="preserve">medio de </w:t>
      </w:r>
      <w:r w:rsidR="00A04BC5" w:rsidRPr="001E31A8">
        <w:rPr>
          <w:rFonts w:cs="Arial"/>
          <w:bCs/>
          <w:sz w:val="28"/>
          <w:szCs w:val="28"/>
          <w:lang w:val="es-ES_tradnl"/>
        </w:rPr>
        <w:t xml:space="preserve">lista el </w:t>
      </w:r>
      <w:r w:rsidR="008C3844" w:rsidRPr="001E31A8">
        <w:rPr>
          <w:rFonts w:cs="Arial"/>
          <w:bCs/>
          <w:sz w:val="28"/>
          <w:szCs w:val="28"/>
          <w:lang w:val="es-ES_tradnl"/>
        </w:rPr>
        <w:t>nueve</w:t>
      </w:r>
      <w:r w:rsidR="00A04BC5" w:rsidRPr="001E31A8">
        <w:rPr>
          <w:rFonts w:cs="Arial"/>
          <w:bCs/>
          <w:sz w:val="28"/>
          <w:szCs w:val="28"/>
          <w:lang w:val="es-ES_tradnl"/>
        </w:rPr>
        <w:t xml:space="preserve"> de junio de </w:t>
      </w:r>
      <w:r w:rsidR="008C3844" w:rsidRPr="001E31A8">
        <w:rPr>
          <w:rFonts w:cs="Arial"/>
          <w:bCs/>
          <w:sz w:val="28"/>
          <w:szCs w:val="28"/>
          <w:lang w:val="es-ES_tradnl"/>
        </w:rPr>
        <w:t>dos mil veinticinco</w:t>
      </w:r>
      <w:r w:rsidR="00C65063" w:rsidRPr="001E31A8">
        <w:rPr>
          <w:rFonts w:cs="Arial"/>
          <w:bCs/>
          <w:sz w:val="28"/>
          <w:szCs w:val="28"/>
          <w:lang w:val="es-ES_tradnl"/>
        </w:rPr>
        <w:t xml:space="preserve">, por lo que </w:t>
      </w:r>
      <w:r w:rsidR="00A04BC5" w:rsidRPr="001E31A8">
        <w:rPr>
          <w:rFonts w:cs="Arial"/>
          <w:bCs/>
          <w:sz w:val="28"/>
          <w:szCs w:val="28"/>
          <w:lang w:val="es-ES_tradnl"/>
        </w:rPr>
        <w:t xml:space="preserve">el plazo </w:t>
      </w:r>
      <w:r w:rsidR="008C3844" w:rsidRPr="001E31A8">
        <w:rPr>
          <w:rFonts w:cs="Arial"/>
          <w:bCs/>
          <w:sz w:val="28"/>
          <w:szCs w:val="28"/>
          <w:lang w:val="es-ES_tradnl"/>
        </w:rPr>
        <w:t xml:space="preserve">de diez días para interponer el recurso de revisión </w:t>
      </w:r>
      <w:r w:rsidR="00E13B3E" w:rsidRPr="001E31A8">
        <w:rPr>
          <w:rFonts w:cs="Arial"/>
          <w:bCs/>
          <w:sz w:val="28"/>
          <w:szCs w:val="28"/>
          <w:lang w:val="es-ES_tradnl"/>
        </w:rPr>
        <w:t>transcurrió</w:t>
      </w:r>
      <w:r w:rsidR="008C3844" w:rsidRPr="001E31A8">
        <w:rPr>
          <w:rFonts w:cs="Arial"/>
          <w:bCs/>
          <w:sz w:val="28"/>
          <w:szCs w:val="28"/>
          <w:lang w:val="es-ES_tradnl"/>
        </w:rPr>
        <w:t xml:space="preserve"> del once al veinticuatro de junio</w:t>
      </w:r>
      <w:r w:rsidR="002E6F4C" w:rsidRPr="001E31A8">
        <w:rPr>
          <w:rFonts w:cs="Arial"/>
          <w:bCs/>
          <w:sz w:val="28"/>
          <w:szCs w:val="28"/>
          <w:lang w:val="es-ES_tradnl"/>
        </w:rPr>
        <w:t xml:space="preserve"> de la misma anualidad</w:t>
      </w:r>
      <w:r w:rsidR="00C65063" w:rsidRPr="001E31A8">
        <w:rPr>
          <w:rStyle w:val="Refdenotaalpie"/>
          <w:rFonts w:cs="Arial"/>
          <w:bCs/>
          <w:sz w:val="28"/>
          <w:szCs w:val="28"/>
          <w:lang w:val="es-ES_tradnl"/>
        </w:rPr>
        <w:footnoteReference w:id="9"/>
      </w:r>
      <w:r w:rsidR="002E6F4C" w:rsidRPr="001E31A8">
        <w:rPr>
          <w:rFonts w:cs="Arial"/>
          <w:bCs/>
          <w:sz w:val="28"/>
          <w:szCs w:val="28"/>
          <w:lang w:val="es-ES_tradnl"/>
        </w:rPr>
        <w:t>; por lo que</w:t>
      </w:r>
      <w:r w:rsidR="002E6F4C" w:rsidRPr="001E31A8">
        <w:rPr>
          <w:rFonts w:cs="Arial"/>
          <w:bCs/>
          <w:color w:val="000000" w:themeColor="text1"/>
          <w:sz w:val="28"/>
          <w:szCs w:val="28"/>
          <w:lang w:val="es-ES_tradnl"/>
        </w:rPr>
        <w:t>, si</w:t>
      </w:r>
      <w:r w:rsidR="008C3844" w:rsidRPr="001E31A8">
        <w:rPr>
          <w:rFonts w:cs="Arial"/>
          <w:bCs/>
          <w:color w:val="000000" w:themeColor="text1"/>
          <w:sz w:val="28"/>
          <w:szCs w:val="28"/>
          <w:lang w:val="es-ES_tradnl"/>
        </w:rPr>
        <w:t xml:space="preserve"> </w:t>
      </w:r>
      <w:r w:rsidR="002E6F4C" w:rsidRPr="001E31A8">
        <w:rPr>
          <w:rFonts w:cs="Arial"/>
          <w:bCs/>
          <w:color w:val="000000" w:themeColor="text1"/>
          <w:sz w:val="28"/>
          <w:szCs w:val="28"/>
          <w:lang w:val="es-ES_tradnl"/>
        </w:rPr>
        <w:t>tanto la quejosa como el tercero interesado</w:t>
      </w:r>
      <w:r w:rsidR="00A021FC" w:rsidRPr="001E31A8">
        <w:rPr>
          <w:rFonts w:cs="Arial"/>
          <w:bCs/>
          <w:color w:val="000000" w:themeColor="text1"/>
          <w:sz w:val="28"/>
          <w:szCs w:val="28"/>
          <w:lang w:val="es-ES_tradnl"/>
        </w:rPr>
        <w:t xml:space="preserve"> </w:t>
      </w:r>
      <w:r w:rsidR="002E6F4C" w:rsidRPr="001E31A8">
        <w:rPr>
          <w:rFonts w:cs="Arial"/>
          <w:bCs/>
          <w:color w:val="000000" w:themeColor="text1"/>
          <w:sz w:val="28"/>
          <w:szCs w:val="28"/>
          <w:lang w:val="es-ES_tradnl"/>
        </w:rPr>
        <w:t>interpusiero</w:t>
      </w:r>
      <w:r w:rsidR="00A021FC" w:rsidRPr="001E31A8">
        <w:rPr>
          <w:rFonts w:cs="Arial"/>
          <w:bCs/>
          <w:color w:val="000000" w:themeColor="text1"/>
          <w:sz w:val="28"/>
          <w:szCs w:val="28"/>
          <w:lang w:val="es-ES_tradnl"/>
        </w:rPr>
        <w:t xml:space="preserve">n </w:t>
      </w:r>
      <w:r w:rsidR="00FD7F5B" w:rsidRPr="001E31A8">
        <w:rPr>
          <w:rFonts w:cs="Arial"/>
          <w:bCs/>
          <w:color w:val="000000" w:themeColor="text1"/>
          <w:sz w:val="28"/>
          <w:szCs w:val="28"/>
          <w:lang w:val="es-ES_tradnl"/>
        </w:rPr>
        <w:t xml:space="preserve">sus recursos </w:t>
      </w:r>
      <w:r w:rsidR="00FD7F5B" w:rsidRPr="001E31A8">
        <w:rPr>
          <w:rFonts w:cs="Arial"/>
          <w:bCs/>
          <w:sz w:val="28"/>
          <w:szCs w:val="28"/>
          <w:lang w:val="es-ES_tradnl"/>
        </w:rPr>
        <w:t xml:space="preserve">de revisión </w:t>
      </w:r>
      <w:r w:rsidR="00A021FC" w:rsidRPr="001E31A8">
        <w:rPr>
          <w:rFonts w:cs="Arial"/>
          <w:bCs/>
          <w:sz w:val="28"/>
          <w:szCs w:val="28"/>
          <w:lang w:val="es-ES_tradnl"/>
        </w:rPr>
        <w:t>el veinticuatro de junio de dos mil veinticinco,</w:t>
      </w:r>
      <w:r w:rsidR="002E6F4C" w:rsidRPr="001E31A8">
        <w:rPr>
          <w:rFonts w:cs="Arial"/>
          <w:bCs/>
          <w:sz w:val="28"/>
          <w:szCs w:val="28"/>
          <w:lang w:val="es-ES_tradnl"/>
        </w:rPr>
        <w:t xml:space="preserve"> su presentación fue oportuna</w:t>
      </w:r>
      <w:r w:rsidR="00A021FC" w:rsidRPr="001E31A8">
        <w:rPr>
          <w:rFonts w:cs="Arial"/>
          <w:bCs/>
          <w:sz w:val="28"/>
          <w:szCs w:val="28"/>
          <w:lang w:val="es-ES_tradnl"/>
        </w:rPr>
        <w:t>.</w:t>
      </w:r>
    </w:p>
    <w:p w14:paraId="69BD5CA8" w14:textId="6F0AFC8A" w:rsidR="00EE6508" w:rsidRPr="001E31A8" w:rsidRDefault="002009F6" w:rsidP="00C22456">
      <w:pPr>
        <w:pStyle w:val="corte4fondo"/>
        <w:numPr>
          <w:ilvl w:val="0"/>
          <w:numId w:val="2"/>
        </w:numPr>
        <w:spacing w:before="360" w:after="360"/>
        <w:ind w:left="567" w:hanging="567"/>
        <w:jc w:val="center"/>
        <w:rPr>
          <w:rFonts w:cs="Arial"/>
          <w:b/>
          <w:sz w:val="28"/>
          <w:szCs w:val="28"/>
          <w:lang w:val="es-ES_tradnl"/>
        </w:rPr>
      </w:pPr>
      <w:r w:rsidRPr="001E31A8">
        <w:rPr>
          <w:rFonts w:cs="Arial"/>
          <w:b/>
          <w:sz w:val="28"/>
          <w:szCs w:val="28"/>
          <w:lang w:val="es-ES_tradnl"/>
        </w:rPr>
        <w:t>Legitimación</w:t>
      </w:r>
    </w:p>
    <w:p w14:paraId="24F151B2" w14:textId="1575AB55" w:rsidR="00682A97" w:rsidRPr="00EA73FF" w:rsidRDefault="00A7551D" w:rsidP="007255EB">
      <w:pPr>
        <w:pStyle w:val="corte4fondo"/>
        <w:numPr>
          <w:ilvl w:val="0"/>
          <w:numId w:val="1"/>
        </w:numPr>
        <w:spacing w:before="360" w:after="360"/>
        <w:ind w:left="0" w:hanging="567"/>
        <w:rPr>
          <w:rFonts w:cs="Arial"/>
          <w:b/>
          <w:color w:val="000000" w:themeColor="text1"/>
          <w:sz w:val="28"/>
          <w:szCs w:val="28"/>
          <w:lang w:val="es-ES_tradnl"/>
        </w:rPr>
      </w:pPr>
      <w:r w:rsidRPr="001E31A8">
        <w:rPr>
          <w:rFonts w:cs="Arial"/>
          <w:bCs/>
          <w:color w:val="000000" w:themeColor="text1"/>
          <w:sz w:val="28"/>
          <w:szCs w:val="28"/>
          <w:lang w:val="es-ES_tradnl"/>
        </w:rPr>
        <w:t xml:space="preserve">Los recurrentes tienen </w:t>
      </w:r>
      <w:r w:rsidRPr="001E31A8">
        <w:rPr>
          <w:rFonts w:cs="Arial"/>
          <w:b/>
          <w:color w:val="000000" w:themeColor="text1"/>
          <w:sz w:val="28"/>
          <w:szCs w:val="28"/>
          <w:lang w:val="es-ES_tradnl"/>
        </w:rPr>
        <w:t xml:space="preserve">legitimación </w:t>
      </w:r>
      <w:r w:rsidRPr="001E31A8">
        <w:rPr>
          <w:rFonts w:cs="Arial"/>
          <w:bCs/>
          <w:color w:val="000000" w:themeColor="text1"/>
          <w:sz w:val="28"/>
          <w:szCs w:val="28"/>
          <w:lang w:val="es-ES_tradnl"/>
        </w:rPr>
        <w:t xml:space="preserve">para interponer los recursos de revisión. </w:t>
      </w:r>
      <w:r w:rsidR="00962319">
        <w:rPr>
          <w:rFonts w:cs="Arial"/>
          <w:bCs/>
          <w:color w:val="EE0000"/>
          <w:sz w:val="28"/>
          <w:szCs w:val="28"/>
          <w:lang w:val="es-ES_tradnl"/>
        </w:rPr>
        <w:t>Ana</w:t>
      </w:r>
      <w:r w:rsidR="002B29D3" w:rsidRPr="001E31A8">
        <w:rPr>
          <w:rFonts w:cs="Arial"/>
          <w:bCs/>
          <w:color w:val="EE0000"/>
          <w:sz w:val="28"/>
          <w:szCs w:val="28"/>
          <w:lang w:val="es-ES_tradnl"/>
        </w:rPr>
        <w:t xml:space="preserve"> </w:t>
      </w:r>
      <w:r w:rsidR="008729EF">
        <w:rPr>
          <w:rFonts w:cs="Arial"/>
          <w:bCs/>
          <w:color w:val="000000" w:themeColor="text1"/>
          <w:sz w:val="28"/>
          <w:szCs w:val="28"/>
          <w:lang w:val="es-ES_tradnl"/>
        </w:rPr>
        <w:t>cu</w:t>
      </w:r>
      <w:r w:rsidR="002B29D3" w:rsidRPr="001E31A8">
        <w:rPr>
          <w:rFonts w:cs="Arial"/>
          <w:bCs/>
          <w:color w:val="000000" w:themeColor="text1"/>
          <w:sz w:val="28"/>
          <w:szCs w:val="28"/>
          <w:lang w:val="es-ES_tradnl"/>
        </w:rPr>
        <w:t>e</w:t>
      </w:r>
      <w:r w:rsidR="008729EF">
        <w:rPr>
          <w:rFonts w:cs="Arial"/>
          <w:bCs/>
          <w:color w:val="000000" w:themeColor="text1"/>
          <w:sz w:val="28"/>
          <w:szCs w:val="28"/>
          <w:lang w:val="es-ES_tradnl"/>
        </w:rPr>
        <w:t>nta con</w:t>
      </w:r>
      <w:r w:rsidR="002B29D3" w:rsidRPr="001E31A8">
        <w:rPr>
          <w:rFonts w:cs="Arial"/>
          <w:bCs/>
          <w:color w:val="000000" w:themeColor="text1"/>
          <w:sz w:val="28"/>
          <w:szCs w:val="28"/>
          <w:lang w:val="es-ES_tradnl"/>
        </w:rPr>
        <w:t xml:space="preserve"> legitimación para interponer el recurso de revisión por derecho </w:t>
      </w:r>
      <w:r w:rsidR="002E6F4C" w:rsidRPr="001E31A8">
        <w:rPr>
          <w:rFonts w:cs="Arial"/>
          <w:bCs/>
          <w:color w:val="000000" w:themeColor="text1"/>
          <w:sz w:val="28"/>
          <w:szCs w:val="28"/>
          <w:lang w:val="es-ES_tradnl"/>
        </w:rPr>
        <w:t xml:space="preserve">propio </w:t>
      </w:r>
      <w:r w:rsidR="002B29D3" w:rsidRPr="001E31A8">
        <w:rPr>
          <w:rFonts w:cs="Arial"/>
          <w:bCs/>
          <w:color w:val="000000" w:themeColor="text1"/>
          <w:sz w:val="28"/>
          <w:szCs w:val="28"/>
          <w:lang w:val="es-ES_tradnl"/>
        </w:rPr>
        <w:t>y en representación de su hijo</w:t>
      </w:r>
      <w:r w:rsidR="002E6F4C" w:rsidRPr="001E31A8">
        <w:rPr>
          <w:rFonts w:cs="Arial"/>
          <w:bCs/>
          <w:color w:val="000000" w:themeColor="text1"/>
          <w:sz w:val="28"/>
          <w:szCs w:val="28"/>
          <w:lang w:val="es-ES_tradnl"/>
        </w:rPr>
        <w:t xml:space="preserve"> menor de edad, </w:t>
      </w:r>
      <w:r w:rsidR="002B29D3" w:rsidRPr="001E31A8">
        <w:rPr>
          <w:rFonts w:cs="Arial"/>
          <w:bCs/>
          <w:color w:val="000000" w:themeColor="text1"/>
          <w:sz w:val="28"/>
          <w:szCs w:val="28"/>
          <w:lang w:val="es-ES_tradnl"/>
        </w:rPr>
        <w:t>pues a ambos se les reconoció el carácter de quejosos en el juicio de amparo directo.</w:t>
      </w:r>
      <w:r w:rsidR="007123A8" w:rsidRPr="001E31A8">
        <w:rPr>
          <w:rFonts w:cs="Arial"/>
          <w:bCs/>
          <w:color w:val="000000" w:themeColor="text1"/>
          <w:sz w:val="28"/>
          <w:szCs w:val="28"/>
          <w:lang w:val="es-ES_tradnl"/>
        </w:rPr>
        <w:t xml:space="preserve"> Por su parte, </w:t>
      </w:r>
      <w:r w:rsidR="00B83E90">
        <w:rPr>
          <w:rFonts w:cs="Arial"/>
          <w:bCs/>
          <w:color w:val="EE0000"/>
          <w:sz w:val="28"/>
          <w:szCs w:val="28"/>
          <w:lang w:val="es-ES_tradnl"/>
        </w:rPr>
        <w:t>José</w:t>
      </w:r>
      <w:r w:rsidR="00EA73FF" w:rsidRPr="00EA73FF">
        <w:rPr>
          <w:rFonts w:cs="Arial"/>
          <w:bCs/>
          <w:color w:val="000000" w:themeColor="text1"/>
          <w:sz w:val="28"/>
          <w:szCs w:val="28"/>
          <w:lang w:val="es-MX"/>
        </w:rPr>
        <w:t>,</w:t>
      </w:r>
      <w:r w:rsidR="00EA73FF">
        <w:rPr>
          <w:rFonts w:cs="Arial"/>
          <w:bCs/>
          <w:color w:val="EE0000"/>
          <w:sz w:val="28"/>
          <w:szCs w:val="28"/>
          <w:lang w:val="es-MX"/>
        </w:rPr>
        <w:t xml:space="preserve"> </w:t>
      </w:r>
      <w:r w:rsidR="00EA73FF" w:rsidRPr="00EA73FF">
        <w:rPr>
          <w:rFonts w:cs="Arial"/>
          <w:bCs/>
          <w:color w:val="000000" w:themeColor="text1"/>
          <w:sz w:val="28"/>
          <w:szCs w:val="28"/>
          <w:lang w:val="es-MX"/>
        </w:rPr>
        <w:t xml:space="preserve">por conducto de su apoderado, cuenta con legitimación para interponer dicho recurso en su carácter de tercero interesado, </w:t>
      </w:r>
      <w:r w:rsidR="0081021A">
        <w:rPr>
          <w:rFonts w:cs="Arial"/>
          <w:bCs/>
          <w:color w:val="000000" w:themeColor="text1"/>
          <w:sz w:val="28"/>
          <w:szCs w:val="28"/>
          <w:lang w:val="es-MX"/>
        </w:rPr>
        <w:t>pues se le reconoció dicha calidad</w:t>
      </w:r>
      <w:r w:rsidR="00EA73FF" w:rsidRPr="00EA73FF">
        <w:rPr>
          <w:rFonts w:cs="Arial"/>
          <w:bCs/>
          <w:color w:val="000000" w:themeColor="text1"/>
          <w:sz w:val="28"/>
          <w:szCs w:val="28"/>
          <w:lang w:val="es-MX"/>
        </w:rPr>
        <w:t xml:space="preserve"> en el juicio de amparo de origen.</w:t>
      </w:r>
    </w:p>
    <w:p w14:paraId="776975D0" w14:textId="725C257B" w:rsidR="007255EB" w:rsidRPr="001E31A8" w:rsidRDefault="007255EB" w:rsidP="007255EB">
      <w:pPr>
        <w:pStyle w:val="corte4fondo"/>
        <w:spacing w:before="360" w:after="360"/>
        <w:ind w:firstLine="0"/>
        <w:jc w:val="center"/>
        <w:rPr>
          <w:rFonts w:cs="Arial"/>
          <w:b/>
          <w:color w:val="000000" w:themeColor="text1"/>
          <w:sz w:val="28"/>
          <w:szCs w:val="28"/>
          <w:lang w:val="es-ES_tradnl"/>
        </w:rPr>
      </w:pPr>
      <w:r w:rsidRPr="001E31A8">
        <w:rPr>
          <w:rFonts w:cs="Arial"/>
          <w:b/>
          <w:color w:val="000000" w:themeColor="text1"/>
          <w:sz w:val="28"/>
          <w:szCs w:val="28"/>
          <w:lang w:val="es-ES_tradnl"/>
        </w:rPr>
        <w:t>V. Cuestión previa</w:t>
      </w:r>
    </w:p>
    <w:p w14:paraId="56E8BB97" w14:textId="6A69D85D" w:rsidR="007255EB" w:rsidRPr="001E31A8" w:rsidRDefault="00AC16DE" w:rsidP="007255EB">
      <w:pPr>
        <w:pStyle w:val="corte4fondo"/>
        <w:numPr>
          <w:ilvl w:val="0"/>
          <w:numId w:val="1"/>
        </w:numPr>
        <w:spacing w:before="360" w:after="360"/>
        <w:ind w:left="0" w:hanging="567"/>
        <w:rPr>
          <w:rFonts w:cs="Arial"/>
          <w:b/>
          <w:color w:val="000000" w:themeColor="text1"/>
          <w:sz w:val="28"/>
          <w:szCs w:val="28"/>
          <w:lang w:val="es-ES_tradnl"/>
        </w:rPr>
      </w:pPr>
      <w:r w:rsidRPr="001E31A8">
        <w:rPr>
          <w:rFonts w:cs="Arial"/>
          <w:bCs/>
          <w:color w:val="000000" w:themeColor="text1"/>
          <w:sz w:val="28"/>
          <w:szCs w:val="28"/>
          <w:lang w:val="es-ES_tradnl"/>
        </w:rPr>
        <w:t xml:space="preserve">El </w:t>
      </w:r>
      <w:r w:rsidRPr="00524DBD">
        <w:rPr>
          <w:rFonts w:cs="Arial"/>
          <w:bCs/>
          <w:color w:val="000000" w:themeColor="text1"/>
          <w:sz w:val="28"/>
          <w:szCs w:val="28"/>
          <w:lang w:val="es-ES_tradnl"/>
        </w:rPr>
        <w:t>tercero</w:t>
      </w:r>
      <w:r w:rsidRPr="001E31A8">
        <w:rPr>
          <w:rFonts w:cs="Arial"/>
          <w:bCs/>
          <w:color w:val="000000" w:themeColor="text1"/>
          <w:sz w:val="28"/>
          <w:szCs w:val="28"/>
          <w:lang w:val="es-ES_tradnl"/>
        </w:rPr>
        <w:t xml:space="preserve"> interesado </w:t>
      </w:r>
      <w:r w:rsidR="000B627E" w:rsidRPr="001E31A8">
        <w:rPr>
          <w:rFonts w:cs="Arial"/>
          <w:bCs/>
          <w:color w:val="000000" w:themeColor="text1"/>
          <w:sz w:val="28"/>
          <w:szCs w:val="28"/>
          <w:lang w:val="es-ES_tradnl"/>
        </w:rPr>
        <w:t xml:space="preserve">manifestó mediante escrito presentado el veintiséis de mayo de dos mil veintiséis </w:t>
      </w:r>
      <w:r w:rsidR="001355A6" w:rsidRPr="001E31A8">
        <w:rPr>
          <w:rFonts w:cs="Arial"/>
          <w:bCs/>
          <w:color w:val="000000" w:themeColor="text1"/>
          <w:sz w:val="28"/>
          <w:szCs w:val="28"/>
          <w:lang w:val="es-ES_tradnl"/>
        </w:rPr>
        <w:t xml:space="preserve">que en el juicio de amparo del que deriva el presente recurso de revisión se actualizaba una causa de sobreseimiento, en razón de que a su parecer el acto reclamado era inexistente, </w:t>
      </w:r>
      <w:r w:rsidR="00453AD0">
        <w:rPr>
          <w:rFonts w:cs="Arial"/>
          <w:bCs/>
          <w:color w:val="000000" w:themeColor="text1"/>
          <w:sz w:val="28"/>
          <w:szCs w:val="28"/>
          <w:lang w:val="es-ES_tradnl"/>
        </w:rPr>
        <w:t>así como que h</w:t>
      </w:r>
      <w:r w:rsidR="00060E76" w:rsidRPr="001E31A8">
        <w:rPr>
          <w:rFonts w:cs="Arial"/>
          <w:bCs/>
          <w:color w:val="000000" w:themeColor="text1"/>
          <w:sz w:val="28"/>
          <w:szCs w:val="28"/>
          <w:lang w:val="es-ES_tradnl"/>
        </w:rPr>
        <w:t xml:space="preserve">ubo un cambio de situación jurídica </w:t>
      </w:r>
      <w:r w:rsidR="00000034">
        <w:rPr>
          <w:rFonts w:cs="Arial"/>
          <w:bCs/>
          <w:color w:val="000000" w:themeColor="text1"/>
          <w:sz w:val="28"/>
          <w:szCs w:val="28"/>
          <w:lang w:val="es-ES_tradnl"/>
        </w:rPr>
        <w:t>en</w:t>
      </w:r>
      <w:r w:rsidR="00060E76" w:rsidRPr="001E31A8">
        <w:rPr>
          <w:rFonts w:cs="Arial"/>
          <w:bCs/>
          <w:color w:val="000000" w:themeColor="text1"/>
          <w:sz w:val="28"/>
          <w:szCs w:val="28"/>
          <w:lang w:val="es-ES_tradnl"/>
        </w:rPr>
        <w:t xml:space="preserve"> virtud de la aprobación del convenio de restitución voluntaria</w:t>
      </w:r>
      <w:r w:rsidR="00693430">
        <w:rPr>
          <w:rFonts w:cs="Arial"/>
          <w:bCs/>
          <w:color w:val="000000" w:themeColor="text1"/>
          <w:sz w:val="28"/>
          <w:szCs w:val="28"/>
          <w:lang w:val="es-ES_tradnl"/>
        </w:rPr>
        <w:t xml:space="preserve"> y que las violaciones procesales fueron consentidas</w:t>
      </w:r>
      <w:r w:rsidR="00060E76" w:rsidRPr="001E31A8">
        <w:rPr>
          <w:rFonts w:cs="Arial"/>
          <w:bCs/>
          <w:color w:val="000000" w:themeColor="text1"/>
          <w:sz w:val="28"/>
          <w:szCs w:val="28"/>
          <w:lang w:val="es-ES_tradnl"/>
        </w:rPr>
        <w:t>, por lo que se actualizaba</w:t>
      </w:r>
      <w:r w:rsidR="00693430">
        <w:rPr>
          <w:rFonts w:cs="Arial"/>
          <w:bCs/>
          <w:color w:val="000000" w:themeColor="text1"/>
          <w:sz w:val="28"/>
          <w:szCs w:val="28"/>
          <w:lang w:val="es-ES_tradnl"/>
        </w:rPr>
        <w:t>n</w:t>
      </w:r>
      <w:r w:rsidR="00060E76" w:rsidRPr="001E31A8">
        <w:rPr>
          <w:rFonts w:cs="Arial"/>
          <w:bCs/>
          <w:color w:val="000000" w:themeColor="text1"/>
          <w:sz w:val="28"/>
          <w:szCs w:val="28"/>
          <w:lang w:val="es-ES_tradnl"/>
        </w:rPr>
        <w:t xml:space="preserve"> </w:t>
      </w:r>
      <w:r w:rsidR="00693430">
        <w:rPr>
          <w:rFonts w:cs="Arial"/>
          <w:bCs/>
          <w:color w:val="000000" w:themeColor="text1"/>
          <w:sz w:val="28"/>
          <w:szCs w:val="28"/>
          <w:lang w:val="es-ES_tradnl"/>
        </w:rPr>
        <w:t>dos</w:t>
      </w:r>
      <w:r w:rsidR="00060E76" w:rsidRPr="001E31A8">
        <w:rPr>
          <w:rFonts w:cs="Arial"/>
          <w:bCs/>
          <w:color w:val="000000" w:themeColor="text1"/>
          <w:sz w:val="28"/>
          <w:szCs w:val="28"/>
          <w:lang w:val="es-ES_tradnl"/>
        </w:rPr>
        <w:t xml:space="preserve"> causa</w:t>
      </w:r>
      <w:r w:rsidR="00693430">
        <w:rPr>
          <w:rFonts w:cs="Arial"/>
          <w:bCs/>
          <w:color w:val="000000" w:themeColor="text1"/>
          <w:sz w:val="28"/>
          <w:szCs w:val="28"/>
          <w:lang w:val="es-ES_tradnl"/>
        </w:rPr>
        <w:t>s</w:t>
      </w:r>
      <w:r w:rsidR="00060E76" w:rsidRPr="001E31A8">
        <w:rPr>
          <w:rFonts w:cs="Arial"/>
          <w:bCs/>
          <w:color w:val="000000" w:themeColor="text1"/>
          <w:sz w:val="28"/>
          <w:szCs w:val="28"/>
          <w:lang w:val="es-ES_tradnl"/>
        </w:rPr>
        <w:t xml:space="preserve"> de improcedencia </w:t>
      </w:r>
      <w:r w:rsidR="00231553" w:rsidRPr="001E31A8">
        <w:rPr>
          <w:rFonts w:cs="Arial"/>
          <w:bCs/>
          <w:color w:val="000000" w:themeColor="text1"/>
          <w:sz w:val="28"/>
          <w:szCs w:val="28"/>
          <w:lang w:val="es-ES_tradnl"/>
        </w:rPr>
        <w:t>respecto de las violaciones procesales alegadas por la parte quejosa.</w:t>
      </w:r>
    </w:p>
    <w:p w14:paraId="30337376" w14:textId="1704EF5F" w:rsidR="00231553" w:rsidRPr="001E31A8" w:rsidRDefault="00231553" w:rsidP="007255EB">
      <w:pPr>
        <w:pStyle w:val="corte4fondo"/>
        <w:numPr>
          <w:ilvl w:val="0"/>
          <w:numId w:val="1"/>
        </w:numPr>
        <w:spacing w:before="360" w:after="360"/>
        <w:ind w:left="0" w:hanging="567"/>
        <w:rPr>
          <w:rFonts w:cs="Arial"/>
          <w:b/>
          <w:color w:val="000000" w:themeColor="text1"/>
          <w:sz w:val="28"/>
          <w:szCs w:val="28"/>
          <w:lang w:val="es-ES_tradnl"/>
        </w:rPr>
      </w:pPr>
      <w:r w:rsidRPr="001E31A8">
        <w:rPr>
          <w:rFonts w:cs="Arial"/>
          <w:bCs/>
          <w:color w:val="000000" w:themeColor="text1"/>
          <w:sz w:val="28"/>
          <w:szCs w:val="28"/>
          <w:lang w:val="es-ES_tradnl"/>
        </w:rPr>
        <w:t xml:space="preserve">Sin embargo, cabe hacer notar que en el presente recurso de revisión la </w:t>
      </w:r>
      <w:r w:rsidRPr="000C4ACF">
        <w:rPr>
          <w:rFonts w:cs="Arial"/>
          <w:bCs/>
          <w:i/>
          <w:iCs/>
          <w:color w:val="000000" w:themeColor="text1"/>
          <w:sz w:val="28"/>
          <w:szCs w:val="28"/>
          <w:lang w:val="es-ES_tradnl"/>
        </w:rPr>
        <w:t>litis</w:t>
      </w:r>
      <w:r w:rsidRPr="001E31A8">
        <w:rPr>
          <w:rFonts w:cs="Arial"/>
          <w:bCs/>
          <w:color w:val="000000" w:themeColor="text1"/>
          <w:sz w:val="28"/>
          <w:szCs w:val="28"/>
          <w:lang w:val="es-ES_tradnl"/>
        </w:rPr>
        <w:t xml:space="preserve"> se </w:t>
      </w:r>
      <w:r w:rsidR="00F072C4" w:rsidRPr="001E31A8">
        <w:rPr>
          <w:rFonts w:cs="Arial"/>
          <w:bCs/>
          <w:color w:val="000000" w:themeColor="text1"/>
          <w:sz w:val="28"/>
          <w:szCs w:val="28"/>
          <w:lang w:val="es-ES_tradnl"/>
        </w:rPr>
        <w:t>encuentra delimitada exclusivamente a los problemas propiamente constitucionales que puedan subsistir en relación con la sentencia recurrida, por lo que no corresponde a este Tribunal Pleno analizar cuestiones de mera legalidad relacionadas con la actualización o no de causales de improcedencia del juicio de amparo, pues se trata de un aspecto que ya fue analizado por el Tribunal Colegiado de Circuito.</w:t>
      </w:r>
    </w:p>
    <w:p w14:paraId="7F126FB0" w14:textId="34C5D423" w:rsidR="00F072C4" w:rsidRPr="001E31A8" w:rsidRDefault="00B16C12" w:rsidP="007255EB">
      <w:pPr>
        <w:pStyle w:val="corte4fondo"/>
        <w:numPr>
          <w:ilvl w:val="0"/>
          <w:numId w:val="1"/>
        </w:numPr>
        <w:spacing w:before="360" w:after="360"/>
        <w:ind w:left="0" w:hanging="567"/>
        <w:rPr>
          <w:rFonts w:cs="Arial"/>
          <w:b/>
          <w:color w:val="000000" w:themeColor="text1"/>
          <w:sz w:val="28"/>
          <w:szCs w:val="28"/>
          <w:lang w:val="es-ES_tradnl"/>
        </w:rPr>
      </w:pPr>
      <w:r w:rsidRPr="001E31A8">
        <w:rPr>
          <w:rFonts w:cs="Arial"/>
          <w:bCs/>
          <w:color w:val="000000" w:themeColor="text1"/>
          <w:sz w:val="28"/>
          <w:szCs w:val="28"/>
          <w:lang w:val="es-ES_tradnl"/>
        </w:rPr>
        <w:t>En efecto, los planteamientos formulados por el tercero interesado respecto de la supuesta inexistencia del acto reclamado o del cambio de situación jurídica derivado de la aprobación del convenio de restitución voluntaria, constituyen cuestiones que, en su caso, debieron hacerse valer y resolverse ante el Tribunal Colegiado de Circuito al emitir la sentencia recurrida.</w:t>
      </w:r>
    </w:p>
    <w:p w14:paraId="4941A394" w14:textId="5C50DD09" w:rsidR="00B16C12" w:rsidRPr="001E31A8" w:rsidRDefault="00B16C12" w:rsidP="007255EB">
      <w:pPr>
        <w:pStyle w:val="corte4fondo"/>
        <w:numPr>
          <w:ilvl w:val="0"/>
          <w:numId w:val="1"/>
        </w:numPr>
        <w:spacing w:before="360" w:after="360"/>
        <w:ind w:left="0" w:hanging="567"/>
        <w:rPr>
          <w:rFonts w:cs="Arial"/>
          <w:b/>
          <w:color w:val="000000" w:themeColor="text1"/>
          <w:sz w:val="28"/>
          <w:szCs w:val="28"/>
          <w:lang w:val="es-ES_tradnl"/>
        </w:rPr>
      </w:pPr>
      <w:r w:rsidRPr="001E31A8">
        <w:rPr>
          <w:rFonts w:cs="Arial"/>
          <w:bCs/>
          <w:color w:val="000000" w:themeColor="text1"/>
          <w:sz w:val="28"/>
          <w:szCs w:val="28"/>
          <w:lang w:val="es-ES_tradnl"/>
        </w:rPr>
        <w:t xml:space="preserve">Esto, pues el amparo directo en revisión no constituye una instancia adicional para revisar si fue correcto o no que el Tribunal Colegiado hubiera </w:t>
      </w:r>
      <w:r w:rsidR="00D60041" w:rsidRPr="001E31A8">
        <w:rPr>
          <w:rFonts w:cs="Arial"/>
          <w:bCs/>
          <w:color w:val="000000" w:themeColor="text1"/>
          <w:sz w:val="28"/>
          <w:szCs w:val="28"/>
          <w:lang w:val="es-ES_tradnl"/>
        </w:rPr>
        <w:t>declarado procedente el juicio de amparo directo o dejara de tener por actualizada una causa de improcedencia, pues conforme a los artículos 107, fracción IX, de la Constitución Feder</w:t>
      </w:r>
      <w:r w:rsidR="00085B8C" w:rsidRPr="001E31A8">
        <w:rPr>
          <w:rFonts w:cs="Arial"/>
          <w:bCs/>
          <w:color w:val="000000" w:themeColor="text1"/>
          <w:sz w:val="28"/>
          <w:szCs w:val="28"/>
          <w:lang w:val="es-ES_tradnl"/>
        </w:rPr>
        <w:t>a</w:t>
      </w:r>
      <w:r w:rsidR="00D60041" w:rsidRPr="001E31A8">
        <w:rPr>
          <w:rFonts w:cs="Arial"/>
          <w:bCs/>
          <w:color w:val="000000" w:themeColor="text1"/>
          <w:sz w:val="28"/>
          <w:szCs w:val="28"/>
          <w:lang w:val="es-ES_tradnl"/>
        </w:rPr>
        <w:t>l y 81, fracción II, de la Ley de Amparo, la materia de este recurso se limita al examen de cuestiones propiamente constitucionales.</w:t>
      </w:r>
    </w:p>
    <w:p w14:paraId="2EA4043D" w14:textId="158C3747" w:rsidR="00FA5EDE" w:rsidRPr="001E31A8" w:rsidRDefault="002009F6" w:rsidP="00D60041">
      <w:pPr>
        <w:pStyle w:val="corte4fondo"/>
        <w:numPr>
          <w:ilvl w:val="0"/>
          <w:numId w:val="22"/>
        </w:numPr>
        <w:spacing w:before="360" w:after="360"/>
        <w:jc w:val="center"/>
        <w:rPr>
          <w:rFonts w:cs="Arial"/>
          <w:b/>
          <w:sz w:val="28"/>
          <w:szCs w:val="28"/>
          <w:lang w:val="es-ES_tradnl"/>
        </w:rPr>
      </w:pPr>
      <w:r w:rsidRPr="001E31A8">
        <w:rPr>
          <w:rFonts w:cs="Arial"/>
          <w:b/>
          <w:sz w:val="28"/>
          <w:szCs w:val="28"/>
          <w:lang w:val="es-ES_tradnl"/>
        </w:rPr>
        <w:t>Estudio de procedenci</w:t>
      </w:r>
      <w:r w:rsidR="00142023" w:rsidRPr="001E31A8">
        <w:rPr>
          <w:rFonts w:cs="Arial"/>
          <w:b/>
          <w:sz w:val="28"/>
          <w:szCs w:val="28"/>
          <w:lang w:val="es-ES_tradnl"/>
        </w:rPr>
        <w:t>a</w:t>
      </w:r>
    </w:p>
    <w:p w14:paraId="453AFBAA" w14:textId="001B25C5" w:rsidR="0058537D" w:rsidRPr="001E31A8" w:rsidRDefault="0058537D" w:rsidP="00C22456">
      <w:pPr>
        <w:pStyle w:val="corte4fondo"/>
        <w:numPr>
          <w:ilvl w:val="0"/>
          <w:numId w:val="1"/>
        </w:numPr>
        <w:spacing w:before="360" w:after="360"/>
        <w:ind w:left="0" w:hanging="567"/>
        <w:rPr>
          <w:rFonts w:cs="Arial"/>
          <w:sz w:val="28"/>
          <w:szCs w:val="28"/>
          <w:lang w:val="es-ES_tradnl"/>
        </w:rPr>
      </w:pPr>
      <w:r w:rsidRPr="001E31A8">
        <w:rPr>
          <w:rFonts w:cs="Arial"/>
          <w:color w:val="000000" w:themeColor="text1"/>
          <w:sz w:val="28"/>
          <w:szCs w:val="28"/>
          <w:lang w:val="es-ES_tradnl"/>
        </w:rPr>
        <w:t xml:space="preserve">Este Tribunal Pleno debe verificar la procedencia del presente recurso de revisión </w:t>
      </w:r>
      <w:r w:rsidR="00F748F6" w:rsidRPr="001E31A8">
        <w:rPr>
          <w:rFonts w:cs="Arial"/>
          <w:color w:val="000000" w:themeColor="text1"/>
          <w:sz w:val="28"/>
          <w:szCs w:val="28"/>
          <w:lang w:val="es-ES_tradnl"/>
        </w:rPr>
        <w:t>conforme a</w:t>
      </w:r>
      <w:r w:rsidRPr="001E31A8">
        <w:rPr>
          <w:rFonts w:cs="Arial"/>
          <w:color w:val="000000" w:themeColor="text1"/>
          <w:sz w:val="28"/>
          <w:szCs w:val="28"/>
          <w:lang w:val="es-ES_tradnl"/>
        </w:rPr>
        <w:t xml:space="preserve"> los artículos 107, fracción IX, de la Constitución Política de los Estados Unidos Mexicanos y 81, fracción II, de la Ley de Amparo, los cuales establecen que el recurso de revisión en amparo directo procede </w:t>
      </w:r>
      <w:r w:rsidR="00500D25" w:rsidRPr="001E31A8">
        <w:rPr>
          <w:rFonts w:cs="Arial"/>
          <w:color w:val="000000" w:themeColor="text1"/>
          <w:sz w:val="28"/>
          <w:szCs w:val="28"/>
          <w:lang w:val="es-ES_tradnl"/>
        </w:rPr>
        <w:t>cuando se satisfacen</w:t>
      </w:r>
      <w:r w:rsidRPr="001E31A8">
        <w:rPr>
          <w:rFonts w:cs="Arial"/>
          <w:color w:val="000000" w:themeColor="text1"/>
          <w:sz w:val="28"/>
          <w:szCs w:val="28"/>
          <w:lang w:val="es-ES_tradnl"/>
        </w:rPr>
        <w:t xml:space="preserve"> los siguientes dos requisitos:</w:t>
      </w:r>
    </w:p>
    <w:p w14:paraId="2E77BF54" w14:textId="77777777" w:rsidR="0058537D" w:rsidRPr="001E31A8" w:rsidRDefault="0058537D" w:rsidP="00C22456">
      <w:pPr>
        <w:pStyle w:val="corte4fondo"/>
        <w:numPr>
          <w:ilvl w:val="0"/>
          <w:numId w:val="5"/>
        </w:numPr>
        <w:spacing w:before="360" w:after="360" w:line="276" w:lineRule="auto"/>
        <w:ind w:left="284"/>
        <w:rPr>
          <w:rFonts w:cs="Arial"/>
          <w:color w:val="000000" w:themeColor="text1"/>
          <w:sz w:val="28"/>
          <w:szCs w:val="28"/>
          <w:lang w:val="es-ES_tradnl"/>
        </w:rPr>
      </w:pPr>
      <w:r w:rsidRPr="001E31A8">
        <w:rPr>
          <w:rFonts w:cs="Arial"/>
          <w:color w:val="000000" w:themeColor="text1"/>
          <w:sz w:val="28"/>
          <w:szCs w:val="28"/>
          <w:lang w:val="es-ES_tradnl"/>
        </w:rPr>
        <w:t>Que la sentencia de amparo resuelva sobre la constitucionalidad o inconstitucionalidad de normas generales, se interprete de forma directa un precepto de la Constitución o un derecho humano establecido en tratados internacionales de los que el Estado Mexicano sea parte o se omita decidir sobre tales cuestiones cuando hubieren sido planteadas; y</w:t>
      </w:r>
    </w:p>
    <w:p w14:paraId="52B57F21" w14:textId="42059E78" w:rsidR="0058537D" w:rsidRPr="001E31A8" w:rsidRDefault="0058537D" w:rsidP="00C22456">
      <w:pPr>
        <w:pStyle w:val="corte4fondo"/>
        <w:numPr>
          <w:ilvl w:val="0"/>
          <w:numId w:val="5"/>
        </w:numPr>
        <w:spacing w:before="360" w:after="360" w:line="276" w:lineRule="auto"/>
        <w:ind w:left="284"/>
        <w:rPr>
          <w:rFonts w:cs="Arial"/>
          <w:color w:val="000000" w:themeColor="text1"/>
          <w:sz w:val="28"/>
          <w:szCs w:val="28"/>
          <w:lang w:val="es-ES_tradnl"/>
        </w:rPr>
      </w:pPr>
      <w:r w:rsidRPr="001E31A8">
        <w:rPr>
          <w:rFonts w:cs="Arial"/>
          <w:color w:val="000000" w:themeColor="text1"/>
          <w:sz w:val="28"/>
          <w:szCs w:val="28"/>
          <w:lang w:val="es-ES_tradnl"/>
        </w:rPr>
        <w:t>Que el problema de constitucionalidad revista un interés excepcional en materia constitucional o de derechos humanos, lo que se actualiza cuando esta Suprema Corte de Justicia de la Nación advierta que el problema de constitucionalidad puede dar lugar a un pronunciamiento novedoso o de relevancia para el orden jurídico nacional. O bien, cuando lo decidido en la sentencia recurrida implique el desconocimiento de un criterio sostenido por este Alto Tribunal relacionado con alguna cuestión propiamente constitucional, por haberse resuelto en contra de dicho criterio o se hubiere omitido su aplicación.</w:t>
      </w:r>
    </w:p>
    <w:p w14:paraId="7EF97B82" w14:textId="62C9C841" w:rsidR="0058537D" w:rsidRPr="001E31A8" w:rsidRDefault="0058537D" w:rsidP="00C22456">
      <w:pPr>
        <w:pStyle w:val="corte4fondo"/>
        <w:numPr>
          <w:ilvl w:val="0"/>
          <w:numId w:val="1"/>
        </w:numPr>
        <w:spacing w:before="360" w:after="360"/>
        <w:ind w:left="0" w:hanging="567"/>
        <w:rPr>
          <w:rFonts w:cs="Arial"/>
          <w:sz w:val="28"/>
          <w:szCs w:val="28"/>
          <w:lang w:val="es-ES_tradnl"/>
        </w:rPr>
      </w:pPr>
      <w:r w:rsidRPr="001E31A8">
        <w:rPr>
          <w:rFonts w:cs="Arial"/>
          <w:color w:val="000000" w:themeColor="text1"/>
          <w:sz w:val="28"/>
          <w:szCs w:val="28"/>
          <w:lang w:val="es-ES_tradnl"/>
        </w:rPr>
        <w:t>Aunado a ello, de conformidad con el Acuerdo General 3/2025 (12</w:t>
      </w:r>
      <w:r w:rsidR="00B03F96">
        <w:rPr>
          <w:rFonts w:cs="Arial"/>
          <w:color w:val="000000" w:themeColor="text1"/>
          <w:sz w:val="28"/>
          <w:szCs w:val="28"/>
          <w:lang w:val="es-ES_tradnl"/>
        </w:rPr>
        <w:t>a</w:t>
      </w:r>
      <w:r w:rsidR="00934542">
        <w:rPr>
          <w:rFonts w:cs="Arial"/>
          <w:color w:val="000000" w:themeColor="text1"/>
          <w:sz w:val="28"/>
          <w:szCs w:val="28"/>
          <w:lang w:val="es-ES_tradnl"/>
        </w:rPr>
        <w:t>.</w:t>
      </w:r>
      <w:r w:rsidRPr="001E31A8">
        <w:rPr>
          <w:rFonts w:cs="Arial"/>
          <w:color w:val="000000" w:themeColor="text1"/>
          <w:sz w:val="28"/>
          <w:szCs w:val="28"/>
          <w:lang w:val="es-ES_tradnl"/>
        </w:rPr>
        <w:t>), del Pleno de la Suprema Corte de Justicia de la Nación de tres de septiembre de dos mil veinticinco, que regula la procedencia y trámite de los recursos de revisión en amparo directo, se entenderá que se actualiza un interés excepcional en materia constitucional o de derechos humanos, cuando:</w:t>
      </w:r>
    </w:p>
    <w:p w14:paraId="60D206EC" w14:textId="13AB1E7F" w:rsidR="0058537D" w:rsidRPr="001E31A8" w:rsidRDefault="0058537D" w:rsidP="00C22456">
      <w:pPr>
        <w:pStyle w:val="corte4fondo"/>
        <w:numPr>
          <w:ilvl w:val="0"/>
          <w:numId w:val="6"/>
        </w:numPr>
        <w:spacing w:before="360" w:after="360" w:line="276" w:lineRule="auto"/>
        <w:ind w:left="426" w:hanging="425"/>
        <w:rPr>
          <w:rFonts w:cs="Arial"/>
          <w:color w:val="000000" w:themeColor="text1"/>
          <w:sz w:val="28"/>
          <w:szCs w:val="28"/>
          <w:lang w:val="es-ES_tradnl"/>
        </w:rPr>
      </w:pPr>
      <w:r w:rsidRPr="001E31A8">
        <w:rPr>
          <w:rFonts w:cs="Arial"/>
          <w:color w:val="000000" w:themeColor="text1"/>
          <w:sz w:val="28"/>
          <w:szCs w:val="28"/>
          <w:lang w:val="es-ES_tradnl"/>
        </w:rPr>
        <w:t xml:space="preserve">El asunto plantee una problemática novedosa o que requiera un análisis más profundo por la </w:t>
      </w:r>
      <w:r w:rsidR="00B20D31" w:rsidRPr="001E31A8">
        <w:rPr>
          <w:rFonts w:cs="Arial"/>
          <w:color w:val="000000" w:themeColor="text1"/>
          <w:sz w:val="28"/>
          <w:szCs w:val="28"/>
          <w:lang w:val="es-ES_tradnl"/>
        </w:rPr>
        <w:t>Suprema Corte</w:t>
      </w:r>
      <w:r w:rsidRPr="001E31A8">
        <w:rPr>
          <w:rFonts w:cs="Arial"/>
          <w:color w:val="000000" w:themeColor="text1"/>
          <w:sz w:val="28"/>
          <w:szCs w:val="28"/>
          <w:lang w:val="es-ES_tradnl"/>
        </w:rPr>
        <w:t>, especialmente en torno a la interpretación de normas constitucionales o de derechos humanos;</w:t>
      </w:r>
    </w:p>
    <w:p w14:paraId="74606951" w14:textId="77777777" w:rsidR="0058537D" w:rsidRPr="001E31A8" w:rsidRDefault="0058537D" w:rsidP="00C22456">
      <w:pPr>
        <w:pStyle w:val="corte4fondo"/>
        <w:numPr>
          <w:ilvl w:val="0"/>
          <w:numId w:val="6"/>
        </w:numPr>
        <w:spacing w:before="360" w:after="360" w:line="276" w:lineRule="auto"/>
        <w:ind w:left="426" w:hanging="425"/>
        <w:rPr>
          <w:rFonts w:cs="Arial"/>
          <w:color w:val="000000" w:themeColor="text1"/>
          <w:sz w:val="28"/>
          <w:szCs w:val="28"/>
          <w:lang w:val="es-ES_tradnl"/>
        </w:rPr>
      </w:pPr>
      <w:r w:rsidRPr="001E31A8">
        <w:rPr>
          <w:rFonts w:cs="Arial"/>
          <w:color w:val="000000" w:themeColor="text1"/>
          <w:sz w:val="28"/>
          <w:szCs w:val="28"/>
          <w:lang w:val="es-ES_tradnl"/>
        </w:rPr>
        <w:t xml:space="preserve"> El problema jurídico involucre una violación grave a los derechos humanos;</w:t>
      </w:r>
    </w:p>
    <w:p w14:paraId="31B5439C" w14:textId="599A5D2F" w:rsidR="0058537D" w:rsidRPr="001E31A8" w:rsidRDefault="0058537D" w:rsidP="00C22456">
      <w:pPr>
        <w:pStyle w:val="corte4fondo"/>
        <w:numPr>
          <w:ilvl w:val="0"/>
          <w:numId w:val="6"/>
        </w:numPr>
        <w:spacing w:before="360" w:after="360" w:line="276" w:lineRule="auto"/>
        <w:ind w:left="426" w:hanging="425"/>
        <w:rPr>
          <w:rFonts w:cs="Arial"/>
          <w:color w:val="000000" w:themeColor="text1"/>
          <w:sz w:val="28"/>
          <w:szCs w:val="28"/>
          <w:lang w:val="es-ES_tradnl"/>
        </w:rPr>
      </w:pPr>
      <w:r w:rsidRPr="001E31A8">
        <w:rPr>
          <w:rFonts w:cs="Arial"/>
          <w:color w:val="000000" w:themeColor="text1"/>
          <w:sz w:val="28"/>
          <w:szCs w:val="28"/>
          <w:lang w:val="es-ES_tradnl"/>
        </w:rPr>
        <w:t xml:space="preserve">Si la sentencia del Tribunal Colegiado de Circuito hace una interpretación restrictiva de algún precepto de la </w:t>
      </w:r>
      <w:r w:rsidR="00B20D31" w:rsidRPr="001E31A8">
        <w:rPr>
          <w:rFonts w:cs="Arial"/>
          <w:color w:val="000000" w:themeColor="text1"/>
          <w:sz w:val="28"/>
          <w:szCs w:val="28"/>
          <w:lang w:val="es-ES_tradnl"/>
        </w:rPr>
        <w:t>Constitución General</w:t>
      </w:r>
      <w:r w:rsidRPr="001E31A8">
        <w:rPr>
          <w:rFonts w:cs="Arial"/>
          <w:color w:val="000000" w:themeColor="text1"/>
          <w:sz w:val="28"/>
          <w:szCs w:val="28"/>
          <w:lang w:val="es-ES_tradnl"/>
        </w:rPr>
        <w:t>, o de derechos humanos</w:t>
      </w:r>
      <w:r w:rsidR="00DD7098">
        <w:rPr>
          <w:rFonts w:cs="Arial"/>
          <w:color w:val="000000" w:themeColor="text1"/>
          <w:sz w:val="28"/>
          <w:szCs w:val="28"/>
          <w:lang w:val="es-ES_tradnl"/>
        </w:rPr>
        <w:t>;</w:t>
      </w:r>
      <w:r w:rsidRPr="001E31A8">
        <w:rPr>
          <w:rFonts w:cs="Arial"/>
          <w:color w:val="000000" w:themeColor="text1"/>
          <w:sz w:val="28"/>
          <w:szCs w:val="28"/>
          <w:lang w:val="es-ES_tradnl"/>
        </w:rPr>
        <w:t xml:space="preserve"> o</w:t>
      </w:r>
      <w:r w:rsidR="00DD7098">
        <w:rPr>
          <w:rFonts w:cs="Arial"/>
          <w:color w:val="000000" w:themeColor="text1"/>
          <w:sz w:val="28"/>
          <w:szCs w:val="28"/>
          <w:lang w:val="es-ES_tradnl"/>
        </w:rPr>
        <w:t>,</w:t>
      </w:r>
    </w:p>
    <w:p w14:paraId="75346B3A" w14:textId="0135AF3C" w:rsidR="00CD51B0" w:rsidRPr="001E31A8" w:rsidRDefault="0058537D" w:rsidP="00C22456">
      <w:pPr>
        <w:pStyle w:val="corte4fondo"/>
        <w:numPr>
          <w:ilvl w:val="0"/>
          <w:numId w:val="6"/>
        </w:numPr>
        <w:spacing w:before="360" w:after="360" w:line="276" w:lineRule="auto"/>
        <w:ind w:left="426" w:hanging="425"/>
        <w:rPr>
          <w:rFonts w:cs="Arial"/>
          <w:color w:val="000000" w:themeColor="text1"/>
          <w:sz w:val="28"/>
          <w:szCs w:val="28"/>
          <w:lang w:val="es-ES_tradnl"/>
        </w:rPr>
      </w:pPr>
      <w:r w:rsidRPr="001E31A8">
        <w:rPr>
          <w:rFonts w:cs="Arial"/>
          <w:color w:val="000000" w:themeColor="text1"/>
          <w:sz w:val="28"/>
          <w:szCs w:val="28"/>
          <w:lang w:val="es-ES_tradnl"/>
        </w:rPr>
        <w:t xml:space="preserve">Si la sentencia recurrida contradice o desconoce un criterio sostenido por la </w:t>
      </w:r>
      <w:r w:rsidR="00B20D31" w:rsidRPr="001E31A8">
        <w:rPr>
          <w:rFonts w:cs="Arial"/>
          <w:color w:val="000000" w:themeColor="text1"/>
          <w:sz w:val="28"/>
          <w:szCs w:val="28"/>
          <w:lang w:val="es-ES_tradnl"/>
        </w:rPr>
        <w:t>Suprema Corte</w:t>
      </w:r>
      <w:r w:rsidRPr="001E31A8">
        <w:rPr>
          <w:rFonts w:cs="Arial"/>
          <w:color w:val="000000" w:themeColor="text1"/>
          <w:sz w:val="28"/>
          <w:szCs w:val="28"/>
          <w:lang w:val="es-ES_tradnl"/>
        </w:rPr>
        <w:t xml:space="preserve"> en materia constitucional o de derechos humanos.</w:t>
      </w:r>
    </w:p>
    <w:p w14:paraId="4DD69762" w14:textId="1B83FA45" w:rsidR="0058537D" w:rsidRPr="001E31A8" w:rsidRDefault="0058537D" w:rsidP="00C22456">
      <w:pPr>
        <w:pStyle w:val="corte4fondo"/>
        <w:numPr>
          <w:ilvl w:val="0"/>
          <w:numId w:val="1"/>
        </w:numPr>
        <w:spacing w:before="360" w:after="360"/>
        <w:ind w:left="0" w:hanging="567"/>
        <w:rPr>
          <w:rFonts w:cs="Arial"/>
          <w:sz w:val="28"/>
          <w:szCs w:val="28"/>
          <w:lang w:val="es-ES_tradnl"/>
        </w:rPr>
      </w:pPr>
      <w:r w:rsidRPr="001E31A8">
        <w:rPr>
          <w:rFonts w:cs="Arial"/>
          <w:spacing w:val="-2"/>
          <w:sz w:val="28"/>
          <w:szCs w:val="28"/>
          <w:lang w:val="es-ES_tradnl"/>
        </w:rPr>
        <w:t xml:space="preserve">Conforme a </w:t>
      </w:r>
      <w:r w:rsidR="00D95B44" w:rsidRPr="001E31A8">
        <w:rPr>
          <w:rFonts w:cs="Arial"/>
          <w:spacing w:val="-2"/>
          <w:sz w:val="28"/>
          <w:szCs w:val="28"/>
          <w:lang w:val="es-ES_tradnl"/>
        </w:rPr>
        <w:t>estos</w:t>
      </w:r>
      <w:r w:rsidRPr="001E31A8">
        <w:rPr>
          <w:rFonts w:cs="Arial"/>
          <w:spacing w:val="-2"/>
          <w:sz w:val="28"/>
          <w:szCs w:val="28"/>
          <w:lang w:val="es-ES_tradnl"/>
        </w:rPr>
        <w:t xml:space="preserve"> </w:t>
      </w:r>
      <w:r w:rsidR="00BC3EE7" w:rsidRPr="001E31A8">
        <w:rPr>
          <w:rFonts w:cs="Arial"/>
          <w:spacing w:val="-2"/>
          <w:sz w:val="28"/>
          <w:szCs w:val="28"/>
          <w:lang w:val="es-ES_tradnl"/>
        </w:rPr>
        <w:t>parámetros</w:t>
      </w:r>
      <w:r w:rsidRPr="001E31A8">
        <w:rPr>
          <w:rFonts w:cs="Arial"/>
          <w:spacing w:val="-2"/>
          <w:sz w:val="28"/>
          <w:szCs w:val="28"/>
          <w:lang w:val="es-ES_tradnl"/>
        </w:rPr>
        <w:t xml:space="preserve">, </w:t>
      </w:r>
      <w:r w:rsidR="00D95B44" w:rsidRPr="001E31A8">
        <w:rPr>
          <w:rFonts w:cs="Arial"/>
          <w:spacing w:val="-2"/>
          <w:sz w:val="28"/>
          <w:szCs w:val="28"/>
          <w:lang w:val="es-ES_tradnl"/>
        </w:rPr>
        <w:t>el</w:t>
      </w:r>
      <w:r w:rsidRPr="001E31A8">
        <w:rPr>
          <w:rFonts w:cs="Arial"/>
          <w:spacing w:val="-2"/>
          <w:sz w:val="28"/>
          <w:szCs w:val="28"/>
          <w:lang w:val="es-ES_tradnl"/>
        </w:rPr>
        <w:t xml:space="preserve"> Tribunal Pleno </w:t>
      </w:r>
      <w:r w:rsidR="00777BF6" w:rsidRPr="001E31A8">
        <w:rPr>
          <w:rFonts w:cs="Arial"/>
          <w:spacing w:val="-2"/>
          <w:sz w:val="28"/>
          <w:szCs w:val="28"/>
          <w:lang w:val="es-ES_tradnl"/>
        </w:rPr>
        <w:t>concluye</w:t>
      </w:r>
      <w:r w:rsidRPr="001E31A8">
        <w:rPr>
          <w:rFonts w:cs="Arial"/>
          <w:spacing w:val="-2"/>
          <w:sz w:val="28"/>
          <w:szCs w:val="28"/>
          <w:lang w:val="es-ES_tradnl"/>
        </w:rPr>
        <w:t xml:space="preserve"> que </w:t>
      </w:r>
      <w:r w:rsidRPr="001E31A8">
        <w:rPr>
          <w:rFonts w:cs="Arial"/>
          <w:b/>
          <w:bCs/>
          <w:spacing w:val="-2"/>
          <w:sz w:val="28"/>
          <w:szCs w:val="28"/>
          <w:lang w:val="es-ES_tradnl"/>
        </w:rPr>
        <w:t>el presente recurso de revisión es procedente</w:t>
      </w:r>
      <w:r w:rsidR="0007630C" w:rsidRPr="001E31A8">
        <w:rPr>
          <w:rFonts w:cs="Arial"/>
          <w:b/>
          <w:bCs/>
          <w:spacing w:val="-2"/>
          <w:sz w:val="28"/>
          <w:szCs w:val="28"/>
          <w:lang w:val="es-ES_tradnl"/>
        </w:rPr>
        <w:t xml:space="preserve">, </w:t>
      </w:r>
      <w:r w:rsidR="0007630C" w:rsidRPr="001E31A8">
        <w:rPr>
          <w:rFonts w:cs="Arial"/>
          <w:spacing w:val="-2"/>
          <w:sz w:val="28"/>
          <w:szCs w:val="28"/>
          <w:lang w:val="es-ES_tradnl"/>
        </w:rPr>
        <w:t>pues en el caso subsiste</w:t>
      </w:r>
      <w:r w:rsidR="00681A9F" w:rsidRPr="001E31A8">
        <w:rPr>
          <w:rFonts w:cs="Arial"/>
          <w:spacing w:val="-2"/>
          <w:sz w:val="28"/>
          <w:szCs w:val="28"/>
          <w:lang w:val="es-ES_tradnl"/>
        </w:rPr>
        <w:t>n</w:t>
      </w:r>
      <w:r w:rsidR="0007630C" w:rsidRPr="001E31A8">
        <w:rPr>
          <w:rFonts w:cs="Arial"/>
          <w:spacing w:val="-2"/>
          <w:sz w:val="28"/>
          <w:szCs w:val="28"/>
          <w:lang w:val="es-ES_tradnl"/>
        </w:rPr>
        <w:t xml:space="preserve"> </w:t>
      </w:r>
      <w:r w:rsidR="00681A9F" w:rsidRPr="001E31A8">
        <w:rPr>
          <w:rFonts w:cs="Arial"/>
          <w:spacing w:val="-2"/>
          <w:sz w:val="28"/>
          <w:szCs w:val="28"/>
          <w:lang w:val="es-ES_tradnl"/>
        </w:rPr>
        <w:t>dos</w:t>
      </w:r>
      <w:r w:rsidR="0007630C" w:rsidRPr="001E31A8">
        <w:rPr>
          <w:rFonts w:cs="Arial"/>
          <w:spacing w:val="-2"/>
          <w:sz w:val="28"/>
          <w:szCs w:val="28"/>
          <w:lang w:val="es-ES_tradnl"/>
        </w:rPr>
        <w:t xml:space="preserve"> problema</w:t>
      </w:r>
      <w:r w:rsidR="00681A9F" w:rsidRPr="001E31A8">
        <w:rPr>
          <w:rFonts w:cs="Arial"/>
          <w:spacing w:val="-2"/>
          <w:sz w:val="28"/>
          <w:szCs w:val="28"/>
          <w:lang w:val="es-ES_tradnl"/>
        </w:rPr>
        <w:t>s</w:t>
      </w:r>
      <w:r w:rsidR="0007630C" w:rsidRPr="001E31A8">
        <w:rPr>
          <w:rFonts w:cs="Arial"/>
          <w:spacing w:val="-2"/>
          <w:sz w:val="28"/>
          <w:szCs w:val="28"/>
          <w:lang w:val="es-ES_tradnl"/>
        </w:rPr>
        <w:t xml:space="preserve"> de constitucionalidad de interés excepcional</w:t>
      </w:r>
      <w:r w:rsidR="00AB0843" w:rsidRPr="001E31A8">
        <w:rPr>
          <w:rFonts w:cs="Arial"/>
          <w:spacing w:val="-2"/>
          <w:sz w:val="28"/>
          <w:szCs w:val="28"/>
          <w:lang w:val="es-ES_tradnl"/>
        </w:rPr>
        <w:t xml:space="preserve">, </w:t>
      </w:r>
      <w:r w:rsidR="00AB0843" w:rsidRPr="001E31A8">
        <w:rPr>
          <w:rFonts w:cs="Arial"/>
          <w:sz w:val="28"/>
          <w:szCs w:val="28"/>
          <w:lang w:val="es-ES_tradnl"/>
        </w:rPr>
        <w:t xml:space="preserve">relacionados con la interpretación directa del Convenio de </w:t>
      </w:r>
      <w:r w:rsidR="00AC581D">
        <w:rPr>
          <w:rFonts w:cs="Arial"/>
          <w:sz w:val="28"/>
          <w:szCs w:val="28"/>
          <w:lang w:val="es-ES_tradnl"/>
        </w:rPr>
        <w:t>La Haya</w:t>
      </w:r>
      <w:r w:rsidR="00AB0843" w:rsidRPr="001E31A8">
        <w:rPr>
          <w:rFonts w:cs="Arial"/>
          <w:sz w:val="28"/>
          <w:szCs w:val="28"/>
          <w:lang w:val="es-ES_tradnl"/>
        </w:rPr>
        <w:t xml:space="preserve"> sobre los Aspectos Civiles de la Sustracción Internacional de Menores (en adelante “Convenio de </w:t>
      </w:r>
      <w:r w:rsidR="00AC581D">
        <w:rPr>
          <w:rFonts w:cs="Arial"/>
          <w:sz w:val="28"/>
          <w:szCs w:val="28"/>
          <w:lang w:val="es-ES_tradnl"/>
        </w:rPr>
        <w:t>La Haya</w:t>
      </w:r>
      <w:r w:rsidR="00AB0843" w:rsidRPr="001E31A8">
        <w:rPr>
          <w:rFonts w:cs="Arial"/>
          <w:sz w:val="28"/>
          <w:szCs w:val="28"/>
          <w:lang w:val="es-ES_tradnl"/>
        </w:rPr>
        <w:t>”).</w:t>
      </w:r>
    </w:p>
    <w:p w14:paraId="536A9145" w14:textId="03903DE8" w:rsidR="00DB48C0" w:rsidRPr="001E31A8" w:rsidRDefault="00DB48C0" w:rsidP="00C22456">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De conformidad con el artículo 1° constitucional, los derechos humanos reconocidos en los tratados internacionales suscritos por el Estado mexicano forman parte del parámetro de regularidad constitucional</w:t>
      </w:r>
      <w:r w:rsidR="00A518EE" w:rsidRPr="001E31A8">
        <w:rPr>
          <w:rStyle w:val="Refdenotaalpie"/>
          <w:rFonts w:cs="Arial"/>
          <w:sz w:val="28"/>
          <w:szCs w:val="28"/>
          <w:lang w:val="es-ES_tradnl"/>
        </w:rPr>
        <w:footnoteReference w:id="10"/>
      </w:r>
      <w:r w:rsidRPr="001E31A8">
        <w:rPr>
          <w:rFonts w:cs="Arial"/>
          <w:sz w:val="28"/>
          <w:szCs w:val="28"/>
          <w:lang w:val="es-ES_tradnl"/>
        </w:rPr>
        <w:t>. Por ello, la interpretación directa de dichos tratados puede constituir un problema propiamente constitucional para efectos de la procedencia del recurso.</w:t>
      </w:r>
    </w:p>
    <w:p w14:paraId="1E664D77" w14:textId="6F1387D2" w:rsidR="00621307" w:rsidRPr="001E31A8" w:rsidRDefault="00621307" w:rsidP="00C22456">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 xml:space="preserve">El </w:t>
      </w:r>
      <w:r w:rsidR="00681A9F" w:rsidRPr="001E31A8">
        <w:rPr>
          <w:rFonts w:cs="Arial"/>
          <w:b/>
          <w:bCs/>
          <w:sz w:val="28"/>
          <w:szCs w:val="28"/>
          <w:lang w:val="es-ES_tradnl"/>
        </w:rPr>
        <w:t xml:space="preserve">primer </w:t>
      </w:r>
      <w:r w:rsidR="00DB48C0" w:rsidRPr="001E31A8">
        <w:rPr>
          <w:rFonts w:cs="Arial"/>
          <w:b/>
          <w:bCs/>
          <w:sz w:val="28"/>
          <w:szCs w:val="28"/>
          <w:lang w:val="es-ES_tradnl"/>
        </w:rPr>
        <w:t xml:space="preserve">problema de constitucionalidad </w:t>
      </w:r>
      <w:r w:rsidR="00DB48C0" w:rsidRPr="001E31A8">
        <w:rPr>
          <w:rFonts w:cs="Arial"/>
          <w:sz w:val="28"/>
          <w:szCs w:val="28"/>
          <w:lang w:val="es-ES_tradnl"/>
        </w:rPr>
        <w:t>se relaciona con la interpretación directa de los artículos 7, inciso c), 10</w:t>
      </w:r>
      <w:r w:rsidR="00DB48C0" w:rsidRPr="001E31A8">
        <w:rPr>
          <w:rStyle w:val="Refdenotaalpie"/>
          <w:rFonts w:cs="Arial"/>
          <w:sz w:val="28"/>
          <w:szCs w:val="28"/>
          <w:lang w:val="es-ES_tradnl"/>
        </w:rPr>
        <w:footnoteReference w:id="11"/>
      </w:r>
      <w:r w:rsidR="00DB48C0" w:rsidRPr="001E31A8">
        <w:rPr>
          <w:rFonts w:cs="Arial"/>
          <w:sz w:val="28"/>
          <w:szCs w:val="28"/>
          <w:lang w:val="es-ES_tradnl"/>
        </w:rPr>
        <w:t xml:space="preserve"> y 13</w:t>
      </w:r>
      <w:r w:rsidR="00DB48C0" w:rsidRPr="001E31A8">
        <w:rPr>
          <w:rStyle w:val="Refdenotaalpie"/>
          <w:rFonts w:cs="Arial"/>
          <w:sz w:val="28"/>
          <w:szCs w:val="28"/>
          <w:lang w:val="es-ES_tradnl"/>
        </w:rPr>
        <w:footnoteReference w:id="12"/>
      </w:r>
      <w:r w:rsidR="00DB48C0" w:rsidRPr="001E31A8">
        <w:rPr>
          <w:rFonts w:cs="Arial"/>
          <w:sz w:val="28"/>
          <w:szCs w:val="28"/>
          <w:lang w:val="es-ES_tradnl"/>
        </w:rPr>
        <w:t xml:space="preserve"> del Convenio </w:t>
      </w:r>
      <w:r w:rsidR="00E6459E" w:rsidRPr="001E31A8">
        <w:rPr>
          <w:rFonts w:cs="Arial"/>
          <w:sz w:val="28"/>
          <w:szCs w:val="28"/>
          <w:lang w:val="es-ES_tradnl"/>
        </w:rPr>
        <w:t xml:space="preserve">de </w:t>
      </w:r>
      <w:r w:rsidR="00AC581D">
        <w:rPr>
          <w:rFonts w:cs="Arial"/>
          <w:sz w:val="28"/>
          <w:szCs w:val="28"/>
          <w:lang w:val="es-ES_tradnl"/>
        </w:rPr>
        <w:t>La Haya</w:t>
      </w:r>
      <w:r w:rsidR="00DB48C0" w:rsidRPr="001E31A8">
        <w:rPr>
          <w:rFonts w:cs="Arial"/>
          <w:sz w:val="28"/>
          <w:szCs w:val="28"/>
          <w:lang w:val="es-ES_tradnl"/>
        </w:rPr>
        <w:t xml:space="preserve">, </w:t>
      </w:r>
      <w:r w:rsidR="00694BB6" w:rsidRPr="001E31A8">
        <w:rPr>
          <w:rFonts w:cs="Arial"/>
          <w:sz w:val="28"/>
          <w:szCs w:val="28"/>
          <w:lang w:val="es-ES_tradnl"/>
        </w:rPr>
        <w:t xml:space="preserve">en relación con la necesidad de determinar </w:t>
      </w:r>
      <w:r w:rsidR="000C54DF" w:rsidRPr="001E31A8">
        <w:rPr>
          <w:rFonts w:cs="Arial"/>
          <w:sz w:val="28"/>
          <w:szCs w:val="28"/>
          <w:lang w:val="es-ES_tradnl"/>
        </w:rPr>
        <w:t>cuáles son los deberes constitucionales de las personas juzgadoras cuando analizan la</w:t>
      </w:r>
      <w:r w:rsidR="00D35EFF" w:rsidRPr="001E31A8">
        <w:rPr>
          <w:rFonts w:cs="Arial"/>
          <w:sz w:val="28"/>
          <w:szCs w:val="28"/>
          <w:lang w:val="es-ES_tradnl"/>
        </w:rPr>
        <w:t xml:space="preserve"> aprobación de un convenio de restitución voluntaria en un procedimiento de restitución internacional de menores, cuando una de las partes alegó previamente violencia familiar y opuso la excepción de grave riesgo prevista en el artículo 13</w:t>
      </w:r>
      <w:r w:rsidR="00CC0144" w:rsidRPr="001E31A8">
        <w:rPr>
          <w:rFonts w:cs="Arial"/>
          <w:sz w:val="28"/>
          <w:szCs w:val="28"/>
          <w:lang w:val="es-ES_tradnl"/>
        </w:rPr>
        <w:t xml:space="preserve">, inciso b) </w:t>
      </w:r>
      <w:r w:rsidR="00D35EFF" w:rsidRPr="001E31A8">
        <w:rPr>
          <w:rFonts w:cs="Arial"/>
          <w:sz w:val="28"/>
          <w:szCs w:val="28"/>
          <w:lang w:val="es-ES_tradnl"/>
        </w:rPr>
        <w:t xml:space="preserve">del propio </w:t>
      </w:r>
      <w:r w:rsidR="00037E64" w:rsidRPr="001E31A8">
        <w:rPr>
          <w:rFonts w:cs="Arial"/>
          <w:sz w:val="28"/>
          <w:szCs w:val="28"/>
          <w:lang w:val="es-ES_tradnl"/>
        </w:rPr>
        <w:t>C</w:t>
      </w:r>
      <w:r w:rsidR="00D35EFF" w:rsidRPr="001E31A8">
        <w:rPr>
          <w:rFonts w:cs="Arial"/>
          <w:sz w:val="28"/>
          <w:szCs w:val="28"/>
          <w:lang w:val="es-ES_tradnl"/>
        </w:rPr>
        <w:t>onvenio.</w:t>
      </w:r>
    </w:p>
    <w:p w14:paraId="7A7FD60A" w14:textId="7898CEBA" w:rsidR="00DB48C0" w:rsidRPr="001E31A8" w:rsidRDefault="00DB48C0" w:rsidP="00C22456">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Este problema</w:t>
      </w:r>
      <w:r w:rsidR="003926E9" w:rsidRPr="001E31A8">
        <w:rPr>
          <w:rFonts w:cs="Arial"/>
          <w:sz w:val="28"/>
          <w:szCs w:val="28"/>
          <w:lang w:val="es-ES_tradnl"/>
        </w:rPr>
        <w:t xml:space="preserve"> de constitucionalidad</w:t>
      </w:r>
      <w:r w:rsidRPr="001E31A8">
        <w:rPr>
          <w:rFonts w:cs="Arial"/>
          <w:sz w:val="28"/>
          <w:szCs w:val="28"/>
          <w:lang w:val="es-ES_tradnl"/>
        </w:rPr>
        <w:t xml:space="preserve"> deriva de los agravios formulados por ambas partes.</w:t>
      </w:r>
    </w:p>
    <w:p w14:paraId="7E8D2C8F" w14:textId="6ACF10D3" w:rsidR="00A176F5" w:rsidRPr="001E31A8" w:rsidRDefault="00606ECB" w:rsidP="00137319">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 xml:space="preserve">En efecto, la </w:t>
      </w:r>
      <w:r w:rsidR="00476162" w:rsidRPr="001E31A8">
        <w:rPr>
          <w:rFonts w:cs="Arial"/>
          <w:sz w:val="28"/>
          <w:szCs w:val="28"/>
          <w:lang w:val="es-ES_tradnl"/>
        </w:rPr>
        <w:t>quejosa</w:t>
      </w:r>
      <w:r w:rsidRPr="001E31A8">
        <w:rPr>
          <w:rFonts w:cs="Arial"/>
          <w:sz w:val="28"/>
          <w:szCs w:val="28"/>
          <w:lang w:val="es-ES_tradnl"/>
        </w:rPr>
        <w:t xml:space="preserve"> sostiene que </w:t>
      </w:r>
      <w:r w:rsidR="00A176F5" w:rsidRPr="001E31A8">
        <w:rPr>
          <w:rFonts w:cs="Arial"/>
          <w:sz w:val="28"/>
          <w:szCs w:val="28"/>
          <w:lang w:val="es-ES_tradnl"/>
        </w:rPr>
        <w:t xml:space="preserve">el Tribunal Colegiado omitió establecer los estándares que deben seguir las </w:t>
      </w:r>
      <w:r w:rsidR="00BD7BB1" w:rsidRPr="001E31A8">
        <w:rPr>
          <w:rFonts w:cs="Arial"/>
          <w:sz w:val="28"/>
          <w:szCs w:val="28"/>
          <w:lang w:val="es-ES_tradnl"/>
        </w:rPr>
        <w:t xml:space="preserve">personas </w:t>
      </w:r>
      <w:r w:rsidR="1E20C291" w:rsidRPr="001E31A8">
        <w:rPr>
          <w:rFonts w:cs="Arial"/>
          <w:sz w:val="28"/>
          <w:szCs w:val="28"/>
          <w:lang w:val="es-ES_tradnl"/>
        </w:rPr>
        <w:t>juzgadoras</w:t>
      </w:r>
      <w:r w:rsidR="00A176F5" w:rsidRPr="001E31A8">
        <w:rPr>
          <w:rFonts w:cs="Arial"/>
          <w:sz w:val="28"/>
          <w:szCs w:val="28"/>
          <w:lang w:val="es-ES_tradnl"/>
        </w:rPr>
        <w:t xml:space="preserve"> cuando analizan la aprobación de un convenio de restitución voluntaria, pese a que se alegó violencia familiar</w:t>
      </w:r>
      <w:r w:rsidR="00E77172" w:rsidRPr="001E31A8">
        <w:rPr>
          <w:rFonts w:cs="Arial"/>
          <w:sz w:val="28"/>
          <w:szCs w:val="28"/>
          <w:lang w:val="es-ES_tradnl"/>
        </w:rPr>
        <w:t xml:space="preserve"> pues a su parecer en esos casos la aprobación de un convenio no es posible sin </w:t>
      </w:r>
      <w:r w:rsidR="00137319" w:rsidRPr="001E31A8">
        <w:rPr>
          <w:rFonts w:cs="Arial"/>
          <w:sz w:val="28"/>
          <w:szCs w:val="28"/>
          <w:lang w:val="es-ES_tradnl"/>
        </w:rPr>
        <w:t>que de manera previa se desahoguen pruebas y se analice la excepción de grave riesgo.</w:t>
      </w:r>
    </w:p>
    <w:p w14:paraId="52E31F38" w14:textId="24EFFDFB" w:rsidR="00A176F5" w:rsidRPr="001E31A8" w:rsidRDefault="00A176F5" w:rsidP="00C22456">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Por su parte, el tercero interesado sostiene que el Tribunal Colegiado interpretó incorrectamente el artículo 13 del Convenio, porque exigió mayores requisitos para la aprobación del convenio voluntario y no distinguió entre la restitución voluntaria y la restitución ordenada judicialmente</w:t>
      </w:r>
      <w:r w:rsidR="00A518EE" w:rsidRPr="001E31A8">
        <w:rPr>
          <w:rFonts w:cs="Arial"/>
          <w:sz w:val="28"/>
          <w:szCs w:val="28"/>
          <w:lang w:val="es-ES_tradnl"/>
        </w:rPr>
        <w:t xml:space="preserve"> </w:t>
      </w:r>
      <w:r w:rsidR="00E85C7D" w:rsidRPr="001E31A8">
        <w:rPr>
          <w:rFonts w:cs="Arial"/>
          <w:sz w:val="28"/>
          <w:szCs w:val="28"/>
          <w:lang w:val="es-ES_tradnl"/>
        </w:rPr>
        <w:t>y, que frente a esa situación lo procedente e</w:t>
      </w:r>
      <w:r w:rsidR="00A518EE" w:rsidRPr="001E31A8">
        <w:rPr>
          <w:rFonts w:cs="Arial"/>
          <w:sz w:val="28"/>
          <w:szCs w:val="28"/>
          <w:lang w:val="es-ES_tradnl"/>
        </w:rPr>
        <w:t>ra</w:t>
      </w:r>
      <w:r w:rsidR="00E85C7D" w:rsidRPr="001E31A8">
        <w:rPr>
          <w:rFonts w:cs="Arial"/>
          <w:sz w:val="28"/>
          <w:szCs w:val="28"/>
          <w:lang w:val="es-ES_tradnl"/>
        </w:rPr>
        <w:t xml:space="preserve"> ordenar la restitución inmediata del menor</w:t>
      </w:r>
      <w:r w:rsidRPr="001E31A8">
        <w:rPr>
          <w:rFonts w:cs="Arial"/>
          <w:sz w:val="28"/>
          <w:szCs w:val="28"/>
          <w:lang w:val="es-ES_tradnl"/>
        </w:rPr>
        <w:t>.</w:t>
      </w:r>
    </w:p>
    <w:p w14:paraId="28FAF6A3" w14:textId="6A9C329C" w:rsidR="00A176F5" w:rsidRPr="001E31A8" w:rsidRDefault="00A176F5" w:rsidP="00C22456">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Estos agravios obligan a interpretar el alcance de los deberes constitucionales de las personas juzgadoras cuando analizan la posibilidad de aprobar un convenio de restitución voluntaria en presencia de alegaciones de violencia familiar</w:t>
      </w:r>
      <w:r w:rsidR="00E85C7D" w:rsidRPr="001E31A8">
        <w:rPr>
          <w:rFonts w:cs="Arial"/>
          <w:sz w:val="28"/>
          <w:szCs w:val="28"/>
          <w:lang w:val="es-ES_tradnl"/>
        </w:rPr>
        <w:t xml:space="preserve"> a la luz de lo dispuesto por el Convenio de </w:t>
      </w:r>
      <w:r w:rsidR="00AC581D">
        <w:rPr>
          <w:rFonts w:cs="Arial"/>
          <w:sz w:val="28"/>
          <w:szCs w:val="28"/>
          <w:lang w:val="es-ES_tradnl"/>
        </w:rPr>
        <w:t>La Haya</w:t>
      </w:r>
      <w:r w:rsidRPr="001E31A8">
        <w:rPr>
          <w:rFonts w:cs="Arial"/>
          <w:sz w:val="28"/>
          <w:szCs w:val="28"/>
          <w:lang w:val="es-ES_tradnl"/>
        </w:rPr>
        <w:t>.</w:t>
      </w:r>
    </w:p>
    <w:p w14:paraId="569AE566" w14:textId="2E278818" w:rsidR="00A176F5" w:rsidRPr="001E31A8" w:rsidRDefault="00A42491" w:rsidP="00C22456">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 xml:space="preserve">El </w:t>
      </w:r>
      <w:r w:rsidRPr="001E31A8">
        <w:rPr>
          <w:rFonts w:cs="Arial"/>
          <w:b/>
          <w:bCs/>
          <w:sz w:val="28"/>
          <w:szCs w:val="28"/>
          <w:lang w:val="es-ES_tradnl"/>
        </w:rPr>
        <w:t>segundo problema constitucional</w:t>
      </w:r>
      <w:r w:rsidRPr="001E31A8">
        <w:rPr>
          <w:rFonts w:cs="Arial"/>
          <w:sz w:val="28"/>
          <w:szCs w:val="28"/>
          <w:lang w:val="es-ES_tradnl"/>
        </w:rPr>
        <w:t xml:space="preserve"> </w:t>
      </w:r>
      <w:r w:rsidR="00A176F5" w:rsidRPr="001E31A8">
        <w:rPr>
          <w:rFonts w:cs="Arial"/>
          <w:sz w:val="28"/>
          <w:szCs w:val="28"/>
          <w:lang w:val="es-ES_tradnl"/>
        </w:rPr>
        <w:t xml:space="preserve">se relaciona con la interpretación directa del artículo 11 del Convenio </w:t>
      </w:r>
      <w:r w:rsidR="00766F41" w:rsidRPr="001E31A8">
        <w:rPr>
          <w:rFonts w:cs="Arial"/>
          <w:sz w:val="28"/>
          <w:szCs w:val="28"/>
          <w:lang w:val="es-ES_tradnl"/>
        </w:rPr>
        <w:t xml:space="preserve">de </w:t>
      </w:r>
      <w:r w:rsidR="00AC581D">
        <w:rPr>
          <w:rFonts w:cs="Arial"/>
          <w:sz w:val="28"/>
          <w:szCs w:val="28"/>
          <w:lang w:val="es-ES_tradnl"/>
        </w:rPr>
        <w:t>La Haya</w:t>
      </w:r>
      <w:r w:rsidR="00A176F5" w:rsidRPr="001E31A8">
        <w:rPr>
          <w:rStyle w:val="Refdenotaalpie"/>
          <w:rFonts w:cs="Arial"/>
          <w:sz w:val="28"/>
          <w:szCs w:val="28"/>
          <w:lang w:val="es-ES_tradnl"/>
        </w:rPr>
        <w:footnoteReference w:id="13"/>
      </w:r>
      <w:r w:rsidR="00A176F5" w:rsidRPr="001E31A8">
        <w:rPr>
          <w:rFonts w:cs="Arial"/>
          <w:sz w:val="28"/>
          <w:szCs w:val="28"/>
          <w:lang w:val="es-ES_tradnl"/>
        </w:rPr>
        <w:t xml:space="preserve">, en relación con el </w:t>
      </w:r>
      <w:r w:rsidR="00413CDD" w:rsidRPr="001E31A8">
        <w:rPr>
          <w:rFonts w:cs="Arial"/>
          <w:sz w:val="28"/>
          <w:szCs w:val="28"/>
          <w:lang w:val="es-ES_tradnl"/>
        </w:rPr>
        <w:t xml:space="preserve">deber de resolver con urgencia y el </w:t>
      </w:r>
      <w:r w:rsidR="00A176F5" w:rsidRPr="001E31A8">
        <w:rPr>
          <w:rFonts w:cs="Arial"/>
          <w:sz w:val="28"/>
          <w:szCs w:val="28"/>
          <w:lang w:val="es-ES_tradnl"/>
        </w:rPr>
        <w:t>derecho a la tutela judicial efectiva, el derecho a ser escuchado y el interés superior de la niñez.</w:t>
      </w:r>
    </w:p>
    <w:p w14:paraId="4B4CE5BA" w14:textId="77777777" w:rsidR="00F62539" w:rsidRPr="001E31A8" w:rsidRDefault="00A176F5" w:rsidP="00307786">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 xml:space="preserve">Este problema deriva de los agravios formulados por </w:t>
      </w:r>
      <w:r w:rsidR="0091309F" w:rsidRPr="001E31A8">
        <w:rPr>
          <w:rFonts w:cs="Arial"/>
          <w:sz w:val="28"/>
          <w:szCs w:val="28"/>
          <w:lang w:val="es-ES_tradnl"/>
        </w:rPr>
        <w:t xml:space="preserve">la </w:t>
      </w:r>
      <w:r w:rsidR="00952C20" w:rsidRPr="001E31A8">
        <w:rPr>
          <w:rFonts w:cs="Arial"/>
          <w:sz w:val="28"/>
          <w:szCs w:val="28"/>
          <w:lang w:val="es-ES_tradnl"/>
        </w:rPr>
        <w:t>quejosa</w:t>
      </w:r>
      <w:r w:rsidRPr="001E31A8">
        <w:rPr>
          <w:rFonts w:cs="Arial"/>
          <w:sz w:val="28"/>
          <w:szCs w:val="28"/>
          <w:lang w:val="es-ES_tradnl"/>
        </w:rPr>
        <w:t xml:space="preserve">, quien sostiene que el Tribunal Colegiado concedió un amparo con efectos insuficientes, sin considerar que el transcurso del tiempo había modificado sustancialmente la situación del </w:t>
      </w:r>
      <w:r w:rsidR="0031287E" w:rsidRPr="001E31A8">
        <w:rPr>
          <w:rFonts w:cs="Arial"/>
          <w:sz w:val="28"/>
          <w:szCs w:val="28"/>
          <w:lang w:val="es-ES_tradnl"/>
        </w:rPr>
        <w:t>niño</w:t>
      </w:r>
      <w:r w:rsidR="0091309F" w:rsidRPr="001E31A8">
        <w:rPr>
          <w:rFonts w:cs="Arial"/>
          <w:sz w:val="28"/>
          <w:szCs w:val="28"/>
          <w:lang w:val="es-ES_tradnl"/>
        </w:rPr>
        <w:t xml:space="preserve">, así como de los agravios formulados por el tercero interesado quien sostiene que el deber de resolver con urgencia implica que </w:t>
      </w:r>
      <w:r w:rsidR="00F62539" w:rsidRPr="001E31A8">
        <w:rPr>
          <w:rFonts w:cs="Arial"/>
          <w:sz w:val="28"/>
          <w:szCs w:val="28"/>
          <w:lang w:val="es-ES_tradnl"/>
        </w:rPr>
        <w:t>debe ordenarse la restitución inmediata del niño.</w:t>
      </w:r>
    </w:p>
    <w:p w14:paraId="397C207F" w14:textId="30A9C6EC" w:rsidR="00C357E4" w:rsidRPr="001E31A8" w:rsidRDefault="00A176F5" w:rsidP="00307786">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 xml:space="preserve">En efecto, la </w:t>
      </w:r>
      <w:r w:rsidR="00C357E4" w:rsidRPr="001E31A8">
        <w:rPr>
          <w:rFonts w:cs="Arial"/>
          <w:sz w:val="28"/>
          <w:szCs w:val="28"/>
          <w:lang w:val="es-ES_tradnl"/>
        </w:rPr>
        <w:t xml:space="preserve">quejosa </w:t>
      </w:r>
      <w:r w:rsidRPr="001E31A8">
        <w:rPr>
          <w:rFonts w:cs="Arial"/>
          <w:sz w:val="28"/>
          <w:szCs w:val="28"/>
          <w:lang w:val="es-ES_tradnl"/>
        </w:rPr>
        <w:t>señala que transcurrió más de un año y siete meses entre la celebración del convenio y</w:t>
      </w:r>
      <w:r w:rsidR="003F6D20">
        <w:rPr>
          <w:rFonts w:cs="Arial"/>
          <w:sz w:val="28"/>
          <w:szCs w:val="28"/>
          <w:lang w:val="es-ES_tradnl"/>
        </w:rPr>
        <w:t xml:space="preserve"> el dictado de</w:t>
      </w:r>
      <w:r w:rsidRPr="001E31A8">
        <w:rPr>
          <w:rFonts w:cs="Arial"/>
          <w:sz w:val="28"/>
          <w:szCs w:val="28"/>
          <w:lang w:val="es-ES_tradnl"/>
        </w:rPr>
        <w:t xml:space="preserve"> la sentencia de amparo</w:t>
      </w:r>
      <w:r w:rsidR="00C4447F">
        <w:rPr>
          <w:rFonts w:cs="Arial"/>
          <w:sz w:val="28"/>
          <w:szCs w:val="28"/>
          <w:lang w:val="es-ES_tradnl"/>
        </w:rPr>
        <w:t xml:space="preserve"> directo</w:t>
      </w:r>
      <w:r w:rsidRPr="001E31A8">
        <w:rPr>
          <w:rFonts w:cs="Arial"/>
          <w:sz w:val="28"/>
          <w:szCs w:val="28"/>
          <w:lang w:val="es-ES_tradnl"/>
        </w:rPr>
        <w:t>, lo que generó cambios relevantes en la situación personal y emocional del niño. Por lo que, e</w:t>
      </w:r>
      <w:r w:rsidR="00891BF1" w:rsidRPr="001E31A8">
        <w:rPr>
          <w:rFonts w:cs="Arial"/>
          <w:sz w:val="28"/>
          <w:szCs w:val="28"/>
          <w:lang w:val="es-ES_tradnl"/>
        </w:rPr>
        <w:t>n su opinión, el Tribunal Colegiado debió ordenar que el juez familiar investigara la situación actual del menor, recabara su opinión y dictara una nueva determinación conforme a su contexto actual</w:t>
      </w:r>
      <w:r w:rsidR="00F62539" w:rsidRPr="001E31A8">
        <w:rPr>
          <w:rFonts w:cs="Arial"/>
          <w:sz w:val="28"/>
          <w:szCs w:val="28"/>
          <w:lang w:val="es-ES_tradnl"/>
        </w:rPr>
        <w:t xml:space="preserve">, mientras que el tercero interesado sostiene que </w:t>
      </w:r>
      <w:r w:rsidR="00E94CC8" w:rsidRPr="001E31A8">
        <w:rPr>
          <w:rFonts w:cs="Arial"/>
          <w:sz w:val="28"/>
          <w:szCs w:val="28"/>
          <w:lang w:val="es-ES_tradnl"/>
        </w:rPr>
        <w:t>no debió concederse el amparo a la quejosa, sino que se ordenara la restitución inmediata del menor de edad.</w:t>
      </w:r>
    </w:p>
    <w:p w14:paraId="253AA566" w14:textId="25E94625" w:rsidR="00A176F5" w:rsidRPr="001E31A8" w:rsidRDefault="00A176F5" w:rsidP="00C22456">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Est</w:t>
      </w:r>
      <w:r w:rsidR="00E94CC8" w:rsidRPr="001E31A8">
        <w:rPr>
          <w:rFonts w:cs="Arial"/>
          <w:sz w:val="28"/>
          <w:szCs w:val="28"/>
          <w:lang w:val="es-ES_tradnl"/>
        </w:rPr>
        <w:t>os</w:t>
      </w:r>
      <w:r w:rsidRPr="001E31A8">
        <w:rPr>
          <w:rFonts w:cs="Arial"/>
          <w:sz w:val="28"/>
          <w:szCs w:val="28"/>
          <w:lang w:val="es-ES_tradnl"/>
        </w:rPr>
        <w:t xml:space="preserve"> planteamiento</w:t>
      </w:r>
      <w:r w:rsidR="00E94CC8" w:rsidRPr="001E31A8">
        <w:rPr>
          <w:rFonts w:cs="Arial"/>
          <w:sz w:val="28"/>
          <w:szCs w:val="28"/>
          <w:lang w:val="es-ES_tradnl"/>
        </w:rPr>
        <w:t>s</w:t>
      </w:r>
      <w:r w:rsidRPr="001E31A8">
        <w:rPr>
          <w:rFonts w:cs="Arial"/>
          <w:sz w:val="28"/>
          <w:szCs w:val="28"/>
          <w:lang w:val="es-ES_tradnl"/>
        </w:rPr>
        <w:t xml:space="preserve"> obliga</w:t>
      </w:r>
      <w:r w:rsidR="00E94CC8" w:rsidRPr="001E31A8">
        <w:rPr>
          <w:rFonts w:cs="Arial"/>
          <w:sz w:val="28"/>
          <w:szCs w:val="28"/>
          <w:lang w:val="es-ES_tradnl"/>
        </w:rPr>
        <w:t>n</w:t>
      </w:r>
      <w:r w:rsidRPr="001E31A8">
        <w:rPr>
          <w:rFonts w:cs="Arial"/>
          <w:sz w:val="28"/>
          <w:szCs w:val="28"/>
          <w:lang w:val="es-ES_tradnl"/>
        </w:rPr>
        <w:t xml:space="preserve"> a interpretar el alcance constitucional del deber de resolver con urgencia los procedimientos de restitución internacional, así como los efectos que debe tener una sentencia de amparo cuando el paso del tiempo modifica la situación particular de una persona menor de edad, especialmente cuando se trata de infancias pequeñas</w:t>
      </w:r>
      <w:r w:rsidR="00A518EE" w:rsidRPr="001E31A8">
        <w:rPr>
          <w:rFonts w:cs="Arial"/>
          <w:sz w:val="28"/>
          <w:szCs w:val="28"/>
          <w:lang w:val="es-ES_tradnl"/>
        </w:rPr>
        <w:t xml:space="preserve"> que no han sido escuchadas durante el procedimiento</w:t>
      </w:r>
      <w:r w:rsidRPr="001E31A8">
        <w:rPr>
          <w:rFonts w:cs="Arial"/>
          <w:sz w:val="28"/>
          <w:szCs w:val="28"/>
          <w:lang w:val="es-ES_tradnl"/>
        </w:rPr>
        <w:t>.</w:t>
      </w:r>
    </w:p>
    <w:p w14:paraId="5477D1B0" w14:textId="024C15E6" w:rsidR="00A176F5" w:rsidRPr="001E31A8" w:rsidRDefault="00A176F5" w:rsidP="00C22456">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Así, este Tribunal Pleno deberá determinar si la autoridad de amparo puede limitar los efectos de la concesión a la reposición formal del procedimiento, o si debe ordenar medidas adicionales para conocer la situación actual del niño y garantizar su derecho a ser escuchado.</w:t>
      </w:r>
    </w:p>
    <w:p w14:paraId="7F8E5DD0" w14:textId="5756FB23" w:rsidR="0090578B" w:rsidRPr="001E31A8" w:rsidRDefault="0017090C" w:rsidP="00C22456">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 xml:space="preserve">De igual modo, los problemas de constitucionalidad descritos </w:t>
      </w:r>
      <w:r w:rsidRPr="001E31A8">
        <w:rPr>
          <w:rFonts w:cs="Arial"/>
          <w:b/>
          <w:bCs/>
          <w:sz w:val="28"/>
          <w:szCs w:val="28"/>
          <w:lang w:val="es-ES_tradnl"/>
        </w:rPr>
        <w:t xml:space="preserve">revisten un interés excepcional </w:t>
      </w:r>
      <w:r w:rsidRPr="001E31A8">
        <w:rPr>
          <w:rFonts w:cs="Arial"/>
          <w:sz w:val="28"/>
          <w:szCs w:val="28"/>
          <w:lang w:val="es-ES_tradnl"/>
        </w:rPr>
        <w:t>en materia constitucional y de derechos humanos.</w:t>
      </w:r>
    </w:p>
    <w:p w14:paraId="3AA1221F" w14:textId="01957954" w:rsidR="004840D6" w:rsidRPr="001E31A8" w:rsidRDefault="00202509" w:rsidP="00C22456">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 xml:space="preserve">El primer problema constitucional reviste interés excepcional porque esta Suprema Corte de Justicia de la Nación no ha fijado criterios específicos sobre los deberes de las personas juzgadoras cuando analizan la </w:t>
      </w:r>
      <w:r w:rsidR="00FE0AB7" w:rsidRPr="001E31A8">
        <w:rPr>
          <w:rFonts w:cs="Arial"/>
          <w:sz w:val="28"/>
          <w:szCs w:val="28"/>
          <w:lang w:val="es-ES_tradnl"/>
        </w:rPr>
        <w:t xml:space="preserve">aprobación </w:t>
      </w:r>
      <w:r w:rsidRPr="001E31A8">
        <w:rPr>
          <w:rFonts w:cs="Arial"/>
          <w:sz w:val="28"/>
          <w:szCs w:val="28"/>
          <w:lang w:val="es-ES_tradnl"/>
        </w:rPr>
        <w:t>de un convenio de restitución voluntaria en presencia de alegaciones de violencia familiar.</w:t>
      </w:r>
    </w:p>
    <w:p w14:paraId="24A89CCB" w14:textId="3B78354D" w:rsidR="002C160D" w:rsidRPr="001E31A8" w:rsidRDefault="008D69FF" w:rsidP="00C22456">
      <w:pPr>
        <w:pStyle w:val="corte4fondo"/>
        <w:numPr>
          <w:ilvl w:val="0"/>
          <w:numId w:val="1"/>
        </w:numPr>
        <w:spacing w:before="360" w:after="360"/>
        <w:ind w:left="0" w:hanging="567"/>
        <w:rPr>
          <w:rFonts w:cs="Arial"/>
          <w:sz w:val="28"/>
          <w:szCs w:val="28"/>
          <w:lang w:val="es-ES_tradnl"/>
        </w:rPr>
      </w:pPr>
      <w:r w:rsidRPr="001E31A8">
        <w:rPr>
          <w:rFonts w:cs="Arial"/>
          <w:sz w:val="28"/>
          <w:szCs w:val="28"/>
          <w:lang w:val="es-ES_tradnl"/>
        </w:rPr>
        <w:t xml:space="preserve">La resolución del presente asunto permitirá </w:t>
      </w:r>
      <w:r w:rsidR="002C160D" w:rsidRPr="001E31A8">
        <w:rPr>
          <w:rFonts w:cs="Arial"/>
          <w:sz w:val="28"/>
          <w:szCs w:val="28"/>
          <w:lang w:val="es-ES_tradnl"/>
        </w:rPr>
        <w:t xml:space="preserve">establecer </w:t>
      </w:r>
      <w:r w:rsidR="002F6BA5" w:rsidRPr="001E31A8">
        <w:rPr>
          <w:rFonts w:cs="Arial"/>
          <w:sz w:val="28"/>
          <w:szCs w:val="28"/>
          <w:lang w:val="es-ES_tradnl"/>
        </w:rPr>
        <w:t>si las autoridades jurisdiccionales pueden aprobar un convenio de restitución voluntaria sin analizar previamente las alegaciones de violencia familiar formuladas por una de las partes, o si, por el contrario, el deber de protección reforzada en favor de niñas</w:t>
      </w:r>
      <w:r w:rsidR="005C03A1">
        <w:rPr>
          <w:rFonts w:cs="Arial"/>
          <w:sz w:val="28"/>
          <w:szCs w:val="28"/>
          <w:lang w:val="es-ES_tradnl"/>
        </w:rPr>
        <w:t xml:space="preserve">, </w:t>
      </w:r>
      <w:r w:rsidR="002F6BA5" w:rsidRPr="001E31A8">
        <w:rPr>
          <w:rFonts w:cs="Arial"/>
          <w:sz w:val="28"/>
          <w:szCs w:val="28"/>
          <w:lang w:val="es-ES_tradnl"/>
        </w:rPr>
        <w:t>niños</w:t>
      </w:r>
      <w:r w:rsidR="005C03A1">
        <w:rPr>
          <w:rFonts w:cs="Arial"/>
          <w:sz w:val="28"/>
          <w:szCs w:val="28"/>
          <w:lang w:val="es-ES_tradnl"/>
        </w:rPr>
        <w:t xml:space="preserve"> y adolescentes</w:t>
      </w:r>
      <w:r w:rsidR="00775EE0" w:rsidRPr="001E31A8">
        <w:rPr>
          <w:rFonts w:cs="Arial"/>
          <w:sz w:val="28"/>
          <w:szCs w:val="28"/>
          <w:lang w:val="es-ES_tradnl"/>
        </w:rPr>
        <w:t xml:space="preserve"> y la obligación de actuar con perspectiva de género</w:t>
      </w:r>
      <w:r w:rsidR="002F6BA5" w:rsidRPr="001E31A8">
        <w:rPr>
          <w:rFonts w:cs="Arial"/>
          <w:sz w:val="28"/>
          <w:szCs w:val="28"/>
          <w:lang w:val="es-ES_tradnl"/>
        </w:rPr>
        <w:t xml:space="preserve"> exige verificar dichas alegaciones aun cuando exista acuerdo entre </w:t>
      </w:r>
      <w:r w:rsidR="00FE0011" w:rsidRPr="001E31A8">
        <w:rPr>
          <w:rFonts w:cs="Arial"/>
          <w:sz w:val="28"/>
          <w:szCs w:val="28"/>
          <w:lang w:val="es-ES_tradnl"/>
        </w:rPr>
        <w:t>las partes</w:t>
      </w:r>
      <w:r w:rsidR="002F6BA5" w:rsidRPr="001E31A8">
        <w:rPr>
          <w:rFonts w:cs="Arial"/>
          <w:sz w:val="28"/>
          <w:szCs w:val="28"/>
          <w:lang w:val="es-ES_tradnl"/>
        </w:rPr>
        <w:t>.</w:t>
      </w:r>
    </w:p>
    <w:p w14:paraId="09358C61" w14:textId="18EC8A22" w:rsidR="002C160D" w:rsidRPr="001E31A8" w:rsidRDefault="009049FD" w:rsidP="00C22456">
      <w:pPr>
        <w:pStyle w:val="corte4fondo"/>
        <w:numPr>
          <w:ilvl w:val="0"/>
          <w:numId w:val="1"/>
        </w:numPr>
        <w:spacing w:before="360" w:after="360"/>
        <w:ind w:left="0" w:hanging="567"/>
        <w:rPr>
          <w:rFonts w:cs="Arial"/>
          <w:spacing w:val="-4"/>
          <w:sz w:val="28"/>
          <w:szCs w:val="28"/>
          <w:lang w:val="es-ES_tradnl"/>
        </w:rPr>
      </w:pPr>
      <w:r w:rsidRPr="001E31A8">
        <w:rPr>
          <w:rFonts w:cs="Arial"/>
          <w:spacing w:val="-4"/>
          <w:sz w:val="28"/>
          <w:szCs w:val="28"/>
          <w:lang w:val="es-ES_tradnl"/>
        </w:rPr>
        <w:t xml:space="preserve">El segundo problema de constitucionalidad también reviste un interés excepcional porque este Alto Tribunal tampoco ha definido </w:t>
      </w:r>
      <w:r w:rsidR="00465372" w:rsidRPr="001E31A8">
        <w:rPr>
          <w:rFonts w:cs="Arial"/>
          <w:spacing w:val="-4"/>
          <w:sz w:val="28"/>
          <w:szCs w:val="28"/>
          <w:lang w:val="es-ES_tradnl"/>
        </w:rPr>
        <w:t xml:space="preserve">cómo </w:t>
      </w:r>
      <w:r w:rsidR="000914D1" w:rsidRPr="001E31A8">
        <w:rPr>
          <w:rFonts w:cs="Arial"/>
          <w:spacing w:val="-4"/>
          <w:sz w:val="28"/>
          <w:szCs w:val="28"/>
          <w:lang w:val="es-ES_tradnl"/>
        </w:rPr>
        <w:t>debe operar el deber de resolver con urgencia</w:t>
      </w:r>
      <w:r w:rsidR="00465372" w:rsidRPr="001E31A8">
        <w:rPr>
          <w:rFonts w:cs="Arial"/>
          <w:spacing w:val="-4"/>
          <w:sz w:val="28"/>
          <w:szCs w:val="28"/>
          <w:lang w:val="es-ES_tradnl"/>
        </w:rPr>
        <w:t xml:space="preserve"> los </w:t>
      </w:r>
      <w:r w:rsidR="0000393E" w:rsidRPr="001E31A8">
        <w:rPr>
          <w:rFonts w:cs="Arial"/>
          <w:spacing w:val="-4"/>
          <w:sz w:val="28"/>
          <w:szCs w:val="28"/>
          <w:lang w:val="es-ES_tradnl"/>
        </w:rPr>
        <w:t>procesos de restitución internacional de menores con el interés superior de la niñez</w:t>
      </w:r>
      <w:r w:rsidR="00465372" w:rsidRPr="001E31A8">
        <w:rPr>
          <w:rFonts w:cs="Arial"/>
          <w:spacing w:val="-4"/>
          <w:sz w:val="28"/>
          <w:szCs w:val="28"/>
          <w:lang w:val="es-ES_tradnl"/>
        </w:rPr>
        <w:t xml:space="preserve"> cuando la dilación en la restitución internaci</w:t>
      </w:r>
      <w:r w:rsidR="006473D4" w:rsidRPr="001E31A8">
        <w:rPr>
          <w:rFonts w:cs="Arial"/>
          <w:spacing w:val="-4"/>
          <w:sz w:val="28"/>
          <w:szCs w:val="28"/>
          <w:lang w:val="es-ES_tradnl"/>
        </w:rPr>
        <w:t>onal del niño</w:t>
      </w:r>
      <w:r w:rsidR="00465372" w:rsidRPr="001E31A8">
        <w:rPr>
          <w:rFonts w:cs="Arial"/>
          <w:spacing w:val="-4"/>
          <w:sz w:val="28"/>
          <w:szCs w:val="28"/>
          <w:lang w:val="es-ES_tradnl"/>
        </w:rPr>
        <w:t xml:space="preserve"> produce un cambio en las condiciones </w:t>
      </w:r>
      <w:r w:rsidR="006473D4" w:rsidRPr="001E31A8">
        <w:rPr>
          <w:rFonts w:cs="Arial"/>
          <w:spacing w:val="-4"/>
          <w:sz w:val="28"/>
          <w:szCs w:val="28"/>
          <w:lang w:val="es-ES_tradnl"/>
        </w:rPr>
        <w:t>personales, familiares y afectivas de la persona menor de edad por el transcurso del tiempo</w:t>
      </w:r>
      <w:r w:rsidR="00775EE0" w:rsidRPr="001E31A8">
        <w:rPr>
          <w:rFonts w:cs="Arial"/>
          <w:spacing w:val="-4"/>
          <w:sz w:val="28"/>
          <w:szCs w:val="28"/>
          <w:lang w:val="es-ES_tradnl"/>
        </w:rPr>
        <w:t>, especialmente tratándose de infancias pequeñas</w:t>
      </w:r>
      <w:r w:rsidR="00FE0011" w:rsidRPr="001E31A8">
        <w:rPr>
          <w:rFonts w:cs="Arial"/>
          <w:spacing w:val="-4"/>
          <w:sz w:val="28"/>
          <w:szCs w:val="28"/>
          <w:lang w:val="es-ES_tradnl"/>
        </w:rPr>
        <w:t xml:space="preserve"> </w:t>
      </w:r>
      <w:r w:rsidR="00197186" w:rsidRPr="001E31A8">
        <w:rPr>
          <w:rFonts w:cs="Arial"/>
          <w:spacing w:val="-4"/>
          <w:sz w:val="28"/>
          <w:szCs w:val="28"/>
          <w:lang w:val="es-ES_tradnl"/>
        </w:rPr>
        <w:t>cuando</w:t>
      </w:r>
      <w:r w:rsidR="00FE0011" w:rsidRPr="001E31A8">
        <w:rPr>
          <w:rFonts w:cs="Arial"/>
          <w:spacing w:val="-4"/>
          <w:sz w:val="28"/>
          <w:szCs w:val="28"/>
          <w:lang w:val="es-ES_tradnl"/>
        </w:rPr>
        <w:t xml:space="preserve"> su opinión no ha sido tomada en consideración</w:t>
      </w:r>
      <w:r w:rsidR="006473D4" w:rsidRPr="001E31A8">
        <w:rPr>
          <w:rFonts w:cs="Arial"/>
          <w:spacing w:val="-4"/>
          <w:sz w:val="28"/>
          <w:szCs w:val="28"/>
          <w:lang w:val="es-ES_tradnl"/>
        </w:rPr>
        <w:t>.</w:t>
      </w:r>
    </w:p>
    <w:p w14:paraId="069F6032" w14:textId="55A15F71" w:rsidR="0072084F" w:rsidRPr="001E31A8" w:rsidRDefault="00464D3C" w:rsidP="0072084F">
      <w:pPr>
        <w:pStyle w:val="Prrafodelista"/>
        <w:numPr>
          <w:ilvl w:val="0"/>
          <w:numId w:val="1"/>
        </w:numPr>
        <w:spacing w:before="360" w:after="240" w:line="360" w:lineRule="auto"/>
        <w:ind w:left="0" w:hanging="567"/>
        <w:contextualSpacing w:val="0"/>
        <w:jc w:val="both"/>
        <w:rPr>
          <w:rFonts w:ascii="Arial" w:hAnsi="Arial" w:cs="Arial"/>
          <w:color w:val="000000"/>
          <w:sz w:val="28"/>
          <w:szCs w:val="28"/>
          <w:lang w:val="es-ES_tradnl"/>
        </w:rPr>
      </w:pPr>
      <w:r w:rsidRPr="001E31A8">
        <w:rPr>
          <w:rFonts w:ascii="Arial" w:hAnsi="Arial" w:cs="Arial"/>
          <w:color w:val="000000"/>
          <w:sz w:val="28"/>
          <w:szCs w:val="28"/>
          <w:lang w:val="es-ES_tradnl"/>
        </w:rPr>
        <w:t xml:space="preserve">Por </w:t>
      </w:r>
      <w:r w:rsidR="00A63B18" w:rsidRPr="001E31A8">
        <w:rPr>
          <w:rFonts w:ascii="Arial" w:hAnsi="Arial" w:cs="Arial"/>
          <w:color w:val="000000"/>
          <w:sz w:val="28"/>
          <w:szCs w:val="28"/>
          <w:lang w:val="es-ES_tradnl"/>
        </w:rPr>
        <w:t>las razones expuestas</w:t>
      </w:r>
      <w:r w:rsidRPr="001E31A8">
        <w:rPr>
          <w:rFonts w:ascii="Arial" w:hAnsi="Arial" w:cs="Arial"/>
          <w:color w:val="000000"/>
          <w:sz w:val="28"/>
          <w:szCs w:val="28"/>
          <w:lang w:val="es-ES_tradnl"/>
        </w:rPr>
        <w:t xml:space="preserve">, </w:t>
      </w:r>
      <w:r w:rsidR="008323F5" w:rsidRPr="001E31A8">
        <w:rPr>
          <w:rFonts w:ascii="Arial" w:hAnsi="Arial" w:cs="Arial"/>
          <w:color w:val="000000"/>
          <w:sz w:val="28"/>
          <w:szCs w:val="28"/>
          <w:lang w:val="es-ES_tradnl"/>
        </w:rPr>
        <w:t xml:space="preserve">se concluye que </w:t>
      </w:r>
      <w:r w:rsidR="00504A27" w:rsidRPr="001E31A8">
        <w:rPr>
          <w:rFonts w:ascii="Arial" w:hAnsi="Arial" w:cs="Arial"/>
          <w:color w:val="000000"/>
          <w:sz w:val="28"/>
          <w:szCs w:val="28"/>
          <w:lang w:val="es-ES_tradnl"/>
        </w:rPr>
        <w:t xml:space="preserve">el presente recurso de revisión es </w:t>
      </w:r>
      <w:r w:rsidR="00504A27" w:rsidRPr="001E31A8">
        <w:rPr>
          <w:rFonts w:ascii="Arial" w:hAnsi="Arial" w:cs="Arial"/>
          <w:b/>
          <w:bCs/>
          <w:color w:val="000000"/>
          <w:sz w:val="28"/>
          <w:szCs w:val="28"/>
          <w:lang w:val="es-ES_tradnl"/>
        </w:rPr>
        <w:t>procedente</w:t>
      </w:r>
      <w:r w:rsidRPr="001E31A8">
        <w:rPr>
          <w:rFonts w:ascii="Arial" w:hAnsi="Arial" w:cs="Arial"/>
          <w:color w:val="000000"/>
          <w:sz w:val="28"/>
          <w:szCs w:val="28"/>
          <w:lang w:val="es-ES_tradnl"/>
        </w:rPr>
        <w:t>.</w:t>
      </w:r>
    </w:p>
    <w:p w14:paraId="45FE965D" w14:textId="67EE47D1" w:rsidR="00CE6624" w:rsidRPr="001E31A8" w:rsidRDefault="002009F6" w:rsidP="00993B87">
      <w:pPr>
        <w:pStyle w:val="Prrafodelista"/>
        <w:numPr>
          <w:ilvl w:val="0"/>
          <w:numId w:val="22"/>
        </w:numPr>
        <w:spacing w:before="360" w:after="360" w:line="360" w:lineRule="auto"/>
        <w:ind w:left="567" w:hanging="567"/>
        <w:contextualSpacing w:val="0"/>
        <w:jc w:val="center"/>
        <w:rPr>
          <w:rFonts w:ascii="Arial" w:hAnsi="Arial" w:cs="Arial"/>
          <w:b/>
          <w:bCs/>
          <w:color w:val="000000"/>
          <w:sz w:val="28"/>
          <w:szCs w:val="28"/>
          <w:lang w:val="es-ES_tradnl"/>
        </w:rPr>
      </w:pPr>
      <w:r w:rsidRPr="001E31A8">
        <w:rPr>
          <w:rFonts w:ascii="Arial" w:hAnsi="Arial" w:cs="Arial"/>
          <w:b/>
          <w:bCs/>
          <w:color w:val="000000"/>
          <w:sz w:val="28"/>
          <w:szCs w:val="28"/>
          <w:lang w:val="es-ES_tradnl"/>
        </w:rPr>
        <w:t>Estudio de fondo</w:t>
      </w:r>
    </w:p>
    <w:p w14:paraId="598259FA" w14:textId="460C0B07" w:rsidR="007E48D8" w:rsidRPr="001E31A8" w:rsidRDefault="0072084F" w:rsidP="007E48D8">
      <w:pPr>
        <w:pStyle w:val="corte4fondo"/>
        <w:numPr>
          <w:ilvl w:val="0"/>
          <w:numId w:val="1"/>
        </w:numPr>
        <w:spacing w:before="360" w:after="360"/>
        <w:ind w:left="0" w:hanging="567"/>
        <w:rPr>
          <w:rFonts w:cs="Arial"/>
          <w:sz w:val="28"/>
          <w:szCs w:val="28"/>
          <w:lang w:val="es-ES_tradnl"/>
        </w:rPr>
      </w:pPr>
      <w:r w:rsidRPr="001E31A8">
        <w:rPr>
          <w:rFonts w:cs="Arial"/>
          <w:color w:val="000000" w:themeColor="text1"/>
          <w:sz w:val="28"/>
          <w:szCs w:val="28"/>
          <w:lang w:val="es-ES_tradnl"/>
        </w:rPr>
        <w:t xml:space="preserve">Como se precisó en el </w:t>
      </w:r>
      <w:r w:rsidR="00BA084E" w:rsidRPr="001E31A8">
        <w:rPr>
          <w:rFonts w:cs="Arial"/>
          <w:color w:val="000000" w:themeColor="text1"/>
          <w:sz w:val="28"/>
          <w:szCs w:val="28"/>
          <w:lang w:val="es-ES_tradnl"/>
        </w:rPr>
        <w:t xml:space="preserve">apartado </w:t>
      </w:r>
      <w:r w:rsidR="001A6CAE" w:rsidRPr="001E31A8">
        <w:rPr>
          <w:rFonts w:cs="Arial"/>
          <w:color w:val="000000" w:themeColor="text1"/>
          <w:sz w:val="28"/>
          <w:szCs w:val="28"/>
          <w:lang w:val="es-ES_tradnl"/>
        </w:rPr>
        <w:t>anterior</w:t>
      </w:r>
      <w:r w:rsidR="00BA084E" w:rsidRPr="001E31A8">
        <w:rPr>
          <w:rFonts w:cs="Arial"/>
          <w:color w:val="000000" w:themeColor="text1"/>
          <w:sz w:val="28"/>
          <w:szCs w:val="28"/>
          <w:lang w:val="es-ES_tradnl"/>
        </w:rPr>
        <w:t xml:space="preserve">, </w:t>
      </w:r>
      <w:r w:rsidR="00BA60E9" w:rsidRPr="001E31A8">
        <w:rPr>
          <w:rFonts w:cs="Arial"/>
          <w:color w:val="000000" w:themeColor="text1"/>
          <w:sz w:val="28"/>
          <w:szCs w:val="28"/>
          <w:lang w:val="es-ES_tradnl"/>
        </w:rPr>
        <w:t>a partir de los agravios formulados por las partes</w:t>
      </w:r>
      <w:r w:rsidR="00F32814" w:rsidRPr="001E31A8">
        <w:rPr>
          <w:rFonts w:cs="Arial"/>
          <w:color w:val="000000" w:themeColor="text1"/>
          <w:sz w:val="28"/>
          <w:szCs w:val="28"/>
          <w:lang w:val="es-ES_tradnl"/>
        </w:rPr>
        <w:t>,</w:t>
      </w:r>
      <w:r w:rsidR="00BA60E9" w:rsidRPr="001E31A8">
        <w:rPr>
          <w:rFonts w:cs="Arial"/>
          <w:color w:val="000000" w:themeColor="text1"/>
          <w:sz w:val="28"/>
          <w:szCs w:val="28"/>
          <w:lang w:val="es-ES_tradnl"/>
        </w:rPr>
        <w:t xml:space="preserve"> </w:t>
      </w:r>
      <w:r w:rsidR="00BA084E" w:rsidRPr="001E31A8">
        <w:rPr>
          <w:rFonts w:cs="Arial"/>
          <w:color w:val="000000" w:themeColor="text1"/>
          <w:sz w:val="28"/>
          <w:szCs w:val="28"/>
          <w:lang w:val="es-ES_tradnl"/>
        </w:rPr>
        <w:t xml:space="preserve">la </w:t>
      </w:r>
      <w:r w:rsidR="00BA084E" w:rsidRPr="001E31A8">
        <w:rPr>
          <w:rFonts w:cs="Arial"/>
          <w:i/>
          <w:iCs/>
          <w:color w:val="000000" w:themeColor="text1"/>
          <w:sz w:val="28"/>
          <w:szCs w:val="28"/>
          <w:lang w:val="es-ES_tradnl"/>
        </w:rPr>
        <w:t>litis</w:t>
      </w:r>
      <w:r w:rsidR="00BA084E" w:rsidRPr="001E31A8">
        <w:rPr>
          <w:rFonts w:cs="Arial"/>
          <w:color w:val="000000" w:themeColor="text1"/>
          <w:sz w:val="28"/>
          <w:szCs w:val="28"/>
          <w:lang w:val="es-ES_tradnl"/>
        </w:rPr>
        <w:t xml:space="preserve"> en el presente recurso de revisión consiste en determinar</w:t>
      </w:r>
      <w:r w:rsidR="006A69B4" w:rsidRPr="001E31A8">
        <w:rPr>
          <w:rFonts w:cs="Arial"/>
          <w:color w:val="000000" w:themeColor="text1"/>
          <w:sz w:val="28"/>
          <w:szCs w:val="28"/>
          <w:lang w:val="es-ES_tradnl"/>
        </w:rPr>
        <w:t>,</w:t>
      </w:r>
      <w:r w:rsidR="007E48D8" w:rsidRPr="001E31A8">
        <w:rPr>
          <w:rFonts w:cs="Arial"/>
          <w:color w:val="000000" w:themeColor="text1"/>
          <w:sz w:val="28"/>
          <w:szCs w:val="28"/>
          <w:lang w:val="es-ES_tradnl"/>
        </w:rPr>
        <w:t xml:space="preserve"> a partir de la interpretación de los artículos </w:t>
      </w:r>
      <w:r w:rsidR="007E48D8" w:rsidRPr="001E31A8">
        <w:rPr>
          <w:rFonts w:cs="Arial"/>
          <w:sz w:val="28"/>
          <w:szCs w:val="28"/>
          <w:lang w:val="es-ES_tradnl"/>
        </w:rPr>
        <w:t>7, inciso c), 10</w:t>
      </w:r>
      <w:r w:rsidR="007E48D8" w:rsidRPr="001E31A8">
        <w:rPr>
          <w:rStyle w:val="Refdenotaalpie"/>
          <w:rFonts w:cs="Arial"/>
          <w:sz w:val="28"/>
          <w:szCs w:val="28"/>
          <w:lang w:val="es-ES_tradnl"/>
        </w:rPr>
        <w:t xml:space="preserve"> </w:t>
      </w:r>
      <w:r w:rsidR="007E48D8" w:rsidRPr="001E31A8">
        <w:rPr>
          <w:rFonts w:cs="Arial"/>
          <w:sz w:val="28"/>
          <w:szCs w:val="28"/>
          <w:lang w:val="es-ES_tradnl"/>
        </w:rPr>
        <w:t>y 13</w:t>
      </w:r>
      <w:r w:rsidR="0056408A" w:rsidRPr="001E31A8">
        <w:rPr>
          <w:rFonts w:cs="Arial"/>
          <w:sz w:val="28"/>
          <w:szCs w:val="28"/>
          <w:lang w:val="es-ES_tradnl"/>
        </w:rPr>
        <w:t>, inciso b)</w:t>
      </w:r>
      <w:r w:rsidR="007E48D8" w:rsidRPr="001E31A8">
        <w:rPr>
          <w:rFonts w:cs="Arial"/>
          <w:sz w:val="28"/>
          <w:szCs w:val="28"/>
          <w:lang w:val="es-ES_tradnl"/>
        </w:rPr>
        <w:t xml:space="preserve"> del Convenio de </w:t>
      </w:r>
      <w:r w:rsidR="00AC581D">
        <w:rPr>
          <w:rFonts w:cs="Arial"/>
          <w:sz w:val="28"/>
          <w:szCs w:val="28"/>
          <w:lang w:val="es-ES_tradnl"/>
        </w:rPr>
        <w:t>La Haya</w:t>
      </w:r>
      <w:r w:rsidR="007E48D8" w:rsidRPr="001E31A8">
        <w:rPr>
          <w:rFonts w:cs="Arial"/>
          <w:sz w:val="28"/>
          <w:szCs w:val="28"/>
          <w:lang w:val="es-ES_tradnl"/>
        </w:rPr>
        <w:t xml:space="preserve"> sobre los Aspectos Civiles de la Sustracción Internacional de Menores</w:t>
      </w:r>
      <w:r w:rsidR="006A69B4" w:rsidRPr="001E31A8">
        <w:rPr>
          <w:rFonts w:cs="Arial"/>
          <w:sz w:val="28"/>
          <w:szCs w:val="28"/>
          <w:lang w:val="es-ES_tradnl"/>
        </w:rPr>
        <w:t>,</w:t>
      </w:r>
      <w:r w:rsidR="007E48D8" w:rsidRPr="001E31A8">
        <w:rPr>
          <w:rFonts w:cs="Arial"/>
          <w:sz w:val="28"/>
          <w:szCs w:val="28"/>
          <w:lang w:val="es-ES_tradnl"/>
        </w:rPr>
        <w:t xml:space="preserve"> </w:t>
      </w:r>
      <w:r w:rsidR="00BA084E" w:rsidRPr="001E31A8">
        <w:rPr>
          <w:rFonts w:cs="Arial"/>
          <w:color w:val="000000" w:themeColor="text1"/>
          <w:sz w:val="28"/>
          <w:szCs w:val="28"/>
          <w:lang w:val="es-ES_tradnl"/>
        </w:rPr>
        <w:t xml:space="preserve">cuáles </w:t>
      </w:r>
      <w:r w:rsidR="007E48D8" w:rsidRPr="001E31A8">
        <w:rPr>
          <w:rFonts w:cs="Arial"/>
          <w:color w:val="000000" w:themeColor="text1"/>
          <w:sz w:val="28"/>
          <w:szCs w:val="28"/>
          <w:lang w:val="es-ES_tradnl"/>
        </w:rPr>
        <w:t xml:space="preserve">son los </w:t>
      </w:r>
      <w:r w:rsidR="007E48D8" w:rsidRPr="001E31A8">
        <w:rPr>
          <w:rFonts w:cs="Arial"/>
          <w:sz w:val="28"/>
          <w:szCs w:val="28"/>
          <w:lang w:val="es-ES_tradnl"/>
        </w:rPr>
        <w:t xml:space="preserve">deberes constitucionales de las personas juzgadoras </w:t>
      </w:r>
      <w:r w:rsidR="00F12F3A" w:rsidRPr="001E31A8">
        <w:rPr>
          <w:rFonts w:cs="Arial"/>
          <w:sz w:val="28"/>
          <w:szCs w:val="28"/>
          <w:lang w:val="es-ES_tradnl"/>
        </w:rPr>
        <w:t>al analizar</w:t>
      </w:r>
      <w:r w:rsidR="007E48D8" w:rsidRPr="001E31A8">
        <w:rPr>
          <w:rFonts w:cs="Arial"/>
          <w:sz w:val="28"/>
          <w:szCs w:val="28"/>
          <w:lang w:val="es-ES_tradnl"/>
        </w:rPr>
        <w:t xml:space="preserve"> la aprobación de un convenio de restitución voluntaria en un procedimiento de restitución internacional de menores, cuando una de las partes alegó previamente violencia familiar y opuso la excepción de grave riesgo. </w:t>
      </w:r>
    </w:p>
    <w:p w14:paraId="25EAC208" w14:textId="5E43725A" w:rsidR="00FE0011" w:rsidRPr="001E31A8" w:rsidRDefault="00684927" w:rsidP="00A42DEA">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Asimismo, </w:t>
      </w:r>
      <w:r w:rsidR="00467285">
        <w:rPr>
          <w:rFonts w:ascii="Arial" w:hAnsi="Arial" w:cs="Arial"/>
          <w:color w:val="000000" w:themeColor="text1"/>
          <w:sz w:val="28"/>
          <w:szCs w:val="28"/>
          <w:lang w:val="es-ES_tradnl"/>
        </w:rPr>
        <w:t>el problema jurídico a resolver</w:t>
      </w:r>
      <w:r w:rsidRPr="001E31A8">
        <w:rPr>
          <w:rFonts w:ascii="Arial" w:hAnsi="Arial" w:cs="Arial"/>
          <w:color w:val="000000" w:themeColor="text1"/>
          <w:sz w:val="28"/>
          <w:szCs w:val="28"/>
          <w:lang w:val="es-ES_tradnl"/>
        </w:rPr>
        <w:t xml:space="preserve"> consiste en establecer</w:t>
      </w:r>
      <w:r w:rsidR="007E48D8" w:rsidRPr="001E31A8">
        <w:rPr>
          <w:rFonts w:ascii="Arial" w:hAnsi="Arial" w:cs="Arial"/>
          <w:color w:val="000000" w:themeColor="text1"/>
          <w:sz w:val="28"/>
          <w:szCs w:val="28"/>
          <w:lang w:val="es-ES_tradnl"/>
        </w:rPr>
        <w:t xml:space="preserve"> cuál</w:t>
      </w:r>
      <w:r w:rsidR="00DE4172" w:rsidRPr="001E31A8">
        <w:rPr>
          <w:rFonts w:ascii="Arial" w:hAnsi="Arial" w:cs="Arial"/>
          <w:color w:val="000000" w:themeColor="text1"/>
          <w:sz w:val="28"/>
          <w:szCs w:val="28"/>
          <w:lang w:val="es-ES_tradnl"/>
        </w:rPr>
        <w:t xml:space="preserve"> es el alcance constitucional del artículo 11 del propio Convenio relativo al deber de resolver con urgencia los procedimientos de restitución internacional</w:t>
      </w:r>
      <w:r w:rsidR="00FE0011" w:rsidRPr="001E31A8">
        <w:rPr>
          <w:rFonts w:ascii="Arial" w:hAnsi="Arial" w:cs="Arial"/>
          <w:color w:val="000000" w:themeColor="text1"/>
          <w:sz w:val="28"/>
          <w:szCs w:val="28"/>
          <w:lang w:val="es-ES_tradnl"/>
        </w:rPr>
        <w:t xml:space="preserve"> </w:t>
      </w:r>
      <w:r w:rsidR="00955B7C" w:rsidRPr="001E31A8">
        <w:rPr>
          <w:rFonts w:ascii="Arial" w:hAnsi="Arial" w:cs="Arial"/>
          <w:sz w:val="28"/>
          <w:szCs w:val="28"/>
          <w:lang w:val="es-ES_tradnl"/>
        </w:rPr>
        <w:t xml:space="preserve">cuando el paso del </w:t>
      </w:r>
      <w:r w:rsidR="007E48D8" w:rsidRPr="001E31A8">
        <w:rPr>
          <w:rFonts w:ascii="Arial" w:hAnsi="Arial" w:cs="Arial"/>
          <w:sz w:val="28"/>
          <w:szCs w:val="28"/>
          <w:lang w:val="es-ES_tradnl"/>
        </w:rPr>
        <w:t>tiempo modifica la situación particular de una persona menor de edad</w:t>
      </w:r>
      <w:r w:rsidR="00FE0011" w:rsidRPr="001E31A8">
        <w:rPr>
          <w:rFonts w:ascii="Arial" w:hAnsi="Arial" w:cs="Arial"/>
          <w:sz w:val="28"/>
          <w:szCs w:val="28"/>
          <w:lang w:val="es-ES_tradnl"/>
        </w:rPr>
        <w:t xml:space="preserve"> que se encuentra en </w:t>
      </w:r>
      <w:r w:rsidR="004E3AF3" w:rsidRPr="001E31A8">
        <w:rPr>
          <w:rFonts w:ascii="Arial" w:hAnsi="Arial" w:cs="Arial"/>
          <w:sz w:val="28"/>
          <w:szCs w:val="28"/>
          <w:lang w:val="es-ES_tradnl"/>
        </w:rPr>
        <w:t>su</w:t>
      </w:r>
      <w:r w:rsidR="00A42DEA" w:rsidRPr="001E31A8">
        <w:rPr>
          <w:rFonts w:ascii="Arial" w:hAnsi="Arial" w:cs="Arial"/>
          <w:sz w:val="28"/>
          <w:szCs w:val="28"/>
          <w:lang w:val="es-ES_tradnl"/>
        </w:rPr>
        <w:t xml:space="preserve"> primera infancia y su opinión no fue tomada en cuenta durante el procedimiento.</w:t>
      </w:r>
    </w:p>
    <w:p w14:paraId="431E4962" w14:textId="74BD61B4" w:rsidR="009E6208" w:rsidRPr="001E31A8" w:rsidRDefault="00AA3BC5" w:rsidP="009E6208">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El fundamento de esta</w:t>
      </w:r>
      <w:r w:rsidR="001E4CFD" w:rsidRPr="001E31A8">
        <w:rPr>
          <w:rFonts w:ascii="Arial" w:hAnsi="Arial" w:cs="Arial"/>
          <w:color w:val="000000" w:themeColor="text1"/>
          <w:sz w:val="28"/>
          <w:szCs w:val="28"/>
          <w:lang w:val="es-ES_tradnl"/>
        </w:rPr>
        <w:t xml:space="preserve"> decisión</w:t>
      </w:r>
      <w:r w:rsidRPr="001E31A8">
        <w:rPr>
          <w:rFonts w:ascii="Arial" w:hAnsi="Arial" w:cs="Arial"/>
          <w:color w:val="000000" w:themeColor="text1"/>
          <w:sz w:val="28"/>
          <w:szCs w:val="28"/>
          <w:lang w:val="es-ES_tradnl"/>
        </w:rPr>
        <w:t xml:space="preserve"> se desarrollará en tres </w:t>
      </w:r>
      <w:r w:rsidR="009F3414" w:rsidRPr="001E31A8">
        <w:rPr>
          <w:rFonts w:ascii="Arial" w:hAnsi="Arial" w:cs="Arial"/>
          <w:color w:val="000000" w:themeColor="text1"/>
          <w:sz w:val="28"/>
          <w:szCs w:val="28"/>
          <w:lang w:val="es-ES_tradnl"/>
        </w:rPr>
        <w:t>apartados</w:t>
      </w:r>
      <w:r w:rsidRPr="001E31A8">
        <w:rPr>
          <w:rFonts w:ascii="Arial" w:hAnsi="Arial" w:cs="Arial"/>
          <w:color w:val="000000" w:themeColor="text1"/>
          <w:sz w:val="28"/>
          <w:szCs w:val="28"/>
          <w:lang w:val="es-ES_tradnl"/>
        </w:rPr>
        <w:t>.</w:t>
      </w:r>
      <w:r w:rsidR="00A25AA8" w:rsidRPr="001E31A8">
        <w:rPr>
          <w:rFonts w:ascii="Arial" w:hAnsi="Arial" w:cs="Arial"/>
          <w:color w:val="000000" w:themeColor="text1"/>
          <w:sz w:val="28"/>
          <w:szCs w:val="28"/>
          <w:lang w:val="es-ES_tradnl"/>
        </w:rPr>
        <w:t xml:space="preserve"> </w:t>
      </w:r>
      <w:r w:rsidR="009F3414" w:rsidRPr="001E31A8">
        <w:rPr>
          <w:rFonts w:ascii="Arial" w:hAnsi="Arial" w:cs="Arial"/>
          <w:color w:val="000000" w:themeColor="text1"/>
          <w:sz w:val="28"/>
          <w:szCs w:val="28"/>
          <w:lang w:val="es-ES_tradnl"/>
        </w:rPr>
        <w:t>El primer apartado analizará</w:t>
      </w:r>
      <w:r w:rsidR="00C25A38" w:rsidRPr="001E31A8">
        <w:rPr>
          <w:rFonts w:ascii="Arial" w:hAnsi="Arial" w:cs="Arial"/>
          <w:color w:val="000000" w:themeColor="text1"/>
          <w:sz w:val="28"/>
          <w:szCs w:val="28"/>
          <w:lang w:val="es-ES_tradnl"/>
        </w:rPr>
        <w:t xml:space="preserve"> la posibilidad de </w:t>
      </w:r>
      <w:r w:rsidR="00CC379A" w:rsidRPr="001E31A8">
        <w:rPr>
          <w:rFonts w:ascii="Arial" w:hAnsi="Arial" w:cs="Arial"/>
          <w:color w:val="000000" w:themeColor="text1"/>
          <w:sz w:val="28"/>
          <w:szCs w:val="28"/>
          <w:lang w:val="es-ES_tradnl"/>
        </w:rPr>
        <w:t>aprobar c</w:t>
      </w:r>
      <w:r w:rsidR="00C25A38" w:rsidRPr="001E31A8">
        <w:rPr>
          <w:rFonts w:ascii="Arial" w:hAnsi="Arial" w:cs="Arial"/>
          <w:color w:val="000000" w:themeColor="text1"/>
          <w:sz w:val="28"/>
          <w:szCs w:val="28"/>
          <w:lang w:val="es-ES_tradnl"/>
        </w:rPr>
        <w:t xml:space="preserve">onvenios de restitución </w:t>
      </w:r>
      <w:r w:rsidR="00CC379A" w:rsidRPr="001E31A8">
        <w:rPr>
          <w:rFonts w:ascii="Arial" w:hAnsi="Arial" w:cs="Arial"/>
          <w:color w:val="000000" w:themeColor="text1"/>
          <w:sz w:val="28"/>
          <w:szCs w:val="28"/>
          <w:lang w:val="es-ES_tradnl"/>
        </w:rPr>
        <w:t xml:space="preserve">voluntaria </w:t>
      </w:r>
      <w:r w:rsidR="00C25A38" w:rsidRPr="001E31A8">
        <w:rPr>
          <w:rFonts w:ascii="Arial" w:hAnsi="Arial" w:cs="Arial"/>
          <w:color w:val="000000" w:themeColor="text1"/>
          <w:sz w:val="28"/>
          <w:szCs w:val="28"/>
          <w:lang w:val="es-ES_tradnl"/>
        </w:rPr>
        <w:t>ante alegaciones de violencia familiar</w:t>
      </w:r>
      <w:r w:rsidR="007246CC" w:rsidRPr="001E31A8">
        <w:rPr>
          <w:rFonts w:ascii="Arial" w:hAnsi="Arial" w:cs="Arial"/>
          <w:color w:val="000000" w:themeColor="text1"/>
          <w:sz w:val="28"/>
          <w:szCs w:val="28"/>
          <w:lang w:val="es-ES_tradnl"/>
        </w:rPr>
        <w:t>.</w:t>
      </w:r>
      <w:r w:rsidR="00C25A38" w:rsidRPr="001E31A8">
        <w:rPr>
          <w:rFonts w:ascii="Arial" w:hAnsi="Arial" w:cs="Arial"/>
          <w:color w:val="000000" w:themeColor="text1"/>
          <w:sz w:val="28"/>
          <w:szCs w:val="28"/>
          <w:lang w:val="es-ES_tradnl"/>
        </w:rPr>
        <w:t xml:space="preserve"> Al respecto, se </w:t>
      </w:r>
      <w:r w:rsidR="00E3756D" w:rsidRPr="001E31A8">
        <w:rPr>
          <w:rFonts w:ascii="Arial" w:hAnsi="Arial" w:cs="Arial"/>
          <w:color w:val="000000" w:themeColor="text1"/>
          <w:sz w:val="28"/>
          <w:szCs w:val="28"/>
          <w:lang w:val="es-ES_tradnl"/>
        </w:rPr>
        <w:t>explicará</w:t>
      </w:r>
      <w:r w:rsidR="00C25A38" w:rsidRPr="001E31A8">
        <w:rPr>
          <w:rFonts w:ascii="Arial" w:hAnsi="Arial" w:cs="Arial"/>
          <w:color w:val="000000" w:themeColor="text1"/>
          <w:sz w:val="28"/>
          <w:szCs w:val="28"/>
          <w:lang w:val="es-ES_tradnl"/>
        </w:rPr>
        <w:t xml:space="preserve"> que sí es posible celebrar este tipo de acuerdos</w:t>
      </w:r>
      <w:r w:rsidR="00E06658" w:rsidRPr="001E31A8">
        <w:rPr>
          <w:rFonts w:ascii="Arial" w:hAnsi="Arial" w:cs="Arial"/>
          <w:color w:val="000000" w:themeColor="text1"/>
          <w:sz w:val="28"/>
          <w:szCs w:val="28"/>
          <w:lang w:val="es-ES_tradnl"/>
        </w:rPr>
        <w:t xml:space="preserve"> en algunos casos, atendiendo a los principios que se desarrollan en esta sentencia. </w:t>
      </w:r>
      <w:r w:rsidR="00E70E20" w:rsidRPr="001E31A8">
        <w:rPr>
          <w:rFonts w:ascii="Arial" w:hAnsi="Arial" w:cs="Arial"/>
          <w:color w:val="000000" w:themeColor="text1"/>
          <w:sz w:val="28"/>
          <w:szCs w:val="28"/>
          <w:lang w:val="es-ES_tradnl"/>
        </w:rPr>
        <w:t>En el segundo</w:t>
      </w:r>
      <w:r w:rsidR="003F1AD7" w:rsidRPr="001E31A8">
        <w:rPr>
          <w:rFonts w:ascii="Arial" w:hAnsi="Arial" w:cs="Arial"/>
          <w:color w:val="000000" w:themeColor="text1"/>
          <w:sz w:val="28"/>
          <w:szCs w:val="28"/>
          <w:lang w:val="es-ES_tradnl"/>
        </w:rPr>
        <w:t xml:space="preserve"> apartado</w:t>
      </w:r>
      <w:r w:rsidR="008D2AE3" w:rsidRPr="001E31A8">
        <w:rPr>
          <w:rFonts w:ascii="Arial" w:hAnsi="Arial" w:cs="Arial"/>
          <w:color w:val="000000" w:themeColor="text1"/>
          <w:sz w:val="28"/>
          <w:szCs w:val="28"/>
          <w:lang w:val="es-ES_tradnl"/>
        </w:rPr>
        <w:t xml:space="preserve"> </w:t>
      </w:r>
      <w:r w:rsidR="00A50D5A" w:rsidRPr="001E31A8">
        <w:rPr>
          <w:rFonts w:ascii="Arial" w:hAnsi="Arial" w:cs="Arial"/>
          <w:color w:val="000000" w:themeColor="text1"/>
          <w:sz w:val="28"/>
          <w:szCs w:val="28"/>
          <w:lang w:val="es-ES_tradnl"/>
        </w:rPr>
        <w:t xml:space="preserve">se establecerán los estándares </w:t>
      </w:r>
      <w:r w:rsidR="00923115" w:rsidRPr="001E31A8">
        <w:rPr>
          <w:rFonts w:ascii="Arial" w:hAnsi="Arial" w:cs="Arial"/>
          <w:color w:val="000000" w:themeColor="text1"/>
          <w:sz w:val="28"/>
          <w:szCs w:val="28"/>
          <w:lang w:val="es-ES_tradnl"/>
        </w:rPr>
        <w:t xml:space="preserve">que deben seguir las autoridades jurisdiccionales para resolver los asuntos </w:t>
      </w:r>
      <w:r w:rsidR="00DC64BD" w:rsidRPr="001E31A8">
        <w:rPr>
          <w:rFonts w:ascii="Arial" w:hAnsi="Arial" w:cs="Arial"/>
          <w:color w:val="000000" w:themeColor="text1"/>
          <w:sz w:val="28"/>
          <w:szCs w:val="28"/>
          <w:lang w:val="es-ES_tradnl"/>
        </w:rPr>
        <w:t>de restitución internacional con urgenci</w:t>
      </w:r>
      <w:r w:rsidR="00CC2B0A" w:rsidRPr="001E31A8">
        <w:rPr>
          <w:rFonts w:ascii="Arial" w:hAnsi="Arial" w:cs="Arial"/>
          <w:color w:val="000000" w:themeColor="text1"/>
          <w:sz w:val="28"/>
          <w:szCs w:val="28"/>
          <w:lang w:val="es-ES_tradnl"/>
        </w:rPr>
        <w:t>a, en un plazo razonable y para proporcionar un recurso adecuado y efectivo</w:t>
      </w:r>
      <w:r w:rsidR="004E3AF3" w:rsidRPr="001E31A8">
        <w:rPr>
          <w:rFonts w:ascii="Arial" w:hAnsi="Arial" w:cs="Arial"/>
          <w:color w:val="000000" w:themeColor="text1"/>
          <w:sz w:val="28"/>
          <w:szCs w:val="28"/>
          <w:lang w:val="es-ES_tradnl"/>
        </w:rPr>
        <w:t xml:space="preserve">, en relación con </w:t>
      </w:r>
      <w:r w:rsidR="000F7D77" w:rsidRPr="001E31A8">
        <w:rPr>
          <w:rFonts w:ascii="Arial" w:hAnsi="Arial" w:cs="Arial"/>
          <w:color w:val="000000" w:themeColor="text1"/>
          <w:sz w:val="28"/>
          <w:szCs w:val="28"/>
          <w:lang w:val="es-ES_tradnl"/>
        </w:rPr>
        <w:t xml:space="preserve">el derecho de </w:t>
      </w:r>
      <w:r w:rsidR="005268FA" w:rsidRPr="001E31A8">
        <w:rPr>
          <w:rFonts w:ascii="Arial" w:hAnsi="Arial" w:cs="Arial"/>
          <w:color w:val="000000" w:themeColor="text1"/>
          <w:sz w:val="28"/>
          <w:szCs w:val="28"/>
          <w:lang w:val="es-ES_tradnl"/>
        </w:rPr>
        <w:t>niñas, niños y adolescentes a participar en los procedimientos que les afecten</w:t>
      </w:r>
      <w:r w:rsidR="00DC64BD" w:rsidRPr="001E31A8">
        <w:rPr>
          <w:rFonts w:ascii="Arial" w:hAnsi="Arial" w:cs="Arial"/>
          <w:color w:val="000000" w:themeColor="text1"/>
          <w:sz w:val="28"/>
          <w:szCs w:val="28"/>
          <w:lang w:val="es-ES_tradnl"/>
        </w:rPr>
        <w:t xml:space="preserve">. </w:t>
      </w:r>
      <w:r w:rsidR="000A77B2" w:rsidRPr="001E31A8">
        <w:rPr>
          <w:rFonts w:ascii="Arial" w:hAnsi="Arial" w:cs="Arial"/>
          <w:color w:val="000000" w:themeColor="text1"/>
          <w:sz w:val="28"/>
          <w:szCs w:val="28"/>
          <w:lang w:val="es-ES_tradnl"/>
        </w:rPr>
        <w:t xml:space="preserve">Finalmente, </w:t>
      </w:r>
      <w:r w:rsidR="00886F0E" w:rsidRPr="001E31A8">
        <w:rPr>
          <w:rFonts w:ascii="Arial" w:hAnsi="Arial" w:cs="Arial"/>
          <w:color w:val="000000" w:themeColor="text1"/>
          <w:sz w:val="28"/>
          <w:szCs w:val="28"/>
          <w:lang w:val="es-ES_tradnl"/>
        </w:rPr>
        <w:t>en el tercer</w:t>
      </w:r>
      <w:r w:rsidR="003F1AD7" w:rsidRPr="001E31A8">
        <w:rPr>
          <w:rFonts w:ascii="Arial" w:hAnsi="Arial" w:cs="Arial"/>
          <w:color w:val="000000" w:themeColor="text1"/>
          <w:sz w:val="28"/>
          <w:szCs w:val="28"/>
          <w:lang w:val="es-ES_tradnl"/>
        </w:rPr>
        <w:t xml:space="preserve"> apartado</w:t>
      </w:r>
      <w:r w:rsidR="00886F0E" w:rsidRPr="001E31A8">
        <w:rPr>
          <w:rFonts w:ascii="Arial" w:hAnsi="Arial" w:cs="Arial"/>
          <w:color w:val="000000" w:themeColor="text1"/>
          <w:sz w:val="28"/>
          <w:szCs w:val="28"/>
          <w:lang w:val="es-ES_tradnl"/>
        </w:rPr>
        <w:t xml:space="preserve"> </w:t>
      </w:r>
      <w:r w:rsidR="003F1AD7" w:rsidRPr="001E31A8">
        <w:rPr>
          <w:rFonts w:ascii="Arial" w:hAnsi="Arial" w:cs="Arial"/>
          <w:color w:val="000000" w:themeColor="text1"/>
          <w:sz w:val="28"/>
          <w:szCs w:val="28"/>
          <w:lang w:val="es-ES_tradnl"/>
        </w:rPr>
        <w:t>se aplicará el parámetro desarrollado en los dos anteriores para analizar la decisión del Tribunal Colegiado en el amparo directo</w:t>
      </w:r>
      <w:r w:rsidR="00DD3678" w:rsidRPr="001E31A8">
        <w:rPr>
          <w:rFonts w:ascii="Arial" w:hAnsi="Arial" w:cs="Arial"/>
          <w:color w:val="000000" w:themeColor="text1"/>
          <w:sz w:val="28"/>
          <w:szCs w:val="28"/>
          <w:lang w:val="es-ES_tradnl"/>
        </w:rPr>
        <w:t>.</w:t>
      </w:r>
    </w:p>
    <w:p w14:paraId="77C74731" w14:textId="1982AEDE" w:rsidR="0050511F" w:rsidRPr="001E31A8" w:rsidRDefault="0050511F" w:rsidP="00C86A51">
      <w:pPr>
        <w:pStyle w:val="Ttulo1"/>
        <w:jc w:val="both"/>
        <w:rPr>
          <w:lang w:val="es-ES_tradnl"/>
        </w:rPr>
      </w:pPr>
      <w:bookmarkStart w:id="19" w:name="_Toc223948133"/>
      <w:bookmarkStart w:id="20" w:name="_Toc228470559"/>
      <w:r w:rsidRPr="00CD2600">
        <w:rPr>
          <w:lang w:val="es-ES_tradnl"/>
        </w:rPr>
        <w:t>VI</w:t>
      </w:r>
      <w:r w:rsidR="00096707" w:rsidRPr="00CD2600">
        <w:rPr>
          <w:lang w:val="es-ES_tradnl"/>
        </w:rPr>
        <w:t>I</w:t>
      </w:r>
      <w:r w:rsidRPr="00CD2600">
        <w:rPr>
          <w:lang w:val="es-ES_tradnl"/>
        </w:rPr>
        <w:t>.</w:t>
      </w:r>
      <w:r w:rsidRPr="001E31A8">
        <w:rPr>
          <w:lang w:val="es-ES_tradnl"/>
        </w:rPr>
        <w:t xml:space="preserve">1. </w:t>
      </w:r>
      <w:r w:rsidR="0008745D" w:rsidRPr="001E31A8">
        <w:rPr>
          <w:lang w:val="es-ES_tradnl"/>
        </w:rPr>
        <w:t xml:space="preserve">Primer tema. </w:t>
      </w:r>
      <w:r w:rsidRPr="001E31A8">
        <w:rPr>
          <w:lang w:val="es-ES_tradnl"/>
        </w:rPr>
        <w:t xml:space="preserve">Convenios de restitución </w:t>
      </w:r>
      <w:r w:rsidR="00470216" w:rsidRPr="001E31A8">
        <w:rPr>
          <w:lang w:val="es-ES_tradnl"/>
        </w:rPr>
        <w:t>voluntaria</w:t>
      </w:r>
      <w:r w:rsidRPr="001E31A8">
        <w:rPr>
          <w:lang w:val="es-ES_tradnl"/>
        </w:rPr>
        <w:t xml:space="preserve"> de infancias</w:t>
      </w:r>
      <w:r w:rsidR="00626484" w:rsidRPr="001E31A8">
        <w:rPr>
          <w:lang w:val="es-ES_tradnl"/>
        </w:rPr>
        <w:t xml:space="preserve"> frente a alegaciones de violencia familiar</w:t>
      </w:r>
      <w:bookmarkEnd w:id="19"/>
      <w:bookmarkEnd w:id="20"/>
    </w:p>
    <w:p w14:paraId="5AB9936F" w14:textId="77777777" w:rsidR="009E6208" w:rsidRPr="001E31A8" w:rsidRDefault="009E6208" w:rsidP="009E6208">
      <w:pPr>
        <w:rPr>
          <w:lang w:val="es-ES_tradnl"/>
        </w:rPr>
      </w:pPr>
    </w:p>
    <w:p w14:paraId="54E13DAB" w14:textId="493B70DD" w:rsidR="00AD027D" w:rsidRPr="00BC2419" w:rsidRDefault="00AD027D" w:rsidP="00C22456">
      <w:pPr>
        <w:pStyle w:val="Ttulo2"/>
        <w:numPr>
          <w:ilvl w:val="2"/>
          <w:numId w:val="3"/>
        </w:numPr>
        <w:ind w:left="284"/>
        <w:rPr>
          <w:lang w:val="es-ES_tradnl"/>
        </w:rPr>
      </w:pPr>
      <w:bookmarkStart w:id="21" w:name="_Toc223948134"/>
      <w:bookmarkStart w:id="22" w:name="_Toc228470560"/>
      <w:r w:rsidRPr="00BC2419">
        <w:rPr>
          <w:lang w:val="es-ES_tradnl"/>
        </w:rPr>
        <w:t>Naturaleza y obje</w:t>
      </w:r>
      <w:r w:rsidR="001D06FA" w:rsidRPr="00BC2419">
        <w:rPr>
          <w:lang w:val="es-ES_tradnl"/>
        </w:rPr>
        <w:t>t</w:t>
      </w:r>
      <w:r w:rsidRPr="00BC2419">
        <w:rPr>
          <w:lang w:val="es-ES_tradnl"/>
        </w:rPr>
        <w:t>o del proceso de restitución internacional</w:t>
      </w:r>
      <w:bookmarkEnd w:id="21"/>
      <w:bookmarkEnd w:id="22"/>
      <w:r w:rsidRPr="00BC2419">
        <w:rPr>
          <w:lang w:val="es-ES_tradnl"/>
        </w:rPr>
        <w:t xml:space="preserve"> </w:t>
      </w:r>
    </w:p>
    <w:p w14:paraId="5F8DCEEB" w14:textId="77777777" w:rsidR="001F6C79" w:rsidRPr="001E31A8" w:rsidRDefault="00F323AB" w:rsidP="001F6C79">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Los niños, niñas y adolescentes tienen </w:t>
      </w:r>
      <w:r w:rsidR="006C6CB6" w:rsidRPr="001E31A8">
        <w:rPr>
          <w:rFonts w:ascii="Arial" w:hAnsi="Arial" w:cs="Arial"/>
          <w:color w:val="000000" w:themeColor="text1"/>
          <w:sz w:val="28"/>
          <w:szCs w:val="28"/>
          <w:lang w:val="es-ES_tradnl"/>
        </w:rPr>
        <w:t>el derecho a no ser trasladados ni retenidos en el extranjero</w:t>
      </w:r>
      <w:r w:rsidR="006C6CB6" w:rsidRPr="001E31A8">
        <w:rPr>
          <w:rStyle w:val="Refdenotaalpie"/>
          <w:rFonts w:ascii="Arial" w:hAnsi="Arial" w:cs="Arial"/>
          <w:color w:val="000000" w:themeColor="text1"/>
          <w:sz w:val="28"/>
          <w:szCs w:val="28"/>
          <w:lang w:val="es-ES_tradnl"/>
        </w:rPr>
        <w:footnoteReference w:id="14"/>
      </w:r>
      <w:r w:rsidR="006C6CB6" w:rsidRPr="001E31A8">
        <w:rPr>
          <w:rFonts w:ascii="Arial" w:hAnsi="Arial" w:cs="Arial"/>
          <w:color w:val="000000" w:themeColor="text1"/>
          <w:sz w:val="28"/>
          <w:szCs w:val="28"/>
          <w:lang w:val="es-ES_tradnl"/>
        </w:rPr>
        <w:t>.</w:t>
      </w:r>
      <w:r w:rsidR="007D29DF" w:rsidRPr="001E31A8">
        <w:rPr>
          <w:rFonts w:ascii="Arial" w:hAnsi="Arial" w:cs="Arial"/>
          <w:color w:val="000000" w:themeColor="text1"/>
          <w:sz w:val="28"/>
          <w:szCs w:val="28"/>
          <w:lang w:val="es-ES_tradnl"/>
        </w:rPr>
        <w:t xml:space="preserve"> Este derecho </w:t>
      </w:r>
      <w:r w:rsidR="00A0651F" w:rsidRPr="001E31A8">
        <w:rPr>
          <w:rFonts w:ascii="Arial" w:hAnsi="Arial" w:cs="Arial"/>
          <w:color w:val="000000" w:themeColor="text1"/>
          <w:sz w:val="28"/>
          <w:szCs w:val="28"/>
          <w:lang w:val="es-ES_tradnl"/>
        </w:rPr>
        <w:t xml:space="preserve">se relaciona con </w:t>
      </w:r>
      <w:r w:rsidR="001A7E0C" w:rsidRPr="001E31A8">
        <w:rPr>
          <w:rFonts w:ascii="Arial" w:hAnsi="Arial" w:cs="Arial"/>
          <w:color w:val="000000" w:themeColor="text1"/>
          <w:sz w:val="28"/>
          <w:szCs w:val="28"/>
          <w:lang w:val="es-ES_tradnl"/>
        </w:rPr>
        <w:t>sus</w:t>
      </w:r>
      <w:r w:rsidR="00F41E89" w:rsidRPr="001E31A8">
        <w:rPr>
          <w:rFonts w:ascii="Arial" w:hAnsi="Arial" w:cs="Arial"/>
          <w:color w:val="000000" w:themeColor="text1"/>
          <w:sz w:val="28"/>
          <w:szCs w:val="28"/>
          <w:lang w:val="es-ES_tradnl"/>
        </w:rPr>
        <w:t xml:space="preserve"> derechos</w:t>
      </w:r>
      <w:r w:rsidR="007D29DF" w:rsidRPr="001E31A8">
        <w:rPr>
          <w:rFonts w:ascii="Arial" w:hAnsi="Arial" w:cs="Arial"/>
          <w:color w:val="000000" w:themeColor="text1"/>
          <w:sz w:val="28"/>
          <w:szCs w:val="28"/>
          <w:lang w:val="es-ES_tradnl"/>
        </w:rPr>
        <w:t xml:space="preserve"> a crecer en el seno de una familia, </w:t>
      </w:r>
      <w:r w:rsidR="001A7E0C" w:rsidRPr="001E31A8">
        <w:rPr>
          <w:rFonts w:ascii="Arial" w:hAnsi="Arial" w:cs="Arial"/>
          <w:color w:val="000000" w:themeColor="text1"/>
          <w:sz w:val="28"/>
          <w:szCs w:val="28"/>
          <w:lang w:val="es-ES_tradnl"/>
        </w:rPr>
        <w:t>a</w:t>
      </w:r>
      <w:r w:rsidR="007D29DF" w:rsidRPr="001E31A8">
        <w:rPr>
          <w:rFonts w:ascii="Arial" w:hAnsi="Arial" w:cs="Arial"/>
          <w:color w:val="000000" w:themeColor="text1"/>
          <w:sz w:val="28"/>
          <w:szCs w:val="28"/>
          <w:lang w:val="es-ES_tradnl"/>
        </w:rPr>
        <w:t xml:space="preserve"> vivir con sus progenitores y no ser separad</w:t>
      </w:r>
      <w:r w:rsidR="00E82374" w:rsidRPr="001E31A8">
        <w:rPr>
          <w:rFonts w:ascii="Arial" w:hAnsi="Arial" w:cs="Arial"/>
          <w:color w:val="000000" w:themeColor="text1"/>
          <w:sz w:val="28"/>
          <w:szCs w:val="28"/>
          <w:lang w:val="es-ES_tradnl"/>
        </w:rPr>
        <w:t xml:space="preserve">as de ellos (salvo que así lo exija su interés superior), a tener acceso y convivir con sus progenitores y familia </w:t>
      </w:r>
      <w:r w:rsidR="000D6CD5" w:rsidRPr="001E31A8">
        <w:rPr>
          <w:rFonts w:ascii="Arial" w:hAnsi="Arial" w:cs="Arial"/>
          <w:color w:val="000000" w:themeColor="text1"/>
          <w:sz w:val="28"/>
          <w:szCs w:val="28"/>
          <w:lang w:val="es-ES_tradnl"/>
        </w:rPr>
        <w:t>en caso de que estén</w:t>
      </w:r>
      <w:r w:rsidR="00E82374" w:rsidRPr="001E31A8">
        <w:rPr>
          <w:rFonts w:ascii="Arial" w:hAnsi="Arial" w:cs="Arial"/>
          <w:color w:val="000000" w:themeColor="text1"/>
          <w:sz w:val="28"/>
          <w:szCs w:val="28"/>
          <w:lang w:val="es-ES_tradnl"/>
        </w:rPr>
        <w:t xml:space="preserve"> separados</w:t>
      </w:r>
      <w:r w:rsidR="00F41E89" w:rsidRPr="001E31A8">
        <w:rPr>
          <w:rFonts w:ascii="Arial" w:hAnsi="Arial" w:cs="Arial"/>
          <w:color w:val="000000" w:themeColor="text1"/>
          <w:sz w:val="28"/>
          <w:szCs w:val="28"/>
          <w:lang w:val="es-ES_tradnl"/>
        </w:rPr>
        <w:t xml:space="preserve"> y a la integración familiar</w:t>
      </w:r>
      <w:r w:rsidR="00F41E89" w:rsidRPr="001E31A8">
        <w:rPr>
          <w:rStyle w:val="Refdenotaalpie"/>
          <w:rFonts w:ascii="Arial" w:hAnsi="Arial" w:cs="Arial"/>
          <w:color w:val="000000" w:themeColor="text1"/>
          <w:sz w:val="28"/>
          <w:szCs w:val="28"/>
          <w:lang w:val="es-ES_tradnl"/>
        </w:rPr>
        <w:footnoteReference w:id="15"/>
      </w:r>
      <w:r w:rsidR="00F41E89" w:rsidRPr="001E31A8">
        <w:rPr>
          <w:rFonts w:ascii="Arial" w:hAnsi="Arial" w:cs="Arial"/>
          <w:color w:val="000000" w:themeColor="text1"/>
          <w:sz w:val="28"/>
          <w:szCs w:val="28"/>
          <w:lang w:val="es-ES_tradnl"/>
        </w:rPr>
        <w:t>.</w:t>
      </w:r>
    </w:p>
    <w:p w14:paraId="06CAA661" w14:textId="150E32BD" w:rsidR="00AA0A08" w:rsidRPr="001E31A8" w:rsidRDefault="00A72380" w:rsidP="00AA0A08">
      <w:pPr>
        <w:pStyle w:val="Prrafodelista"/>
        <w:numPr>
          <w:ilvl w:val="0"/>
          <w:numId w:val="1"/>
        </w:numPr>
        <w:spacing w:before="360" w:after="240" w:line="360" w:lineRule="auto"/>
        <w:ind w:left="0" w:hanging="567"/>
        <w:contextualSpacing w:val="0"/>
        <w:jc w:val="both"/>
        <w:rPr>
          <w:rFonts w:ascii="Arial" w:hAnsi="Arial" w:cs="Arial"/>
          <w:color w:val="000000" w:themeColor="text1"/>
          <w:spacing w:val="-2"/>
          <w:sz w:val="28"/>
          <w:szCs w:val="28"/>
          <w:lang w:val="es-ES_tradnl"/>
        </w:rPr>
      </w:pPr>
      <w:r w:rsidRPr="001E31A8">
        <w:rPr>
          <w:rFonts w:ascii="Arial" w:hAnsi="Arial" w:cs="Arial"/>
          <w:color w:val="000000" w:themeColor="text1"/>
          <w:spacing w:val="-2"/>
          <w:sz w:val="28"/>
          <w:szCs w:val="28"/>
          <w:lang w:val="es-ES_tradnl"/>
        </w:rPr>
        <w:t>E</w:t>
      </w:r>
      <w:r w:rsidR="00731C82" w:rsidRPr="001E31A8">
        <w:rPr>
          <w:rFonts w:ascii="Arial" w:hAnsi="Arial" w:cs="Arial"/>
          <w:color w:val="000000" w:themeColor="text1"/>
          <w:spacing w:val="-2"/>
          <w:sz w:val="28"/>
          <w:szCs w:val="28"/>
          <w:lang w:val="es-ES_tradnl"/>
        </w:rPr>
        <w:t>sta Suprema Corte de Justicia de la Nación ha sostenido que la</w:t>
      </w:r>
      <w:r w:rsidR="00861078" w:rsidRPr="001E31A8">
        <w:rPr>
          <w:rFonts w:ascii="Arial" w:hAnsi="Arial" w:cs="Arial"/>
          <w:color w:val="000000" w:themeColor="text1"/>
          <w:spacing w:val="-2"/>
          <w:sz w:val="28"/>
          <w:szCs w:val="28"/>
          <w:lang w:val="es-ES_tradnl"/>
        </w:rPr>
        <w:t xml:space="preserve"> Convención sobre los Aspectos Civiles de la Sustracción Internacional de Menores, adoptada el veinticinco de octubre de mil novecientos ochenta en el marco de la Conferencia de </w:t>
      </w:r>
      <w:r w:rsidR="00AC581D">
        <w:rPr>
          <w:rFonts w:ascii="Arial" w:hAnsi="Arial" w:cs="Arial"/>
          <w:color w:val="000000" w:themeColor="text1"/>
          <w:spacing w:val="-2"/>
          <w:sz w:val="28"/>
          <w:szCs w:val="28"/>
          <w:lang w:val="es-ES_tradnl"/>
        </w:rPr>
        <w:t>La Haya</w:t>
      </w:r>
      <w:r w:rsidR="00861078" w:rsidRPr="001E31A8">
        <w:rPr>
          <w:rFonts w:ascii="Arial" w:hAnsi="Arial" w:cs="Arial"/>
          <w:color w:val="000000" w:themeColor="text1"/>
          <w:spacing w:val="-2"/>
          <w:sz w:val="28"/>
          <w:szCs w:val="28"/>
          <w:lang w:val="es-ES_tradnl"/>
        </w:rPr>
        <w:t xml:space="preserve"> de Derecho Internacional Privado, constituye un importante esfuerzo de cooperación de la comunidad internacional para proteger a los menores de edad de los efectos perjudiciales que puede ocasionarles un traslado o una retención ilícitos en el plano internacional</w:t>
      </w:r>
      <w:r w:rsidR="004B51AC" w:rsidRPr="001E31A8">
        <w:rPr>
          <w:rFonts w:ascii="Arial" w:hAnsi="Arial" w:cs="Arial"/>
          <w:color w:val="000000" w:themeColor="text1"/>
          <w:spacing w:val="-2"/>
          <w:sz w:val="28"/>
          <w:szCs w:val="28"/>
          <w:lang w:val="es-ES_tradnl"/>
        </w:rPr>
        <w:t>. Su</w:t>
      </w:r>
      <w:r w:rsidR="00A30DDB" w:rsidRPr="001E31A8">
        <w:rPr>
          <w:rFonts w:ascii="Arial" w:hAnsi="Arial" w:cs="Arial"/>
          <w:color w:val="000000" w:themeColor="text1"/>
          <w:spacing w:val="-2"/>
          <w:sz w:val="28"/>
          <w:szCs w:val="28"/>
          <w:lang w:val="es-ES_tradnl"/>
        </w:rPr>
        <w:t xml:space="preserve"> finalidad toral </w:t>
      </w:r>
      <w:r w:rsidR="004B51AC" w:rsidRPr="001E31A8">
        <w:rPr>
          <w:rFonts w:ascii="Arial" w:hAnsi="Arial" w:cs="Arial"/>
          <w:color w:val="000000" w:themeColor="text1"/>
          <w:spacing w:val="-2"/>
          <w:sz w:val="28"/>
          <w:szCs w:val="28"/>
          <w:lang w:val="es-ES_tradnl"/>
        </w:rPr>
        <w:t>es</w:t>
      </w:r>
      <w:r w:rsidR="00A30DDB" w:rsidRPr="001E31A8">
        <w:rPr>
          <w:rFonts w:ascii="Arial" w:hAnsi="Arial" w:cs="Arial"/>
          <w:color w:val="000000" w:themeColor="text1"/>
          <w:spacing w:val="-2"/>
          <w:sz w:val="28"/>
          <w:szCs w:val="28"/>
          <w:lang w:val="es-ES_tradnl"/>
        </w:rPr>
        <w:t xml:space="preserve"> </w:t>
      </w:r>
      <w:r w:rsidR="001F6C79" w:rsidRPr="001E31A8">
        <w:rPr>
          <w:rFonts w:ascii="Arial" w:hAnsi="Arial" w:cs="Arial"/>
          <w:color w:val="000000" w:themeColor="text1"/>
          <w:spacing w:val="-2"/>
          <w:sz w:val="28"/>
          <w:szCs w:val="28"/>
          <w:lang w:val="es-ES_tradnl"/>
        </w:rPr>
        <w:t>luchar contra las sustracciones internacionales de menores, bajo la premisa de que esas conductas constituyen atentados graves a diversos derechos de los menores de edad y son contrarias a su interés superior.</w:t>
      </w:r>
    </w:p>
    <w:p w14:paraId="751A4469" w14:textId="60A4A39E" w:rsidR="00AA0A08" w:rsidRPr="001E31A8" w:rsidRDefault="002A1AB6" w:rsidP="00AA0A08">
      <w:pPr>
        <w:pStyle w:val="Prrafodelista"/>
        <w:numPr>
          <w:ilvl w:val="0"/>
          <w:numId w:val="1"/>
        </w:numPr>
        <w:spacing w:before="360" w:after="240" w:line="360" w:lineRule="auto"/>
        <w:ind w:left="0" w:hanging="567"/>
        <w:contextualSpacing w:val="0"/>
        <w:jc w:val="both"/>
        <w:rPr>
          <w:rFonts w:ascii="Arial" w:hAnsi="Arial" w:cs="Arial"/>
          <w:color w:val="000000" w:themeColor="text1"/>
          <w:spacing w:val="-4"/>
          <w:sz w:val="28"/>
          <w:szCs w:val="28"/>
          <w:lang w:val="es-ES_tradnl"/>
        </w:rPr>
      </w:pPr>
      <w:r w:rsidRPr="001E31A8">
        <w:rPr>
          <w:rFonts w:ascii="Arial" w:hAnsi="Arial" w:cs="Arial"/>
          <w:spacing w:val="-4"/>
          <w:sz w:val="28"/>
          <w:szCs w:val="28"/>
          <w:lang w:val="es-ES_tradnl"/>
        </w:rPr>
        <w:t xml:space="preserve">Así, se ha </w:t>
      </w:r>
      <w:r w:rsidRPr="0036080B">
        <w:rPr>
          <w:rFonts w:ascii="Arial" w:hAnsi="Arial" w:cs="Arial"/>
          <w:spacing w:val="-4"/>
          <w:sz w:val="28"/>
          <w:szCs w:val="28"/>
          <w:lang w:val="es-ES_tradnl"/>
        </w:rPr>
        <w:t>precisado</w:t>
      </w:r>
      <w:r w:rsidRPr="001E31A8">
        <w:rPr>
          <w:rFonts w:ascii="Arial" w:hAnsi="Arial" w:cs="Arial"/>
          <w:spacing w:val="-4"/>
          <w:sz w:val="28"/>
          <w:szCs w:val="28"/>
          <w:lang w:val="es-ES_tradnl"/>
        </w:rPr>
        <w:t xml:space="preserve"> que las</w:t>
      </w:r>
      <w:r w:rsidR="00AA0A08" w:rsidRPr="001E31A8">
        <w:rPr>
          <w:rFonts w:ascii="Arial" w:hAnsi="Arial" w:cs="Arial"/>
          <w:spacing w:val="-4"/>
          <w:sz w:val="28"/>
          <w:szCs w:val="28"/>
          <w:lang w:val="es-ES_tradnl"/>
        </w:rPr>
        <w:t xml:space="preserve"> disposiciones del Convenio</w:t>
      </w:r>
      <w:r w:rsidR="00764742" w:rsidRPr="001E31A8">
        <w:rPr>
          <w:rFonts w:ascii="Arial" w:hAnsi="Arial" w:cs="Arial"/>
          <w:spacing w:val="-4"/>
          <w:sz w:val="28"/>
          <w:szCs w:val="28"/>
          <w:lang w:val="es-ES_tradnl"/>
        </w:rPr>
        <w:t xml:space="preserve"> de </w:t>
      </w:r>
      <w:r w:rsidR="00AC581D">
        <w:rPr>
          <w:rFonts w:ascii="Arial" w:hAnsi="Arial" w:cs="Arial"/>
          <w:spacing w:val="-4"/>
          <w:sz w:val="28"/>
          <w:szCs w:val="28"/>
          <w:lang w:val="es-ES_tradnl"/>
        </w:rPr>
        <w:t>La Haya</w:t>
      </w:r>
      <w:r w:rsidR="00AA0A08" w:rsidRPr="001E31A8">
        <w:rPr>
          <w:rFonts w:ascii="Arial" w:hAnsi="Arial" w:cs="Arial"/>
          <w:spacing w:val="-4"/>
          <w:sz w:val="28"/>
          <w:szCs w:val="28"/>
          <w:lang w:val="es-ES_tradnl"/>
        </w:rPr>
        <w:t xml:space="preserve"> </w:t>
      </w:r>
      <w:r w:rsidR="00AA3AED" w:rsidRPr="001E31A8">
        <w:rPr>
          <w:rFonts w:ascii="Arial" w:hAnsi="Arial" w:cs="Arial"/>
          <w:spacing w:val="-4"/>
          <w:sz w:val="28"/>
          <w:szCs w:val="28"/>
          <w:lang w:val="es-ES_tradnl"/>
        </w:rPr>
        <w:t>persiguen</w:t>
      </w:r>
      <w:r w:rsidR="00AA0A08" w:rsidRPr="001E31A8">
        <w:rPr>
          <w:rFonts w:ascii="Arial" w:hAnsi="Arial" w:cs="Arial"/>
          <w:spacing w:val="-4"/>
          <w:sz w:val="28"/>
          <w:szCs w:val="28"/>
          <w:lang w:val="es-ES_tradnl"/>
        </w:rPr>
        <w:t xml:space="preserve"> dos objetivos esenciales establecidos en su artículo 1º, a saber: </w:t>
      </w:r>
      <w:r w:rsidR="00AA0A08" w:rsidRPr="001E31A8">
        <w:rPr>
          <w:rFonts w:ascii="Arial" w:hAnsi="Arial" w:cs="Arial"/>
          <w:b/>
          <w:spacing w:val="-4"/>
          <w:sz w:val="28"/>
          <w:szCs w:val="28"/>
          <w:lang w:val="es-ES_tradnl"/>
        </w:rPr>
        <w:t>(i)</w:t>
      </w:r>
      <w:r w:rsidR="00AA0A08" w:rsidRPr="001E31A8">
        <w:rPr>
          <w:rFonts w:ascii="Arial" w:hAnsi="Arial" w:cs="Arial"/>
          <w:spacing w:val="-4"/>
          <w:sz w:val="28"/>
          <w:szCs w:val="28"/>
          <w:lang w:val="es-ES_tradnl"/>
        </w:rPr>
        <w:t xml:space="preserve"> garantizar la restitución inmediata de los menores que hubieren sido trasladados o retenidos de manera ilícita, restableciendo el </w:t>
      </w:r>
      <w:r w:rsidR="00AA0A08" w:rsidRPr="001E31A8">
        <w:rPr>
          <w:rFonts w:ascii="Arial" w:hAnsi="Arial" w:cs="Arial"/>
          <w:i/>
          <w:spacing w:val="-4"/>
          <w:sz w:val="28"/>
          <w:szCs w:val="28"/>
          <w:lang w:val="es-ES_tradnl"/>
        </w:rPr>
        <w:t>statu quo</w:t>
      </w:r>
      <w:r w:rsidR="00AA0A08" w:rsidRPr="001E31A8">
        <w:rPr>
          <w:rFonts w:ascii="Arial" w:hAnsi="Arial" w:cs="Arial"/>
          <w:spacing w:val="-4"/>
          <w:sz w:val="28"/>
          <w:szCs w:val="28"/>
          <w:lang w:val="es-ES_tradnl"/>
        </w:rPr>
        <w:t xml:space="preserve"> en que se encontraban en su lugar de residencia habitual en el Estado requirente, antes de ser vulnerado por la vía de hecho; y con lo anterior, </w:t>
      </w:r>
      <w:r w:rsidR="00AA0A08" w:rsidRPr="001E31A8">
        <w:rPr>
          <w:rFonts w:ascii="Arial" w:hAnsi="Arial" w:cs="Arial"/>
          <w:b/>
          <w:spacing w:val="-4"/>
          <w:sz w:val="28"/>
          <w:szCs w:val="28"/>
          <w:lang w:val="es-ES_tradnl"/>
        </w:rPr>
        <w:t>(ii)</w:t>
      </w:r>
      <w:r w:rsidR="00AA0A08" w:rsidRPr="001E31A8">
        <w:rPr>
          <w:rFonts w:ascii="Arial" w:hAnsi="Arial" w:cs="Arial"/>
          <w:spacing w:val="-4"/>
          <w:sz w:val="28"/>
          <w:szCs w:val="28"/>
          <w:lang w:val="es-ES_tradnl"/>
        </w:rPr>
        <w:t xml:space="preserve"> velar porque los derechos de custodia y de visita vigentes en uno de los Estados contratantes se respeten en los demás Estados parte del Convenio.</w:t>
      </w:r>
    </w:p>
    <w:p w14:paraId="19FA2BE4" w14:textId="2415B35A" w:rsidR="00AA0A08" w:rsidRPr="001E31A8" w:rsidRDefault="00AA0A08" w:rsidP="00A72380">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Así, es importante mencionar que e</w:t>
      </w:r>
      <w:r w:rsidR="00291D44" w:rsidRPr="001E31A8">
        <w:rPr>
          <w:rFonts w:ascii="Arial" w:hAnsi="Arial" w:cs="Arial"/>
          <w:color w:val="000000" w:themeColor="text1"/>
          <w:sz w:val="28"/>
          <w:szCs w:val="28"/>
          <w:lang w:val="es-ES_tradnl"/>
        </w:rPr>
        <w:t>l</w:t>
      </w:r>
      <w:r w:rsidR="00D37E9D" w:rsidRPr="001E31A8">
        <w:rPr>
          <w:rFonts w:ascii="Arial" w:hAnsi="Arial" w:cs="Arial"/>
          <w:color w:val="000000" w:themeColor="text1"/>
          <w:sz w:val="28"/>
          <w:szCs w:val="28"/>
          <w:lang w:val="es-ES_tradnl"/>
        </w:rPr>
        <w:t xml:space="preserve"> fenómeno</w:t>
      </w:r>
      <w:r w:rsidR="00C95294" w:rsidRPr="001E31A8">
        <w:rPr>
          <w:rFonts w:ascii="Arial" w:hAnsi="Arial" w:cs="Arial"/>
          <w:color w:val="000000" w:themeColor="text1"/>
          <w:sz w:val="28"/>
          <w:szCs w:val="28"/>
          <w:lang w:val="es-ES_tradnl"/>
        </w:rPr>
        <w:t xml:space="preserve"> </w:t>
      </w:r>
      <w:r w:rsidRPr="001E31A8">
        <w:rPr>
          <w:rFonts w:ascii="Arial" w:hAnsi="Arial" w:cs="Arial"/>
          <w:color w:val="000000" w:themeColor="text1"/>
          <w:sz w:val="28"/>
          <w:szCs w:val="28"/>
          <w:lang w:val="es-ES_tradnl"/>
        </w:rPr>
        <w:t xml:space="preserve">de sustracción internacional </w:t>
      </w:r>
      <w:r w:rsidR="00C95294" w:rsidRPr="001E31A8">
        <w:rPr>
          <w:rFonts w:ascii="Arial" w:hAnsi="Arial" w:cs="Arial"/>
          <w:color w:val="000000" w:themeColor="text1"/>
          <w:sz w:val="28"/>
          <w:szCs w:val="28"/>
          <w:lang w:val="es-ES_tradnl"/>
        </w:rPr>
        <w:t xml:space="preserve">ocurre </w:t>
      </w:r>
      <w:r w:rsidR="003C4DFB" w:rsidRPr="001E31A8">
        <w:rPr>
          <w:rFonts w:ascii="Arial" w:hAnsi="Arial" w:cs="Arial"/>
          <w:color w:val="000000" w:themeColor="text1"/>
          <w:sz w:val="28"/>
          <w:szCs w:val="28"/>
          <w:lang w:val="es-ES_tradnl"/>
        </w:rPr>
        <w:t>cuando uno de los progenitores de</w:t>
      </w:r>
      <w:r w:rsidR="00D37E9D" w:rsidRPr="001E31A8">
        <w:rPr>
          <w:rFonts w:ascii="Arial" w:hAnsi="Arial" w:cs="Arial"/>
          <w:color w:val="000000" w:themeColor="text1"/>
          <w:sz w:val="28"/>
          <w:szCs w:val="28"/>
          <w:lang w:val="es-ES_tradnl"/>
        </w:rPr>
        <w:t xml:space="preserve"> un infante o adolescente lo traslada o retiene </w:t>
      </w:r>
      <w:r w:rsidR="0038617B" w:rsidRPr="001E31A8">
        <w:rPr>
          <w:rFonts w:ascii="Arial" w:hAnsi="Arial" w:cs="Arial"/>
          <w:color w:val="000000" w:themeColor="text1"/>
          <w:sz w:val="28"/>
          <w:szCs w:val="28"/>
          <w:lang w:val="es-ES_tradnl"/>
        </w:rPr>
        <w:t>en otro país distinto al de su residencia habitual,</w:t>
      </w:r>
      <w:r w:rsidR="003578FA" w:rsidRPr="001E31A8">
        <w:rPr>
          <w:rFonts w:ascii="Arial" w:hAnsi="Arial" w:cs="Arial"/>
          <w:color w:val="000000" w:themeColor="text1"/>
          <w:sz w:val="28"/>
          <w:szCs w:val="28"/>
          <w:lang w:val="es-ES_tradnl"/>
        </w:rPr>
        <w:t xml:space="preserve"> sin permiso, autorización ni conocimiento por parte del otro progenitor,</w:t>
      </w:r>
      <w:r w:rsidR="0038617B" w:rsidRPr="001E31A8">
        <w:rPr>
          <w:rFonts w:ascii="Arial" w:hAnsi="Arial" w:cs="Arial"/>
          <w:color w:val="000000" w:themeColor="text1"/>
          <w:sz w:val="28"/>
          <w:szCs w:val="28"/>
          <w:lang w:val="es-ES_tradnl"/>
        </w:rPr>
        <w:t xml:space="preserve"> con lo cual infringe el derecho de custodia</w:t>
      </w:r>
      <w:r w:rsidR="00D37E9D" w:rsidRPr="001E31A8">
        <w:rPr>
          <w:rFonts w:ascii="Arial" w:hAnsi="Arial" w:cs="Arial"/>
          <w:color w:val="000000" w:themeColor="text1"/>
          <w:sz w:val="28"/>
          <w:szCs w:val="28"/>
          <w:lang w:val="es-ES_tradnl"/>
        </w:rPr>
        <w:t xml:space="preserve"> </w:t>
      </w:r>
      <w:r w:rsidR="0038617B" w:rsidRPr="001E31A8">
        <w:rPr>
          <w:rFonts w:ascii="Arial" w:hAnsi="Arial" w:cs="Arial"/>
          <w:color w:val="000000" w:themeColor="text1"/>
          <w:sz w:val="28"/>
          <w:szCs w:val="28"/>
          <w:lang w:val="es-ES_tradnl"/>
        </w:rPr>
        <w:t>que tiene</w:t>
      </w:r>
      <w:r w:rsidR="00994B01" w:rsidRPr="001E31A8">
        <w:rPr>
          <w:rStyle w:val="Refdenotaalpie"/>
          <w:rFonts w:ascii="Arial" w:hAnsi="Arial" w:cs="Arial"/>
          <w:color w:val="000000" w:themeColor="text1"/>
          <w:sz w:val="28"/>
          <w:szCs w:val="28"/>
          <w:lang w:val="es-ES_tradnl"/>
        </w:rPr>
        <w:footnoteReference w:id="16"/>
      </w:r>
      <w:r w:rsidR="00822083" w:rsidRPr="001E31A8">
        <w:rPr>
          <w:rFonts w:ascii="Arial" w:hAnsi="Arial" w:cs="Arial"/>
          <w:color w:val="000000" w:themeColor="text1"/>
          <w:sz w:val="28"/>
          <w:szCs w:val="28"/>
          <w:lang w:val="es-ES_tradnl"/>
        </w:rPr>
        <w:t>.</w:t>
      </w:r>
      <w:r w:rsidR="006D790C" w:rsidRPr="001E31A8">
        <w:rPr>
          <w:rFonts w:ascii="Arial" w:hAnsi="Arial" w:cs="Arial"/>
          <w:color w:val="000000" w:themeColor="text1"/>
          <w:sz w:val="28"/>
          <w:szCs w:val="28"/>
          <w:lang w:val="es-ES_tradnl"/>
        </w:rPr>
        <w:t xml:space="preserve"> </w:t>
      </w:r>
    </w:p>
    <w:p w14:paraId="283240C9" w14:textId="7F4EFC31" w:rsidR="000F6ED2" w:rsidRPr="001E31A8" w:rsidRDefault="00AA0A08" w:rsidP="00A72380">
      <w:pPr>
        <w:pStyle w:val="Prrafodelista"/>
        <w:numPr>
          <w:ilvl w:val="0"/>
          <w:numId w:val="1"/>
        </w:numPr>
        <w:spacing w:before="360" w:after="240" w:line="360" w:lineRule="auto"/>
        <w:ind w:left="0" w:hanging="567"/>
        <w:contextualSpacing w:val="0"/>
        <w:jc w:val="both"/>
        <w:rPr>
          <w:rFonts w:ascii="Arial" w:hAnsi="Arial" w:cs="Arial"/>
          <w:color w:val="000000" w:themeColor="text1"/>
          <w:spacing w:val="-4"/>
          <w:sz w:val="28"/>
          <w:szCs w:val="28"/>
          <w:lang w:val="es-ES_tradnl"/>
        </w:rPr>
      </w:pPr>
      <w:r w:rsidRPr="001E31A8">
        <w:rPr>
          <w:rFonts w:ascii="Arial" w:hAnsi="Arial" w:cs="Arial"/>
          <w:color w:val="000000" w:themeColor="text1"/>
          <w:spacing w:val="-4"/>
          <w:sz w:val="28"/>
          <w:szCs w:val="28"/>
          <w:lang w:val="es-ES_tradnl"/>
        </w:rPr>
        <w:t xml:space="preserve">De </w:t>
      </w:r>
      <w:r w:rsidR="00A17F47" w:rsidRPr="001E31A8">
        <w:rPr>
          <w:rFonts w:ascii="Arial" w:hAnsi="Arial" w:cs="Arial"/>
          <w:color w:val="000000" w:themeColor="text1"/>
          <w:spacing w:val="-4"/>
          <w:sz w:val="28"/>
          <w:szCs w:val="28"/>
          <w:lang w:val="es-ES_tradnl"/>
        </w:rPr>
        <w:t>esta manera</w:t>
      </w:r>
      <w:r w:rsidRPr="001E31A8">
        <w:rPr>
          <w:rFonts w:ascii="Arial" w:hAnsi="Arial" w:cs="Arial"/>
          <w:color w:val="000000" w:themeColor="text1"/>
          <w:spacing w:val="-4"/>
          <w:sz w:val="28"/>
          <w:szCs w:val="28"/>
          <w:lang w:val="es-ES_tradnl"/>
        </w:rPr>
        <w:t>, e</w:t>
      </w:r>
      <w:r w:rsidR="00E126DE" w:rsidRPr="001E31A8">
        <w:rPr>
          <w:rFonts w:ascii="Arial" w:hAnsi="Arial" w:cs="Arial"/>
          <w:color w:val="000000" w:themeColor="text1"/>
          <w:spacing w:val="-4"/>
          <w:sz w:val="28"/>
          <w:szCs w:val="28"/>
          <w:lang w:val="es-ES_tradnl"/>
        </w:rPr>
        <w:t>l</w:t>
      </w:r>
      <w:r w:rsidR="00892282" w:rsidRPr="001E31A8">
        <w:rPr>
          <w:rFonts w:ascii="Arial" w:hAnsi="Arial" w:cs="Arial"/>
          <w:color w:val="000000" w:themeColor="text1"/>
          <w:spacing w:val="-4"/>
          <w:sz w:val="28"/>
          <w:szCs w:val="28"/>
          <w:lang w:val="es-ES_tradnl"/>
        </w:rPr>
        <w:t xml:space="preserve"> Convenio busca</w:t>
      </w:r>
      <w:r w:rsidR="00017D88" w:rsidRPr="001E31A8">
        <w:rPr>
          <w:rFonts w:ascii="Arial" w:hAnsi="Arial" w:cs="Arial"/>
          <w:color w:val="000000" w:themeColor="text1"/>
          <w:spacing w:val="-4"/>
          <w:sz w:val="28"/>
          <w:szCs w:val="28"/>
          <w:lang w:val="es-ES_tradnl"/>
        </w:rPr>
        <w:t xml:space="preserve"> que los Estados</w:t>
      </w:r>
      <w:r w:rsidR="00937BB2" w:rsidRPr="001E31A8">
        <w:rPr>
          <w:rFonts w:ascii="Arial" w:hAnsi="Arial" w:cs="Arial"/>
          <w:color w:val="000000" w:themeColor="text1"/>
          <w:spacing w:val="-4"/>
          <w:sz w:val="28"/>
          <w:szCs w:val="28"/>
          <w:lang w:val="es-ES_tradnl"/>
        </w:rPr>
        <w:t xml:space="preserve"> contratantes instauren una cooperación estrecha entre sus autoridades judiciales y administrativas</w:t>
      </w:r>
      <w:r w:rsidR="00017D88" w:rsidRPr="001E31A8">
        <w:rPr>
          <w:rFonts w:ascii="Arial" w:hAnsi="Arial" w:cs="Arial"/>
          <w:color w:val="000000" w:themeColor="text1"/>
          <w:spacing w:val="-4"/>
          <w:sz w:val="28"/>
          <w:szCs w:val="28"/>
          <w:lang w:val="es-ES_tradnl"/>
        </w:rPr>
        <w:t xml:space="preserve"> </w:t>
      </w:r>
      <w:r w:rsidR="00851636" w:rsidRPr="001E31A8">
        <w:rPr>
          <w:rFonts w:ascii="Arial" w:hAnsi="Arial" w:cs="Arial"/>
          <w:color w:val="000000" w:themeColor="text1"/>
          <w:spacing w:val="-4"/>
          <w:sz w:val="28"/>
          <w:szCs w:val="28"/>
          <w:lang w:val="es-ES_tradnl"/>
        </w:rPr>
        <w:t xml:space="preserve">e </w:t>
      </w:r>
      <w:r w:rsidR="00017D88" w:rsidRPr="001E31A8">
        <w:rPr>
          <w:rFonts w:ascii="Arial" w:hAnsi="Arial" w:cs="Arial"/>
          <w:color w:val="000000" w:themeColor="text1"/>
          <w:spacing w:val="-4"/>
          <w:sz w:val="28"/>
          <w:szCs w:val="28"/>
          <w:lang w:val="es-ES_tradnl"/>
        </w:rPr>
        <w:t xml:space="preserve">implementen </w:t>
      </w:r>
      <w:r w:rsidR="008B309E" w:rsidRPr="001E31A8">
        <w:rPr>
          <w:rFonts w:ascii="Arial" w:hAnsi="Arial" w:cs="Arial"/>
          <w:color w:val="000000" w:themeColor="text1"/>
          <w:spacing w:val="-4"/>
          <w:sz w:val="28"/>
          <w:szCs w:val="28"/>
          <w:lang w:val="es-ES_tradnl"/>
        </w:rPr>
        <w:t xml:space="preserve">los </w:t>
      </w:r>
      <w:r w:rsidR="00017D88" w:rsidRPr="001E31A8">
        <w:rPr>
          <w:rFonts w:ascii="Arial" w:hAnsi="Arial" w:cs="Arial"/>
          <w:color w:val="000000" w:themeColor="text1"/>
          <w:spacing w:val="-4"/>
          <w:sz w:val="28"/>
          <w:szCs w:val="28"/>
          <w:lang w:val="es-ES_tradnl"/>
        </w:rPr>
        <w:t>procedimientos de urgencia</w:t>
      </w:r>
      <w:r w:rsidR="008B309E" w:rsidRPr="001E31A8">
        <w:rPr>
          <w:rFonts w:ascii="Arial" w:hAnsi="Arial" w:cs="Arial"/>
          <w:color w:val="000000" w:themeColor="text1"/>
          <w:spacing w:val="-4"/>
          <w:sz w:val="28"/>
          <w:szCs w:val="28"/>
          <w:lang w:val="es-ES_tradnl"/>
        </w:rPr>
        <w:t xml:space="preserve"> previstos en su derecho interno para lograr que la persona menor de edad sea restituida inmediatamente al país en el que residía y desarrollaba su vida</w:t>
      </w:r>
      <w:r w:rsidR="00B54F86" w:rsidRPr="001E31A8">
        <w:rPr>
          <w:rStyle w:val="Refdenotaalpie"/>
          <w:rFonts w:ascii="Arial" w:hAnsi="Arial" w:cs="Arial"/>
          <w:color w:val="000000" w:themeColor="text1"/>
          <w:spacing w:val="-4"/>
          <w:sz w:val="28"/>
          <w:szCs w:val="28"/>
          <w:lang w:val="es-ES_tradnl"/>
        </w:rPr>
        <w:footnoteReference w:id="17"/>
      </w:r>
      <w:r w:rsidR="008B309E" w:rsidRPr="001E31A8">
        <w:rPr>
          <w:rFonts w:ascii="Arial" w:hAnsi="Arial" w:cs="Arial"/>
          <w:color w:val="000000" w:themeColor="text1"/>
          <w:spacing w:val="-4"/>
          <w:sz w:val="28"/>
          <w:szCs w:val="28"/>
          <w:lang w:val="es-ES_tradnl"/>
        </w:rPr>
        <w:t>.</w:t>
      </w:r>
      <w:r w:rsidR="007E419F" w:rsidRPr="001E31A8">
        <w:rPr>
          <w:rFonts w:ascii="Arial" w:hAnsi="Arial" w:cs="Arial"/>
          <w:color w:val="000000" w:themeColor="text1"/>
          <w:spacing w:val="-4"/>
          <w:sz w:val="28"/>
          <w:szCs w:val="28"/>
          <w:lang w:val="es-ES_tradnl"/>
        </w:rPr>
        <w:t xml:space="preserve"> </w:t>
      </w:r>
    </w:p>
    <w:p w14:paraId="2D2CFC39" w14:textId="058983EE" w:rsidR="00AD027D" w:rsidRPr="001E31A8" w:rsidRDefault="007E419F"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Lo anterior </w:t>
      </w:r>
      <w:r w:rsidR="009C6811" w:rsidRPr="001E31A8">
        <w:rPr>
          <w:rFonts w:ascii="Arial" w:hAnsi="Arial" w:cs="Arial"/>
          <w:color w:val="000000" w:themeColor="text1"/>
          <w:sz w:val="28"/>
          <w:szCs w:val="28"/>
          <w:lang w:val="es-ES_tradnl"/>
        </w:rPr>
        <w:t xml:space="preserve">tiene </w:t>
      </w:r>
      <w:r w:rsidR="00DF4A18" w:rsidRPr="001E31A8">
        <w:rPr>
          <w:rFonts w:ascii="Arial" w:hAnsi="Arial" w:cs="Arial"/>
          <w:color w:val="000000" w:themeColor="text1"/>
          <w:sz w:val="28"/>
          <w:szCs w:val="28"/>
          <w:lang w:val="es-ES_tradnl"/>
        </w:rPr>
        <w:t>dos objetivos principales: por una parte, el</w:t>
      </w:r>
      <w:r w:rsidR="00683924" w:rsidRPr="001E31A8">
        <w:rPr>
          <w:rFonts w:ascii="Arial" w:hAnsi="Arial" w:cs="Arial"/>
          <w:color w:val="000000" w:themeColor="text1"/>
          <w:sz w:val="28"/>
          <w:szCs w:val="28"/>
          <w:lang w:val="es-ES_tradnl"/>
        </w:rPr>
        <w:t xml:space="preserve"> de velar porque los derechos de custodia y visita de los progenitores del Estado en el que el niño tenía su residencia habitual </w:t>
      </w:r>
      <w:r w:rsidR="00DF4A18" w:rsidRPr="001E31A8">
        <w:rPr>
          <w:rFonts w:ascii="Arial" w:hAnsi="Arial" w:cs="Arial"/>
          <w:color w:val="000000" w:themeColor="text1"/>
          <w:sz w:val="28"/>
          <w:szCs w:val="28"/>
          <w:lang w:val="es-ES_tradnl"/>
        </w:rPr>
        <w:t xml:space="preserve">sean respetados en los demás Estados. Por otra parte, el de proteger </w:t>
      </w:r>
      <w:r w:rsidR="00461712" w:rsidRPr="001E31A8">
        <w:rPr>
          <w:rFonts w:ascii="Arial" w:hAnsi="Arial" w:cs="Arial"/>
          <w:color w:val="000000" w:themeColor="text1"/>
          <w:sz w:val="28"/>
          <w:szCs w:val="28"/>
          <w:lang w:val="es-ES_tradnl"/>
        </w:rPr>
        <w:t xml:space="preserve">el interés superior de la infancia, ya que regresar al infante a su entorno habitual sirve </w:t>
      </w:r>
      <w:r w:rsidR="000F6ED2" w:rsidRPr="001E31A8">
        <w:rPr>
          <w:rFonts w:ascii="Arial" w:hAnsi="Arial" w:cs="Arial"/>
          <w:color w:val="000000" w:themeColor="text1"/>
          <w:sz w:val="28"/>
          <w:szCs w:val="28"/>
          <w:lang w:val="es-ES_tradnl"/>
        </w:rPr>
        <w:t xml:space="preserve">para que la custodia del niño se decida en el lugar en el que se puede analizar de manera más objetiva </w:t>
      </w:r>
      <w:r w:rsidR="0013163C" w:rsidRPr="001E31A8">
        <w:rPr>
          <w:rFonts w:ascii="Arial" w:hAnsi="Arial" w:cs="Arial"/>
          <w:color w:val="000000" w:themeColor="text1"/>
          <w:sz w:val="28"/>
          <w:szCs w:val="28"/>
          <w:lang w:val="es-ES_tradnl"/>
        </w:rPr>
        <w:t>aquello</w:t>
      </w:r>
      <w:r w:rsidR="000F6ED2" w:rsidRPr="001E31A8">
        <w:rPr>
          <w:rFonts w:ascii="Arial" w:hAnsi="Arial" w:cs="Arial"/>
          <w:color w:val="000000" w:themeColor="text1"/>
          <w:sz w:val="28"/>
          <w:szCs w:val="28"/>
          <w:lang w:val="es-ES_tradnl"/>
        </w:rPr>
        <w:t xml:space="preserve"> que resulta más conveniente</w:t>
      </w:r>
      <w:r w:rsidR="00986B00" w:rsidRPr="001E31A8">
        <w:rPr>
          <w:rStyle w:val="Refdenotaalpie"/>
          <w:rFonts w:ascii="Arial" w:hAnsi="Arial" w:cs="Arial"/>
          <w:color w:val="000000" w:themeColor="text1"/>
          <w:sz w:val="28"/>
          <w:szCs w:val="28"/>
          <w:lang w:val="es-ES_tradnl"/>
        </w:rPr>
        <w:footnoteReference w:id="18"/>
      </w:r>
      <w:r w:rsidR="00AA7FD8" w:rsidRPr="001E31A8">
        <w:rPr>
          <w:rFonts w:ascii="Arial" w:hAnsi="Arial" w:cs="Arial"/>
          <w:color w:val="000000" w:themeColor="text1"/>
          <w:sz w:val="28"/>
          <w:szCs w:val="28"/>
          <w:lang w:val="es-ES_tradnl"/>
        </w:rPr>
        <w:t xml:space="preserve">. </w:t>
      </w:r>
    </w:p>
    <w:p w14:paraId="17F069DB" w14:textId="5CFF773E" w:rsidR="0002578B" w:rsidRPr="001E31A8" w:rsidRDefault="0002578B"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En ese sentido, de acuerdo con el artículo 3º de la Convención, el traslado o la rete</w:t>
      </w:r>
      <w:r w:rsidR="001B7B73" w:rsidRPr="001E31A8">
        <w:rPr>
          <w:rFonts w:ascii="Arial" w:hAnsi="Arial" w:cs="Arial"/>
          <w:color w:val="000000" w:themeColor="text1"/>
          <w:sz w:val="28"/>
          <w:szCs w:val="28"/>
          <w:lang w:val="es-ES_tradnl"/>
        </w:rPr>
        <w:t>nción de una niña, niño o adolescente se consideran ilícitos cuando infringen un derecho de custodia atribuido a una persona, una institución o cualquier otro organismo, con arreglo al derecho vigent</w:t>
      </w:r>
      <w:r w:rsidR="00324DEB" w:rsidRPr="001E31A8">
        <w:rPr>
          <w:rFonts w:ascii="Arial" w:hAnsi="Arial" w:cs="Arial"/>
          <w:color w:val="000000" w:themeColor="text1"/>
          <w:sz w:val="28"/>
          <w:szCs w:val="28"/>
          <w:lang w:val="es-ES_tradnl"/>
        </w:rPr>
        <w:t xml:space="preserve">e del Estado en el que el niño tenía su residencia habitual. Se entiende que se infringe un derecho de custodia cuando éste se ejercía en forma </w:t>
      </w:r>
      <w:r w:rsidR="00D20FF6" w:rsidRPr="001E31A8">
        <w:rPr>
          <w:rFonts w:ascii="Arial" w:hAnsi="Arial" w:cs="Arial"/>
          <w:color w:val="000000" w:themeColor="text1"/>
          <w:sz w:val="28"/>
          <w:szCs w:val="28"/>
          <w:lang w:val="es-ES_tradnl"/>
        </w:rPr>
        <w:t>efectiva, separada o conjuntamente, en el momento del traslado o de la retención; o se habría podido ejercer de no haberse producido</w:t>
      </w:r>
      <w:r w:rsidR="00F23170" w:rsidRPr="001E31A8">
        <w:rPr>
          <w:rStyle w:val="Refdenotaalpie"/>
          <w:rFonts w:ascii="Arial" w:hAnsi="Arial" w:cs="Arial"/>
          <w:color w:val="000000" w:themeColor="text1"/>
          <w:sz w:val="28"/>
          <w:szCs w:val="28"/>
          <w:lang w:val="es-ES_tradnl"/>
        </w:rPr>
        <w:footnoteReference w:id="19"/>
      </w:r>
      <w:r w:rsidR="00D20FF6" w:rsidRPr="001E31A8">
        <w:rPr>
          <w:rFonts w:ascii="Arial" w:hAnsi="Arial" w:cs="Arial"/>
          <w:color w:val="000000" w:themeColor="text1"/>
          <w:sz w:val="28"/>
          <w:szCs w:val="28"/>
          <w:lang w:val="es-ES_tradnl"/>
        </w:rPr>
        <w:t>.</w:t>
      </w:r>
    </w:p>
    <w:p w14:paraId="451BAAE2" w14:textId="5ED61355" w:rsidR="002D2A17" w:rsidRPr="001E31A8" w:rsidRDefault="00D736F7"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Las </w:t>
      </w:r>
      <w:r w:rsidR="002D2A17" w:rsidRPr="001E31A8">
        <w:rPr>
          <w:rFonts w:ascii="Arial" w:hAnsi="Arial" w:cs="Arial"/>
          <w:color w:val="000000" w:themeColor="text1"/>
          <w:sz w:val="28"/>
          <w:szCs w:val="28"/>
          <w:lang w:val="es-ES_tradnl"/>
        </w:rPr>
        <w:t xml:space="preserve">infancias y adolescencias son quienes resienten en mayor medida los perjuicios de su sustracción, ya que deben adaptarse a las nuevas condiciones culturales, climáticas, de educación, de idioma y de amistades del país al que fueron trasladadas. Por ello, </w:t>
      </w:r>
      <w:r w:rsidR="0005120A" w:rsidRPr="001E31A8">
        <w:rPr>
          <w:rFonts w:ascii="Arial" w:hAnsi="Arial" w:cs="Arial"/>
          <w:color w:val="000000" w:themeColor="text1"/>
          <w:sz w:val="28"/>
          <w:szCs w:val="28"/>
          <w:lang w:val="es-ES_tradnl"/>
        </w:rPr>
        <w:t xml:space="preserve">también </w:t>
      </w:r>
      <w:r w:rsidR="002D2A17" w:rsidRPr="001E31A8">
        <w:rPr>
          <w:rFonts w:ascii="Arial" w:hAnsi="Arial" w:cs="Arial"/>
          <w:color w:val="000000" w:themeColor="text1"/>
          <w:sz w:val="28"/>
          <w:szCs w:val="28"/>
          <w:lang w:val="es-ES_tradnl"/>
        </w:rPr>
        <w:t>se pr</w:t>
      </w:r>
      <w:r w:rsidR="0005120A" w:rsidRPr="001E31A8">
        <w:rPr>
          <w:rFonts w:ascii="Arial" w:hAnsi="Arial" w:cs="Arial"/>
          <w:color w:val="000000" w:themeColor="text1"/>
          <w:sz w:val="28"/>
          <w:szCs w:val="28"/>
          <w:lang w:val="es-ES_tradnl"/>
        </w:rPr>
        <w:t xml:space="preserve">ocura lograr la restitución inmediata de las infancias para proteger </w:t>
      </w:r>
      <w:r w:rsidR="00170D58" w:rsidRPr="001E31A8">
        <w:rPr>
          <w:rFonts w:ascii="Arial" w:hAnsi="Arial" w:cs="Arial"/>
          <w:color w:val="000000" w:themeColor="text1"/>
          <w:sz w:val="28"/>
          <w:szCs w:val="28"/>
          <w:lang w:val="es-ES_tradnl"/>
        </w:rPr>
        <w:t>sus derechos</w:t>
      </w:r>
      <w:r w:rsidR="009D55DA" w:rsidRPr="001E31A8">
        <w:rPr>
          <w:rFonts w:ascii="Arial" w:hAnsi="Arial" w:cs="Arial"/>
          <w:color w:val="000000" w:themeColor="text1"/>
          <w:sz w:val="28"/>
          <w:szCs w:val="28"/>
          <w:lang w:val="es-ES_tradnl"/>
        </w:rPr>
        <w:t>, pues se presume</w:t>
      </w:r>
      <w:r w:rsidR="00170D58" w:rsidRPr="001E31A8">
        <w:rPr>
          <w:rFonts w:ascii="Arial" w:hAnsi="Arial" w:cs="Arial"/>
          <w:color w:val="000000" w:themeColor="text1"/>
          <w:sz w:val="28"/>
          <w:szCs w:val="28"/>
          <w:lang w:val="es-ES_tradnl"/>
        </w:rPr>
        <w:t xml:space="preserve"> que </w:t>
      </w:r>
      <w:r w:rsidR="004D33FE" w:rsidRPr="001E31A8">
        <w:rPr>
          <w:rFonts w:ascii="Arial" w:hAnsi="Arial" w:cs="Arial"/>
          <w:color w:val="000000" w:themeColor="text1"/>
          <w:sz w:val="28"/>
          <w:szCs w:val="28"/>
          <w:lang w:val="es-ES_tradnl"/>
        </w:rPr>
        <w:t>su</w:t>
      </w:r>
      <w:r w:rsidR="00D11862" w:rsidRPr="001E31A8">
        <w:rPr>
          <w:rFonts w:ascii="Arial" w:hAnsi="Arial" w:cs="Arial"/>
          <w:color w:val="000000" w:themeColor="text1"/>
          <w:sz w:val="28"/>
          <w:szCs w:val="28"/>
          <w:lang w:val="es-ES_tradnl"/>
        </w:rPr>
        <w:t xml:space="preserve"> interés superior </w:t>
      </w:r>
      <w:r w:rsidR="009D16FC" w:rsidRPr="001E31A8">
        <w:rPr>
          <w:rFonts w:ascii="Arial" w:hAnsi="Arial" w:cs="Arial"/>
          <w:color w:val="000000" w:themeColor="text1"/>
          <w:sz w:val="28"/>
          <w:szCs w:val="28"/>
          <w:lang w:val="es-ES_tradnl"/>
        </w:rPr>
        <w:t>se protege en mayor medida</w:t>
      </w:r>
      <w:r w:rsidR="00D11862" w:rsidRPr="001E31A8">
        <w:rPr>
          <w:rFonts w:ascii="Arial" w:hAnsi="Arial" w:cs="Arial"/>
          <w:color w:val="000000" w:themeColor="text1"/>
          <w:sz w:val="28"/>
          <w:szCs w:val="28"/>
          <w:lang w:val="es-ES_tradnl"/>
        </w:rPr>
        <w:t xml:space="preserve"> </w:t>
      </w:r>
      <w:r w:rsidR="004D33FE" w:rsidRPr="001E31A8">
        <w:rPr>
          <w:rFonts w:ascii="Arial" w:hAnsi="Arial" w:cs="Arial"/>
          <w:color w:val="000000" w:themeColor="text1"/>
          <w:sz w:val="28"/>
          <w:szCs w:val="28"/>
          <w:lang w:val="es-ES_tradnl"/>
        </w:rPr>
        <w:t xml:space="preserve">con el restablecimiento </w:t>
      </w:r>
      <w:r w:rsidR="00887F0F" w:rsidRPr="001E31A8">
        <w:rPr>
          <w:rFonts w:ascii="Arial" w:hAnsi="Arial" w:cs="Arial"/>
          <w:color w:val="000000" w:themeColor="text1"/>
          <w:sz w:val="28"/>
          <w:szCs w:val="28"/>
          <w:lang w:val="es-ES_tradnl"/>
        </w:rPr>
        <w:t xml:space="preserve">inmediato </w:t>
      </w:r>
      <w:r w:rsidR="004D33FE" w:rsidRPr="001E31A8">
        <w:rPr>
          <w:rFonts w:ascii="Arial" w:hAnsi="Arial" w:cs="Arial"/>
          <w:color w:val="000000" w:themeColor="text1"/>
          <w:sz w:val="28"/>
          <w:szCs w:val="28"/>
          <w:lang w:val="es-ES_tradnl"/>
        </w:rPr>
        <w:t>de la situación que tenía</w:t>
      </w:r>
      <w:r w:rsidR="00887F0F" w:rsidRPr="001E31A8">
        <w:rPr>
          <w:rFonts w:ascii="Arial" w:hAnsi="Arial" w:cs="Arial"/>
          <w:color w:val="000000" w:themeColor="text1"/>
          <w:sz w:val="28"/>
          <w:szCs w:val="28"/>
          <w:lang w:val="es-ES_tradnl"/>
        </w:rPr>
        <w:t xml:space="preserve"> el niño</w:t>
      </w:r>
      <w:r w:rsidR="004D33FE" w:rsidRPr="001E31A8">
        <w:rPr>
          <w:rFonts w:ascii="Arial" w:hAnsi="Arial" w:cs="Arial"/>
          <w:color w:val="000000" w:themeColor="text1"/>
          <w:sz w:val="28"/>
          <w:szCs w:val="28"/>
          <w:lang w:val="es-ES_tradnl"/>
        </w:rPr>
        <w:t xml:space="preserve"> antes </w:t>
      </w:r>
      <w:r w:rsidR="004D33FE" w:rsidRPr="006F7FBE">
        <w:rPr>
          <w:rFonts w:ascii="Arial" w:hAnsi="Arial" w:cs="Arial"/>
          <w:color w:val="000000" w:themeColor="text1"/>
          <w:sz w:val="28"/>
          <w:szCs w:val="28"/>
          <w:lang w:val="es-ES_tradnl"/>
        </w:rPr>
        <w:t>de</w:t>
      </w:r>
      <w:r w:rsidR="004D33FE" w:rsidRPr="001E31A8">
        <w:rPr>
          <w:rFonts w:ascii="Arial" w:hAnsi="Arial" w:cs="Arial"/>
          <w:color w:val="000000" w:themeColor="text1"/>
          <w:sz w:val="28"/>
          <w:szCs w:val="28"/>
          <w:lang w:val="es-ES_tradnl"/>
        </w:rPr>
        <w:t xml:space="preserve"> que fuera sustraído</w:t>
      </w:r>
      <w:r w:rsidR="0005120A" w:rsidRPr="001E31A8">
        <w:rPr>
          <w:rStyle w:val="Refdenotaalpie"/>
          <w:rFonts w:ascii="Arial" w:hAnsi="Arial" w:cs="Arial"/>
          <w:color w:val="000000" w:themeColor="text1"/>
          <w:sz w:val="28"/>
          <w:szCs w:val="28"/>
          <w:lang w:val="es-ES_tradnl"/>
        </w:rPr>
        <w:footnoteReference w:id="20"/>
      </w:r>
      <w:r w:rsidR="0005120A" w:rsidRPr="001E31A8">
        <w:rPr>
          <w:rFonts w:ascii="Arial" w:hAnsi="Arial" w:cs="Arial"/>
          <w:color w:val="000000" w:themeColor="text1"/>
          <w:sz w:val="28"/>
          <w:szCs w:val="28"/>
          <w:lang w:val="es-ES_tradnl"/>
        </w:rPr>
        <w:t>.</w:t>
      </w:r>
    </w:p>
    <w:p w14:paraId="753BD9BD" w14:textId="33D16802" w:rsidR="00D125AC" w:rsidRPr="001E31A8" w:rsidRDefault="00534F49"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Cuando</w:t>
      </w:r>
      <w:r w:rsidR="00D125AC" w:rsidRPr="001E31A8">
        <w:rPr>
          <w:rFonts w:ascii="Arial" w:hAnsi="Arial" w:cs="Arial"/>
          <w:color w:val="000000" w:themeColor="text1"/>
          <w:sz w:val="28"/>
          <w:szCs w:val="28"/>
          <w:lang w:val="es-ES_tradnl"/>
        </w:rPr>
        <w:t xml:space="preserve"> un infante ha sido trasladado o retenido ilícitamente en México</w:t>
      </w:r>
      <w:r w:rsidR="00CA1475" w:rsidRPr="001E31A8">
        <w:rPr>
          <w:rFonts w:ascii="Arial" w:hAnsi="Arial" w:cs="Arial"/>
          <w:color w:val="000000" w:themeColor="text1"/>
          <w:sz w:val="28"/>
          <w:szCs w:val="28"/>
          <w:lang w:val="es-ES_tradnl"/>
        </w:rPr>
        <w:t xml:space="preserve"> por uno de sus progenitores</w:t>
      </w:r>
      <w:r w:rsidR="00D125AC" w:rsidRPr="001E31A8">
        <w:rPr>
          <w:rFonts w:ascii="Arial" w:hAnsi="Arial" w:cs="Arial"/>
          <w:color w:val="000000" w:themeColor="text1"/>
          <w:sz w:val="28"/>
          <w:szCs w:val="28"/>
          <w:lang w:val="es-ES_tradnl"/>
        </w:rPr>
        <w:t xml:space="preserve">, el </w:t>
      </w:r>
      <w:r w:rsidR="00CA1475" w:rsidRPr="001E31A8">
        <w:rPr>
          <w:rFonts w:ascii="Arial" w:hAnsi="Arial" w:cs="Arial"/>
          <w:color w:val="000000" w:themeColor="text1"/>
          <w:sz w:val="28"/>
          <w:szCs w:val="28"/>
          <w:lang w:val="es-ES_tradnl"/>
        </w:rPr>
        <w:t xml:space="preserve">otro </w:t>
      </w:r>
      <w:r w:rsidR="00D125AC" w:rsidRPr="001E31A8">
        <w:rPr>
          <w:rFonts w:ascii="Arial" w:hAnsi="Arial" w:cs="Arial"/>
          <w:color w:val="000000" w:themeColor="text1"/>
          <w:sz w:val="28"/>
          <w:szCs w:val="28"/>
          <w:lang w:val="es-ES_tradnl"/>
        </w:rPr>
        <w:t xml:space="preserve">progenitor </w:t>
      </w:r>
      <w:r w:rsidR="00CA1475" w:rsidRPr="001E31A8">
        <w:rPr>
          <w:rFonts w:ascii="Arial" w:hAnsi="Arial" w:cs="Arial"/>
          <w:color w:val="000000" w:themeColor="text1"/>
          <w:sz w:val="28"/>
          <w:szCs w:val="28"/>
          <w:lang w:val="es-ES_tradnl"/>
        </w:rPr>
        <w:t>puede presentar una solicitud de</w:t>
      </w:r>
      <w:r w:rsidR="00106B90" w:rsidRPr="001E31A8">
        <w:rPr>
          <w:rFonts w:ascii="Arial" w:hAnsi="Arial" w:cs="Arial"/>
          <w:color w:val="000000" w:themeColor="text1"/>
          <w:sz w:val="28"/>
          <w:szCs w:val="28"/>
          <w:lang w:val="es-ES_tradnl"/>
        </w:rPr>
        <w:t xml:space="preserve"> restitución internacional</w:t>
      </w:r>
      <w:r w:rsidR="00CA1475" w:rsidRPr="001E31A8">
        <w:rPr>
          <w:rFonts w:ascii="Arial" w:hAnsi="Arial" w:cs="Arial"/>
          <w:color w:val="000000" w:themeColor="text1"/>
          <w:sz w:val="28"/>
          <w:szCs w:val="28"/>
          <w:lang w:val="es-ES_tradnl"/>
        </w:rPr>
        <w:t xml:space="preserve"> ante la Autoridad Central del Estado de residencia habitual</w:t>
      </w:r>
      <w:r w:rsidR="00274D1A" w:rsidRPr="001E31A8">
        <w:rPr>
          <w:rFonts w:ascii="Arial" w:hAnsi="Arial" w:cs="Arial"/>
          <w:color w:val="000000" w:themeColor="text1"/>
          <w:sz w:val="28"/>
          <w:szCs w:val="28"/>
          <w:lang w:val="es-ES_tradnl"/>
        </w:rPr>
        <w:t>, la cual</w:t>
      </w:r>
      <w:r w:rsidR="00106B90" w:rsidRPr="001E31A8">
        <w:rPr>
          <w:rFonts w:ascii="Arial" w:hAnsi="Arial" w:cs="Arial"/>
          <w:color w:val="000000" w:themeColor="text1"/>
          <w:sz w:val="28"/>
          <w:szCs w:val="28"/>
          <w:lang w:val="es-ES_tradnl"/>
        </w:rPr>
        <w:t xml:space="preserve"> remitirá la solicitud de restitución a la Autoridad Central </w:t>
      </w:r>
      <w:r w:rsidR="004528AC" w:rsidRPr="001E31A8">
        <w:rPr>
          <w:rFonts w:ascii="Arial" w:hAnsi="Arial" w:cs="Arial"/>
          <w:color w:val="000000" w:themeColor="text1"/>
          <w:sz w:val="28"/>
          <w:szCs w:val="28"/>
          <w:lang w:val="es-ES_tradnl"/>
        </w:rPr>
        <w:t>de México</w:t>
      </w:r>
      <w:r w:rsidR="00753E40" w:rsidRPr="001E31A8">
        <w:rPr>
          <w:rFonts w:ascii="Arial" w:hAnsi="Arial" w:cs="Arial"/>
          <w:color w:val="000000" w:themeColor="text1"/>
          <w:sz w:val="28"/>
          <w:szCs w:val="28"/>
          <w:lang w:val="es-ES_tradnl"/>
        </w:rPr>
        <w:t xml:space="preserve">, </w:t>
      </w:r>
      <w:r w:rsidR="00C60A72" w:rsidRPr="001E31A8">
        <w:rPr>
          <w:rFonts w:ascii="Arial" w:hAnsi="Arial" w:cs="Arial"/>
          <w:color w:val="000000" w:themeColor="text1"/>
          <w:sz w:val="28"/>
          <w:szCs w:val="28"/>
          <w:lang w:val="es-ES_tradnl"/>
        </w:rPr>
        <w:t>que es la Secretaría de Relaciones Exteriores</w:t>
      </w:r>
      <w:r w:rsidR="00106B90" w:rsidRPr="001E31A8">
        <w:rPr>
          <w:rFonts w:ascii="Arial" w:hAnsi="Arial" w:cs="Arial"/>
          <w:color w:val="000000" w:themeColor="text1"/>
          <w:sz w:val="28"/>
          <w:szCs w:val="28"/>
          <w:lang w:val="es-ES_tradnl"/>
        </w:rPr>
        <w:t>.</w:t>
      </w:r>
      <w:r w:rsidR="00274D1A" w:rsidRPr="001E31A8">
        <w:rPr>
          <w:rFonts w:ascii="Arial" w:hAnsi="Arial" w:cs="Arial"/>
          <w:color w:val="000000" w:themeColor="text1"/>
          <w:sz w:val="28"/>
          <w:szCs w:val="28"/>
          <w:lang w:val="es-ES_tradnl"/>
        </w:rPr>
        <w:t xml:space="preserve"> También se puede presentar la solicitud directamente ante esta última Autoridad Central</w:t>
      </w:r>
      <w:r w:rsidR="00106B90" w:rsidRPr="001E31A8">
        <w:rPr>
          <w:rFonts w:ascii="Arial" w:hAnsi="Arial" w:cs="Arial"/>
          <w:color w:val="000000" w:themeColor="text1"/>
          <w:sz w:val="28"/>
          <w:szCs w:val="28"/>
          <w:lang w:val="es-ES_tradnl"/>
        </w:rPr>
        <w:t>. Posteriormente,</w:t>
      </w:r>
      <w:r w:rsidR="00274D1A" w:rsidRPr="001E31A8">
        <w:rPr>
          <w:rFonts w:ascii="Arial" w:hAnsi="Arial" w:cs="Arial"/>
          <w:color w:val="000000" w:themeColor="text1"/>
          <w:sz w:val="28"/>
          <w:szCs w:val="28"/>
          <w:lang w:val="es-ES_tradnl"/>
        </w:rPr>
        <w:t xml:space="preserve"> </w:t>
      </w:r>
      <w:r w:rsidR="00AF7706" w:rsidRPr="001E31A8">
        <w:rPr>
          <w:rFonts w:ascii="Arial" w:hAnsi="Arial" w:cs="Arial"/>
          <w:color w:val="000000" w:themeColor="text1"/>
          <w:sz w:val="28"/>
          <w:szCs w:val="28"/>
          <w:lang w:val="es-ES_tradnl"/>
        </w:rPr>
        <w:t>la Secretaría de Relaciones Exteriores remite la solicitud a la</w:t>
      </w:r>
      <w:r w:rsidR="00FE03BF" w:rsidRPr="001E31A8">
        <w:rPr>
          <w:rFonts w:ascii="Arial" w:hAnsi="Arial" w:cs="Arial"/>
          <w:color w:val="000000" w:themeColor="text1"/>
          <w:sz w:val="28"/>
          <w:szCs w:val="28"/>
          <w:lang w:val="es-ES_tradnl"/>
        </w:rPr>
        <w:t>s autoridades judiciales</w:t>
      </w:r>
      <w:r w:rsidR="00AF7706" w:rsidRPr="001E31A8">
        <w:rPr>
          <w:rFonts w:ascii="Arial" w:hAnsi="Arial" w:cs="Arial"/>
          <w:color w:val="000000" w:themeColor="text1"/>
          <w:sz w:val="28"/>
          <w:szCs w:val="28"/>
          <w:lang w:val="es-ES_tradnl"/>
        </w:rPr>
        <w:t xml:space="preserve"> </w:t>
      </w:r>
      <w:r w:rsidR="00175547" w:rsidRPr="001E31A8">
        <w:rPr>
          <w:rFonts w:ascii="Arial" w:hAnsi="Arial" w:cs="Arial"/>
          <w:color w:val="000000" w:themeColor="text1"/>
          <w:sz w:val="28"/>
          <w:szCs w:val="28"/>
          <w:lang w:val="es-ES_tradnl"/>
        </w:rPr>
        <w:t>de la entidad en la que se encuentra el niño, para que</w:t>
      </w:r>
      <w:r w:rsidR="00FE03BF" w:rsidRPr="001E31A8">
        <w:rPr>
          <w:rFonts w:ascii="Arial" w:hAnsi="Arial" w:cs="Arial"/>
          <w:color w:val="000000" w:themeColor="text1"/>
          <w:sz w:val="28"/>
          <w:szCs w:val="28"/>
          <w:lang w:val="es-ES_tradnl"/>
        </w:rPr>
        <w:t xml:space="preserve"> la persona juzgadora en materia familiar competente</w:t>
      </w:r>
      <w:r w:rsidR="00175547" w:rsidRPr="001E31A8">
        <w:rPr>
          <w:rFonts w:ascii="Arial" w:hAnsi="Arial" w:cs="Arial"/>
          <w:color w:val="000000" w:themeColor="text1"/>
          <w:sz w:val="28"/>
          <w:szCs w:val="28"/>
          <w:lang w:val="es-ES_tradnl"/>
        </w:rPr>
        <w:t xml:space="preserve"> resuelva sobre la procedencia o no de la restitución.</w:t>
      </w:r>
    </w:p>
    <w:p w14:paraId="4E71F2C5" w14:textId="164CF26F" w:rsidR="007D62DB" w:rsidRPr="001E31A8" w:rsidRDefault="00981652"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Esta Suprema Corte ha considerado que el procedimiento de restitución internacional constituye un auténtico juicio, </w:t>
      </w:r>
      <w:r w:rsidR="00CC104A" w:rsidRPr="001E31A8">
        <w:rPr>
          <w:rFonts w:ascii="Arial" w:hAnsi="Arial" w:cs="Arial"/>
          <w:color w:val="000000" w:themeColor="text1"/>
          <w:sz w:val="28"/>
          <w:szCs w:val="28"/>
          <w:lang w:val="es-ES_tradnl"/>
        </w:rPr>
        <w:t xml:space="preserve">ya que presupone la existencia de una contienda en la que se deberán confrontar los hechos y las pruebas aportadas por las partes y en la que deberá </w:t>
      </w:r>
      <w:r w:rsidR="00866D02" w:rsidRPr="001E31A8">
        <w:rPr>
          <w:rFonts w:ascii="Arial" w:hAnsi="Arial" w:cs="Arial"/>
          <w:color w:val="000000" w:themeColor="text1"/>
          <w:sz w:val="28"/>
          <w:szCs w:val="28"/>
          <w:lang w:val="es-ES_tradnl"/>
        </w:rPr>
        <w:t>prevalecer una postura frente a la otra, ya sea que se declare la procedencia de la restitución o, en su caso, que se niegue por actualizarse alguna de las excepciones a la restitución</w:t>
      </w:r>
      <w:r w:rsidR="00866D02" w:rsidRPr="001E31A8">
        <w:rPr>
          <w:rStyle w:val="Refdenotaalpie"/>
          <w:rFonts w:ascii="Arial" w:hAnsi="Arial" w:cs="Arial"/>
          <w:color w:val="000000" w:themeColor="text1"/>
          <w:sz w:val="28"/>
          <w:szCs w:val="28"/>
          <w:lang w:val="es-ES_tradnl"/>
        </w:rPr>
        <w:footnoteReference w:id="21"/>
      </w:r>
      <w:r w:rsidR="00866D02" w:rsidRPr="001E31A8">
        <w:rPr>
          <w:rFonts w:ascii="Arial" w:hAnsi="Arial" w:cs="Arial"/>
          <w:color w:val="000000" w:themeColor="text1"/>
          <w:sz w:val="28"/>
          <w:szCs w:val="28"/>
          <w:lang w:val="es-ES_tradnl"/>
        </w:rPr>
        <w:t>.</w:t>
      </w:r>
    </w:p>
    <w:p w14:paraId="7C661C77" w14:textId="0C670F68" w:rsidR="00A96AD3" w:rsidRPr="001E31A8" w:rsidRDefault="00E908A8" w:rsidP="004C7430">
      <w:pPr>
        <w:pStyle w:val="Ttulo2"/>
        <w:numPr>
          <w:ilvl w:val="2"/>
          <w:numId w:val="3"/>
        </w:numPr>
        <w:ind w:left="284"/>
        <w:rPr>
          <w:lang w:val="es-ES_tradnl"/>
        </w:rPr>
      </w:pPr>
      <w:bookmarkStart w:id="23" w:name="_Toc223948135"/>
      <w:bookmarkStart w:id="24" w:name="_Toc228470561"/>
      <w:r w:rsidRPr="001E31A8">
        <w:rPr>
          <w:lang w:val="es-ES_tradnl"/>
        </w:rPr>
        <w:t>Obligación de adoptar las medidas apropiadas para garantizar la restitución voluntaria del menor de edad</w:t>
      </w:r>
      <w:bookmarkEnd w:id="23"/>
      <w:bookmarkEnd w:id="24"/>
    </w:p>
    <w:p w14:paraId="251A8E65" w14:textId="3A402755" w:rsidR="009C7FA9" w:rsidRPr="001E31A8" w:rsidRDefault="005E1E24"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Las</w:t>
      </w:r>
      <w:r w:rsidR="006C5949" w:rsidRPr="001E31A8">
        <w:rPr>
          <w:rFonts w:ascii="Arial" w:hAnsi="Arial" w:cs="Arial"/>
          <w:color w:val="000000" w:themeColor="text1"/>
          <w:sz w:val="28"/>
          <w:szCs w:val="28"/>
          <w:lang w:val="es-ES_tradnl"/>
        </w:rPr>
        <w:t xml:space="preserve"> solicitudes de restitución internacional se pueden resolver mediante pro</w:t>
      </w:r>
      <w:r w:rsidR="009C7FA9" w:rsidRPr="001E31A8">
        <w:rPr>
          <w:rFonts w:ascii="Arial" w:hAnsi="Arial" w:cs="Arial"/>
          <w:color w:val="000000" w:themeColor="text1"/>
          <w:sz w:val="28"/>
          <w:szCs w:val="28"/>
          <w:lang w:val="es-ES_tradnl"/>
        </w:rPr>
        <w:t>cesos que constituyen juicios auténticos en los que una persona juzgadora dicta una sentencia</w:t>
      </w:r>
      <w:r w:rsidRPr="001E31A8">
        <w:rPr>
          <w:rFonts w:ascii="Arial" w:hAnsi="Arial" w:cs="Arial"/>
          <w:color w:val="000000" w:themeColor="text1"/>
          <w:sz w:val="28"/>
          <w:szCs w:val="28"/>
          <w:lang w:val="es-ES_tradnl"/>
        </w:rPr>
        <w:t xml:space="preserve">. Sin embargo, </w:t>
      </w:r>
      <w:r w:rsidR="009C7FA9" w:rsidRPr="001E31A8">
        <w:rPr>
          <w:rFonts w:ascii="Arial" w:hAnsi="Arial" w:cs="Arial"/>
          <w:color w:val="000000" w:themeColor="text1"/>
          <w:sz w:val="28"/>
          <w:szCs w:val="28"/>
          <w:lang w:val="es-ES_tradnl"/>
        </w:rPr>
        <w:t>los progenitores de las infancias pueden llegar a un acuerdo en común y restituirlas voluntariamente a su lugar de residencia habitual</w:t>
      </w:r>
      <w:r w:rsidR="007A1415" w:rsidRPr="001E31A8">
        <w:rPr>
          <w:rFonts w:ascii="Arial" w:hAnsi="Arial" w:cs="Arial"/>
          <w:color w:val="000000" w:themeColor="text1"/>
          <w:sz w:val="28"/>
          <w:szCs w:val="28"/>
          <w:lang w:val="es-ES_tradnl"/>
        </w:rPr>
        <w:t>. También pueden</w:t>
      </w:r>
      <w:r w:rsidR="00C97C95" w:rsidRPr="001E31A8">
        <w:rPr>
          <w:rFonts w:ascii="Arial" w:hAnsi="Arial" w:cs="Arial"/>
          <w:color w:val="000000" w:themeColor="text1"/>
          <w:sz w:val="28"/>
          <w:szCs w:val="28"/>
          <w:lang w:val="es-ES_tradnl"/>
        </w:rPr>
        <w:t xml:space="preserve"> </w:t>
      </w:r>
      <w:r w:rsidR="007A1415" w:rsidRPr="001E31A8">
        <w:rPr>
          <w:rFonts w:ascii="Arial" w:hAnsi="Arial" w:cs="Arial"/>
          <w:color w:val="000000" w:themeColor="text1"/>
          <w:sz w:val="28"/>
          <w:szCs w:val="28"/>
          <w:lang w:val="es-ES_tradnl"/>
        </w:rPr>
        <w:t>pactar</w:t>
      </w:r>
      <w:r w:rsidR="00147A6E" w:rsidRPr="001E31A8">
        <w:rPr>
          <w:rFonts w:ascii="Arial" w:hAnsi="Arial" w:cs="Arial"/>
          <w:color w:val="000000" w:themeColor="text1"/>
          <w:sz w:val="28"/>
          <w:szCs w:val="28"/>
          <w:lang w:val="es-ES_tradnl"/>
        </w:rPr>
        <w:t xml:space="preserve"> una solución amistosa y </w:t>
      </w:r>
      <w:r w:rsidR="00C97C95" w:rsidRPr="001E31A8">
        <w:rPr>
          <w:rFonts w:ascii="Arial" w:hAnsi="Arial" w:cs="Arial"/>
          <w:color w:val="000000" w:themeColor="text1"/>
          <w:sz w:val="28"/>
          <w:szCs w:val="28"/>
          <w:lang w:val="es-ES_tradnl"/>
        </w:rPr>
        <w:t>acordar reubicar al niño</w:t>
      </w:r>
      <w:r w:rsidR="001C1223" w:rsidRPr="001E31A8">
        <w:rPr>
          <w:rFonts w:ascii="Arial" w:hAnsi="Arial" w:cs="Arial"/>
          <w:color w:val="000000" w:themeColor="text1"/>
          <w:sz w:val="28"/>
          <w:szCs w:val="28"/>
          <w:lang w:val="es-ES_tradnl"/>
        </w:rPr>
        <w:t>, entre otras soluciones a las que pueden llegar</w:t>
      </w:r>
      <w:r w:rsidR="00751BEA" w:rsidRPr="001E31A8">
        <w:rPr>
          <w:rFonts w:ascii="Arial" w:hAnsi="Arial" w:cs="Arial"/>
          <w:color w:val="000000" w:themeColor="text1"/>
          <w:sz w:val="28"/>
          <w:szCs w:val="28"/>
          <w:lang w:val="es-ES_tradnl"/>
        </w:rPr>
        <w:t>.</w:t>
      </w:r>
    </w:p>
    <w:p w14:paraId="08C4E14D" w14:textId="5FCD4D9C" w:rsidR="00CB75CE" w:rsidRPr="001E31A8" w:rsidRDefault="00A51FC4"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El</w:t>
      </w:r>
      <w:r w:rsidR="00F85335" w:rsidRPr="001E31A8">
        <w:rPr>
          <w:rFonts w:ascii="Arial" w:hAnsi="Arial" w:cs="Arial"/>
          <w:color w:val="000000" w:themeColor="text1"/>
          <w:sz w:val="28"/>
          <w:szCs w:val="28"/>
          <w:lang w:val="es-ES_tradnl"/>
        </w:rPr>
        <w:t xml:space="preserve"> artículo 7, inciso c) del Convenio</w:t>
      </w:r>
      <w:r w:rsidR="006A0DA8">
        <w:rPr>
          <w:rFonts w:ascii="Arial" w:hAnsi="Arial" w:cs="Arial"/>
          <w:color w:val="000000" w:themeColor="text1"/>
          <w:sz w:val="28"/>
          <w:szCs w:val="28"/>
          <w:lang w:val="es-ES_tradnl"/>
        </w:rPr>
        <w:t xml:space="preserve"> de La Haya</w:t>
      </w:r>
      <w:r w:rsidR="00F85335" w:rsidRPr="001E31A8">
        <w:rPr>
          <w:rFonts w:ascii="Arial" w:hAnsi="Arial" w:cs="Arial"/>
          <w:color w:val="000000" w:themeColor="text1"/>
          <w:sz w:val="28"/>
          <w:szCs w:val="28"/>
          <w:lang w:val="es-ES_tradnl"/>
        </w:rPr>
        <w:t xml:space="preserve"> </w:t>
      </w:r>
      <w:r w:rsidR="002A0820" w:rsidRPr="001E31A8">
        <w:rPr>
          <w:rFonts w:ascii="Arial" w:hAnsi="Arial" w:cs="Arial"/>
          <w:color w:val="000000" w:themeColor="text1"/>
          <w:sz w:val="28"/>
          <w:szCs w:val="28"/>
          <w:lang w:val="es-ES_tradnl"/>
        </w:rPr>
        <w:t xml:space="preserve">sobre los Aspectos Civiles de la Sustracción Internacional de Menores </w:t>
      </w:r>
      <w:r w:rsidRPr="001E31A8">
        <w:rPr>
          <w:rFonts w:ascii="Arial" w:hAnsi="Arial" w:cs="Arial"/>
          <w:color w:val="000000" w:themeColor="text1"/>
          <w:sz w:val="28"/>
          <w:szCs w:val="28"/>
          <w:lang w:val="es-ES_tradnl"/>
        </w:rPr>
        <w:t xml:space="preserve">prevé el deber de las Autoridades Centrales de colaborar entre sí </w:t>
      </w:r>
      <w:r w:rsidR="004823D5" w:rsidRPr="001E31A8">
        <w:rPr>
          <w:rFonts w:ascii="Arial" w:hAnsi="Arial" w:cs="Arial"/>
          <w:color w:val="000000" w:themeColor="text1"/>
          <w:sz w:val="28"/>
          <w:szCs w:val="28"/>
          <w:lang w:val="es-ES_tradnl"/>
        </w:rPr>
        <w:t xml:space="preserve">y </w:t>
      </w:r>
      <w:r w:rsidR="004F2DF5">
        <w:rPr>
          <w:rFonts w:ascii="Arial" w:hAnsi="Arial" w:cs="Arial"/>
          <w:color w:val="000000" w:themeColor="text1"/>
          <w:sz w:val="28"/>
          <w:szCs w:val="28"/>
          <w:lang w:val="es-ES_tradnl"/>
        </w:rPr>
        <w:t>con</w:t>
      </w:r>
      <w:r w:rsidRPr="001E31A8">
        <w:rPr>
          <w:rFonts w:ascii="Arial" w:hAnsi="Arial" w:cs="Arial"/>
          <w:color w:val="000000" w:themeColor="text1"/>
          <w:sz w:val="28"/>
          <w:szCs w:val="28"/>
          <w:lang w:val="es-ES_tradnl"/>
        </w:rPr>
        <w:t xml:space="preserve"> las</w:t>
      </w:r>
      <w:r w:rsidR="004F2DF5">
        <w:rPr>
          <w:rFonts w:ascii="Arial" w:hAnsi="Arial" w:cs="Arial"/>
          <w:color w:val="000000" w:themeColor="text1"/>
          <w:sz w:val="28"/>
          <w:szCs w:val="28"/>
          <w:lang w:val="es-ES_tradnl"/>
        </w:rPr>
        <w:t xml:space="preserve"> demás</w:t>
      </w:r>
      <w:r w:rsidRPr="001E31A8">
        <w:rPr>
          <w:rFonts w:ascii="Arial" w:hAnsi="Arial" w:cs="Arial"/>
          <w:color w:val="000000" w:themeColor="text1"/>
          <w:sz w:val="28"/>
          <w:szCs w:val="28"/>
          <w:lang w:val="es-ES_tradnl"/>
        </w:rPr>
        <w:t xml:space="preserve"> autoridades competentes de cada Estado para lograr la restitución inmediata de las infancias y lograr los objetivos del Convenio</w:t>
      </w:r>
      <w:r w:rsidR="00910A5C" w:rsidRPr="001E31A8">
        <w:rPr>
          <w:rFonts w:ascii="Arial" w:hAnsi="Arial" w:cs="Arial"/>
          <w:color w:val="000000" w:themeColor="text1"/>
          <w:sz w:val="28"/>
          <w:szCs w:val="28"/>
          <w:lang w:val="es-ES_tradnl"/>
        </w:rPr>
        <w:t>.</w:t>
      </w:r>
      <w:r w:rsidRPr="001E31A8">
        <w:rPr>
          <w:rFonts w:ascii="Arial" w:hAnsi="Arial" w:cs="Arial"/>
          <w:color w:val="000000" w:themeColor="text1"/>
          <w:sz w:val="28"/>
          <w:szCs w:val="28"/>
          <w:lang w:val="es-ES_tradnl"/>
        </w:rPr>
        <w:t xml:space="preserve"> En particular, </w:t>
      </w:r>
      <w:r w:rsidR="0077263F" w:rsidRPr="001E31A8">
        <w:rPr>
          <w:rFonts w:ascii="Arial" w:hAnsi="Arial" w:cs="Arial"/>
          <w:color w:val="000000" w:themeColor="text1"/>
          <w:sz w:val="28"/>
          <w:szCs w:val="28"/>
          <w:lang w:val="es-ES_tradnl"/>
        </w:rPr>
        <w:t>se deben tomar todas las medidas a</w:t>
      </w:r>
      <w:r w:rsidR="003C1A0C" w:rsidRPr="001E31A8">
        <w:rPr>
          <w:rFonts w:ascii="Arial" w:hAnsi="Arial" w:cs="Arial"/>
          <w:color w:val="000000" w:themeColor="text1"/>
          <w:sz w:val="28"/>
          <w:szCs w:val="28"/>
          <w:lang w:val="es-ES_tradnl"/>
        </w:rPr>
        <w:t xml:space="preserve">propiadas que permitan garantizar la </w:t>
      </w:r>
      <w:r w:rsidR="003C1A0C" w:rsidRPr="001E31A8">
        <w:rPr>
          <w:rFonts w:ascii="Arial" w:hAnsi="Arial" w:cs="Arial"/>
          <w:b/>
          <w:bCs/>
          <w:color w:val="000000" w:themeColor="text1"/>
          <w:sz w:val="28"/>
          <w:szCs w:val="28"/>
          <w:lang w:val="es-ES_tradnl"/>
        </w:rPr>
        <w:t>restitución voluntaria</w:t>
      </w:r>
      <w:r w:rsidR="003C1A0C" w:rsidRPr="001E31A8">
        <w:rPr>
          <w:rFonts w:ascii="Arial" w:hAnsi="Arial" w:cs="Arial"/>
          <w:color w:val="000000" w:themeColor="text1"/>
          <w:sz w:val="28"/>
          <w:szCs w:val="28"/>
          <w:lang w:val="es-ES_tradnl"/>
        </w:rPr>
        <w:t xml:space="preserve"> de las infancias o facilitar una solución amigable. Por su parte, el artículo 10 del Convenio </w:t>
      </w:r>
      <w:r w:rsidR="000376E9" w:rsidRPr="001E31A8">
        <w:rPr>
          <w:rFonts w:ascii="Arial" w:hAnsi="Arial" w:cs="Arial"/>
          <w:color w:val="000000" w:themeColor="text1"/>
          <w:sz w:val="28"/>
          <w:szCs w:val="28"/>
          <w:lang w:val="es-ES_tradnl"/>
        </w:rPr>
        <w:t xml:space="preserve">prevé que la Autoridad Central del Estado en donde se encuentre </w:t>
      </w:r>
      <w:r w:rsidR="004823D5" w:rsidRPr="001E31A8">
        <w:rPr>
          <w:rFonts w:ascii="Arial" w:hAnsi="Arial" w:cs="Arial"/>
          <w:color w:val="000000" w:themeColor="text1"/>
          <w:sz w:val="28"/>
          <w:szCs w:val="28"/>
          <w:lang w:val="es-ES_tradnl"/>
        </w:rPr>
        <w:t xml:space="preserve">el </w:t>
      </w:r>
      <w:r w:rsidR="000376E9" w:rsidRPr="001E31A8">
        <w:rPr>
          <w:rFonts w:ascii="Arial" w:hAnsi="Arial" w:cs="Arial"/>
          <w:color w:val="000000" w:themeColor="text1"/>
          <w:sz w:val="28"/>
          <w:szCs w:val="28"/>
          <w:lang w:val="es-ES_tradnl"/>
        </w:rPr>
        <w:t xml:space="preserve">menor adoptará o hará que se adopten todas las medidas adecuadas tendentes a conseguir la restitución </w:t>
      </w:r>
      <w:r w:rsidR="00763AF2" w:rsidRPr="001E31A8">
        <w:rPr>
          <w:rFonts w:ascii="Arial" w:hAnsi="Arial" w:cs="Arial"/>
          <w:color w:val="000000" w:themeColor="text1"/>
          <w:sz w:val="28"/>
          <w:szCs w:val="28"/>
          <w:lang w:val="es-ES_tradnl"/>
        </w:rPr>
        <w:t>voluntaria</w:t>
      </w:r>
      <w:r w:rsidR="000376E9" w:rsidRPr="001E31A8">
        <w:rPr>
          <w:rFonts w:ascii="Arial" w:hAnsi="Arial" w:cs="Arial"/>
          <w:color w:val="000000" w:themeColor="text1"/>
          <w:sz w:val="28"/>
          <w:szCs w:val="28"/>
          <w:lang w:val="es-ES_tradnl"/>
        </w:rPr>
        <w:t xml:space="preserve"> del niño.</w:t>
      </w:r>
    </w:p>
    <w:p w14:paraId="50EA6F21" w14:textId="4B597FFB" w:rsidR="000376E9" w:rsidRPr="001E31A8" w:rsidRDefault="001B70FE"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De</w:t>
      </w:r>
      <w:r w:rsidR="00716E8F" w:rsidRPr="001E31A8">
        <w:rPr>
          <w:rFonts w:ascii="Arial" w:hAnsi="Arial" w:cs="Arial"/>
          <w:color w:val="000000" w:themeColor="text1"/>
          <w:sz w:val="28"/>
          <w:szCs w:val="28"/>
          <w:lang w:val="es-ES_tradnl"/>
        </w:rPr>
        <w:t xml:space="preserve"> acuerdo con los delegados que redactaron el Convenio, </w:t>
      </w:r>
      <w:r w:rsidR="007B4C10" w:rsidRPr="001E31A8">
        <w:rPr>
          <w:rFonts w:ascii="Arial" w:hAnsi="Arial" w:cs="Arial"/>
          <w:color w:val="000000" w:themeColor="text1"/>
          <w:sz w:val="28"/>
          <w:szCs w:val="28"/>
          <w:lang w:val="es-ES_tradnl"/>
        </w:rPr>
        <w:t>existe un número considerable de casos de restitución internacional que pueden resolverse sin tener que recurrir a los tribunales.</w:t>
      </w:r>
      <w:r w:rsidR="00365168" w:rsidRPr="001E31A8">
        <w:rPr>
          <w:rFonts w:ascii="Arial" w:hAnsi="Arial" w:cs="Arial"/>
          <w:color w:val="000000" w:themeColor="text1"/>
          <w:sz w:val="28"/>
          <w:szCs w:val="28"/>
          <w:lang w:val="es-ES_tradnl"/>
        </w:rPr>
        <w:t xml:space="preserve"> </w:t>
      </w:r>
      <w:r w:rsidR="00F872AD" w:rsidRPr="001E31A8">
        <w:rPr>
          <w:rFonts w:ascii="Arial" w:hAnsi="Arial" w:cs="Arial"/>
          <w:color w:val="000000" w:themeColor="text1"/>
          <w:sz w:val="28"/>
          <w:szCs w:val="28"/>
          <w:lang w:val="es-ES_tradnl"/>
        </w:rPr>
        <w:t>Por ello,</w:t>
      </w:r>
      <w:r w:rsidR="00365168" w:rsidRPr="001E31A8">
        <w:rPr>
          <w:rFonts w:ascii="Arial" w:hAnsi="Arial" w:cs="Arial"/>
          <w:color w:val="000000" w:themeColor="text1"/>
          <w:sz w:val="28"/>
          <w:szCs w:val="28"/>
          <w:lang w:val="es-ES_tradnl"/>
        </w:rPr>
        <w:t xml:space="preserve"> se consideró que las Autoridades Centrales tienen el deber de intentar resolver el asunto </w:t>
      </w:r>
      <w:r w:rsidR="00F872AD" w:rsidRPr="001E31A8">
        <w:rPr>
          <w:rFonts w:ascii="Arial" w:hAnsi="Arial" w:cs="Arial"/>
          <w:color w:val="000000" w:themeColor="text1"/>
          <w:sz w:val="28"/>
          <w:szCs w:val="28"/>
          <w:lang w:val="es-ES_tradnl"/>
        </w:rPr>
        <w:t xml:space="preserve">extrajudicialmente, </w:t>
      </w:r>
      <w:r w:rsidR="00F02108" w:rsidRPr="001E31A8">
        <w:rPr>
          <w:rFonts w:ascii="Arial" w:hAnsi="Arial" w:cs="Arial"/>
          <w:color w:val="000000" w:themeColor="text1"/>
          <w:sz w:val="28"/>
          <w:szCs w:val="28"/>
          <w:lang w:val="es-ES_tradnl"/>
        </w:rPr>
        <w:t>ya que ellas son las que dirigen la evolución del problema en las etapas previas a un eventual procedimiento judicial o administrativo.</w:t>
      </w:r>
      <w:r w:rsidR="00963106" w:rsidRPr="001E31A8">
        <w:rPr>
          <w:rFonts w:ascii="Arial" w:hAnsi="Arial" w:cs="Arial"/>
          <w:color w:val="000000" w:themeColor="text1"/>
          <w:sz w:val="28"/>
          <w:szCs w:val="28"/>
          <w:lang w:val="es-ES_tradnl"/>
        </w:rPr>
        <w:t xml:space="preserve"> </w:t>
      </w:r>
      <w:r w:rsidR="00386EBD" w:rsidRPr="001E31A8">
        <w:rPr>
          <w:rFonts w:ascii="Arial" w:hAnsi="Arial" w:cs="Arial"/>
          <w:color w:val="000000" w:themeColor="text1"/>
          <w:sz w:val="28"/>
          <w:szCs w:val="28"/>
          <w:lang w:val="es-ES_tradnl"/>
        </w:rPr>
        <w:t>A estas</w:t>
      </w:r>
      <w:r w:rsidR="00A50E0D" w:rsidRPr="001E31A8">
        <w:rPr>
          <w:rFonts w:ascii="Arial" w:hAnsi="Arial" w:cs="Arial"/>
          <w:color w:val="000000" w:themeColor="text1"/>
          <w:sz w:val="28"/>
          <w:szCs w:val="28"/>
          <w:lang w:val="es-ES_tradnl"/>
        </w:rPr>
        <w:t xml:space="preserve"> autoridades</w:t>
      </w:r>
      <w:r w:rsidR="00386EBD" w:rsidRPr="001E31A8">
        <w:rPr>
          <w:rFonts w:ascii="Arial" w:hAnsi="Arial" w:cs="Arial"/>
          <w:color w:val="000000" w:themeColor="text1"/>
          <w:sz w:val="28"/>
          <w:szCs w:val="28"/>
          <w:lang w:val="es-ES_tradnl"/>
        </w:rPr>
        <w:t xml:space="preserve"> también</w:t>
      </w:r>
      <w:r w:rsidR="00963106" w:rsidRPr="001E31A8">
        <w:rPr>
          <w:rFonts w:ascii="Arial" w:hAnsi="Arial" w:cs="Arial"/>
          <w:color w:val="000000" w:themeColor="text1"/>
          <w:sz w:val="28"/>
          <w:szCs w:val="28"/>
          <w:lang w:val="es-ES_tradnl"/>
        </w:rPr>
        <w:t xml:space="preserve"> les corresponde decidir en qué momento han fracasado los intentos realizados para garantizar la restitución voluntaria del niño o para facilitar una solución amigable</w:t>
      </w:r>
      <w:r w:rsidR="00251F71" w:rsidRPr="001E31A8">
        <w:rPr>
          <w:rStyle w:val="Refdenotaalpie"/>
          <w:rFonts w:ascii="Arial" w:hAnsi="Arial" w:cs="Arial"/>
          <w:color w:val="000000" w:themeColor="text1"/>
          <w:sz w:val="28"/>
          <w:szCs w:val="28"/>
          <w:lang w:val="es-ES_tradnl"/>
        </w:rPr>
        <w:footnoteReference w:id="22"/>
      </w:r>
      <w:r w:rsidR="00963106" w:rsidRPr="001E31A8">
        <w:rPr>
          <w:rFonts w:ascii="Arial" w:hAnsi="Arial" w:cs="Arial"/>
          <w:color w:val="000000" w:themeColor="text1"/>
          <w:sz w:val="28"/>
          <w:szCs w:val="28"/>
          <w:lang w:val="es-ES_tradnl"/>
        </w:rPr>
        <w:t>.</w:t>
      </w:r>
    </w:p>
    <w:p w14:paraId="61675D53" w14:textId="20975CCB" w:rsidR="00B93789" w:rsidRPr="001E31A8" w:rsidRDefault="007B5FE3"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En esta línea, </w:t>
      </w:r>
      <w:r w:rsidR="00C7347E" w:rsidRPr="001E31A8">
        <w:rPr>
          <w:rFonts w:ascii="Arial" w:hAnsi="Arial" w:cs="Arial"/>
          <w:color w:val="000000" w:themeColor="text1"/>
          <w:sz w:val="28"/>
          <w:szCs w:val="28"/>
          <w:lang w:val="es-ES_tradnl"/>
        </w:rPr>
        <w:t xml:space="preserve">el artículo 10 del Convenio le da un tratamiento preferente </w:t>
      </w:r>
      <w:r w:rsidR="00753960" w:rsidRPr="001E31A8">
        <w:rPr>
          <w:rFonts w:ascii="Arial" w:hAnsi="Arial" w:cs="Arial"/>
          <w:color w:val="000000" w:themeColor="text1"/>
          <w:sz w:val="28"/>
          <w:szCs w:val="28"/>
          <w:lang w:val="es-ES_tradnl"/>
        </w:rPr>
        <w:t>a la obligación de las Autoridades Centrales prevista en el artículo 7, inciso c), de tomar todas las medidas a</w:t>
      </w:r>
      <w:r w:rsidR="009A25F4" w:rsidRPr="001E31A8">
        <w:rPr>
          <w:rFonts w:ascii="Arial" w:hAnsi="Arial" w:cs="Arial"/>
          <w:color w:val="000000" w:themeColor="text1"/>
          <w:sz w:val="28"/>
          <w:szCs w:val="28"/>
          <w:lang w:val="es-ES_tradnl"/>
        </w:rPr>
        <w:t xml:space="preserve">propiadas para garantizar la restitución voluntaria del infante, lo que </w:t>
      </w:r>
      <w:r w:rsidR="002B6A76" w:rsidRPr="001E31A8">
        <w:rPr>
          <w:rFonts w:ascii="Arial" w:hAnsi="Arial" w:cs="Arial"/>
          <w:color w:val="000000" w:themeColor="text1"/>
          <w:sz w:val="28"/>
          <w:szCs w:val="28"/>
          <w:lang w:val="es-ES_tradnl"/>
        </w:rPr>
        <w:t>demuestra</w:t>
      </w:r>
      <w:r w:rsidR="009A25F4" w:rsidRPr="001E31A8">
        <w:rPr>
          <w:rFonts w:ascii="Arial" w:hAnsi="Arial" w:cs="Arial"/>
          <w:color w:val="000000" w:themeColor="text1"/>
          <w:sz w:val="28"/>
          <w:szCs w:val="28"/>
          <w:lang w:val="es-ES_tradnl"/>
        </w:rPr>
        <w:t xml:space="preserve"> el interés de que las partes recurran a esta vía</w:t>
      </w:r>
      <w:r w:rsidR="009A25F4" w:rsidRPr="001E31A8">
        <w:rPr>
          <w:rStyle w:val="Refdenotaalpie"/>
          <w:rFonts w:ascii="Arial" w:hAnsi="Arial" w:cs="Arial"/>
          <w:color w:val="000000" w:themeColor="text1"/>
          <w:sz w:val="28"/>
          <w:szCs w:val="28"/>
          <w:lang w:val="es-ES_tradnl"/>
        </w:rPr>
        <w:footnoteReference w:id="23"/>
      </w:r>
      <w:r w:rsidR="009A25F4" w:rsidRPr="001E31A8">
        <w:rPr>
          <w:rFonts w:ascii="Arial" w:hAnsi="Arial" w:cs="Arial"/>
          <w:color w:val="000000" w:themeColor="text1"/>
          <w:sz w:val="28"/>
          <w:szCs w:val="28"/>
          <w:lang w:val="es-ES_tradnl"/>
        </w:rPr>
        <w:t>.</w:t>
      </w:r>
      <w:r w:rsidR="00A50E0D" w:rsidRPr="001E31A8">
        <w:rPr>
          <w:rFonts w:ascii="Arial" w:hAnsi="Arial" w:cs="Arial"/>
          <w:color w:val="000000" w:themeColor="text1"/>
          <w:sz w:val="28"/>
          <w:szCs w:val="28"/>
          <w:lang w:val="es-ES_tradnl"/>
        </w:rPr>
        <w:t xml:space="preserve"> </w:t>
      </w:r>
      <w:r w:rsidR="00B93789" w:rsidRPr="001E31A8">
        <w:rPr>
          <w:rFonts w:ascii="Arial" w:hAnsi="Arial" w:cs="Arial"/>
          <w:color w:val="000000" w:themeColor="text1"/>
          <w:sz w:val="28"/>
          <w:szCs w:val="28"/>
          <w:lang w:val="es-ES_tradnl"/>
        </w:rPr>
        <w:t xml:space="preserve">Sin embargo, </w:t>
      </w:r>
      <w:r w:rsidR="004A4DFC" w:rsidRPr="001E31A8">
        <w:rPr>
          <w:rFonts w:ascii="Arial" w:hAnsi="Arial" w:cs="Arial"/>
          <w:color w:val="000000" w:themeColor="text1"/>
          <w:sz w:val="28"/>
          <w:szCs w:val="28"/>
          <w:lang w:val="es-ES_tradnl"/>
        </w:rPr>
        <w:t>l</w:t>
      </w:r>
      <w:r w:rsidR="00624A06" w:rsidRPr="001E31A8">
        <w:rPr>
          <w:rFonts w:ascii="Arial" w:hAnsi="Arial" w:cs="Arial"/>
          <w:color w:val="000000" w:themeColor="text1"/>
          <w:sz w:val="28"/>
          <w:szCs w:val="28"/>
          <w:lang w:val="es-ES_tradnl"/>
        </w:rPr>
        <w:t>as Autoridades</w:t>
      </w:r>
      <w:r w:rsidR="001A723A" w:rsidRPr="001E31A8">
        <w:rPr>
          <w:rFonts w:ascii="Arial" w:hAnsi="Arial" w:cs="Arial"/>
          <w:color w:val="000000" w:themeColor="text1"/>
          <w:sz w:val="28"/>
          <w:szCs w:val="28"/>
          <w:lang w:val="es-ES_tradnl"/>
        </w:rPr>
        <w:t xml:space="preserve"> Centrales</w:t>
      </w:r>
      <w:r w:rsidR="00624A06" w:rsidRPr="001E31A8">
        <w:rPr>
          <w:rFonts w:ascii="Arial" w:hAnsi="Arial" w:cs="Arial"/>
          <w:color w:val="000000" w:themeColor="text1"/>
          <w:sz w:val="28"/>
          <w:szCs w:val="28"/>
          <w:lang w:val="es-ES_tradnl"/>
        </w:rPr>
        <w:t xml:space="preserve"> no tienen la obligación de agotar esta vía</w:t>
      </w:r>
      <w:r w:rsidR="00311C8D" w:rsidRPr="001E31A8">
        <w:rPr>
          <w:rFonts w:ascii="Arial" w:hAnsi="Arial" w:cs="Arial"/>
          <w:color w:val="000000" w:themeColor="text1"/>
          <w:sz w:val="28"/>
          <w:szCs w:val="28"/>
          <w:lang w:val="es-ES_tradnl"/>
        </w:rPr>
        <w:t xml:space="preserve">. </w:t>
      </w:r>
      <w:r w:rsidR="001A723A" w:rsidRPr="001E31A8">
        <w:rPr>
          <w:rFonts w:ascii="Arial" w:hAnsi="Arial" w:cs="Arial"/>
          <w:color w:val="000000" w:themeColor="text1"/>
          <w:sz w:val="28"/>
          <w:szCs w:val="28"/>
          <w:lang w:val="es-ES_tradnl"/>
        </w:rPr>
        <w:t>Al</w:t>
      </w:r>
      <w:r w:rsidR="00311C8D" w:rsidRPr="001E31A8">
        <w:rPr>
          <w:rFonts w:ascii="Arial" w:hAnsi="Arial" w:cs="Arial"/>
          <w:color w:val="000000" w:themeColor="text1"/>
          <w:sz w:val="28"/>
          <w:szCs w:val="28"/>
          <w:lang w:val="es-ES_tradnl"/>
        </w:rPr>
        <w:t xml:space="preserve"> contrario, </w:t>
      </w:r>
      <w:r w:rsidR="00B93789" w:rsidRPr="001E31A8">
        <w:rPr>
          <w:rFonts w:ascii="Arial" w:hAnsi="Arial" w:cs="Arial"/>
          <w:color w:val="000000" w:themeColor="text1"/>
          <w:sz w:val="28"/>
          <w:szCs w:val="28"/>
          <w:lang w:val="es-ES_tradnl"/>
        </w:rPr>
        <w:t>esta obligación no es rígida</w:t>
      </w:r>
      <w:r w:rsidR="00D26FC9" w:rsidRPr="001E31A8">
        <w:rPr>
          <w:rFonts w:ascii="Arial" w:hAnsi="Arial" w:cs="Arial"/>
          <w:color w:val="000000" w:themeColor="text1"/>
          <w:sz w:val="28"/>
          <w:szCs w:val="28"/>
          <w:lang w:val="es-ES_tradnl"/>
        </w:rPr>
        <w:t xml:space="preserve"> por dos razones. Por una parte, porque los </w:t>
      </w:r>
      <w:r w:rsidR="00165BAA" w:rsidRPr="001E31A8">
        <w:rPr>
          <w:rFonts w:ascii="Arial" w:hAnsi="Arial" w:cs="Arial"/>
          <w:color w:val="000000" w:themeColor="text1"/>
          <w:sz w:val="28"/>
          <w:szCs w:val="28"/>
          <w:lang w:val="es-ES_tradnl"/>
        </w:rPr>
        <w:t xml:space="preserve">esfuerzos de las Autoridades Centrales para la entrega voluntaria del niño pueden comenzar antes del inicio </w:t>
      </w:r>
      <w:r w:rsidR="005E7CF2" w:rsidRPr="001E31A8">
        <w:rPr>
          <w:rFonts w:ascii="Arial" w:hAnsi="Arial" w:cs="Arial"/>
          <w:color w:val="000000" w:themeColor="text1"/>
          <w:sz w:val="28"/>
          <w:szCs w:val="28"/>
          <w:lang w:val="es-ES_tradnl"/>
        </w:rPr>
        <w:t xml:space="preserve">del procedimiento judicial de restitución e incluso pueden proseguir </w:t>
      </w:r>
      <w:r w:rsidR="00D26FC9" w:rsidRPr="001E31A8">
        <w:rPr>
          <w:rFonts w:ascii="Arial" w:hAnsi="Arial" w:cs="Arial"/>
          <w:color w:val="000000" w:themeColor="text1"/>
          <w:sz w:val="28"/>
          <w:szCs w:val="28"/>
          <w:lang w:val="es-ES_tradnl"/>
        </w:rPr>
        <w:t>después de que se presente la demanda</w:t>
      </w:r>
      <w:r w:rsidR="00EF1EBE" w:rsidRPr="001E31A8">
        <w:rPr>
          <w:rFonts w:ascii="Arial" w:hAnsi="Arial" w:cs="Arial"/>
          <w:color w:val="000000" w:themeColor="text1"/>
          <w:sz w:val="28"/>
          <w:szCs w:val="28"/>
          <w:lang w:val="es-ES_tradnl"/>
        </w:rPr>
        <w:t xml:space="preserve"> ante las autoridades judiciales competentes</w:t>
      </w:r>
      <w:r w:rsidR="00D26FC9" w:rsidRPr="001E31A8">
        <w:rPr>
          <w:rFonts w:ascii="Arial" w:hAnsi="Arial" w:cs="Arial"/>
          <w:color w:val="000000" w:themeColor="text1"/>
          <w:sz w:val="28"/>
          <w:szCs w:val="28"/>
          <w:lang w:val="es-ES_tradnl"/>
        </w:rPr>
        <w:t xml:space="preserve">. Por otra parte, porque la </w:t>
      </w:r>
      <w:r w:rsidR="00AB27DA" w:rsidRPr="001E31A8">
        <w:rPr>
          <w:rFonts w:ascii="Arial" w:hAnsi="Arial" w:cs="Arial"/>
          <w:color w:val="000000" w:themeColor="text1"/>
          <w:sz w:val="28"/>
          <w:szCs w:val="28"/>
          <w:lang w:val="es-ES_tradnl"/>
        </w:rPr>
        <w:t xml:space="preserve">iniciativa de lograr el retorno voluntario del infante no se transfiere a las autoridades judiciales, sino que es la Autoridad </w:t>
      </w:r>
      <w:r w:rsidR="001A723A" w:rsidRPr="001E31A8">
        <w:rPr>
          <w:rFonts w:ascii="Arial" w:hAnsi="Arial" w:cs="Arial"/>
          <w:color w:val="000000" w:themeColor="text1"/>
          <w:sz w:val="28"/>
          <w:szCs w:val="28"/>
          <w:lang w:val="es-ES_tradnl"/>
        </w:rPr>
        <w:t>C</w:t>
      </w:r>
      <w:r w:rsidR="00AB27DA" w:rsidRPr="001E31A8">
        <w:rPr>
          <w:rFonts w:ascii="Arial" w:hAnsi="Arial" w:cs="Arial"/>
          <w:color w:val="000000" w:themeColor="text1"/>
          <w:sz w:val="28"/>
          <w:szCs w:val="28"/>
          <w:lang w:val="es-ES_tradnl"/>
        </w:rPr>
        <w:t>entral la que debe decidir si las tentativas para alcanzar dicho objetivo han fracasado</w:t>
      </w:r>
      <w:r w:rsidR="00972A51" w:rsidRPr="001E31A8">
        <w:rPr>
          <w:rStyle w:val="Refdenotaalpie"/>
          <w:rFonts w:ascii="Arial" w:hAnsi="Arial" w:cs="Arial"/>
          <w:color w:val="000000" w:themeColor="text1"/>
          <w:sz w:val="28"/>
          <w:szCs w:val="28"/>
          <w:lang w:val="es-ES_tradnl"/>
        </w:rPr>
        <w:footnoteReference w:id="24"/>
      </w:r>
      <w:r w:rsidR="00AB27DA" w:rsidRPr="001E31A8">
        <w:rPr>
          <w:rFonts w:ascii="Arial" w:hAnsi="Arial" w:cs="Arial"/>
          <w:color w:val="000000" w:themeColor="text1"/>
          <w:sz w:val="28"/>
          <w:szCs w:val="28"/>
          <w:lang w:val="es-ES_tradnl"/>
        </w:rPr>
        <w:t>.</w:t>
      </w:r>
    </w:p>
    <w:p w14:paraId="7202B9D4" w14:textId="6AF71F32" w:rsidR="00150D51" w:rsidRPr="001E31A8" w:rsidRDefault="00AA6D86"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De lo anterior se desprende que </w:t>
      </w:r>
      <w:r w:rsidR="008A51A3" w:rsidRPr="001E31A8">
        <w:rPr>
          <w:rFonts w:ascii="Arial" w:hAnsi="Arial" w:cs="Arial"/>
          <w:color w:val="000000" w:themeColor="text1"/>
          <w:sz w:val="28"/>
          <w:szCs w:val="28"/>
          <w:lang w:val="es-ES_tradnl"/>
        </w:rPr>
        <w:t>la intención de los redactores del Convenio fue que la obligación de tomar todas las medidas apropiadas</w:t>
      </w:r>
      <w:r w:rsidR="007B1A9C" w:rsidRPr="001E31A8">
        <w:rPr>
          <w:rFonts w:ascii="Arial" w:hAnsi="Arial" w:cs="Arial"/>
          <w:color w:val="000000" w:themeColor="text1"/>
          <w:sz w:val="28"/>
          <w:szCs w:val="28"/>
          <w:lang w:val="es-ES_tradnl"/>
        </w:rPr>
        <w:t xml:space="preserve"> para lograr la restitución voluntaria del infante o una solución amistosa </w:t>
      </w:r>
      <w:r w:rsidR="00150D51" w:rsidRPr="001E31A8">
        <w:rPr>
          <w:rFonts w:ascii="Arial" w:hAnsi="Arial" w:cs="Arial"/>
          <w:color w:val="000000" w:themeColor="text1"/>
          <w:sz w:val="28"/>
          <w:szCs w:val="28"/>
          <w:lang w:val="es-ES_tradnl"/>
        </w:rPr>
        <w:t xml:space="preserve">de forma extrajudicial </w:t>
      </w:r>
      <w:r w:rsidR="007B1A9C" w:rsidRPr="001E31A8">
        <w:rPr>
          <w:rFonts w:ascii="Arial" w:hAnsi="Arial" w:cs="Arial"/>
          <w:color w:val="000000" w:themeColor="text1"/>
          <w:sz w:val="28"/>
          <w:szCs w:val="28"/>
          <w:lang w:val="es-ES_tradnl"/>
        </w:rPr>
        <w:t>recae principalmente en las Autoridades Centrales, quienes son las encargadas de</w:t>
      </w:r>
      <w:r w:rsidR="00931ADE" w:rsidRPr="001E31A8">
        <w:rPr>
          <w:rFonts w:ascii="Arial" w:hAnsi="Arial" w:cs="Arial"/>
          <w:color w:val="000000" w:themeColor="text1"/>
          <w:sz w:val="28"/>
          <w:szCs w:val="28"/>
          <w:lang w:val="es-ES_tradnl"/>
        </w:rPr>
        <w:t xml:space="preserve"> organizar,</w:t>
      </w:r>
      <w:r w:rsidR="00A17CC7" w:rsidRPr="001E31A8">
        <w:rPr>
          <w:rFonts w:ascii="Arial" w:hAnsi="Arial" w:cs="Arial"/>
          <w:color w:val="000000" w:themeColor="text1"/>
          <w:sz w:val="28"/>
          <w:szCs w:val="28"/>
          <w:lang w:val="es-ES_tradnl"/>
        </w:rPr>
        <w:t xml:space="preserve"> </w:t>
      </w:r>
      <w:r w:rsidR="00295EA2" w:rsidRPr="001E31A8">
        <w:rPr>
          <w:rFonts w:ascii="Arial" w:hAnsi="Arial" w:cs="Arial"/>
          <w:color w:val="000000" w:themeColor="text1"/>
          <w:sz w:val="28"/>
          <w:szCs w:val="28"/>
          <w:lang w:val="es-ES_tradnl"/>
        </w:rPr>
        <w:t xml:space="preserve">coordinar y canalizar la cooperación entre autoridades </w:t>
      </w:r>
      <w:r w:rsidR="00931ADE" w:rsidRPr="001E31A8">
        <w:rPr>
          <w:rFonts w:ascii="Arial" w:hAnsi="Arial" w:cs="Arial"/>
          <w:color w:val="000000" w:themeColor="text1"/>
          <w:sz w:val="28"/>
          <w:szCs w:val="28"/>
          <w:lang w:val="es-ES_tradnl"/>
        </w:rPr>
        <w:t>para cumplir con los objetivos del Convenio</w:t>
      </w:r>
      <w:r w:rsidR="00295EA2" w:rsidRPr="001E31A8">
        <w:rPr>
          <w:rStyle w:val="Refdenotaalpie"/>
          <w:rFonts w:ascii="Arial" w:hAnsi="Arial" w:cs="Arial"/>
          <w:color w:val="000000" w:themeColor="text1"/>
          <w:sz w:val="28"/>
          <w:szCs w:val="28"/>
          <w:lang w:val="es-ES_tradnl"/>
        </w:rPr>
        <w:footnoteReference w:id="25"/>
      </w:r>
      <w:r w:rsidR="00295EA2" w:rsidRPr="001E31A8">
        <w:rPr>
          <w:rFonts w:ascii="Arial" w:hAnsi="Arial" w:cs="Arial"/>
          <w:color w:val="000000" w:themeColor="text1"/>
          <w:sz w:val="28"/>
          <w:szCs w:val="28"/>
          <w:lang w:val="es-ES_tradnl"/>
        </w:rPr>
        <w:t>.</w:t>
      </w:r>
      <w:r w:rsidR="00A17CC7" w:rsidRPr="001E31A8">
        <w:rPr>
          <w:rFonts w:ascii="Arial" w:hAnsi="Arial" w:cs="Arial"/>
          <w:color w:val="000000" w:themeColor="text1"/>
          <w:sz w:val="28"/>
          <w:szCs w:val="28"/>
          <w:lang w:val="es-ES_tradnl"/>
        </w:rPr>
        <w:t xml:space="preserve"> </w:t>
      </w:r>
      <w:r w:rsidR="00150D51" w:rsidRPr="001E31A8">
        <w:rPr>
          <w:rFonts w:ascii="Arial" w:hAnsi="Arial" w:cs="Arial"/>
          <w:color w:val="000000" w:themeColor="text1"/>
          <w:sz w:val="28"/>
          <w:szCs w:val="28"/>
          <w:lang w:val="es-ES_tradnl"/>
        </w:rPr>
        <w:t xml:space="preserve"> </w:t>
      </w:r>
    </w:p>
    <w:p w14:paraId="387A5355" w14:textId="71DFAF36" w:rsidR="00AA6D86" w:rsidRPr="001E31A8" w:rsidRDefault="00876128"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Sin embargo, </w:t>
      </w:r>
      <w:r w:rsidR="00D57B3D" w:rsidRPr="001E31A8">
        <w:rPr>
          <w:rFonts w:ascii="Arial" w:hAnsi="Arial" w:cs="Arial"/>
          <w:color w:val="000000" w:themeColor="text1"/>
          <w:sz w:val="28"/>
          <w:szCs w:val="28"/>
          <w:lang w:val="es-ES_tradnl"/>
        </w:rPr>
        <w:t>la Comisión Especial</w:t>
      </w:r>
      <w:r w:rsidR="00D02F20" w:rsidRPr="001E31A8">
        <w:rPr>
          <w:rFonts w:ascii="Arial" w:hAnsi="Arial" w:cs="Arial"/>
          <w:color w:val="000000" w:themeColor="text1"/>
          <w:sz w:val="28"/>
          <w:szCs w:val="28"/>
          <w:lang w:val="es-ES_tradnl"/>
        </w:rPr>
        <w:t xml:space="preserve"> relativa al Convenio de </w:t>
      </w:r>
      <w:r w:rsidR="00AC581D">
        <w:rPr>
          <w:rFonts w:ascii="Arial" w:hAnsi="Arial" w:cs="Arial"/>
          <w:color w:val="000000" w:themeColor="text1"/>
          <w:sz w:val="28"/>
          <w:szCs w:val="28"/>
          <w:lang w:val="es-ES_tradnl"/>
        </w:rPr>
        <w:t>La Haya</w:t>
      </w:r>
      <w:r w:rsidR="00D02F20" w:rsidRPr="001E31A8">
        <w:rPr>
          <w:rFonts w:ascii="Arial" w:hAnsi="Arial" w:cs="Arial"/>
          <w:color w:val="000000" w:themeColor="text1"/>
          <w:sz w:val="28"/>
          <w:szCs w:val="28"/>
          <w:lang w:val="es-ES_tradnl"/>
        </w:rPr>
        <w:t xml:space="preserve"> sobre los </w:t>
      </w:r>
      <w:r w:rsidR="00F00E23" w:rsidRPr="001E31A8">
        <w:rPr>
          <w:rFonts w:ascii="Arial" w:hAnsi="Arial" w:cs="Arial"/>
          <w:color w:val="000000" w:themeColor="text1"/>
          <w:sz w:val="28"/>
          <w:szCs w:val="28"/>
          <w:lang w:val="es-ES_tradnl"/>
        </w:rPr>
        <w:t>A</w:t>
      </w:r>
      <w:r w:rsidR="00D02F20" w:rsidRPr="001E31A8">
        <w:rPr>
          <w:rFonts w:ascii="Arial" w:hAnsi="Arial" w:cs="Arial"/>
          <w:color w:val="000000" w:themeColor="text1"/>
          <w:sz w:val="28"/>
          <w:szCs w:val="28"/>
          <w:lang w:val="es-ES_tradnl"/>
        </w:rPr>
        <w:t xml:space="preserve">spectos </w:t>
      </w:r>
      <w:r w:rsidR="00F00E23" w:rsidRPr="001E31A8">
        <w:rPr>
          <w:rFonts w:ascii="Arial" w:hAnsi="Arial" w:cs="Arial"/>
          <w:color w:val="000000" w:themeColor="text1"/>
          <w:sz w:val="28"/>
          <w:szCs w:val="28"/>
          <w:lang w:val="es-ES_tradnl"/>
        </w:rPr>
        <w:t>C</w:t>
      </w:r>
      <w:r w:rsidR="00D02F20" w:rsidRPr="001E31A8">
        <w:rPr>
          <w:rFonts w:ascii="Arial" w:hAnsi="Arial" w:cs="Arial"/>
          <w:color w:val="000000" w:themeColor="text1"/>
          <w:sz w:val="28"/>
          <w:szCs w:val="28"/>
          <w:lang w:val="es-ES_tradnl"/>
        </w:rPr>
        <w:t xml:space="preserve">iviles de la </w:t>
      </w:r>
      <w:r w:rsidR="00F00E23" w:rsidRPr="001E31A8">
        <w:rPr>
          <w:rFonts w:ascii="Arial" w:hAnsi="Arial" w:cs="Arial"/>
          <w:color w:val="000000" w:themeColor="text1"/>
          <w:sz w:val="28"/>
          <w:szCs w:val="28"/>
          <w:lang w:val="es-ES_tradnl"/>
        </w:rPr>
        <w:t>S</w:t>
      </w:r>
      <w:r w:rsidR="00D02F20" w:rsidRPr="001E31A8">
        <w:rPr>
          <w:rFonts w:ascii="Arial" w:hAnsi="Arial" w:cs="Arial"/>
          <w:color w:val="000000" w:themeColor="text1"/>
          <w:sz w:val="28"/>
          <w:szCs w:val="28"/>
          <w:lang w:val="es-ES_tradnl"/>
        </w:rPr>
        <w:t xml:space="preserve">ustracción </w:t>
      </w:r>
      <w:r w:rsidR="00F00E23" w:rsidRPr="001E31A8">
        <w:rPr>
          <w:rFonts w:ascii="Arial" w:hAnsi="Arial" w:cs="Arial"/>
          <w:color w:val="000000" w:themeColor="text1"/>
          <w:sz w:val="28"/>
          <w:szCs w:val="28"/>
          <w:lang w:val="es-ES_tradnl"/>
        </w:rPr>
        <w:t>I</w:t>
      </w:r>
      <w:r w:rsidR="00D02F20" w:rsidRPr="001E31A8">
        <w:rPr>
          <w:rFonts w:ascii="Arial" w:hAnsi="Arial" w:cs="Arial"/>
          <w:color w:val="000000" w:themeColor="text1"/>
          <w:sz w:val="28"/>
          <w:szCs w:val="28"/>
          <w:lang w:val="es-ES_tradnl"/>
        </w:rPr>
        <w:t xml:space="preserve">nternacional de </w:t>
      </w:r>
      <w:r w:rsidR="00F00E23" w:rsidRPr="001E31A8">
        <w:rPr>
          <w:rFonts w:ascii="Arial" w:hAnsi="Arial" w:cs="Arial"/>
          <w:color w:val="000000" w:themeColor="text1"/>
          <w:sz w:val="28"/>
          <w:szCs w:val="28"/>
          <w:lang w:val="es-ES_tradnl"/>
        </w:rPr>
        <w:t>M</w:t>
      </w:r>
      <w:r w:rsidR="00D02F20" w:rsidRPr="001E31A8">
        <w:rPr>
          <w:rFonts w:ascii="Arial" w:hAnsi="Arial" w:cs="Arial"/>
          <w:color w:val="000000" w:themeColor="text1"/>
          <w:sz w:val="28"/>
          <w:szCs w:val="28"/>
          <w:lang w:val="es-ES_tradnl"/>
        </w:rPr>
        <w:t>enores</w:t>
      </w:r>
      <w:r w:rsidR="00852720" w:rsidRPr="001E31A8">
        <w:rPr>
          <w:rFonts w:ascii="Arial" w:hAnsi="Arial" w:cs="Arial"/>
          <w:color w:val="000000" w:themeColor="text1"/>
          <w:sz w:val="28"/>
          <w:szCs w:val="28"/>
          <w:lang w:val="es-ES_tradnl"/>
        </w:rPr>
        <w:t xml:space="preserve"> destacó que el papel de los tribunales es igual</w:t>
      </w:r>
      <w:r w:rsidR="002B56FB" w:rsidRPr="001E31A8">
        <w:rPr>
          <w:rFonts w:ascii="Arial" w:hAnsi="Arial" w:cs="Arial"/>
          <w:color w:val="000000" w:themeColor="text1"/>
          <w:sz w:val="28"/>
          <w:szCs w:val="28"/>
          <w:lang w:val="es-ES_tradnl"/>
        </w:rPr>
        <w:t xml:space="preserve">mente importante para lograr que los Estados </w:t>
      </w:r>
      <w:r w:rsidR="00AE7B2E" w:rsidRPr="001E31A8">
        <w:rPr>
          <w:rFonts w:ascii="Arial" w:hAnsi="Arial" w:cs="Arial"/>
          <w:color w:val="000000" w:themeColor="text1"/>
          <w:sz w:val="28"/>
          <w:szCs w:val="28"/>
          <w:lang w:val="es-ES_tradnl"/>
        </w:rPr>
        <w:t>miembros</w:t>
      </w:r>
      <w:r w:rsidR="002B56FB" w:rsidRPr="001E31A8">
        <w:rPr>
          <w:rFonts w:ascii="Arial" w:hAnsi="Arial" w:cs="Arial"/>
          <w:color w:val="000000" w:themeColor="text1"/>
          <w:sz w:val="28"/>
          <w:szCs w:val="28"/>
          <w:lang w:val="es-ES_tradnl"/>
        </w:rPr>
        <w:t xml:space="preserve"> del </w:t>
      </w:r>
      <w:r w:rsidR="00AE7B2E" w:rsidRPr="001E31A8">
        <w:rPr>
          <w:rFonts w:ascii="Arial" w:hAnsi="Arial" w:cs="Arial"/>
          <w:color w:val="000000" w:themeColor="text1"/>
          <w:sz w:val="28"/>
          <w:szCs w:val="28"/>
          <w:lang w:val="es-ES_tradnl"/>
        </w:rPr>
        <w:t>C</w:t>
      </w:r>
      <w:r w:rsidR="002B56FB" w:rsidRPr="001E31A8">
        <w:rPr>
          <w:rFonts w:ascii="Arial" w:hAnsi="Arial" w:cs="Arial"/>
          <w:color w:val="000000" w:themeColor="text1"/>
          <w:sz w:val="28"/>
          <w:szCs w:val="28"/>
          <w:lang w:val="es-ES_tradnl"/>
        </w:rPr>
        <w:t>onvenio fomenten la restitución voluntaria de las infancias cuando sea posible</w:t>
      </w:r>
      <w:r w:rsidR="00AE7B2E" w:rsidRPr="001E31A8">
        <w:rPr>
          <w:rStyle w:val="Refdenotaalpie"/>
          <w:rFonts w:ascii="Arial" w:hAnsi="Arial" w:cs="Arial"/>
          <w:color w:val="000000" w:themeColor="text1"/>
          <w:sz w:val="28"/>
          <w:szCs w:val="28"/>
          <w:lang w:val="es-ES_tradnl"/>
        </w:rPr>
        <w:footnoteReference w:id="26"/>
      </w:r>
      <w:r w:rsidR="00AE7B2E" w:rsidRPr="001E31A8">
        <w:rPr>
          <w:rFonts w:ascii="Arial" w:hAnsi="Arial" w:cs="Arial"/>
          <w:color w:val="000000" w:themeColor="text1"/>
          <w:sz w:val="28"/>
          <w:szCs w:val="28"/>
          <w:lang w:val="es-ES_tradnl"/>
        </w:rPr>
        <w:t>, así como para lograr que las partes involucradas en la restitución lleguen a un acuerdo amistoso</w:t>
      </w:r>
      <w:r w:rsidR="00CA057F" w:rsidRPr="001E31A8">
        <w:rPr>
          <w:rStyle w:val="Refdenotaalpie"/>
          <w:rFonts w:ascii="Arial" w:hAnsi="Arial" w:cs="Arial"/>
          <w:color w:val="000000" w:themeColor="text1"/>
          <w:sz w:val="28"/>
          <w:szCs w:val="28"/>
          <w:lang w:val="es-ES_tradnl"/>
        </w:rPr>
        <w:footnoteReference w:id="27"/>
      </w:r>
      <w:r w:rsidR="002B56FB" w:rsidRPr="001E31A8">
        <w:rPr>
          <w:rFonts w:ascii="Arial" w:hAnsi="Arial" w:cs="Arial"/>
          <w:color w:val="000000" w:themeColor="text1"/>
          <w:sz w:val="28"/>
          <w:szCs w:val="28"/>
          <w:lang w:val="es-ES_tradnl"/>
        </w:rPr>
        <w:t>.</w:t>
      </w:r>
    </w:p>
    <w:p w14:paraId="09594631" w14:textId="6931A316" w:rsidR="00921D3F" w:rsidRPr="001E31A8" w:rsidRDefault="00311C8D"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E</w:t>
      </w:r>
      <w:r w:rsidR="00354EA9" w:rsidRPr="001E31A8">
        <w:rPr>
          <w:rFonts w:ascii="Arial" w:hAnsi="Arial" w:cs="Arial"/>
          <w:color w:val="000000" w:themeColor="text1"/>
          <w:sz w:val="28"/>
          <w:szCs w:val="28"/>
          <w:lang w:val="es-ES_tradnl"/>
        </w:rPr>
        <w:t xml:space="preserve">sta </w:t>
      </w:r>
      <w:r w:rsidRPr="001E31A8">
        <w:rPr>
          <w:rFonts w:ascii="Arial" w:hAnsi="Arial" w:cs="Arial"/>
          <w:color w:val="000000" w:themeColor="text1"/>
          <w:sz w:val="28"/>
          <w:szCs w:val="28"/>
          <w:lang w:val="es-ES_tradnl"/>
        </w:rPr>
        <w:t xml:space="preserve">Suprema Corte entiende </w:t>
      </w:r>
      <w:r w:rsidR="0014432C" w:rsidRPr="001E31A8">
        <w:rPr>
          <w:rFonts w:ascii="Arial" w:hAnsi="Arial" w:cs="Arial"/>
          <w:color w:val="000000" w:themeColor="text1"/>
          <w:sz w:val="28"/>
          <w:szCs w:val="28"/>
          <w:lang w:val="es-ES_tradnl"/>
        </w:rPr>
        <w:t>que</w:t>
      </w:r>
      <w:r w:rsidR="00A41D29" w:rsidRPr="001E31A8">
        <w:rPr>
          <w:rFonts w:ascii="Arial" w:hAnsi="Arial" w:cs="Arial"/>
          <w:color w:val="000000" w:themeColor="text1"/>
          <w:sz w:val="28"/>
          <w:szCs w:val="28"/>
          <w:lang w:val="es-ES_tradnl"/>
        </w:rPr>
        <w:t>, a diferencia de las Autoridades Centrales,</w:t>
      </w:r>
      <w:r w:rsidR="0014432C" w:rsidRPr="001E31A8">
        <w:rPr>
          <w:rFonts w:ascii="Arial" w:hAnsi="Arial" w:cs="Arial"/>
          <w:color w:val="000000" w:themeColor="text1"/>
          <w:sz w:val="28"/>
          <w:szCs w:val="28"/>
          <w:lang w:val="es-ES_tradnl"/>
        </w:rPr>
        <w:t xml:space="preserve"> </w:t>
      </w:r>
      <w:r w:rsidR="00987CE5" w:rsidRPr="001E31A8">
        <w:rPr>
          <w:rFonts w:ascii="Arial" w:hAnsi="Arial" w:cs="Arial"/>
          <w:color w:val="000000" w:themeColor="text1"/>
          <w:sz w:val="28"/>
          <w:szCs w:val="28"/>
          <w:lang w:val="es-ES_tradnl"/>
        </w:rPr>
        <w:t xml:space="preserve">a </w:t>
      </w:r>
      <w:r w:rsidR="0014432C" w:rsidRPr="001E31A8">
        <w:rPr>
          <w:rFonts w:ascii="Arial" w:hAnsi="Arial" w:cs="Arial"/>
          <w:color w:val="000000" w:themeColor="text1"/>
          <w:sz w:val="28"/>
          <w:szCs w:val="28"/>
          <w:lang w:val="es-ES_tradnl"/>
        </w:rPr>
        <w:t>los tribunales del país</w:t>
      </w:r>
      <w:r w:rsidR="00664A18" w:rsidRPr="001E31A8">
        <w:rPr>
          <w:rFonts w:ascii="Arial" w:hAnsi="Arial" w:cs="Arial"/>
          <w:color w:val="000000" w:themeColor="text1"/>
          <w:sz w:val="28"/>
          <w:szCs w:val="28"/>
          <w:lang w:val="es-ES_tradnl"/>
        </w:rPr>
        <w:t xml:space="preserve"> </w:t>
      </w:r>
      <w:r w:rsidR="00987CE5" w:rsidRPr="001E31A8">
        <w:rPr>
          <w:rFonts w:ascii="Arial" w:hAnsi="Arial" w:cs="Arial"/>
          <w:color w:val="000000" w:themeColor="text1"/>
          <w:sz w:val="28"/>
          <w:szCs w:val="28"/>
          <w:lang w:val="es-ES_tradnl"/>
        </w:rPr>
        <w:t>no les corresponde</w:t>
      </w:r>
      <w:r w:rsidR="00664A18" w:rsidRPr="001E31A8">
        <w:rPr>
          <w:rFonts w:ascii="Arial" w:hAnsi="Arial" w:cs="Arial"/>
          <w:color w:val="000000" w:themeColor="text1"/>
          <w:sz w:val="28"/>
          <w:szCs w:val="28"/>
          <w:lang w:val="es-ES_tradnl"/>
        </w:rPr>
        <w:t xml:space="preserve"> tomar todas las medidas apropiadas para lograr la restitución voluntaria de los niños </w:t>
      </w:r>
      <w:r w:rsidR="0026683A" w:rsidRPr="001E31A8">
        <w:rPr>
          <w:rFonts w:ascii="Arial" w:hAnsi="Arial" w:cs="Arial"/>
          <w:color w:val="000000" w:themeColor="text1"/>
          <w:sz w:val="28"/>
          <w:szCs w:val="28"/>
          <w:lang w:val="es-ES_tradnl"/>
        </w:rPr>
        <w:t>o para llegar a una solución amigable</w:t>
      </w:r>
      <w:r w:rsidR="00A41D29" w:rsidRPr="001E31A8">
        <w:rPr>
          <w:rFonts w:ascii="Arial" w:hAnsi="Arial" w:cs="Arial"/>
          <w:color w:val="000000" w:themeColor="text1"/>
          <w:sz w:val="28"/>
          <w:szCs w:val="28"/>
          <w:lang w:val="es-ES_tradnl"/>
        </w:rPr>
        <w:t>.</w:t>
      </w:r>
      <w:r w:rsidR="00B90B05" w:rsidRPr="001E31A8">
        <w:rPr>
          <w:rFonts w:ascii="Arial" w:hAnsi="Arial" w:cs="Arial"/>
          <w:color w:val="000000" w:themeColor="text1"/>
          <w:sz w:val="28"/>
          <w:szCs w:val="28"/>
          <w:lang w:val="es-ES_tradnl"/>
        </w:rPr>
        <w:t xml:space="preserve"> </w:t>
      </w:r>
      <w:r w:rsidR="006B2048" w:rsidRPr="001E31A8">
        <w:rPr>
          <w:rFonts w:ascii="Arial" w:hAnsi="Arial" w:cs="Arial"/>
          <w:color w:val="000000" w:themeColor="text1"/>
          <w:sz w:val="28"/>
          <w:szCs w:val="28"/>
          <w:lang w:val="es-ES_tradnl"/>
        </w:rPr>
        <w:t>Aun así</w:t>
      </w:r>
      <w:r w:rsidR="00B90B05" w:rsidRPr="001E31A8">
        <w:rPr>
          <w:rFonts w:ascii="Arial" w:hAnsi="Arial" w:cs="Arial"/>
          <w:color w:val="000000" w:themeColor="text1"/>
          <w:sz w:val="28"/>
          <w:szCs w:val="28"/>
          <w:lang w:val="es-ES_tradnl"/>
        </w:rPr>
        <w:t>,</w:t>
      </w:r>
      <w:r w:rsidR="006B2048" w:rsidRPr="001E31A8">
        <w:rPr>
          <w:rFonts w:ascii="Arial" w:hAnsi="Arial" w:cs="Arial"/>
          <w:color w:val="000000" w:themeColor="text1"/>
          <w:sz w:val="28"/>
          <w:szCs w:val="28"/>
          <w:lang w:val="es-ES_tradnl"/>
        </w:rPr>
        <w:t xml:space="preserve"> el derecho de </w:t>
      </w:r>
      <w:r w:rsidR="00E71273" w:rsidRPr="001E31A8">
        <w:rPr>
          <w:rFonts w:ascii="Arial" w:hAnsi="Arial" w:cs="Arial"/>
          <w:color w:val="000000" w:themeColor="text1"/>
          <w:sz w:val="28"/>
          <w:szCs w:val="28"/>
          <w:lang w:val="es-ES_tradnl"/>
        </w:rPr>
        <w:t xml:space="preserve">acceso a la justicia y </w:t>
      </w:r>
      <w:r w:rsidR="00613A31" w:rsidRPr="001E31A8">
        <w:rPr>
          <w:rFonts w:ascii="Arial" w:hAnsi="Arial" w:cs="Arial"/>
          <w:color w:val="000000" w:themeColor="text1"/>
          <w:sz w:val="28"/>
          <w:szCs w:val="28"/>
          <w:lang w:val="es-ES_tradnl"/>
        </w:rPr>
        <w:t>a</w:t>
      </w:r>
      <w:r w:rsidR="00010675" w:rsidRPr="001E31A8">
        <w:rPr>
          <w:rFonts w:ascii="Arial" w:hAnsi="Arial" w:cs="Arial"/>
          <w:color w:val="000000" w:themeColor="text1"/>
          <w:sz w:val="28"/>
          <w:szCs w:val="28"/>
          <w:lang w:val="es-ES_tradnl"/>
        </w:rPr>
        <w:t xml:space="preserve"> la vida privada familiar impon</w:t>
      </w:r>
      <w:r w:rsidR="00A168E5" w:rsidRPr="001E31A8">
        <w:rPr>
          <w:rFonts w:ascii="Arial" w:hAnsi="Arial" w:cs="Arial"/>
          <w:color w:val="000000" w:themeColor="text1"/>
          <w:sz w:val="28"/>
          <w:szCs w:val="28"/>
          <w:lang w:val="es-ES_tradnl"/>
        </w:rPr>
        <w:t>e</w:t>
      </w:r>
      <w:r w:rsidR="00010675" w:rsidRPr="001E31A8">
        <w:rPr>
          <w:rFonts w:ascii="Arial" w:hAnsi="Arial" w:cs="Arial"/>
          <w:color w:val="000000" w:themeColor="text1"/>
          <w:sz w:val="28"/>
          <w:szCs w:val="28"/>
          <w:lang w:val="es-ES_tradnl"/>
        </w:rPr>
        <w:t xml:space="preserve"> a</w:t>
      </w:r>
      <w:r w:rsidR="00B90B05" w:rsidRPr="001E31A8">
        <w:rPr>
          <w:rFonts w:ascii="Arial" w:hAnsi="Arial" w:cs="Arial"/>
          <w:color w:val="000000" w:themeColor="text1"/>
          <w:sz w:val="28"/>
          <w:szCs w:val="28"/>
          <w:lang w:val="es-ES_tradnl"/>
        </w:rPr>
        <w:t xml:space="preserve"> los tribunales la obligación </w:t>
      </w:r>
      <w:r w:rsidR="00887B0A" w:rsidRPr="001E31A8">
        <w:rPr>
          <w:rFonts w:ascii="Arial" w:hAnsi="Arial" w:cs="Arial"/>
          <w:color w:val="000000" w:themeColor="text1"/>
          <w:sz w:val="28"/>
          <w:szCs w:val="28"/>
          <w:lang w:val="es-ES_tradnl"/>
        </w:rPr>
        <w:t xml:space="preserve">de informar a las partes </w:t>
      </w:r>
      <w:r w:rsidR="008E678E" w:rsidRPr="001E31A8">
        <w:rPr>
          <w:rFonts w:ascii="Arial" w:hAnsi="Arial" w:cs="Arial"/>
          <w:color w:val="000000" w:themeColor="text1"/>
          <w:sz w:val="28"/>
          <w:szCs w:val="28"/>
          <w:lang w:val="es-ES_tradnl"/>
        </w:rPr>
        <w:t>que tienen el derecho a acceder a una restitución voluntaria o a una solución amigable como forma de resol</w:t>
      </w:r>
      <w:r w:rsidR="00921D3F" w:rsidRPr="001E31A8">
        <w:rPr>
          <w:rFonts w:ascii="Arial" w:hAnsi="Arial" w:cs="Arial"/>
          <w:color w:val="000000" w:themeColor="text1"/>
          <w:sz w:val="28"/>
          <w:szCs w:val="28"/>
          <w:lang w:val="es-ES_tradnl"/>
        </w:rPr>
        <w:t>ver el asunto</w:t>
      </w:r>
      <w:r w:rsidR="00A176F5" w:rsidRPr="001E31A8">
        <w:rPr>
          <w:rFonts w:ascii="Arial" w:hAnsi="Arial" w:cs="Arial"/>
          <w:color w:val="000000" w:themeColor="text1"/>
          <w:sz w:val="28"/>
          <w:szCs w:val="28"/>
          <w:lang w:val="es-ES_tradnl"/>
        </w:rPr>
        <w:t>.</w:t>
      </w:r>
    </w:p>
    <w:p w14:paraId="7147E78E" w14:textId="5C58B687" w:rsidR="00B779AE" w:rsidRPr="001E31A8" w:rsidRDefault="0096149A"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Existen distintos mecanismos judiciales y extrajudiciales para lograr la restitución voluntaria de los niños o una solución amistosa</w:t>
      </w:r>
      <w:r w:rsidRPr="001E31A8">
        <w:rPr>
          <w:rStyle w:val="Refdenotaalpie"/>
          <w:rFonts w:ascii="Arial" w:hAnsi="Arial" w:cs="Arial"/>
          <w:color w:val="000000" w:themeColor="text1"/>
          <w:sz w:val="28"/>
          <w:szCs w:val="28"/>
          <w:lang w:val="es-ES_tradnl"/>
        </w:rPr>
        <w:footnoteReference w:id="28"/>
      </w:r>
      <w:r w:rsidRPr="001E31A8">
        <w:rPr>
          <w:rFonts w:ascii="Arial" w:hAnsi="Arial" w:cs="Arial"/>
          <w:color w:val="000000" w:themeColor="text1"/>
          <w:sz w:val="28"/>
          <w:szCs w:val="28"/>
          <w:lang w:val="es-ES_tradnl"/>
        </w:rPr>
        <w:t>. Algunos de ellos son los métodos alternativos de solución de controversias, entre los cuales se encuentran el arbitraje, los procesos de justicia restaurativa, la mediación y la conciliación. La conciliación es llevada a cabo con frecuencia por las personas juzgadoras en los procesos de restitución</w:t>
      </w:r>
      <w:r w:rsidR="008B0BD5" w:rsidRPr="001E31A8">
        <w:rPr>
          <w:rStyle w:val="Refdenotaalpie"/>
          <w:rFonts w:ascii="Arial" w:hAnsi="Arial" w:cs="Arial"/>
          <w:color w:val="000000" w:themeColor="text1"/>
          <w:sz w:val="28"/>
          <w:szCs w:val="28"/>
          <w:lang w:val="es-ES_tradnl"/>
        </w:rPr>
        <w:footnoteReference w:id="29"/>
      </w:r>
      <w:r w:rsidR="00342BC6" w:rsidRPr="001E31A8">
        <w:rPr>
          <w:rFonts w:ascii="Arial" w:hAnsi="Arial" w:cs="Arial"/>
          <w:color w:val="000000" w:themeColor="text1"/>
          <w:sz w:val="28"/>
          <w:szCs w:val="28"/>
          <w:lang w:val="es-ES_tradnl"/>
        </w:rPr>
        <w:t xml:space="preserve">. </w:t>
      </w:r>
    </w:p>
    <w:p w14:paraId="5E967FBB" w14:textId="33FF34A5" w:rsidR="00AC1231" w:rsidRPr="001E31A8" w:rsidRDefault="00AC1231"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Esta Suprema Corte </w:t>
      </w:r>
      <w:r w:rsidR="00B7490E" w:rsidRPr="001E31A8">
        <w:rPr>
          <w:rFonts w:ascii="Arial" w:hAnsi="Arial" w:cs="Arial"/>
          <w:color w:val="000000" w:themeColor="text1"/>
          <w:sz w:val="28"/>
          <w:szCs w:val="28"/>
          <w:lang w:val="es-ES_tradnl"/>
        </w:rPr>
        <w:t>ya ha determinado que</w:t>
      </w:r>
      <w:r w:rsidRPr="001E31A8">
        <w:rPr>
          <w:rFonts w:ascii="Arial" w:hAnsi="Arial" w:cs="Arial"/>
          <w:color w:val="000000" w:themeColor="text1"/>
          <w:sz w:val="28"/>
          <w:szCs w:val="28"/>
          <w:lang w:val="es-ES_tradnl"/>
        </w:rPr>
        <w:t xml:space="preserve"> el acceso a los mecanismos alternativos de solución de controversias forma parte del derecho humano de acceso a la justicia, de acuerdo con los artículos 17 y 73, fracción XXIX-A de la Constitución</w:t>
      </w:r>
      <w:r w:rsidR="00F03AE6" w:rsidRPr="001E31A8">
        <w:rPr>
          <w:rFonts w:ascii="Arial" w:hAnsi="Arial" w:cs="Arial"/>
          <w:color w:val="000000" w:themeColor="text1"/>
          <w:sz w:val="28"/>
          <w:szCs w:val="28"/>
          <w:lang w:val="es-ES_tradnl"/>
        </w:rPr>
        <w:t xml:space="preserve"> Federal</w:t>
      </w:r>
      <w:r w:rsidRPr="001E31A8">
        <w:rPr>
          <w:rStyle w:val="Refdenotaalpie"/>
          <w:rFonts w:ascii="Arial" w:hAnsi="Arial" w:cs="Arial"/>
          <w:color w:val="000000" w:themeColor="text1"/>
          <w:sz w:val="28"/>
          <w:szCs w:val="28"/>
          <w:lang w:val="es-ES_tradnl"/>
        </w:rPr>
        <w:footnoteReference w:id="30"/>
      </w:r>
      <w:r w:rsidRPr="001E31A8">
        <w:rPr>
          <w:rFonts w:ascii="Arial" w:hAnsi="Arial" w:cs="Arial"/>
          <w:color w:val="000000" w:themeColor="text1"/>
          <w:sz w:val="28"/>
          <w:szCs w:val="28"/>
          <w:lang w:val="es-ES_tradnl"/>
        </w:rPr>
        <w:t>.</w:t>
      </w:r>
      <w:r w:rsidR="00B7490E" w:rsidRPr="001E31A8">
        <w:rPr>
          <w:rFonts w:ascii="Arial" w:hAnsi="Arial" w:cs="Arial"/>
          <w:color w:val="000000" w:themeColor="text1"/>
          <w:sz w:val="28"/>
          <w:szCs w:val="28"/>
          <w:lang w:val="es-ES_tradnl"/>
        </w:rPr>
        <w:t xml:space="preserve"> </w:t>
      </w:r>
    </w:p>
    <w:p w14:paraId="7CF39B89" w14:textId="13F6EA60" w:rsidR="002931A0" w:rsidRPr="001E31A8" w:rsidRDefault="00F03AE6"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V</w:t>
      </w:r>
      <w:r w:rsidR="0028119E" w:rsidRPr="001E31A8">
        <w:rPr>
          <w:rFonts w:ascii="Arial" w:hAnsi="Arial" w:cs="Arial"/>
          <w:color w:val="000000" w:themeColor="text1"/>
          <w:sz w:val="28"/>
          <w:szCs w:val="28"/>
          <w:lang w:val="es-ES_tradnl"/>
        </w:rPr>
        <w:t>arios de estos mecanismo</w:t>
      </w:r>
      <w:r w:rsidR="00F91EF9" w:rsidRPr="001E31A8">
        <w:rPr>
          <w:rFonts w:ascii="Arial" w:hAnsi="Arial" w:cs="Arial"/>
          <w:color w:val="000000" w:themeColor="text1"/>
          <w:sz w:val="28"/>
          <w:szCs w:val="28"/>
          <w:lang w:val="es-ES_tradnl"/>
        </w:rPr>
        <w:t xml:space="preserve">s son autocompositivos, </w:t>
      </w:r>
      <w:r w:rsidR="000E36A8" w:rsidRPr="001E31A8">
        <w:rPr>
          <w:rFonts w:ascii="Arial" w:hAnsi="Arial" w:cs="Arial"/>
          <w:color w:val="000000" w:themeColor="text1"/>
          <w:sz w:val="28"/>
          <w:szCs w:val="28"/>
          <w:lang w:val="es-ES_tradnl"/>
        </w:rPr>
        <w:t>por lo que las partes</w:t>
      </w:r>
      <w:r w:rsidR="00A26FEA" w:rsidRPr="001E31A8">
        <w:rPr>
          <w:rFonts w:ascii="Arial" w:hAnsi="Arial" w:cs="Arial"/>
          <w:color w:val="000000" w:themeColor="text1"/>
          <w:sz w:val="28"/>
          <w:szCs w:val="28"/>
          <w:lang w:val="es-ES_tradnl"/>
        </w:rPr>
        <w:t xml:space="preserve"> toman la decisión sobre la forma de resolver e</w:t>
      </w:r>
      <w:r w:rsidR="00A176F5" w:rsidRPr="001E31A8">
        <w:rPr>
          <w:rFonts w:ascii="Arial" w:hAnsi="Arial" w:cs="Arial"/>
          <w:color w:val="000000" w:themeColor="text1"/>
          <w:sz w:val="28"/>
          <w:szCs w:val="28"/>
          <w:lang w:val="es-ES_tradnl"/>
        </w:rPr>
        <w:t>l</w:t>
      </w:r>
      <w:r w:rsidR="00A26FEA" w:rsidRPr="001E31A8">
        <w:rPr>
          <w:rFonts w:ascii="Arial" w:hAnsi="Arial" w:cs="Arial"/>
          <w:color w:val="000000" w:themeColor="text1"/>
          <w:sz w:val="28"/>
          <w:szCs w:val="28"/>
          <w:lang w:val="es-ES_tradnl"/>
        </w:rPr>
        <w:t xml:space="preserve"> conflicto</w:t>
      </w:r>
      <w:r w:rsidR="00F91EF9" w:rsidRPr="001E31A8">
        <w:rPr>
          <w:rStyle w:val="Refdenotaalpie"/>
          <w:rFonts w:ascii="Arial" w:hAnsi="Arial" w:cs="Arial"/>
          <w:sz w:val="28"/>
          <w:szCs w:val="28"/>
          <w:lang w:val="es-ES_tradnl"/>
        </w:rPr>
        <w:footnoteReference w:id="31"/>
      </w:r>
      <w:r w:rsidR="00F91EF9" w:rsidRPr="001E31A8">
        <w:rPr>
          <w:rFonts w:ascii="Arial" w:hAnsi="Arial" w:cs="Arial"/>
          <w:sz w:val="28"/>
          <w:szCs w:val="28"/>
          <w:lang w:val="es-ES_tradnl"/>
        </w:rPr>
        <w:t>.</w:t>
      </w:r>
      <w:r w:rsidR="000E36A8" w:rsidRPr="001E31A8">
        <w:rPr>
          <w:rFonts w:ascii="Arial" w:hAnsi="Arial" w:cs="Arial"/>
          <w:sz w:val="28"/>
          <w:szCs w:val="28"/>
          <w:lang w:val="es-ES_tradnl"/>
        </w:rPr>
        <w:t xml:space="preserve"> </w:t>
      </w:r>
      <w:r w:rsidR="00735304" w:rsidRPr="001E31A8">
        <w:rPr>
          <w:rFonts w:ascii="Arial" w:hAnsi="Arial" w:cs="Arial"/>
          <w:sz w:val="28"/>
          <w:szCs w:val="28"/>
          <w:lang w:val="es-ES_tradnl"/>
        </w:rPr>
        <w:t>Esto</w:t>
      </w:r>
      <w:r w:rsidR="0081259C" w:rsidRPr="001E31A8">
        <w:rPr>
          <w:rFonts w:ascii="Arial" w:hAnsi="Arial" w:cs="Arial"/>
          <w:sz w:val="28"/>
          <w:szCs w:val="28"/>
          <w:lang w:val="es-ES_tradnl"/>
        </w:rPr>
        <w:t xml:space="preserve"> fomenta el </w:t>
      </w:r>
      <w:r w:rsidR="00142894" w:rsidRPr="001E31A8">
        <w:rPr>
          <w:rFonts w:ascii="Arial" w:hAnsi="Arial" w:cs="Arial"/>
          <w:sz w:val="28"/>
          <w:szCs w:val="28"/>
          <w:lang w:val="es-ES_tradnl"/>
        </w:rPr>
        <w:t>derecho a la vida privada familiar</w:t>
      </w:r>
      <w:r w:rsidR="00520BAA" w:rsidRPr="001E31A8">
        <w:rPr>
          <w:rFonts w:ascii="Arial" w:hAnsi="Arial" w:cs="Arial"/>
          <w:sz w:val="28"/>
          <w:szCs w:val="28"/>
          <w:lang w:val="es-ES_tradnl"/>
        </w:rPr>
        <w:t>, el cual protege</w:t>
      </w:r>
      <w:r w:rsidR="00142894" w:rsidRPr="001E31A8">
        <w:rPr>
          <w:rFonts w:ascii="Arial" w:hAnsi="Arial" w:cs="Arial"/>
          <w:sz w:val="28"/>
          <w:szCs w:val="28"/>
          <w:lang w:val="es-ES_tradnl"/>
        </w:rPr>
        <w:t xml:space="preserve"> la autonomía de los progenitores para tomar las decisiones sobre sus hijos e hijas</w:t>
      </w:r>
      <w:r w:rsidR="00B24FDD" w:rsidRPr="001E31A8">
        <w:rPr>
          <w:rFonts w:ascii="Arial" w:hAnsi="Arial" w:cs="Arial"/>
          <w:sz w:val="28"/>
          <w:szCs w:val="28"/>
          <w:lang w:val="es-ES_tradnl"/>
        </w:rPr>
        <w:t xml:space="preserve"> en el núcleo familiar, sin injerencias de terceros ni del Estado</w:t>
      </w:r>
      <w:r w:rsidR="00FC1D5D" w:rsidRPr="001E31A8">
        <w:rPr>
          <w:rStyle w:val="Refdenotaalpie"/>
          <w:rFonts w:ascii="Arial" w:hAnsi="Arial" w:cs="Arial"/>
          <w:sz w:val="28"/>
          <w:szCs w:val="28"/>
          <w:lang w:val="es-ES_tradnl"/>
        </w:rPr>
        <w:footnoteReference w:id="32"/>
      </w:r>
      <w:r w:rsidR="00B24FDD" w:rsidRPr="001E31A8">
        <w:rPr>
          <w:rFonts w:ascii="Arial" w:hAnsi="Arial" w:cs="Arial"/>
          <w:sz w:val="28"/>
          <w:szCs w:val="28"/>
          <w:lang w:val="es-ES_tradnl"/>
        </w:rPr>
        <w:t>.</w:t>
      </w:r>
      <w:r w:rsidR="008D166D" w:rsidRPr="001E31A8">
        <w:rPr>
          <w:rFonts w:ascii="Arial" w:hAnsi="Arial" w:cs="Arial"/>
          <w:sz w:val="28"/>
          <w:szCs w:val="28"/>
          <w:lang w:val="es-ES_tradnl"/>
        </w:rPr>
        <w:t xml:space="preserve"> </w:t>
      </w:r>
      <w:r w:rsidR="00EF243C" w:rsidRPr="001E31A8">
        <w:rPr>
          <w:rFonts w:ascii="Arial" w:hAnsi="Arial" w:cs="Arial"/>
          <w:sz w:val="28"/>
          <w:szCs w:val="28"/>
          <w:lang w:val="es-ES_tradnl"/>
        </w:rPr>
        <w:t xml:space="preserve">Así, aunque una tercera persona como la mediadora o la conciliadora pueden proponer soluciones o guiar la conversación de las partes para llegar a un acuerdo, </w:t>
      </w:r>
      <w:r w:rsidR="00A97FF2" w:rsidRPr="001E31A8">
        <w:rPr>
          <w:rFonts w:ascii="Arial" w:hAnsi="Arial" w:cs="Arial"/>
          <w:sz w:val="28"/>
          <w:szCs w:val="28"/>
          <w:lang w:val="es-ES_tradnl"/>
        </w:rPr>
        <w:t>finalmente son los progenitores quienes toman las decisiones de sus hijos,</w:t>
      </w:r>
      <w:r w:rsidR="00D749B7" w:rsidRPr="001E31A8">
        <w:rPr>
          <w:rFonts w:ascii="Arial" w:hAnsi="Arial" w:cs="Arial"/>
          <w:sz w:val="28"/>
          <w:szCs w:val="28"/>
          <w:lang w:val="es-ES_tradnl"/>
        </w:rPr>
        <w:t xml:space="preserve"> partiendo de que son los más aptos para tomar las </w:t>
      </w:r>
      <w:r w:rsidR="002A0574" w:rsidRPr="001E31A8">
        <w:rPr>
          <w:rFonts w:ascii="Arial" w:hAnsi="Arial" w:cs="Arial"/>
          <w:sz w:val="28"/>
          <w:szCs w:val="28"/>
          <w:lang w:val="es-ES_tradnl"/>
        </w:rPr>
        <w:t>mejores decisiones sobre sus niños y sus intereses.</w:t>
      </w:r>
      <w:r w:rsidR="00F82711" w:rsidRPr="001E31A8">
        <w:rPr>
          <w:rFonts w:ascii="Arial" w:hAnsi="Arial" w:cs="Arial"/>
          <w:sz w:val="28"/>
          <w:szCs w:val="28"/>
          <w:lang w:val="es-ES_tradnl"/>
        </w:rPr>
        <w:t xml:space="preserve"> </w:t>
      </w:r>
    </w:p>
    <w:p w14:paraId="5856C6EF" w14:textId="4D85D9EB" w:rsidR="001D31BB" w:rsidRPr="001E31A8" w:rsidRDefault="0071672F" w:rsidP="001D31BB">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sz w:val="28"/>
          <w:szCs w:val="28"/>
          <w:lang w:val="es-ES_tradnl"/>
        </w:rPr>
        <w:t>Lo anterior</w:t>
      </w:r>
      <w:r w:rsidR="00A176F5" w:rsidRPr="001E31A8">
        <w:rPr>
          <w:rFonts w:ascii="Arial" w:hAnsi="Arial" w:cs="Arial"/>
          <w:sz w:val="28"/>
          <w:szCs w:val="28"/>
          <w:lang w:val="es-ES_tradnl"/>
        </w:rPr>
        <w:t xml:space="preserve"> se encuentra íntimamente relacionado </w:t>
      </w:r>
      <w:r w:rsidRPr="001E31A8">
        <w:rPr>
          <w:rFonts w:ascii="Arial" w:hAnsi="Arial" w:cs="Arial"/>
          <w:sz w:val="28"/>
          <w:szCs w:val="28"/>
          <w:lang w:val="es-ES_tradnl"/>
        </w:rPr>
        <w:t xml:space="preserve">con el principio </w:t>
      </w:r>
      <w:r w:rsidRPr="001E31A8">
        <w:rPr>
          <w:rFonts w:ascii="Arial" w:hAnsi="Arial" w:cs="Arial"/>
          <w:i/>
          <w:iCs/>
          <w:sz w:val="28"/>
          <w:szCs w:val="28"/>
          <w:lang w:val="es-ES_tradnl"/>
        </w:rPr>
        <w:t>in dubio pro famili</w:t>
      </w:r>
      <w:r w:rsidR="00AF283E" w:rsidRPr="001E31A8">
        <w:rPr>
          <w:rFonts w:ascii="Arial" w:hAnsi="Arial" w:cs="Arial"/>
          <w:i/>
          <w:iCs/>
          <w:sz w:val="28"/>
          <w:szCs w:val="28"/>
          <w:lang w:val="es-ES_tradnl"/>
        </w:rPr>
        <w:t>a</w:t>
      </w:r>
      <w:r w:rsidR="009A09C0" w:rsidRPr="001E31A8">
        <w:rPr>
          <w:rFonts w:ascii="Arial" w:hAnsi="Arial" w:cs="Arial"/>
          <w:i/>
          <w:iCs/>
          <w:sz w:val="28"/>
          <w:szCs w:val="28"/>
          <w:lang w:val="es-ES_tradnl"/>
        </w:rPr>
        <w:t>,</w:t>
      </w:r>
      <w:r w:rsidR="004E218D" w:rsidRPr="001E31A8">
        <w:rPr>
          <w:rFonts w:ascii="Arial" w:hAnsi="Arial" w:cs="Arial"/>
          <w:i/>
          <w:iCs/>
          <w:sz w:val="28"/>
          <w:szCs w:val="28"/>
          <w:lang w:val="es-ES_tradnl"/>
        </w:rPr>
        <w:t xml:space="preserve"> </w:t>
      </w:r>
      <w:r w:rsidR="004E218D" w:rsidRPr="001E31A8">
        <w:rPr>
          <w:rFonts w:ascii="Arial" w:hAnsi="Arial" w:cs="Arial"/>
          <w:sz w:val="28"/>
          <w:szCs w:val="28"/>
          <w:lang w:val="es-ES_tradnl"/>
        </w:rPr>
        <w:t>ya que l</w:t>
      </w:r>
      <w:r w:rsidR="00AD1B5D" w:rsidRPr="001E31A8">
        <w:rPr>
          <w:rFonts w:ascii="Arial" w:hAnsi="Arial" w:cs="Arial"/>
          <w:sz w:val="28"/>
          <w:szCs w:val="28"/>
          <w:lang w:val="es-ES_tradnl"/>
        </w:rPr>
        <w:t xml:space="preserve">as personas juzgadoras deben preferir </w:t>
      </w:r>
      <w:r w:rsidRPr="001E31A8">
        <w:rPr>
          <w:rFonts w:ascii="Arial" w:hAnsi="Arial" w:cs="Arial"/>
          <w:sz w:val="28"/>
          <w:szCs w:val="28"/>
          <w:lang w:val="es-ES_tradnl"/>
        </w:rPr>
        <w:t>la decisión que respete</w:t>
      </w:r>
      <w:r w:rsidR="001F6A84" w:rsidRPr="001E31A8">
        <w:rPr>
          <w:rFonts w:ascii="Arial" w:hAnsi="Arial" w:cs="Arial"/>
          <w:sz w:val="28"/>
          <w:szCs w:val="28"/>
          <w:lang w:val="es-ES_tradnl"/>
        </w:rPr>
        <w:t xml:space="preserve"> </w:t>
      </w:r>
      <w:r w:rsidRPr="001E31A8">
        <w:rPr>
          <w:rFonts w:ascii="Arial" w:hAnsi="Arial" w:cs="Arial"/>
          <w:sz w:val="28"/>
          <w:szCs w:val="28"/>
          <w:lang w:val="es-ES_tradnl"/>
        </w:rPr>
        <w:t>la privacidad de los hogares</w:t>
      </w:r>
      <w:r w:rsidR="001F6A84" w:rsidRPr="001E31A8">
        <w:rPr>
          <w:rFonts w:ascii="Arial" w:hAnsi="Arial" w:cs="Arial"/>
          <w:sz w:val="28"/>
          <w:szCs w:val="28"/>
          <w:lang w:val="es-ES_tradnl"/>
        </w:rPr>
        <w:t xml:space="preserve"> </w:t>
      </w:r>
      <w:r w:rsidRPr="001E31A8">
        <w:rPr>
          <w:rFonts w:ascii="Arial" w:hAnsi="Arial" w:cs="Arial"/>
          <w:sz w:val="28"/>
          <w:szCs w:val="28"/>
          <w:lang w:val="es-ES_tradnl"/>
        </w:rPr>
        <w:t xml:space="preserve">y </w:t>
      </w:r>
      <w:r w:rsidR="002234C3" w:rsidRPr="001E31A8">
        <w:rPr>
          <w:rFonts w:ascii="Arial" w:hAnsi="Arial" w:cs="Arial"/>
          <w:sz w:val="28"/>
          <w:szCs w:val="28"/>
          <w:lang w:val="es-ES_tradnl"/>
        </w:rPr>
        <w:t>desplace en menor</w:t>
      </w:r>
      <w:r w:rsidR="001F6A84" w:rsidRPr="001E31A8">
        <w:rPr>
          <w:rFonts w:ascii="Arial" w:hAnsi="Arial" w:cs="Arial"/>
          <w:sz w:val="28"/>
          <w:szCs w:val="28"/>
          <w:lang w:val="es-ES_tradnl"/>
        </w:rPr>
        <w:t xml:space="preserve"> medida la facultad </w:t>
      </w:r>
      <w:r w:rsidR="002234C3" w:rsidRPr="001E31A8">
        <w:rPr>
          <w:rFonts w:ascii="Arial" w:hAnsi="Arial" w:cs="Arial"/>
          <w:sz w:val="28"/>
          <w:szCs w:val="28"/>
          <w:lang w:val="es-ES_tradnl"/>
        </w:rPr>
        <w:t xml:space="preserve">de </w:t>
      </w:r>
      <w:r w:rsidR="00590CF7" w:rsidRPr="001E31A8">
        <w:rPr>
          <w:rFonts w:ascii="Arial" w:hAnsi="Arial" w:cs="Arial"/>
          <w:sz w:val="28"/>
          <w:szCs w:val="28"/>
          <w:lang w:val="es-ES_tradnl"/>
        </w:rPr>
        <w:t xml:space="preserve">los progenitores </w:t>
      </w:r>
      <w:r w:rsidR="002234C3" w:rsidRPr="001E31A8">
        <w:rPr>
          <w:rFonts w:ascii="Arial" w:hAnsi="Arial" w:cs="Arial"/>
          <w:sz w:val="28"/>
          <w:szCs w:val="28"/>
          <w:lang w:val="es-ES_tradnl"/>
        </w:rPr>
        <w:t>de tomar las decisiones sobre sus infancias</w:t>
      </w:r>
      <w:r w:rsidR="00386FA1" w:rsidRPr="001E31A8">
        <w:rPr>
          <w:rFonts w:ascii="Arial" w:hAnsi="Arial" w:cs="Arial"/>
          <w:sz w:val="28"/>
          <w:szCs w:val="28"/>
          <w:lang w:val="es-ES_tradnl"/>
        </w:rPr>
        <w:t>, privilegiando el ejercicio de la responsabilidad parental</w:t>
      </w:r>
      <w:r w:rsidR="00386FA1" w:rsidRPr="001E31A8">
        <w:rPr>
          <w:rStyle w:val="Refdenotaalpie"/>
          <w:rFonts w:ascii="Arial" w:hAnsi="Arial" w:cs="Arial"/>
          <w:sz w:val="28"/>
          <w:szCs w:val="28"/>
          <w:lang w:val="es-ES_tradnl"/>
        </w:rPr>
        <w:footnoteReference w:id="33"/>
      </w:r>
      <w:r w:rsidR="00386FA1" w:rsidRPr="001E31A8">
        <w:rPr>
          <w:rFonts w:ascii="Arial" w:hAnsi="Arial" w:cs="Arial"/>
          <w:sz w:val="28"/>
          <w:szCs w:val="28"/>
          <w:lang w:val="es-ES_tradnl"/>
        </w:rPr>
        <w:t>.</w:t>
      </w:r>
    </w:p>
    <w:p w14:paraId="1825BA73" w14:textId="7DA0B36D" w:rsidR="00DD5517" w:rsidRPr="001E31A8" w:rsidRDefault="00741AB1"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Conforme a</w:t>
      </w:r>
      <w:r w:rsidR="002515FA" w:rsidRPr="001E31A8">
        <w:rPr>
          <w:rFonts w:ascii="Arial" w:hAnsi="Arial" w:cs="Arial"/>
          <w:color w:val="000000" w:themeColor="text1"/>
          <w:sz w:val="28"/>
          <w:szCs w:val="28"/>
          <w:lang w:val="es-ES_tradnl"/>
        </w:rPr>
        <w:t xml:space="preserve"> </w:t>
      </w:r>
      <w:r w:rsidR="00A5014F" w:rsidRPr="001E31A8">
        <w:rPr>
          <w:rFonts w:ascii="Arial" w:hAnsi="Arial" w:cs="Arial"/>
          <w:color w:val="000000" w:themeColor="text1"/>
          <w:sz w:val="28"/>
          <w:szCs w:val="28"/>
          <w:lang w:val="es-ES_tradnl"/>
        </w:rPr>
        <w:t>est</w:t>
      </w:r>
      <w:r w:rsidR="004F3CBA" w:rsidRPr="001E31A8">
        <w:rPr>
          <w:rFonts w:ascii="Arial" w:hAnsi="Arial" w:cs="Arial"/>
          <w:color w:val="000000" w:themeColor="text1"/>
          <w:sz w:val="28"/>
          <w:szCs w:val="28"/>
          <w:lang w:val="es-ES_tradnl"/>
        </w:rPr>
        <w:t>os d</w:t>
      </w:r>
      <w:r w:rsidR="00A5014F" w:rsidRPr="001E31A8">
        <w:rPr>
          <w:rFonts w:ascii="Arial" w:hAnsi="Arial" w:cs="Arial"/>
          <w:color w:val="000000" w:themeColor="text1"/>
          <w:sz w:val="28"/>
          <w:szCs w:val="28"/>
          <w:lang w:val="es-ES_tradnl"/>
        </w:rPr>
        <w:t>o</w:t>
      </w:r>
      <w:r w:rsidR="004F3CBA" w:rsidRPr="001E31A8">
        <w:rPr>
          <w:rFonts w:ascii="Arial" w:hAnsi="Arial" w:cs="Arial"/>
          <w:color w:val="000000" w:themeColor="text1"/>
          <w:sz w:val="28"/>
          <w:szCs w:val="28"/>
          <w:lang w:val="es-ES_tradnl"/>
        </w:rPr>
        <w:t>s derechos</w:t>
      </w:r>
      <w:r w:rsidR="002515FA" w:rsidRPr="001E31A8">
        <w:rPr>
          <w:rFonts w:ascii="Arial" w:hAnsi="Arial" w:cs="Arial"/>
          <w:color w:val="000000" w:themeColor="text1"/>
          <w:sz w:val="28"/>
          <w:szCs w:val="28"/>
          <w:lang w:val="es-ES_tradnl"/>
        </w:rPr>
        <w:t xml:space="preserve">, los tribunales tienen la obligación de hacer saber a las partes </w:t>
      </w:r>
      <w:r w:rsidR="00CF490A" w:rsidRPr="001E31A8">
        <w:rPr>
          <w:rFonts w:ascii="Arial" w:hAnsi="Arial" w:cs="Arial"/>
          <w:color w:val="000000" w:themeColor="text1"/>
          <w:sz w:val="28"/>
          <w:szCs w:val="28"/>
          <w:lang w:val="es-ES_tradnl"/>
        </w:rPr>
        <w:t xml:space="preserve">que </w:t>
      </w:r>
      <w:r w:rsidR="004F3CBA" w:rsidRPr="001E31A8">
        <w:rPr>
          <w:rFonts w:ascii="Arial" w:hAnsi="Arial" w:cs="Arial"/>
          <w:color w:val="000000" w:themeColor="text1"/>
          <w:sz w:val="28"/>
          <w:szCs w:val="28"/>
          <w:lang w:val="es-ES_tradnl"/>
        </w:rPr>
        <w:t>los</w:t>
      </w:r>
      <w:r w:rsidR="002515FA" w:rsidRPr="001E31A8">
        <w:rPr>
          <w:rFonts w:ascii="Arial" w:hAnsi="Arial" w:cs="Arial"/>
          <w:color w:val="000000" w:themeColor="text1"/>
          <w:sz w:val="28"/>
          <w:szCs w:val="28"/>
          <w:lang w:val="es-ES_tradnl"/>
        </w:rPr>
        <w:t xml:space="preserve"> mecanismos </w:t>
      </w:r>
      <w:r w:rsidR="004F3CBA" w:rsidRPr="001E31A8">
        <w:rPr>
          <w:rFonts w:ascii="Arial" w:hAnsi="Arial" w:cs="Arial"/>
          <w:color w:val="000000" w:themeColor="text1"/>
          <w:sz w:val="28"/>
          <w:szCs w:val="28"/>
          <w:lang w:val="es-ES_tradnl"/>
        </w:rPr>
        <w:t xml:space="preserve">alternativos de solución de controversias </w:t>
      </w:r>
      <w:r w:rsidR="00CF490A" w:rsidRPr="001E31A8">
        <w:rPr>
          <w:rFonts w:ascii="Arial" w:hAnsi="Arial" w:cs="Arial"/>
          <w:color w:val="000000" w:themeColor="text1"/>
          <w:sz w:val="28"/>
          <w:szCs w:val="28"/>
          <w:lang w:val="es-ES_tradnl"/>
        </w:rPr>
        <w:t xml:space="preserve">existen y </w:t>
      </w:r>
      <w:r w:rsidR="00100F61" w:rsidRPr="001E31A8">
        <w:rPr>
          <w:rFonts w:ascii="Arial" w:hAnsi="Arial" w:cs="Arial"/>
          <w:color w:val="000000" w:themeColor="text1"/>
          <w:sz w:val="28"/>
          <w:szCs w:val="28"/>
          <w:lang w:val="es-ES_tradnl"/>
        </w:rPr>
        <w:t>que son</w:t>
      </w:r>
      <w:r w:rsidR="002515FA" w:rsidRPr="001E31A8">
        <w:rPr>
          <w:rFonts w:ascii="Arial" w:hAnsi="Arial" w:cs="Arial"/>
          <w:color w:val="000000" w:themeColor="text1"/>
          <w:sz w:val="28"/>
          <w:szCs w:val="28"/>
          <w:lang w:val="es-ES_tradnl"/>
        </w:rPr>
        <w:t xml:space="preserve"> </w:t>
      </w:r>
      <w:r w:rsidR="00100F61" w:rsidRPr="001E31A8">
        <w:rPr>
          <w:rFonts w:ascii="Arial" w:hAnsi="Arial" w:cs="Arial"/>
          <w:color w:val="000000" w:themeColor="text1"/>
          <w:sz w:val="28"/>
          <w:szCs w:val="28"/>
          <w:lang w:val="es-ES_tradnl"/>
        </w:rPr>
        <w:t xml:space="preserve">una </w:t>
      </w:r>
      <w:r w:rsidR="004F3CBA" w:rsidRPr="001E31A8">
        <w:rPr>
          <w:rFonts w:ascii="Arial" w:hAnsi="Arial" w:cs="Arial"/>
          <w:color w:val="000000" w:themeColor="text1"/>
          <w:sz w:val="28"/>
          <w:szCs w:val="28"/>
          <w:lang w:val="es-ES_tradnl"/>
        </w:rPr>
        <w:t>opción</w:t>
      </w:r>
      <w:r w:rsidR="002515FA" w:rsidRPr="001E31A8">
        <w:rPr>
          <w:rFonts w:ascii="Arial" w:hAnsi="Arial" w:cs="Arial"/>
          <w:color w:val="000000" w:themeColor="text1"/>
          <w:sz w:val="28"/>
          <w:szCs w:val="28"/>
          <w:lang w:val="es-ES_tradnl"/>
        </w:rPr>
        <w:t xml:space="preserve"> para llegar a un acuerdo</w:t>
      </w:r>
      <w:r w:rsidR="00E829DD" w:rsidRPr="001E31A8">
        <w:rPr>
          <w:rFonts w:ascii="Arial" w:hAnsi="Arial" w:cs="Arial"/>
          <w:color w:val="000000" w:themeColor="text1"/>
          <w:sz w:val="28"/>
          <w:szCs w:val="28"/>
          <w:lang w:val="es-ES_tradnl"/>
        </w:rPr>
        <w:t xml:space="preserve"> de</w:t>
      </w:r>
      <w:r w:rsidR="002515FA" w:rsidRPr="001E31A8">
        <w:rPr>
          <w:rFonts w:ascii="Arial" w:hAnsi="Arial" w:cs="Arial"/>
          <w:color w:val="000000" w:themeColor="text1"/>
          <w:sz w:val="28"/>
          <w:szCs w:val="28"/>
          <w:lang w:val="es-ES_tradnl"/>
        </w:rPr>
        <w:t xml:space="preserve"> restitución voluntaria o solución amistosa para resolver la controversia.</w:t>
      </w:r>
      <w:r w:rsidR="00893E51" w:rsidRPr="001E31A8">
        <w:rPr>
          <w:rFonts w:ascii="Arial" w:hAnsi="Arial" w:cs="Arial"/>
          <w:color w:val="000000" w:themeColor="text1"/>
          <w:sz w:val="28"/>
          <w:szCs w:val="28"/>
          <w:lang w:val="es-ES_tradnl"/>
        </w:rPr>
        <w:t xml:space="preserve"> </w:t>
      </w:r>
    </w:p>
    <w:p w14:paraId="099AAB96" w14:textId="30A8B0E6" w:rsidR="00574098" w:rsidRPr="001E31A8" w:rsidRDefault="00DD5517" w:rsidP="00574098">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En el caso de la restitución internacional de menores</w:t>
      </w:r>
      <w:r w:rsidR="000B3C77" w:rsidRPr="001E31A8">
        <w:rPr>
          <w:rFonts w:ascii="Arial" w:hAnsi="Arial" w:cs="Arial"/>
          <w:color w:val="000000" w:themeColor="text1"/>
          <w:sz w:val="28"/>
          <w:szCs w:val="28"/>
          <w:lang w:val="es-ES_tradnl"/>
        </w:rPr>
        <w:t>,</w:t>
      </w:r>
      <w:r w:rsidRPr="001E31A8">
        <w:rPr>
          <w:rFonts w:ascii="Arial" w:hAnsi="Arial" w:cs="Arial"/>
          <w:color w:val="000000" w:themeColor="text1"/>
          <w:sz w:val="28"/>
          <w:szCs w:val="28"/>
          <w:lang w:val="es-ES_tradnl"/>
        </w:rPr>
        <w:t xml:space="preserve"> </w:t>
      </w:r>
      <w:r w:rsidRPr="001E31A8">
        <w:rPr>
          <w:rFonts w:ascii="Arial" w:hAnsi="Arial" w:cs="Arial"/>
          <w:sz w:val="28"/>
          <w:szCs w:val="28"/>
          <w:lang w:val="es-ES_tradnl"/>
        </w:rPr>
        <w:t xml:space="preserve">los artículos 7, inciso c), 12, 13 y 20, del Convenio de </w:t>
      </w:r>
      <w:r w:rsidR="00AC581D">
        <w:rPr>
          <w:rFonts w:ascii="Arial" w:hAnsi="Arial" w:cs="Arial"/>
          <w:sz w:val="28"/>
          <w:szCs w:val="28"/>
          <w:lang w:val="es-ES_tradnl"/>
        </w:rPr>
        <w:t>La Haya</w:t>
      </w:r>
      <w:r w:rsidRPr="001E31A8">
        <w:rPr>
          <w:rFonts w:ascii="Arial" w:hAnsi="Arial" w:cs="Arial"/>
          <w:sz w:val="28"/>
          <w:szCs w:val="28"/>
          <w:lang w:val="es-ES_tradnl"/>
        </w:rPr>
        <w:t xml:space="preserve"> establecen que para el desarrollo del procedimiento se debe dar intervención al sustractor del menor, a efecto de que comparezca a ese procedimiento, para en principio tratar de llegar a una solución amigable que garantice la restitución voluntaria del niño, y en caso de no ser así, pueda oponerse a </w:t>
      </w:r>
      <w:r w:rsidR="000B3C77" w:rsidRPr="001E31A8">
        <w:rPr>
          <w:rFonts w:ascii="Arial" w:hAnsi="Arial" w:cs="Arial"/>
          <w:sz w:val="28"/>
          <w:szCs w:val="28"/>
          <w:lang w:val="es-ES_tradnl"/>
        </w:rPr>
        <w:t xml:space="preserve">su </w:t>
      </w:r>
      <w:r w:rsidRPr="001E31A8">
        <w:rPr>
          <w:rFonts w:ascii="Arial" w:hAnsi="Arial" w:cs="Arial"/>
          <w:sz w:val="28"/>
          <w:szCs w:val="28"/>
          <w:lang w:val="es-ES_tradnl"/>
        </w:rPr>
        <w:t>restitución, ofreciendo las pruebas conducentes a fin de demostrar que la restitución que se persigue a través de ese procedimiento no es posible.</w:t>
      </w:r>
    </w:p>
    <w:p w14:paraId="3B6B7A34" w14:textId="4B2D6C60" w:rsidR="00DD5517" w:rsidRPr="001E31A8" w:rsidRDefault="00D348FA" w:rsidP="006636D9">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Por esta razón, antes de </w:t>
      </w:r>
      <w:r w:rsidR="00574098" w:rsidRPr="001E31A8">
        <w:rPr>
          <w:rFonts w:ascii="Arial" w:hAnsi="Arial" w:cs="Arial"/>
          <w:color w:val="000000" w:themeColor="text1"/>
          <w:sz w:val="28"/>
          <w:szCs w:val="28"/>
          <w:lang w:val="es-ES_tradnl"/>
        </w:rPr>
        <w:t>tomar cualquier decisión sobre la restitución del menor, el sustractor debe ser emplazado haciéndole de su conocimiento el alcance de ese procedimiento, la posibilidad que tiene de llegar a</w:t>
      </w:r>
      <w:r w:rsidR="006636D9" w:rsidRPr="001E31A8">
        <w:rPr>
          <w:rFonts w:ascii="Arial" w:hAnsi="Arial" w:cs="Arial"/>
          <w:color w:val="000000" w:themeColor="text1"/>
          <w:sz w:val="28"/>
          <w:szCs w:val="28"/>
          <w:lang w:val="es-ES_tradnl"/>
        </w:rPr>
        <w:t xml:space="preserve"> </w:t>
      </w:r>
      <w:r w:rsidR="00574098" w:rsidRPr="001E31A8">
        <w:rPr>
          <w:rFonts w:ascii="Arial" w:hAnsi="Arial" w:cs="Arial"/>
          <w:color w:val="000000" w:themeColor="text1"/>
          <w:sz w:val="28"/>
          <w:szCs w:val="28"/>
          <w:lang w:val="es-ES_tradnl"/>
        </w:rPr>
        <w:t>una solución amigable en la que puede permitir la restitución voluntaria</w:t>
      </w:r>
      <w:r w:rsidR="006636D9" w:rsidRPr="001E31A8">
        <w:rPr>
          <w:rFonts w:ascii="Arial" w:hAnsi="Arial" w:cs="Arial"/>
          <w:color w:val="000000" w:themeColor="text1"/>
          <w:sz w:val="28"/>
          <w:szCs w:val="28"/>
          <w:lang w:val="es-ES_tradnl"/>
        </w:rPr>
        <w:t xml:space="preserve"> </w:t>
      </w:r>
      <w:r w:rsidR="00574098" w:rsidRPr="001E31A8">
        <w:rPr>
          <w:rFonts w:ascii="Arial" w:hAnsi="Arial" w:cs="Arial"/>
          <w:color w:val="000000" w:themeColor="text1"/>
          <w:sz w:val="28"/>
          <w:szCs w:val="28"/>
          <w:lang w:val="es-ES_tradnl"/>
        </w:rPr>
        <w:t>del menor y, en su caso, las causas por las cuales puede negarse a su restitución inmediata, así como la posibilidad que tiene de ofrecer las pruebas</w:t>
      </w:r>
      <w:r w:rsidR="006636D9" w:rsidRPr="001E31A8">
        <w:rPr>
          <w:rFonts w:ascii="Arial" w:hAnsi="Arial" w:cs="Arial"/>
          <w:color w:val="000000" w:themeColor="text1"/>
          <w:sz w:val="28"/>
          <w:szCs w:val="28"/>
          <w:lang w:val="es-ES_tradnl"/>
        </w:rPr>
        <w:t xml:space="preserve"> </w:t>
      </w:r>
      <w:r w:rsidR="00574098" w:rsidRPr="001E31A8">
        <w:rPr>
          <w:rFonts w:ascii="Arial" w:hAnsi="Arial" w:cs="Arial"/>
          <w:color w:val="000000" w:themeColor="text1"/>
          <w:sz w:val="28"/>
          <w:szCs w:val="28"/>
          <w:lang w:val="es-ES_tradnl"/>
        </w:rPr>
        <w:t>necesarias para acreditarlas</w:t>
      </w:r>
      <w:r w:rsidR="006636D9" w:rsidRPr="001E31A8">
        <w:rPr>
          <w:rFonts w:ascii="Arial" w:hAnsi="Arial" w:cs="Arial"/>
          <w:color w:val="000000" w:themeColor="text1"/>
          <w:sz w:val="28"/>
          <w:szCs w:val="28"/>
          <w:lang w:val="es-ES_tradnl"/>
        </w:rPr>
        <w:t>.</w:t>
      </w:r>
      <w:r w:rsidR="006636D9" w:rsidRPr="001E31A8">
        <w:rPr>
          <w:rStyle w:val="Refdenotaalpie"/>
          <w:rFonts w:ascii="Arial" w:hAnsi="Arial" w:cs="Arial"/>
          <w:color w:val="000000" w:themeColor="text1"/>
          <w:sz w:val="28"/>
          <w:szCs w:val="28"/>
          <w:lang w:val="es-ES_tradnl"/>
        </w:rPr>
        <w:footnoteReference w:id="34"/>
      </w:r>
    </w:p>
    <w:p w14:paraId="01DB42FD" w14:textId="3FDFEF73" w:rsidR="004C2C6A" w:rsidRPr="001E31A8" w:rsidRDefault="00BC73CF"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De modo que</w:t>
      </w:r>
      <w:r w:rsidR="00EF2394" w:rsidRPr="001E31A8">
        <w:rPr>
          <w:rFonts w:ascii="Arial" w:hAnsi="Arial" w:cs="Arial"/>
          <w:color w:val="000000" w:themeColor="text1"/>
          <w:sz w:val="28"/>
          <w:szCs w:val="28"/>
          <w:lang w:val="es-ES_tradnl"/>
        </w:rPr>
        <w:t xml:space="preserve">, en caso de que </w:t>
      </w:r>
      <w:r w:rsidR="00183405" w:rsidRPr="001E31A8">
        <w:rPr>
          <w:rFonts w:ascii="Arial" w:hAnsi="Arial" w:cs="Arial"/>
          <w:color w:val="000000" w:themeColor="text1"/>
          <w:sz w:val="28"/>
          <w:szCs w:val="28"/>
          <w:lang w:val="es-ES_tradnl"/>
        </w:rPr>
        <w:t>las partes deseen llegar</w:t>
      </w:r>
      <w:r w:rsidR="00BE37D1" w:rsidRPr="001E31A8">
        <w:rPr>
          <w:rFonts w:ascii="Arial" w:hAnsi="Arial" w:cs="Arial"/>
          <w:color w:val="000000" w:themeColor="text1"/>
          <w:sz w:val="28"/>
          <w:szCs w:val="28"/>
          <w:lang w:val="es-ES_tradnl"/>
        </w:rPr>
        <w:t xml:space="preserve"> a un acuerdo de restitución voluntaria en el marco del procedimiento </w:t>
      </w:r>
      <w:r w:rsidR="002F1FF9" w:rsidRPr="001E31A8">
        <w:rPr>
          <w:rFonts w:ascii="Arial" w:hAnsi="Arial" w:cs="Arial"/>
          <w:color w:val="000000" w:themeColor="text1"/>
          <w:sz w:val="28"/>
          <w:szCs w:val="28"/>
          <w:lang w:val="es-ES_tradnl"/>
        </w:rPr>
        <w:t xml:space="preserve">judicial, </w:t>
      </w:r>
      <w:r w:rsidR="00183405" w:rsidRPr="001E31A8">
        <w:rPr>
          <w:rFonts w:ascii="Arial" w:hAnsi="Arial" w:cs="Arial"/>
          <w:color w:val="000000" w:themeColor="text1"/>
          <w:sz w:val="28"/>
          <w:szCs w:val="28"/>
          <w:lang w:val="es-ES_tradnl"/>
        </w:rPr>
        <w:t>los órganos jurisdiccionales debe</w:t>
      </w:r>
      <w:r w:rsidRPr="001E31A8">
        <w:rPr>
          <w:rFonts w:ascii="Arial" w:hAnsi="Arial" w:cs="Arial"/>
          <w:color w:val="000000" w:themeColor="text1"/>
          <w:sz w:val="28"/>
          <w:szCs w:val="28"/>
          <w:lang w:val="es-ES_tradnl"/>
        </w:rPr>
        <w:t>n</w:t>
      </w:r>
      <w:r w:rsidR="00183405" w:rsidRPr="001E31A8">
        <w:rPr>
          <w:rFonts w:ascii="Arial" w:hAnsi="Arial" w:cs="Arial"/>
          <w:color w:val="000000" w:themeColor="text1"/>
          <w:sz w:val="28"/>
          <w:szCs w:val="28"/>
          <w:lang w:val="es-ES_tradnl"/>
        </w:rPr>
        <w:t xml:space="preserve"> garantizar </w:t>
      </w:r>
      <w:r w:rsidR="008C1DD1" w:rsidRPr="001E31A8">
        <w:rPr>
          <w:rFonts w:ascii="Arial" w:hAnsi="Arial" w:cs="Arial"/>
          <w:color w:val="000000" w:themeColor="text1"/>
          <w:sz w:val="28"/>
          <w:szCs w:val="28"/>
          <w:lang w:val="es-ES_tradnl"/>
        </w:rPr>
        <w:t>las condiciones necesarias para que las partes ejerzan este derecho</w:t>
      </w:r>
      <w:r w:rsidR="00BA29FD" w:rsidRPr="001E31A8">
        <w:rPr>
          <w:rFonts w:ascii="Arial" w:hAnsi="Arial" w:cs="Arial"/>
          <w:color w:val="000000" w:themeColor="text1"/>
          <w:sz w:val="28"/>
          <w:szCs w:val="28"/>
          <w:lang w:val="es-ES_tradnl"/>
        </w:rPr>
        <w:t xml:space="preserve"> de forma efectiva y en condiciones de igualdad</w:t>
      </w:r>
      <w:r w:rsidR="008C1DD1" w:rsidRPr="001E31A8">
        <w:rPr>
          <w:rFonts w:ascii="Arial" w:hAnsi="Arial" w:cs="Arial"/>
          <w:color w:val="000000" w:themeColor="text1"/>
          <w:sz w:val="28"/>
          <w:szCs w:val="28"/>
          <w:lang w:val="es-ES_tradnl"/>
        </w:rPr>
        <w:t>, tomando en cuenta</w:t>
      </w:r>
      <w:r w:rsidR="00BE37D1" w:rsidRPr="001E31A8">
        <w:rPr>
          <w:rFonts w:ascii="Arial" w:hAnsi="Arial" w:cs="Arial"/>
          <w:color w:val="000000" w:themeColor="text1"/>
          <w:sz w:val="28"/>
          <w:szCs w:val="28"/>
          <w:lang w:val="es-ES_tradnl"/>
        </w:rPr>
        <w:t xml:space="preserve"> los lineamientos que se detallarán en la presente sentencia</w:t>
      </w:r>
      <w:r w:rsidR="00D37813" w:rsidRPr="001E31A8">
        <w:rPr>
          <w:rFonts w:ascii="Arial" w:hAnsi="Arial" w:cs="Arial"/>
          <w:color w:val="000000" w:themeColor="text1"/>
          <w:sz w:val="28"/>
          <w:szCs w:val="28"/>
          <w:lang w:val="es-ES_tradnl"/>
        </w:rPr>
        <w:t>.</w:t>
      </w:r>
      <w:r w:rsidR="004C2C6A" w:rsidRPr="001E31A8">
        <w:rPr>
          <w:rFonts w:ascii="Arial" w:hAnsi="Arial" w:cs="Arial"/>
          <w:color w:val="000000" w:themeColor="text1"/>
          <w:sz w:val="28"/>
          <w:szCs w:val="28"/>
          <w:lang w:val="es-ES_tradnl"/>
        </w:rPr>
        <w:t xml:space="preserve"> </w:t>
      </w:r>
    </w:p>
    <w:p w14:paraId="22C137F6" w14:textId="6E5330F5" w:rsidR="00B95103" w:rsidRPr="001E31A8" w:rsidRDefault="00B95103" w:rsidP="004C7430">
      <w:pPr>
        <w:pStyle w:val="Ttulo2"/>
        <w:numPr>
          <w:ilvl w:val="2"/>
          <w:numId w:val="3"/>
        </w:numPr>
        <w:spacing w:before="360" w:after="360"/>
        <w:ind w:left="284"/>
        <w:rPr>
          <w:lang w:val="es-ES_tradnl"/>
        </w:rPr>
      </w:pPr>
      <w:bookmarkStart w:id="25" w:name="_Toc223948137"/>
      <w:bookmarkStart w:id="26" w:name="_Toc228470562"/>
      <w:r w:rsidRPr="001E31A8">
        <w:rPr>
          <w:lang w:val="es-ES_tradnl"/>
        </w:rPr>
        <w:t xml:space="preserve">Principios generales que deben seguir las autoridades jurisdiccionales </w:t>
      </w:r>
      <w:bookmarkEnd w:id="25"/>
      <w:r w:rsidRPr="001E31A8">
        <w:rPr>
          <w:lang w:val="es-ES_tradnl"/>
        </w:rPr>
        <w:t xml:space="preserve">en la conciliación y </w:t>
      </w:r>
      <w:r w:rsidR="00B53783" w:rsidRPr="001E31A8">
        <w:rPr>
          <w:lang w:val="es-ES_tradnl"/>
        </w:rPr>
        <w:t>aprobación de</w:t>
      </w:r>
      <w:r w:rsidRPr="001E31A8">
        <w:rPr>
          <w:lang w:val="es-ES_tradnl"/>
        </w:rPr>
        <w:t xml:space="preserve"> un convenio</w:t>
      </w:r>
      <w:bookmarkEnd w:id="26"/>
      <w:r w:rsidR="00B53783" w:rsidRPr="001E31A8">
        <w:rPr>
          <w:lang w:val="es-ES_tradnl"/>
        </w:rPr>
        <w:t xml:space="preserve"> de restitución voluntaria</w:t>
      </w:r>
    </w:p>
    <w:p w14:paraId="11EFDAA3" w14:textId="18776040" w:rsidR="0041696A" w:rsidRPr="001E31A8" w:rsidRDefault="00BC73CF"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Este</w:t>
      </w:r>
      <w:r w:rsidR="00426750" w:rsidRPr="001E31A8">
        <w:rPr>
          <w:rFonts w:ascii="Arial" w:hAnsi="Arial" w:cs="Arial"/>
          <w:color w:val="000000" w:themeColor="text1"/>
          <w:sz w:val="28"/>
          <w:szCs w:val="28"/>
          <w:lang w:val="es-ES_tradnl"/>
        </w:rPr>
        <w:t xml:space="preserve"> Alto Tribunal</w:t>
      </w:r>
      <w:r w:rsidR="00AD2939" w:rsidRPr="001E31A8">
        <w:rPr>
          <w:rFonts w:ascii="Arial" w:hAnsi="Arial" w:cs="Arial"/>
          <w:color w:val="000000" w:themeColor="text1"/>
          <w:sz w:val="28"/>
          <w:szCs w:val="28"/>
          <w:lang w:val="es-ES_tradnl"/>
        </w:rPr>
        <w:t xml:space="preserve"> ha definido a la conciliación como </w:t>
      </w:r>
      <w:r w:rsidR="009D5D2D" w:rsidRPr="001E31A8">
        <w:rPr>
          <w:rFonts w:ascii="Arial" w:hAnsi="Arial" w:cs="Arial"/>
          <w:color w:val="000000" w:themeColor="text1"/>
          <w:sz w:val="28"/>
          <w:szCs w:val="28"/>
          <w:lang w:val="es-ES_tradnl"/>
        </w:rPr>
        <w:t xml:space="preserve">un mecanismo alternativo de solución de controversias </w:t>
      </w:r>
      <w:r w:rsidR="009951F3" w:rsidRPr="001E31A8">
        <w:rPr>
          <w:rFonts w:ascii="Arial" w:hAnsi="Arial" w:cs="Arial"/>
          <w:sz w:val="28"/>
          <w:szCs w:val="28"/>
          <w:lang w:val="es-ES_tradnl"/>
        </w:rPr>
        <w:t>que permite lograr una solución a un conflicto entre dos o más partes.</w:t>
      </w:r>
      <w:r w:rsidR="003C1AD8" w:rsidRPr="001E31A8">
        <w:rPr>
          <w:rFonts w:ascii="Arial" w:hAnsi="Arial" w:cs="Arial"/>
          <w:sz w:val="28"/>
          <w:szCs w:val="28"/>
          <w:lang w:val="es-ES_tradnl"/>
        </w:rPr>
        <w:t xml:space="preserve"> Se trata de una negociación asistida, dirigida por un tercero ajeno y neutral que incluso puede brindar opciones de solución</w:t>
      </w:r>
      <w:r w:rsidR="008E312E" w:rsidRPr="001E31A8">
        <w:rPr>
          <w:rFonts w:ascii="Arial" w:hAnsi="Arial" w:cs="Arial"/>
          <w:sz w:val="28"/>
          <w:szCs w:val="28"/>
          <w:lang w:val="es-ES_tradnl"/>
        </w:rPr>
        <w:t xml:space="preserve"> para </w:t>
      </w:r>
      <w:r w:rsidR="003C1AD8" w:rsidRPr="001E31A8">
        <w:rPr>
          <w:rFonts w:ascii="Arial" w:hAnsi="Arial" w:cs="Arial"/>
          <w:sz w:val="28"/>
          <w:szCs w:val="28"/>
          <w:lang w:val="es-ES_tradnl"/>
        </w:rPr>
        <w:t xml:space="preserve">conseguir de una forma más ágil una salida consensuada a la controversia y con fuerza vinculante para las partes involucradas. </w:t>
      </w:r>
      <w:r w:rsidR="008E312E" w:rsidRPr="001E31A8">
        <w:rPr>
          <w:rFonts w:ascii="Arial" w:hAnsi="Arial" w:cs="Arial"/>
          <w:sz w:val="28"/>
          <w:szCs w:val="28"/>
          <w:lang w:val="es-ES_tradnl"/>
        </w:rPr>
        <w:t>L</w:t>
      </w:r>
      <w:r w:rsidR="0081615A" w:rsidRPr="001E31A8">
        <w:rPr>
          <w:rFonts w:ascii="Arial" w:hAnsi="Arial" w:cs="Arial"/>
          <w:sz w:val="28"/>
          <w:szCs w:val="28"/>
          <w:lang w:val="es-ES_tradnl"/>
        </w:rPr>
        <w:t>a</w:t>
      </w:r>
      <w:r w:rsidR="008E312E" w:rsidRPr="001E31A8">
        <w:rPr>
          <w:rFonts w:ascii="Arial" w:hAnsi="Arial" w:cs="Arial"/>
          <w:sz w:val="28"/>
          <w:szCs w:val="28"/>
          <w:lang w:val="es-ES_tradnl"/>
        </w:rPr>
        <w:t xml:space="preserve"> decisión</w:t>
      </w:r>
      <w:r w:rsidR="003C1AD8" w:rsidRPr="001E31A8">
        <w:rPr>
          <w:rFonts w:ascii="Arial" w:hAnsi="Arial" w:cs="Arial"/>
          <w:sz w:val="28"/>
          <w:szCs w:val="28"/>
          <w:lang w:val="es-ES_tradnl"/>
        </w:rPr>
        <w:t xml:space="preserve"> asumida será exclusivamente acordada por las partes interesadas y no por el tercero, </w:t>
      </w:r>
      <w:r w:rsidR="008E312E" w:rsidRPr="001E31A8">
        <w:rPr>
          <w:rFonts w:ascii="Arial" w:hAnsi="Arial" w:cs="Arial"/>
          <w:sz w:val="28"/>
          <w:szCs w:val="28"/>
          <w:lang w:val="es-ES_tradnl"/>
        </w:rPr>
        <w:t>pues él solo</w:t>
      </w:r>
      <w:r w:rsidR="003C1AD8" w:rsidRPr="001E31A8">
        <w:rPr>
          <w:rFonts w:ascii="Arial" w:hAnsi="Arial" w:cs="Arial"/>
          <w:sz w:val="28"/>
          <w:szCs w:val="28"/>
          <w:lang w:val="es-ES_tradnl"/>
        </w:rPr>
        <w:t xml:space="preserve"> dirige el procedimiento</w:t>
      </w:r>
      <w:r w:rsidR="008E312E" w:rsidRPr="001E31A8">
        <w:rPr>
          <w:rStyle w:val="Refdenotaalpie"/>
          <w:rFonts w:ascii="Arial" w:hAnsi="Arial" w:cs="Arial"/>
          <w:sz w:val="28"/>
          <w:szCs w:val="28"/>
          <w:lang w:val="es-ES_tradnl"/>
        </w:rPr>
        <w:footnoteReference w:id="35"/>
      </w:r>
      <w:r w:rsidR="003C1AD8" w:rsidRPr="001E31A8">
        <w:rPr>
          <w:rFonts w:ascii="Arial" w:hAnsi="Arial" w:cs="Arial"/>
          <w:sz w:val="28"/>
          <w:szCs w:val="28"/>
          <w:lang w:val="es-ES_tradnl"/>
        </w:rPr>
        <w:t>.</w:t>
      </w:r>
      <w:r w:rsidR="009D5D2D" w:rsidRPr="001E31A8">
        <w:rPr>
          <w:rFonts w:ascii="Arial" w:hAnsi="Arial" w:cs="Arial"/>
          <w:color w:val="000000" w:themeColor="text1"/>
          <w:sz w:val="28"/>
          <w:szCs w:val="28"/>
          <w:lang w:val="es-ES_tradnl"/>
        </w:rPr>
        <w:t xml:space="preserve"> </w:t>
      </w:r>
    </w:p>
    <w:p w14:paraId="6A07E3C9" w14:textId="7158E897" w:rsidR="00C65E23" w:rsidRPr="001E31A8" w:rsidRDefault="00670D98" w:rsidP="00C22456">
      <w:pPr>
        <w:pStyle w:val="Prrafodelista"/>
        <w:numPr>
          <w:ilvl w:val="0"/>
          <w:numId w:val="1"/>
        </w:numPr>
        <w:spacing w:before="360" w:after="240" w:line="360" w:lineRule="auto"/>
        <w:ind w:left="0" w:hanging="567"/>
        <w:contextualSpacing w:val="0"/>
        <w:jc w:val="both"/>
        <w:rPr>
          <w:rFonts w:ascii="Arial" w:hAnsi="Arial" w:cs="Arial"/>
          <w:strike/>
          <w:color w:val="000000" w:themeColor="text1"/>
          <w:sz w:val="28"/>
          <w:szCs w:val="28"/>
          <w:shd w:val="clear" w:color="auto" w:fill="FFFF00"/>
          <w:lang w:val="es-ES_tradnl"/>
        </w:rPr>
      </w:pPr>
      <w:r w:rsidRPr="001E31A8">
        <w:rPr>
          <w:rFonts w:ascii="Arial" w:hAnsi="Arial" w:cs="Arial"/>
          <w:color w:val="000000" w:themeColor="text1"/>
          <w:sz w:val="28"/>
          <w:szCs w:val="28"/>
          <w:lang w:val="es-ES_tradnl"/>
        </w:rPr>
        <w:t>La conciliación puede llevarse a cabo de distintas maneras,</w:t>
      </w:r>
      <w:r w:rsidR="00C65E23" w:rsidRPr="001E31A8">
        <w:rPr>
          <w:rFonts w:ascii="Arial" w:hAnsi="Arial" w:cs="Arial"/>
          <w:color w:val="000000" w:themeColor="text1"/>
          <w:sz w:val="28"/>
          <w:szCs w:val="28"/>
          <w:lang w:val="es-ES_tradnl"/>
        </w:rPr>
        <w:t xml:space="preserve"> según sea la materia. En la materia civil, una de las formas en las que puede realizarse es en sede judicial por parte de la persona juzgadora que conoce del juicio. </w:t>
      </w:r>
      <w:r w:rsidR="00610D84" w:rsidRPr="001E31A8">
        <w:rPr>
          <w:rFonts w:ascii="Arial" w:hAnsi="Arial" w:cs="Arial"/>
          <w:color w:val="000000" w:themeColor="text1"/>
          <w:sz w:val="28"/>
          <w:szCs w:val="28"/>
          <w:lang w:val="es-ES_tradnl"/>
        </w:rPr>
        <w:t xml:space="preserve"> Las partes pueden llegar a un acuerdo en la audiencia de conciliación o, si </w:t>
      </w:r>
      <w:r w:rsidR="00352B74" w:rsidRPr="001E31A8">
        <w:rPr>
          <w:rFonts w:ascii="Arial" w:hAnsi="Arial" w:cs="Arial"/>
          <w:color w:val="000000" w:themeColor="text1"/>
          <w:sz w:val="28"/>
          <w:szCs w:val="28"/>
          <w:lang w:val="es-ES_tradnl"/>
        </w:rPr>
        <w:t>lograron el acuerdo</w:t>
      </w:r>
      <w:r w:rsidR="00584F6F" w:rsidRPr="001E31A8">
        <w:rPr>
          <w:rFonts w:ascii="Arial" w:hAnsi="Arial" w:cs="Arial"/>
          <w:color w:val="000000" w:themeColor="text1"/>
          <w:sz w:val="28"/>
          <w:szCs w:val="28"/>
          <w:lang w:val="es-ES_tradnl"/>
        </w:rPr>
        <w:t xml:space="preserve"> fuera de juicio</w:t>
      </w:r>
      <w:r w:rsidR="00352B74" w:rsidRPr="001E31A8">
        <w:rPr>
          <w:rFonts w:ascii="Arial" w:hAnsi="Arial" w:cs="Arial"/>
          <w:color w:val="000000" w:themeColor="text1"/>
          <w:sz w:val="28"/>
          <w:szCs w:val="28"/>
          <w:lang w:val="es-ES_tradnl"/>
        </w:rPr>
        <w:t xml:space="preserve">, pueden llevar el convenio </w:t>
      </w:r>
      <w:r w:rsidR="005C53EC" w:rsidRPr="001E31A8">
        <w:rPr>
          <w:rFonts w:ascii="Arial" w:hAnsi="Arial" w:cs="Arial"/>
          <w:color w:val="000000" w:themeColor="text1"/>
          <w:sz w:val="28"/>
          <w:szCs w:val="28"/>
          <w:lang w:val="es-ES_tradnl"/>
        </w:rPr>
        <w:t>para que</w:t>
      </w:r>
      <w:r w:rsidR="000D0F82" w:rsidRPr="001E31A8">
        <w:rPr>
          <w:rFonts w:ascii="Arial" w:hAnsi="Arial" w:cs="Arial"/>
          <w:color w:val="000000" w:themeColor="text1"/>
          <w:sz w:val="28"/>
          <w:szCs w:val="28"/>
          <w:lang w:val="es-ES_tradnl"/>
        </w:rPr>
        <w:t xml:space="preserve"> una vez ratificado</w:t>
      </w:r>
      <w:r w:rsidR="005C53EC" w:rsidRPr="001E31A8">
        <w:rPr>
          <w:rFonts w:ascii="Arial" w:hAnsi="Arial" w:cs="Arial"/>
          <w:color w:val="000000" w:themeColor="text1"/>
          <w:sz w:val="28"/>
          <w:szCs w:val="28"/>
          <w:lang w:val="es-ES_tradnl"/>
        </w:rPr>
        <w:t xml:space="preserve"> la persona juzgadora lo apruebe.</w:t>
      </w:r>
    </w:p>
    <w:p w14:paraId="2CFFAC80" w14:textId="0BD4DDFC" w:rsidR="00406648" w:rsidRPr="001E31A8" w:rsidRDefault="00E14550"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Para desarrollar </w:t>
      </w:r>
      <w:r w:rsidR="00A15A03" w:rsidRPr="001E31A8">
        <w:rPr>
          <w:rFonts w:ascii="Arial" w:hAnsi="Arial" w:cs="Arial"/>
          <w:color w:val="000000" w:themeColor="text1"/>
          <w:sz w:val="28"/>
          <w:szCs w:val="28"/>
          <w:lang w:val="es-ES_tradnl"/>
        </w:rPr>
        <w:t>los principios que deben seguir las personas juzgadoras al realizar una conciliación judicial</w:t>
      </w:r>
      <w:r w:rsidR="001B5F34" w:rsidRPr="001E31A8">
        <w:rPr>
          <w:rFonts w:ascii="Arial" w:hAnsi="Arial" w:cs="Arial"/>
          <w:color w:val="000000" w:themeColor="text1"/>
          <w:sz w:val="28"/>
          <w:szCs w:val="28"/>
          <w:lang w:val="es-ES_tradnl"/>
        </w:rPr>
        <w:t xml:space="preserve"> y aprobar un convenio</w:t>
      </w:r>
      <w:r w:rsidR="00A15A03" w:rsidRPr="001E31A8">
        <w:rPr>
          <w:rFonts w:ascii="Arial" w:hAnsi="Arial" w:cs="Arial"/>
          <w:color w:val="000000" w:themeColor="text1"/>
          <w:sz w:val="28"/>
          <w:szCs w:val="28"/>
          <w:lang w:val="es-ES_tradnl"/>
        </w:rPr>
        <w:t xml:space="preserve"> de restitución voluntaria</w:t>
      </w:r>
      <w:r w:rsidR="00AE27A7" w:rsidRPr="001E31A8">
        <w:rPr>
          <w:rFonts w:ascii="Arial" w:hAnsi="Arial" w:cs="Arial"/>
          <w:color w:val="000000" w:themeColor="text1"/>
          <w:sz w:val="28"/>
          <w:szCs w:val="28"/>
          <w:lang w:val="es-ES_tradnl"/>
        </w:rPr>
        <w:t>,</w:t>
      </w:r>
      <w:r w:rsidR="00A15A03" w:rsidRPr="001E31A8">
        <w:rPr>
          <w:rFonts w:ascii="Arial" w:hAnsi="Arial" w:cs="Arial"/>
          <w:color w:val="000000" w:themeColor="text1"/>
          <w:sz w:val="28"/>
          <w:szCs w:val="28"/>
          <w:lang w:val="es-ES_tradnl"/>
        </w:rPr>
        <w:t xml:space="preserve"> se tomará como base </w:t>
      </w:r>
      <w:r w:rsidR="00B034F3" w:rsidRPr="001E31A8">
        <w:rPr>
          <w:rFonts w:ascii="Arial" w:hAnsi="Arial" w:cs="Arial"/>
          <w:color w:val="000000" w:themeColor="text1"/>
          <w:sz w:val="28"/>
          <w:szCs w:val="28"/>
          <w:lang w:val="es-ES_tradnl"/>
        </w:rPr>
        <w:t xml:space="preserve">la Guía de Buenas Prácticas en virtud del Convenio de </w:t>
      </w:r>
      <w:r w:rsidR="00AC581D">
        <w:rPr>
          <w:rFonts w:ascii="Arial" w:hAnsi="Arial" w:cs="Arial"/>
          <w:color w:val="000000" w:themeColor="text1"/>
          <w:sz w:val="28"/>
          <w:szCs w:val="28"/>
          <w:lang w:val="es-ES_tradnl"/>
        </w:rPr>
        <w:t>La Haya</w:t>
      </w:r>
      <w:r w:rsidR="00B034F3" w:rsidRPr="001E31A8">
        <w:rPr>
          <w:rFonts w:ascii="Arial" w:hAnsi="Arial" w:cs="Arial"/>
          <w:color w:val="000000" w:themeColor="text1"/>
          <w:sz w:val="28"/>
          <w:szCs w:val="28"/>
          <w:lang w:val="es-ES_tradnl"/>
        </w:rPr>
        <w:t xml:space="preserve"> de 25 de octubre de 1980 sobre los Aspectos Civiles de la Sustracción Internacional de Menores sobre mediación.</w:t>
      </w:r>
      <w:r w:rsidR="00E350F7" w:rsidRPr="001E31A8">
        <w:rPr>
          <w:rFonts w:ascii="Arial" w:hAnsi="Arial" w:cs="Arial"/>
          <w:color w:val="000000" w:themeColor="text1"/>
          <w:sz w:val="28"/>
          <w:szCs w:val="28"/>
          <w:lang w:val="es-ES_tradnl"/>
        </w:rPr>
        <w:t xml:space="preserve"> </w:t>
      </w:r>
      <w:r w:rsidR="00537A1C" w:rsidRPr="001E31A8">
        <w:rPr>
          <w:rFonts w:ascii="Arial" w:hAnsi="Arial" w:cs="Arial"/>
          <w:color w:val="000000" w:themeColor="text1"/>
          <w:sz w:val="28"/>
          <w:szCs w:val="28"/>
          <w:lang w:val="es-ES_tradnl"/>
        </w:rPr>
        <w:t>Aunque esta Guía se enfoca en la mediación, lo cierto es que</w:t>
      </w:r>
      <w:r w:rsidR="004936A8" w:rsidRPr="001E31A8">
        <w:rPr>
          <w:rFonts w:ascii="Arial" w:hAnsi="Arial" w:cs="Arial"/>
          <w:color w:val="000000" w:themeColor="text1"/>
          <w:sz w:val="28"/>
          <w:szCs w:val="28"/>
          <w:lang w:val="es-ES_tradnl"/>
        </w:rPr>
        <w:t xml:space="preserve"> los principios y</w:t>
      </w:r>
      <w:r w:rsidR="00537A1C" w:rsidRPr="001E31A8">
        <w:rPr>
          <w:rFonts w:ascii="Arial" w:hAnsi="Arial" w:cs="Arial"/>
          <w:color w:val="000000" w:themeColor="text1"/>
          <w:sz w:val="28"/>
          <w:szCs w:val="28"/>
          <w:lang w:val="es-ES_tradnl"/>
        </w:rPr>
        <w:t xml:space="preserve"> recomendaciones de buenas prácticas que establece también pueden adaptarse a otros mecanismos alternativos de solución de controversias, como la conciliación en sede judicial</w:t>
      </w:r>
      <w:r w:rsidR="00537A1C" w:rsidRPr="001E31A8">
        <w:rPr>
          <w:rStyle w:val="Refdenotaalpie"/>
          <w:rFonts w:ascii="Arial" w:hAnsi="Arial" w:cs="Arial"/>
          <w:color w:val="000000" w:themeColor="text1"/>
          <w:sz w:val="28"/>
          <w:szCs w:val="28"/>
          <w:lang w:val="es-ES_tradnl"/>
        </w:rPr>
        <w:footnoteReference w:id="36"/>
      </w:r>
      <w:r w:rsidR="00537A1C" w:rsidRPr="001E31A8">
        <w:rPr>
          <w:rFonts w:ascii="Arial" w:hAnsi="Arial" w:cs="Arial"/>
          <w:color w:val="000000" w:themeColor="text1"/>
          <w:sz w:val="28"/>
          <w:szCs w:val="28"/>
          <w:lang w:val="es-ES_tradnl"/>
        </w:rPr>
        <w:t>.</w:t>
      </w:r>
    </w:p>
    <w:p w14:paraId="48F58B6F" w14:textId="095A6F17" w:rsidR="00C31F3C" w:rsidRPr="001E31A8" w:rsidRDefault="00C31F3C"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Ello es así porque, más allá de las diferencias institucionales entre </w:t>
      </w:r>
      <w:r w:rsidR="00A61BED" w:rsidRPr="001E31A8">
        <w:rPr>
          <w:rFonts w:ascii="Arial" w:hAnsi="Arial" w:cs="Arial"/>
          <w:color w:val="000000" w:themeColor="text1"/>
          <w:sz w:val="28"/>
          <w:szCs w:val="28"/>
          <w:lang w:val="es-ES_tradnl"/>
        </w:rPr>
        <w:t>las</w:t>
      </w:r>
      <w:r w:rsidRPr="001E31A8">
        <w:rPr>
          <w:rFonts w:ascii="Arial" w:hAnsi="Arial" w:cs="Arial"/>
          <w:color w:val="000000" w:themeColor="text1"/>
          <w:sz w:val="28"/>
          <w:szCs w:val="28"/>
          <w:lang w:val="es-ES_tradnl"/>
        </w:rPr>
        <w:t xml:space="preserve"> figuras, ambas comparten elementos estructurales esenciales</w:t>
      </w:r>
      <w:r w:rsidR="00A61BED" w:rsidRPr="001E31A8">
        <w:rPr>
          <w:rFonts w:ascii="Arial" w:hAnsi="Arial" w:cs="Arial"/>
          <w:color w:val="000000" w:themeColor="text1"/>
          <w:sz w:val="28"/>
          <w:szCs w:val="28"/>
          <w:lang w:val="es-ES_tradnl"/>
        </w:rPr>
        <w:t xml:space="preserve">: </w:t>
      </w:r>
      <w:r w:rsidRPr="001E31A8">
        <w:rPr>
          <w:rFonts w:ascii="Arial" w:hAnsi="Arial" w:cs="Arial"/>
          <w:color w:val="000000" w:themeColor="text1"/>
          <w:sz w:val="28"/>
          <w:szCs w:val="28"/>
          <w:lang w:val="es-ES_tradnl"/>
        </w:rPr>
        <w:t>son mecanismos autocompositivos orientados a facilitar una solución consensuada del conflicto</w:t>
      </w:r>
      <w:r w:rsidR="00BF7C47" w:rsidRPr="001E31A8">
        <w:rPr>
          <w:rFonts w:ascii="Arial" w:hAnsi="Arial" w:cs="Arial"/>
          <w:color w:val="000000" w:themeColor="text1"/>
          <w:sz w:val="28"/>
          <w:szCs w:val="28"/>
          <w:lang w:val="es-ES_tradnl"/>
        </w:rPr>
        <w:t>,</w:t>
      </w:r>
      <w:r w:rsidRPr="001E31A8">
        <w:rPr>
          <w:rFonts w:ascii="Arial" w:hAnsi="Arial" w:cs="Arial"/>
          <w:color w:val="000000" w:themeColor="text1"/>
          <w:sz w:val="28"/>
          <w:szCs w:val="28"/>
          <w:lang w:val="es-ES_tradnl"/>
        </w:rPr>
        <w:t xml:space="preserve"> descansan en la participación activa de las partes</w:t>
      </w:r>
      <w:r w:rsidR="00BF7C47" w:rsidRPr="001E31A8">
        <w:rPr>
          <w:rFonts w:ascii="Arial" w:hAnsi="Arial" w:cs="Arial"/>
          <w:color w:val="000000" w:themeColor="text1"/>
          <w:sz w:val="28"/>
          <w:szCs w:val="28"/>
          <w:lang w:val="es-ES_tradnl"/>
        </w:rPr>
        <w:t>,</w:t>
      </w:r>
      <w:r w:rsidRPr="001E31A8">
        <w:rPr>
          <w:rFonts w:ascii="Arial" w:hAnsi="Arial" w:cs="Arial"/>
          <w:color w:val="000000" w:themeColor="text1"/>
          <w:sz w:val="28"/>
          <w:szCs w:val="28"/>
          <w:lang w:val="es-ES_tradnl"/>
        </w:rPr>
        <w:t xml:space="preserve"> buscan reducir la confrontación propia del litigio contencioso y procuran alcanzar soluciones </w:t>
      </w:r>
      <w:r w:rsidR="00BF7C47" w:rsidRPr="001E31A8">
        <w:rPr>
          <w:rFonts w:ascii="Arial" w:hAnsi="Arial" w:cs="Arial"/>
          <w:color w:val="000000" w:themeColor="text1"/>
          <w:sz w:val="28"/>
          <w:szCs w:val="28"/>
          <w:lang w:val="es-ES_tradnl"/>
        </w:rPr>
        <w:t xml:space="preserve">amistosas </w:t>
      </w:r>
      <w:r w:rsidRPr="001E31A8">
        <w:rPr>
          <w:rFonts w:ascii="Arial" w:hAnsi="Arial" w:cs="Arial"/>
          <w:color w:val="000000" w:themeColor="text1"/>
          <w:sz w:val="28"/>
          <w:szCs w:val="28"/>
          <w:lang w:val="es-ES_tradnl"/>
        </w:rPr>
        <w:t>más rápidas, cooperativas y estables en beneficio de la persona menor de edad.</w:t>
      </w:r>
    </w:p>
    <w:p w14:paraId="23A9F4CA" w14:textId="39B6163A" w:rsidR="005B200A" w:rsidRPr="001E31A8" w:rsidRDefault="00554948"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Así, e</w:t>
      </w:r>
      <w:r w:rsidR="005B200A" w:rsidRPr="001E31A8">
        <w:rPr>
          <w:rFonts w:ascii="Arial" w:hAnsi="Arial" w:cs="Arial"/>
          <w:color w:val="000000" w:themeColor="text1"/>
          <w:sz w:val="28"/>
          <w:szCs w:val="28"/>
          <w:lang w:val="es-ES_tradnl"/>
        </w:rPr>
        <w:t xml:space="preserve">ste Alto Tribunal se basa en la Guía por dos razones. </w:t>
      </w:r>
      <w:r w:rsidR="001B784C" w:rsidRPr="001E31A8">
        <w:rPr>
          <w:rFonts w:ascii="Arial" w:hAnsi="Arial" w:cs="Arial"/>
          <w:color w:val="000000" w:themeColor="text1"/>
          <w:sz w:val="28"/>
          <w:szCs w:val="28"/>
          <w:lang w:val="es-ES_tradnl"/>
        </w:rPr>
        <w:t>En primer lugar</w:t>
      </w:r>
      <w:r w:rsidR="005B200A" w:rsidRPr="001E31A8">
        <w:rPr>
          <w:rFonts w:ascii="Arial" w:hAnsi="Arial" w:cs="Arial"/>
          <w:color w:val="000000" w:themeColor="text1"/>
          <w:sz w:val="28"/>
          <w:szCs w:val="28"/>
          <w:lang w:val="es-ES_tradnl"/>
        </w:rPr>
        <w:t xml:space="preserve">, porque </w:t>
      </w:r>
      <w:r w:rsidR="00A56041" w:rsidRPr="001E31A8">
        <w:rPr>
          <w:rFonts w:ascii="Arial" w:hAnsi="Arial" w:cs="Arial"/>
          <w:color w:val="000000" w:themeColor="text1"/>
          <w:sz w:val="28"/>
          <w:szCs w:val="28"/>
          <w:lang w:val="es-ES_tradnl"/>
        </w:rPr>
        <w:t xml:space="preserve">fue emitida </w:t>
      </w:r>
      <w:r w:rsidR="00152955" w:rsidRPr="001E31A8">
        <w:rPr>
          <w:rFonts w:ascii="Arial" w:hAnsi="Arial" w:cs="Arial"/>
          <w:color w:val="000000" w:themeColor="text1"/>
          <w:sz w:val="28"/>
          <w:szCs w:val="28"/>
          <w:lang w:val="es-ES_tradnl"/>
        </w:rPr>
        <w:t>por la Con</w:t>
      </w:r>
      <w:r w:rsidR="004440E8" w:rsidRPr="001E31A8">
        <w:rPr>
          <w:rFonts w:ascii="Arial" w:hAnsi="Arial" w:cs="Arial"/>
          <w:color w:val="000000" w:themeColor="text1"/>
          <w:sz w:val="28"/>
          <w:szCs w:val="28"/>
          <w:lang w:val="es-ES_tradnl"/>
        </w:rPr>
        <w:t xml:space="preserve">ferencia de </w:t>
      </w:r>
      <w:r w:rsidR="00AC581D">
        <w:rPr>
          <w:rFonts w:ascii="Arial" w:hAnsi="Arial" w:cs="Arial"/>
          <w:color w:val="000000" w:themeColor="text1"/>
          <w:sz w:val="28"/>
          <w:szCs w:val="28"/>
          <w:lang w:val="es-ES_tradnl"/>
        </w:rPr>
        <w:t>La Haya</w:t>
      </w:r>
      <w:r w:rsidR="004440E8" w:rsidRPr="001E31A8">
        <w:rPr>
          <w:rFonts w:ascii="Arial" w:hAnsi="Arial" w:cs="Arial"/>
          <w:color w:val="000000" w:themeColor="text1"/>
          <w:sz w:val="28"/>
          <w:szCs w:val="28"/>
          <w:lang w:val="es-ES_tradnl"/>
        </w:rPr>
        <w:t xml:space="preserve"> de Derecho Internacional</w:t>
      </w:r>
      <w:r w:rsidR="00CF30DF" w:rsidRPr="001E31A8">
        <w:rPr>
          <w:rFonts w:ascii="Arial" w:hAnsi="Arial" w:cs="Arial"/>
          <w:color w:val="000000" w:themeColor="text1"/>
          <w:sz w:val="28"/>
          <w:szCs w:val="28"/>
          <w:lang w:val="es-ES_tradnl"/>
        </w:rPr>
        <w:t xml:space="preserve">, </w:t>
      </w:r>
      <w:r w:rsidR="0087164E" w:rsidRPr="001E31A8">
        <w:rPr>
          <w:rFonts w:ascii="Arial" w:hAnsi="Arial" w:cs="Arial"/>
          <w:color w:val="000000" w:themeColor="text1"/>
          <w:sz w:val="28"/>
          <w:szCs w:val="28"/>
          <w:lang w:val="es-ES_tradnl"/>
        </w:rPr>
        <w:t xml:space="preserve">una organización </w:t>
      </w:r>
      <w:r w:rsidR="00580ADD" w:rsidRPr="001E31A8">
        <w:rPr>
          <w:rFonts w:ascii="Arial" w:hAnsi="Arial" w:cs="Arial"/>
          <w:color w:val="000000" w:themeColor="text1"/>
          <w:sz w:val="28"/>
          <w:szCs w:val="28"/>
          <w:lang w:val="es-ES_tradnl"/>
        </w:rPr>
        <w:t xml:space="preserve">intergubernamental </w:t>
      </w:r>
      <w:r w:rsidR="00E238F3" w:rsidRPr="001E31A8">
        <w:rPr>
          <w:rFonts w:ascii="Arial" w:hAnsi="Arial" w:cs="Arial"/>
          <w:color w:val="000000" w:themeColor="text1"/>
          <w:sz w:val="28"/>
          <w:szCs w:val="28"/>
          <w:lang w:val="es-ES_tradnl"/>
        </w:rPr>
        <w:t xml:space="preserve">con el </w:t>
      </w:r>
      <w:r w:rsidR="003A48F4" w:rsidRPr="001E31A8">
        <w:rPr>
          <w:rFonts w:ascii="Arial" w:hAnsi="Arial" w:cs="Arial"/>
          <w:color w:val="000000" w:themeColor="text1"/>
          <w:sz w:val="28"/>
          <w:szCs w:val="28"/>
          <w:lang w:val="es-ES_tradnl"/>
        </w:rPr>
        <w:t xml:space="preserve">objeto de negociar y adoptar </w:t>
      </w:r>
      <w:r w:rsidR="009F7B29" w:rsidRPr="001E31A8">
        <w:rPr>
          <w:rFonts w:ascii="Arial" w:hAnsi="Arial" w:cs="Arial"/>
          <w:color w:val="000000" w:themeColor="text1"/>
          <w:sz w:val="28"/>
          <w:szCs w:val="28"/>
          <w:lang w:val="es-ES_tradnl"/>
        </w:rPr>
        <w:t xml:space="preserve">instrumentos jurídicos, entre otros temas, </w:t>
      </w:r>
      <w:r w:rsidR="00834A0C" w:rsidRPr="001E31A8">
        <w:rPr>
          <w:rFonts w:ascii="Arial" w:hAnsi="Arial" w:cs="Arial"/>
          <w:color w:val="000000" w:themeColor="text1"/>
          <w:sz w:val="28"/>
          <w:szCs w:val="28"/>
          <w:lang w:val="es-ES_tradnl"/>
        </w:rPr>
        <w:t>sobre derecho internacional privado de familia y protección internacional de infancias</w:t>
      </w:r>
      <w:r w:rsidR="00D55BF6" w:rsidRPr="001E31A8">
        <w:rPr>
          <w:rStyle w:val="Refdenotaalpie"/>
          <w:rFonts w:ascii="Arial" w:hAnsi="Arial" w:cs="Arial"/>
          <w:color w:val="000000" w:themeColor="text1"/>
          <w:sz w:val="28"/>
          <w:szCs w:val="28"/>
          <w:lang w:val="es-ES_tradnl"/>
        </w:rPr>
        <w:footnoteReference w:id="37"/>
      </w:r>
      <w:r w:rsidR="00834A0C" w:rsidRPr="001E31A8">
        <w:rPr>
          <w:rFonts w:ascii="Arial" w:hAnsi="Arial" w:cs="Arial"/>
          <w:color w:val="000000" w:themeColor="text1"/>
          <w:sz w:val="28"/>
          <w:szCs w:val="28"/>
          <w:lang w:val="es-ES_tradnl"/>
        </w:rPr>
        <w:t>.</w:t>
      </w:r>
      <w:r w:rsidR="00D81C82" w:rsidRPr="001E31A8">
        <w:rPr>
          <w:rFonts w:ascii="Arial" w:hAnsi="Arial" w:cs="Arial"/>
          <w:color w:val="000000" w:themeColor="text1"/>
          <w:sz w:val="28"/>
          <w:szCs w:val="28"/>
          <w:lang w:val="es-ES_tradnl"/>
        </w:rPr>
        <w:t xml:space="preserve"> Precisamente, </w:t>
      </w:r>
      <w:r w:rsidR="00854FA5" w:rsidRPr="001E31A8">
        <w:rPr>
          <w:rFonts w:ascii="Arial" w:hAnsi="Arial" w:cs="Arial"/>
          <w:color w:val="000000" w:themeColor="text1"/>
          <w:sz w:val="28"/>
          <w:szCs w:val="28"/>
          <w:lang w:val="es-ES_tradnl"/>
        </w:rPr>
        <w:t xml:space="preserve">el Convenio de </w:t>
      </w:r>
      <w:r w:rsidR="00AC581D">
        <w:rPr>
          <w:rFonts w:ascii="Arial" w:hAnsi="Arial" w:cs="Arial"/>
          <w:color w:val="000000" w:themeColor="text1"/>
          <w:sz w:val="28"/>
          <w:szCs w:val="28"/>
          <w:lang w:val="es-ES_tradnl"/>
        </w:rPr>
        <w:t>La Haya</w:t>
      </w:r>
      <w:r w:rsidR="00854FA5" w:rsidRPr="001E31A8">
        <w:rPr>
          <w:rFonts w:ascii="Arial" w:hAnsi="Arial" w:cs="Arial"/>
          <w:color w:val="000000" w:themeColor="text1"/>
          <w:sz w:val="28"/>
          <w:szCs w:val="28"/>
          <w:lang w:val="es-ES_tradnl"/>
        </w:rPr>
        <w:t xml:space="preserve"> se adoptó en el seno de la Conferencia. </w:t>
      </w:r>
      <w:r w:rsidR="00612281" w:rsidRPr="001E31A8">
        <w:rPr>
          <w:rFonts w:ascii="Arial" w:hAnsi="Arial" w:cs="Arial"/>
          <w:color w:val="000000" w:themeColor="text1"/>
          <w:sz w:val="28"/>
          <w:szCs w:val="28"/>
          <w:lang w:val="es-ES_tradnl"/>
        </w:rPr>
        <w:t xml:space="preserve">Por lo tanto, la Guía puede entenderse como </w:t>
      </w:r>
      <w:r w:rsidR="00057B5F" w:rsidRPr="001E31A8">
        <w:rPr>
          <w:rFonts w:ascii="Arial" w:hAnsi="Arial" w:cs="Arial"/>
          <w:color w:val="000000" w:themeColor="text1"/>
          <w:sz w:val="28"/>
          <w:szCs w:val="28"/>
          <w:lang w:val="es-ES_tradnl"/>
        </w:rPr>
        <w:t xml:space="preserve">un acuerdo ulterior entre las partes del Convenio </w:t>
      </w:r>
      <w:r w:rsidR="00C861CE" w:rsidRPr="001E31A8">
        <w:rPr>
          <w:rFonts w:ascii="Arial" w:hAnsi="Arial" w:cs="Arial"/>
          <w:color w:val="000000" w:themeColor="text1"/>
          <w:sz w:val="28"/>
          <w:szCs w:val="28"/>
          <w:lang w:val="es-ES_tradnl"/>
        </w:rPr>
        <w:t>sobre la aplicación de sus dispo</w:t>
      </w:r>
      <w:r w:rsidR="00BD1972" w:rsidRPr="001E31A8">
        <w:rPr>
          <w:rFonts w:ascii="Arial" w:hAnsi="Arial" w:cs="Arial"/>
          <w:color w:val="000000" w:themeColor="text1"/>
          <w:sz w:val="28"/>
          <w:szCs w:val="28"/>
          <w:lang w:val="es-ES_tradnl"/>
        </w:rPr>
        <w:t>siciones</w:t>
      </w:r>
      <w:r w:rsidR="00BD1972" w:rsidRPr="001E31A8">
        <w:rPr>
          <w:rStyle w:val="Refdenotaalpie"/>
          <w:rFonts w:ascii="Arial" w:hAnsi="Arial" w:cs="Arial"/>
          <w:color w:val="000000" w:themeColor="text1"/>
          <w:sz w:val="28"/>
          <w:szCs w:val="28"/>
          <w:lang w:val="es-ES_tradnl"/>
        </w:rPr>
        <w:footnoteReference w:id="38"/>
      </w:r>
      <w:r w:rsidR="00BD1972" w:rsidRPr="001E31A8">
        <w:rPr>
          <w:rFonts w:ascii="Arial" w:hAnsi="Arial" w:cs="Arial"/>
          <w:color w:val="000000" w:themeColor="text1"/>
          <w:sz w:val="28"/>
          <w:szCs w:val="28"/>
          <w:lang w:val="es-ES_tradnl"/>
        </w:rPr>
        <w:t xml:space="preserve">. </w:t>
      </w:r>
      <w:r w:rsidR="00323B65" w:rsidRPr="001E31A8">
        <w:rPr>
          <w:rFonts w:ascii="Arial" w:hAnsi="Arial" w:cs="Arial"/>
          <w:color w:val="000000" w:themeColor="text1"/>
          <w:sz w:val="28"/>
          <w:szCs w:val="28"/>
          <w:lang w:val="es-ES_tradnl"/>
        </w:rPr>
        <w:t>Así</w:t>
      </w:r>
      <w:r w:rsidR="00C50590" w:rsidRPr="001E31A8">
        <w:rPr>
          <w:rFonts w:ascii="Arial" w:hAnsi="Arial" w:cs="Arial"/>
          <w:color w:val="000000" w:themeColor="text1"/>
          <w:sz w:val="28"/>
          <w:szCs w:val="28"/>
          <w:lang w:val="es-ES_tradnl"/>
        </w:rPr>
        <w:t xml:space="preserve">, la Guía </w:t>
      </w:r>
      <w:r w:rsidR="00356E19" w:rsidRPr="001E31A8">
        <w:rPr>
          <w:rFonts w:ascii="Arial" w:hAnsi="Arial" w:cs="Arial"/>
          <w:color w:val="000000" w:themeColor="text1"/>
          <w:sz w:val="28"/>
          <w:szCs w:val="28"/>
          <w:lang w:val="es-ES_tradnl"/>
        </w:rPr>
        <w:t>es</w:t>
      </w:r>
      <w:r w:rsidR="008B3EBD" w:rsidRPr="001E31A8">
        <w:rPr>
          <w:rFonts w:ascii="Arial" w:hAnsi="Arial" w:cs="Arial"/>
          <w:color w:val="000000" w:themeColor="text1"/>
          <w:sz w:val="28"/>
          <w:szCs w:val="28"/>
          <w:lang w:val="es-ES_tradnl"/>
        </w:rPr>
        <w:t xml:space="preserve"> </w:t>
      </w:r>
      <w:r w:rsidR="00845A29" w:rsidRPr="001E31A8">
        <w:rPr>
          <w:rFonts w:ascii="Arial" w:hAnsi="Arial" w:cs="Arial"/>
          <w:color w:val="000000" w:themeColor="text1"/>
          <w:sz w:val="28"/>
          <w:szCs w:val="28"/>
          <w:lang w:val="es-ES_tradnl"/>
        </w:rPr>
        <w:t xml:space="preserve">un </w:t>
      </w:r>
      <w:r w:rsidR="008B3EBD" w:rsidRPr="001E31A8">
        <w:rPr>
          <w:rFonts w:ascii="Arial" w:hAnsi="Arial" w:cs="Arial"/>
          <w:color w:val="000000" w:themeColor="text1"/>
          <w:sz w:val="28"/>
          <w:szCs w:val="28"/>
          <w:lang w:val="es-ES_tradnl"/>
        </w:rPr>
        <w:t xml:space="preserve">instrumento </w:t>
      </w:r>
      <w:r w:rsidR="00356E19" w:rsidRPr="001E31A8">
        <w:rPr>
          <w:rFonts w:ascii="Arial" w:hAnsi="Arial" w:cs="Arial"/>
          <w:color w:val="000000" w:themeColor="text1"/>
          <w:sz w:val="28"/>
          <w:szCs w:val="28"/>
          <w:lang w:val="es-ES_tradnl"/>
        </w:rPr>
        <w:t xml:space="preserve">jurídicamente relevante </w:t>
      </w:r>
      <w:r w:rsidR="008B3EBD" w:rsidRPr="001E31A8">
        <w:rPr>
          <w:rFonts w:ascii="Arial" w:hAnsi="Arial" w:cs="Arial"/>
          <w:color w:val="000000" w:themeColor="text1"/>
          <w:sz w:val="28"/>
          <w:szCs w:val="28"/>
          <w:lang w:val="es-ES_tradnl"/>
        </w:rPr>
        <w:t>que sirve para d</w:t>
      </w:r>
      <w:r w:rsidR="00BD006B" w:rsidRPr="001E31A8">
        <w:rPr>
          <w:rFonts w:ascii="Arial" w:hAnsi="Arial" w:cs="Arial"/>
          <w:color w:val="000000" w:themeColor="text1"/>
          <w:sz w:val="28"/>
          <w:szCs w:val="28"/>
          <w:lang w:val="es-ES_tradnl"/>
        </w:rPr>
        <w:t xml:space="preserve">otar de contenido las obligaciones previstas en el Convenio de </w:t>
      </w:r>
      <w:r w:rsidR="00AC581D">
        <w:rPr>
          <w:rFonts w:ascii="Arial" w:hAnsi="Arial" w:cs="Arial"/>
          <w:color w:val="000000" w:themeColor="text1"/>
          <w:sz w:val="28"/>
          <w:szCs w:val="28"/>
          <w:lang w:val="es-ES_tradnl"/>
        </w:rPr>
        <w:t>La Haya</w:t>
      </w:r>
      <w:r w:rsidR="00BD006B" w:rsidRPr="001E31A8">
        <w:rPr>
          <w:rFonts w:ascii="Arial" w:hAnsi="Arial" w:cs="Arial"/>
          <w:color w:val="000000" w:themeColor="text1"/>
          <w:sz w:val="28"/>
          <w:szCs w:val="28"/>
          <w:lang w:val="es-ES_tradnl"/>
        </w:rPr>
        <w:t xml:space="preserve"> </w:t>
      </w:r>
      <w:r w:rsidR="009C3FE0" w:rsidRPr="001E31A8">
        <w:rPr>
          <w:rFonts w:ascii="Arial" w:hAnsi="Arial" w:cs="Arial"/>
          <w:color w:val="000000" w:themeColor="text1"/>
          <w:sz w:val="28"/>
          <w:szCs w:val="28"/>
          <w:lang w:val="es-ES_tradnl"/>
        </w:rPr>
        <w:t>en materia de restitución voluntaria y soluciones amigables</w:t>
      </w:r>
      <w:r w:rsidR="00F0410C" w:rsidRPr="001E31A8">
        <w:rPr>
          <w:rStyle w:val="Refdenotaalpie"/>
          <w:rFonts w:ascii="Arial" w:hAnsi="Arial" w:cs="Arial"/>
          <w:color w:val="000000" w:themeColor="text1"/>
          <w:sz w:val="28"/>
          <w:szCs w:val="28"/>
          <w:lang w:val="es-ES_tradnl"/>
        </w:rPr>
        <w:footnoteReference w:id="39"/>
      </w:r>
      <w:r w:rsidR="009C3FE0" w:rsidRPr="001E31A8">
        <w:rPr>
          <w:rFonts w:ascii="Arial" w:hAnsi="Arial" w:cs="Arial"/>
          <w:color w:val="000000" w:themeColor="text1"/>
          <w:sz w:val="28"/>
          <w:szCs w:val="28"/>
          <w:lang w:val="es-ES_tradnl"/>
        </w:rPr>
        <w:t xml:space="preserve">, a la luz de las mejores prácticas </w:t>
      </w:r>
      <w:r w:rsidR="0035135F" w:rsidRPr="001E31A8">
        <w:rPr>
          <w:rFonts w:ascii="Arial" w:hAnsi="Arial" w:cs="Arial"/>
          <w:color w:val="000000" w:themeColor="text1"/>
          <w:sz w:val="28"/>
          <w:szCs w:val="28"/>
          <w:lang w:val="es-ES_tradnl"/>
        </w:rPr>
        <w:t>en la materia y conforme a</w:t>
      </w:r>
      <w:r w:rsidR="000D59B3" w:rsidRPr="001E31A8">
        <w:rPr>
          <w:rFonts w:ascii="Arial" w:hAnsi="Arial" w:cs="Arial"/>
          <w:color w:val="000000" w:themeColor="text1"/>
          <w:sz w:val="28"/>
          <w:szCs w:val="28"/>
          <w:lang w:val="es-ES_tradnl"/>
        </w:rPr>
        <w:t xml:space="preserve">l deber </w:t>
      </w:r>
      <w:r w:rsidR="00221B59" w:rsidRPr="001E31A8">
        <w:rPr>
          <w:rFonts w:ascii="Arial" w:hAnsi="Arial" w:cs="Arial"/>
          <w:color w:val="000000" w:themeColor="text1"/>
          <w:sz w:val="28"/>
          <w:szCs w:val="28"/>
          <w:lang w:val="es-ES_tradnl"/>
        </w:rPr>
        <w:t xml:space="preserve">de elegir la interpretación </w:t>
      </w:r>
      <w:r w:rsidR="00920A5C" w:rsidRPr="001E31A8">
        <w:rPr>
          <w:rFonts w:ascii="Arial" w:hAnsi="Arial" w:cs="Arial"/>
          <w:color w:val="000000" w:themeColor="text1"/>
          <w:sz w:val="28"/>
          <w:szCs w:val="28"/>
          <w:lang w:val="es-ES_tradnl"/>
        </w:rPr>
        <w:t xml:space="preserve">de las normas </w:t>
      </w:r>
      <w:r w:rsidR="00F0410C" w:rsidRPr="001E31A8">
        <w:rPr>
          <w:rFonts w:ascii="Arial" w:hAnsi="Arial" w:cs="Arial"/>
          <w:color w:val="000000" w:themeColor="text1"/>
          <w:sz w:val="28"/>
          <w:szCs w:val="28"/>
          <w:lang w:val="es-ES_tradnl"/>
        </w:rPr>
        <w:t>más favorable a las personas</w:t>
      </w:r>
      <w:r w:rsidR="00920A5C" w:rsidRPr="001E31A8">
        <w:rPr>
          <w:rStyle w:val="Refdenotaalpie"/>
          <w:rFonts w:ascii="Arial" w:hAnsi="Arial" w:cs="Arial"/>
          <w:color w:val="000000" w:themeColor="text1"/>
          <w:sz w:val="28"/>
          <w:szCs w:val="28"/>
          <w:lang w:val="es-ES_tradnl"/>
        </w:rPr>
        <w:footnoteReference w:id="40"/>
      </w:r>
      <w:r w:rsidR="0035135F" w:rsidRPr="001E31A8">
        <w:rPr>
          <w:rFonts w:ascii="Arial" w:hAnsi="Arial" w:cs="Arial"/>
          <w:color w:val="000000" w:themeColor="text1"/>
          <w:sz w:val="28"/>
          <w:szCs w:val="28"/>
          <w:lang w:val="es-ES_tradnl"/>
        </w:rPr>
        <w:t>.</w:t>
      </w:r>
    </w:p>
    <w:p w14:paraId="3633350D" w14:textId="4B694861" w:rsidR="00C8022E" w:rsidRPr="001E31A8" w:rsidRDefault="001B784C"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En segundo lugar</w:t>
      </w:r>
      <w:r w:rsidR="00055F42" w:rsidRPr="001E31A8">
        <w:rPr>
          <w:rFonts w:ascii="Arial" w:hAnsi="Arial" w:cs="Arial"/>
          <w:color w:val="000000" w:themeColor="text1"/>
          <w:sz w:val="28"/>
          <w:szCs w:val="28"/>
          <w:lang w:val="es-ES_tradnl"/>
        </w:rPr>
        <w:t>,</w:t>
      </w:r>
      <w:r w:rsidRPr="001E31A8">
        <w:rPr>
          <w:rFonts w:ascii="Arial" w:hAnsi="Arial" w:cs="Arial"/>
          <w:color w:val="000000" w:themeColor="text1"/>
          <w:sz w:val="28"/>
          <w:szCs w:val="28"/>
          <w:lang w:val="es-ES_tradnl"/>
        </w:rPr>
        <w:t xml:space="preserve"> porque la propia Guía reconoce que, aunque se enfoca principalmente en la mediación, su </w:t>
      </w:r>
      <w:r w:rsidR="000A0647" w:rsidRPr="001E31A8">
        <w:rPr>
          <w:rFonts w:ascii="Arial" w:hAnsi="Arial" w:cs="Arial"/>
          <w:color w:val="000000" w:themeColor="text1"/>
          <w:sz w:val="28"/>
          <w:szCs w:val="28"/>
          <w:lang w:val="es-ES_tradnl"/>
        </w:rPr>
        <w:t>propósito</w:t>
      </w:r>
      <w:r w:rsidRPr="001E31A8">
        <w:rPr>
          <w:rFonts w:ascii="Arial" w:hAnsi="Arial" w:cs="Arial"/>
          <w:color w:val="000000" w:themeColor="text1"/>
          <w:sz w:val="28"/>
          <w:szCs w:val="28"/>
          <w:lang w:val="es-ES_tradnl"/>
        </w:rPr>
        <w:t xml:space="preserve"> es que sea utilizada </w:t>
      </w:r>
      <w:r w:rsidR="00347055" w:rsidRPr="001E31A8">
        <w:rPr>
          <w:rFonts w:ascii="Arial" w:hAnsi="Arial" w:cs="Arial"/>
          <w:color w:val="000000" w:themeColor="text1"/>
          <w:sz w:val="28"/>
          <w:szCs w:val="28"/>
          <w:lang w:val="es-ES_tradnl"/>
        </w:rPr>
        <w:t>en otros procesos destinados a la solución amistosa de controversias familiares internacionales, como la conciliación</w:t>
      </w:r>
      <w:r w:rsidR="00347055" w:rsidRPr="001E31A8">
        <w:rPr>
          <w:rStyle w:val="Refdenotaalpie"/>
          <w:rFonts w:ascii="Arial" w:hAnsi="Arial" w:cs="Arial"/>
          <w:color w:val="000000" w:themeColor="text1"/>
          <w:sz w:val="28"/>
          <w:szCs w:val="28"/>
          <w:lang w:val="es-ES_tradnl"/>
        </w:rPr>
        <w:footnoteReference w:id="41"/>
      </w:r>
      <w:r w:rsidR="00347055" w:rsidRPr="001E31A8">
        <w:rPr>
          <w:rFonts w:ascii="Arial" w:hAnsi="Arial" w:cs="Arial"/>
          <w:color w:val="000000" w:themeColor="text1"/>
          <w:sz w:val="28"/>
          <w:szCs w:val="28"/>
          <w:lang w:val="es-ES_tradnl"/>
        </w:rPr>
        <w:t>.</w:t>
      </w:r>
      <w:r w:rsidR="00055F42" w:rsidRPr="001E31A8">
        <w:rPr>
          <w:rFonts w:ascii="Arial" w:hAnsi="Arial" w:cs="Arial"/>
          <w:color w:val="000000" w:themeColor="text1"/>
          <w:sz w:val="28"/>
          <w:szCs w:val="28"/>
          <w:lang w:val="es-ES_tradnl"/>
        </w:rPr>
        <w:t xml:space="preserve"> </w:t>
      </w:r>
      <w:r w:rsidR="00F37F27" w:rsidRPr="001E31A8">
        <w:rPr>
          <w:rFonts w:ascii="Arial" w:hAnsi="Arial" w:cs="Arial"/>
          <w:color w:val="000000" w:themeColor="text1"/>
          <w:sz w:val="28"/>
          <w:szCs w:val="28"/>
          <w:lang w:val="es-ES_tradnl"/>
        </w:rPr>
        <w:t xml:space="preserve">La </w:t>
      </w:r>
      <w:r w:rsidR="001C067E" w:rsidRPr="001E31A8">
        <w:rPr>
          <w:rFonts w:ascii="Arial" w:hAnsi="Arial" w:cs="Arial"/>
          <w:color w:val="000000" w:themeColor="text1"/>
          <w:sz w:val="28"/>
          <w:szCs w:val="28"/>
          <w:lang w:val="es-ES_tradnl"/>
        </w:rPr>
        <w:t xml:space="preserve">mediación </w:t>
      </w:r>
      <w:r w:rsidR="003D3029" w:rsidRPr="001E31A8">
        <w:rPr>
          <w:rFonts w:ascii="Arial" w:hAnsi="Arial" w:cs="Arial"/>
          <w:color w:val="000000" w:themeColor="text1"/>
          <w:sz w:val="28"/>
          <w:szCs w:val="28"/>
          <w:lang w:val="es-ES_tradnl"/>
        </w:rPr>
        <w:t>es un proceso voluntario y estructurado mediante el cual un mediador facilita la comunicación entre las partes de un conflicto, permitiendo que ellas se hagan cargo de encontrar una solución para este conflicto.</w:t>
      </w:r>
      <w:r w:rsidR="00F37F27" w:rsidRPr="001E31A8">
        <w:rPr>
          <w:rFonts w:ascii="Arial" w:hAnsi="Arial" w:cs="Arial"/>
          <w:color w:val="000000" w:themeColor="text1"/>
          <w:sz w:val="28"/>
          <w:szCs w:val="28"/>
          <w:lang w:val="es-ES_tradnl"/>
        </w:rPr>
        <w:t xml:space="preserve"> A diferencia de la conciliación, la mediación no es directiva</w:t>
      </w:r>
      <w:r w:rsidR="00A816F0" w:rsidRPr="001E31A8">
        <w:rPr>
          <w:rStyle w:val="Refdenotaalpie"/>
          <w:rFonts w:ascii="Arial" w:hAnsi="Arial" w:cs="Arial"/>
          <w:color w:val="000000" w:themeColor="text1"/>
          <w:sz w:val="28"/>
          <w:szCs w:val="28"/>
          <w:lang w:val="es-ES_tradnl"/>
        </w:rPr>
        <w:footnoteReference w:id="42"/>
      </w:r>
      <w:r w:rsidR="00F37F27" w:rsidRPr="001E31A8">
        <w:rPr>
          <w:rFonts w:ascii="Arial" w:hAnsi="Arial" w:cs="Arial"/>
          <w:color w:val="000000" w:themeColor="text1"/>
          <w:sz w:val="28"/>
          <w:szCs w:val="28"/>
          <w:lang w:val="es-ES_tradnl"/>
        </w:rPr>
        <w:t>.</w:t>
      </w:r>
      <w:r w:rsidR="00A816F0" w:rsidRPr="001E31A8">
        <w:rPr>
          <w:rFonts w:ascii="Arial" w:hAnsi="Arial" w:cs="Arial"/>
          <w:color w:val="000000" w:themeColor="text1"/>
          <w:sz w:val="28"/>
          <w:szCs w:val="28"/>
          <w:lang w:val="es-ES_tradnl"/>
        </w:rPr>
        <w:t xml:space="preserve"> En cambio, como ya se señaló, la conciliación es una negociación asistida en </w:t>
      </w:r>
      <w:r w:rsidR="0078544B">
        <w:rPr>
          <w:rFonts w:ascii="Arial" w:hAnsi="Arial" w:cs="Arial"/>
          <w:color w:val="000000" w:themeColor="text1"/>
          <w:sz w:val="28"/>
          <w:szCs w:val="28"/>
          <w:lang w:val="es-ES_tradnl"/>
        </w:rPr>
        <w:t>la</w:t>
      </w:r>
      <w:r w:rsidR="00A816F0" w:rsidRPr="001E31A8">
        <w:rPr>
          <w:rFonts w:ascii="Arial" w:hAnsi="Arial" w:cs="Arial"/>
          <w:color w:val="000000" w:themeColor="text1"/>
          <w:sz w:val="28"/>
          <w:szCs w:val="28"/>
          <w:lang w:val="es-ES_tradnl"/>
        </w:rPr>
        <w:t xml:space="preserve"> que la persona conciliadora incluso puede proponer opciones de solución.</w:t>
      </w:r>
      <w:r w:rsidR="004837EC" w:rsidRPr="001E31A8">
        <w:rPr>
          <w:rFonts w:ascii="Arial" w:hAnsi="Arial" w:cs="Arial"/>
          <w:color w:val="000000" w:themeColor="text1"/>
          <w:sz w:val="28"/>
          <w:szCs w:val="28"/>
          <w:lang w:val="es-ES_tradnl"/>
        </w:rPr>
        <w:t xml:space="preserve"> </w:t>
      </w:r>
    </w:p>
    <w:p w14:paraId="3E8144EE" w14:textId="32F995F9" w:rsidR="00055F42" w:rsidRPr="001E31A8" w:rsidRDefault="004837EC"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Sin embargo, </w:t>
      </w:r>
      <w:r w:rsidR="00440412" w:rsidRPr="001E31A8">
        <w:rPr>
          <w:rFonts w:ascii="Arial" w:hAnsi="Arial" w:cs="Arial"/>
          <w:color w:val="000000" w:themeColor="text1"/>
          <w:sz w:val="28"/>
          <w:szCs w:val="28"/>
          <w:lang w:val="es-ES_tradnl"/>
        </w:rPr>
        <w:t xml:space="preserve">estas diferencias no </w:t>
      </w:r>
      <w:r w:rsidR="00BE71CD" w:rsidRPr="001E31A8">
        <w:rPr>
          <w:rFonts w:ascii="Arial" w:hAnsi="Arial" w:cs="Arial"/>
          <w:color w:val="000000" w:themeColor="text1"/>
          <w:sz w:val="28"/>
          <w:szCs w:val="28"/>
          <w:lang w:val="es-ES_tradnl"/>
        </w:rPr>
        <w:t>impiden usar</w:t>
      </w:r>
      <w:r w:rsidR="00AC6F87" w:rsidRPr="001E31A8">
        <w:rPr>
          <w:rFonts w:ascii="Arial" w:hAnsi="Arial" w:cs="Arial"/>
          <w:color w:val="000000" w:themeColor="text1"/>
          <w:sz w:val="28"/>
          <w:szCs w:val="28"/>
          <w:lang w:val="es-ES_tradnl"/>
        </w:rPr>
        <w:t xml:space="preserve"> la Guía como referencia para la conciliación, pues los principios que se retoman </w:t>
      </w:r>
      <w:r w:rsidR="005F1707" w:rsidRPr="001E31A8">
        <w:rPr>
          <w:rFonts w:ascii="Arial" w:hAnsi="Arial" w:cs="Arial"/>
          <w:color w:val="000000" w:themeColor="text1"/>
          <w:sz w:val="28"/>
          <w:szCs w:val="28"/>
          <w:lang w:val="es-ES_tradnl"/>
        </w:rPr>
        <w:t>tienen que ver con los m</w:t>
      </w:r>
      <w:r w:rsidR="00CD4C92" w:rsidRPr="001E31A8">
        <w:rPr>
          <w:rFonts w:ascii="Arial" w:hAnsi="Arial" w:cs="Arial"/>
          <w:color w:val="000000" w:themeColor="text1"/>
          <w:sz w:val="28"/>
          <w:szCs w:val="28"/>
          <w:lang w:val="es-ES_tradnl"/>
        </w:rPr>
        <w:t xml:space="preserve">ecanismos de solución de controversias en general </w:t>
      </w:r>
      <w:r w:rsidR="00BA6D99" w:rsidRPr="001E31A8">
        <w:rPr>
          <w:rFonts w:ascii="Arial" w:hAnsi="Arial" w:cs="Arial"/>
          <w:color w:val="000000" w:themeColor="text1"/>
          <w:sz w:val="28"/>
          <w:szCs w:val="28"/>
          <w:lang w:val="es-ES_tradnl"/>
        </w:rPr>
        <w:t>y con el acceso a la justicia en condiciones de igualdad.</w:t>
      </w:r>
      <w:r w:rsidR="00843ECA" w:rsidRPr="001E31A8">
        <w:rPr>
          <w:rFonts w:ascii="Arial" w:hAnsi="Arial" w:cs="Arial"/>
          <w:color w:val="000000" w:themeColor="text1"/>
          <w:sz w:val="28"/>
          <w:szCs w:val="28"/>
          <w:lang w:val="es-ES_tradnl"/>
        </w:rPr>
        <w:t xml:space="preserve"> Ninguno </w:t>
      </w:r>
      <w:r w:rsidR="005E0B07" w:rsidRPr="001E31A8">
        <w:rPr>
          <w:rFonts w:ascii="Arial" w:hAnsi="Arial" w:cs="Arial"/>
          <w:color w:val="000000" w:themeColor="text1"/>
          <w:sz w:val="28"/>
          <w:szCs w:val="28"/>
          <w:lang w:val="es-ES_tradnl"/>
        </w:rPr>
        <w:t xml:space="preserve">de </w:t>
      </w:r>
      <w:r w:rsidR="003765F8" w:rsidRPr="001E31A8">
        <w:rPr>
          <w:rFonts w:ascii="Arial" w:hAnsi="Arial" w:cs="Arial"/>
          <w:color w:val="000000" w:themeColor="text1"/>
          <w:sz w:val="28"/>
          <w:szCs w:val="28"/>
          <w:lang w:val="es-ES_tradnl"/>
        </w:rPr>
        <w:t xml:space="preserve">ellos </w:t>
      </w:r>
      <w:r w:rsidR="00843ECA" w:rsidRPr="001E31A8">
        <w:rPr>
          <w:rFonts w:ascii="Arial" w:hAnsi="Arial" w:cs="Arial"/>
          <w:color w:val="000000" w:themeColor="text1"/>
          <w:sz w:val="28"/>
          <w:szCs w:val="28"/>
          <w:lang w:val="es-ES_tradnl"/>
        </w:rPr>
        <w:t>modifica la forma de dirección o el rol de la persona mediadora o conciliadora</w:t>
      </w:r>
      <w:r w:rsidR="00A9330E" w:rsidRPr="001E31A8">
        <w:rPr>
          <w:rFonts w:ascii="Arial" w:hAnsi="Arial" w:cs="Arial"/>
          <w:color w:val="000000" w:themeColor="text1"/>
          <w:sz w:val="28"/>
          <w:szCs w:val="28"/>
          <w:lang w:val="es-ES_tradnl"/>
        </w:rPr>
        <w:t>. De a</w:t>
      </w:r>
      <w:r w:rsidR="009264E2" w:rsidRPr="001E31A8">
        <w:rPr>
          <w:rFonts w:ascii="Arial" w:hAnsi="Arial" w:cs="Arial"/>
          <w:color w:val="000000" w:themeColor="text1"/>
          <w:sz w:val="28"/>
          <w:szCs w:val="28"/>
          <w:lang w:val="es-ES_tradnl"/>
        </w:rPr>
        <w:t>h</w:t>
      </w:r>
      <w:r w:rsidR="00A9330E" w:rsidRPr="001E31A8">
        <w:rPr>
          <w:rFonts w:ascii="Arial" w:hAnsi="Arial" w:cs="Arial"/>
          <w:color w:val="000000" w:themeColor="text1"/>
          <w:sz w:val="28"/>
          <w:szCs w:val="28"/>
          <w:lang w:val="es-ES_tradnl"/>
        </w:rPr>
        <w:t xml:space="preserve">í que </w:t>
      </w:r>
      <w:r w:rsidR="003765F8" w:rsidRPr="001E31A8">
        <w:rPr>
          <w:rFonts w:ascii="Arial" w:hAnsi="Arial" w:cs="Arial"/>
          <w:color w:val="000000" w:themeColor="text1"/>
          <w:sz w:val="28"/>
          <w:szCs w:val="28"/>
          <w:lang w:val="es-ES_tradnl"/>
        </w:rPr>
        <w:t xml:space="preserve">pueden ser </w:t>
      </w:r>
      <w:r w:rsidR="00A9330E" w:rsidRPr="001E31A8">
        <w:rPr>
          <w:rFonts w:ascii="Arial" w:hAnsi="Arial" w:cs="Arial"/>
          <w:color w:val="000000" w:themeColor="text1"/>
          <w:sz w:val="28"/>
          <w:szCs w:val="28"/>
          <w:lang w:val="es-ES_tradnl"/>
        </w:rPr>
        <w:t>aplicados analógicamente a la conciliación.</w:t>
      </w:r>
      <w:r w:rsidR="00BB4AE2" w:rsidRPr="001E31A8">
        <w:rPr>
          <w:rFonts w:ascii="Arial" w:hAnsi="Arial" w:cs="Arial"/>
          <w:color w:val="000000" w:themeColor="text1"/>
          <w:sz w:val="28"/>
          <w:szCs w:val="28"/>
          <w:lang w:val="es-ES_tradnl"/>
        </w:rPr>
        <w:t xml:space="preserve"> </w:t>
      </w:r>
      <w:r w:rsidR="00843ECA" w:rsidRPr="001E31A8">
        <w:rPr>
          <w:rFonts w:ascii="Arial" w:hAnsi="Arial" w:cs="Arial"/>
          <w:color w:val="000000" w:themeColor="text1"/>
          <w:sz w:val="28"/>
          <w:szCs w:val="28"/>
          <w:lang w:val="es-ES_tradnl"/>
        </w:rPr>
        <w:t xml:space="preserve"> </w:t>
      </w:r>
    </w:p>
    <w:p w14:paraId="2425095A" w14:textId="56969478" w:rsidR="008D363D" w:rsidRPr="001E31A8" w:rsidRDefault="008D363D"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L</w:t>
      </w:r>
      <w:r w:rsidR="00A65708" w:rsidRPr="001E31A8">
        <w:rPr>
          <w:rFonts w:ascii="Arial" w:hAnsi="Arial" w:cs="Arial"/>
          <w:color w:val="000000" w:themeColor="text1"/>
          <w:sz w:val="28"/>
          <w:szCs w:val="28"/>
          <w:lang w:val="es-ES_tradnl"/>
        </w:rPr>
        <w:t xml:space="preserve">os principios </w:t>
      </w:r>
      <w:r w:rsidR="005B200A" w:rsidRPr="001E31A8">
        <w:rPr>
          <w:rFonts w:ascii="Arial" w:hAnsi="Arial" w:cs="Arial"/>
          <w:color w:val="000000" w:themeColor="text1"/>
          <w:sz w:val="28"/>
          <w:szCs w:val="28"/>
          <w:lang w:val="es-ES_tradnl"/>
        </w:rPr>
        <w:t xml:space="preserve">que se desarrollarán a continuación </w:t>
      </w:r>
      <w:r w:rsidR="00A65708" w:rsidRPr="001E31A8">
        <w:rPr>
          <w:rFonts w:ascii="Arial" w:hAnsi="Arial" w:cs="Arial"/>
          <w:color w:val="000000" w:themeColor="text1"/>
          <w:sz w:val="28"/>
          <w:szCs w:val="28"/>
          <w:lang w:val="es-ES_tradnl"/>
        </w:rPr>
        <w:t>son aplicables en cualquier momento del procedimiento</w:t>
      </w:r>
      <w:r w:rsidR="006D20B3" w:rsidRPr="001E31A8">
        <w:rPr>
          <w:rFonts w:ascii="Arial" w:hAnsi="Arial" w:cs="Arial"/>
          <w:color w:val="000000" w:themeColor="text1"/>
          <w:sz w:val="28"/>
          <w:szCs w:val="28"/>
          <w:lang w:val="es-ES_tradnl"/>
        </w:rPr>
        <w:t xml:space="preserve"> judicial</w:t>
      </w:r>
      <w:r w:rsidR="00A65708" w:rsidRPr="001E31A8">
        <w:rPr>
          <w:rFonts w:ascii="Arial" w:hAnsi="Arial" w:cs="Arial"/>
          <w:color w:val="000000" w:themeColor="text1"/>
          <w:sz w:val="28"/>
          <w:szCs w:val="28"/>
          <w:lang w:val="es-ES_tradnl"/>
        </w:rPr>
        <w:t xml:space="preserve"> en el que las partes se concilien y lleguen a un acuerdo</w:t>
      </w:r>
      <w:r w:rsidR="003F0645" w:rsidRPr="001E31A8">
        <w:rPr>
          <w:rFonts w:ascii="Arial" w:hAnsi="Arial" w:cs="Arial"/>
          <w:color w:val="000000" w:themeColor="text1"/>
          <w:sz w:val="28"/>
          <w:szCs w:val="28"/>
          <w:lang w:val="es-ES_tradnl"/>
        </w:rPr>
        <w:t xml:space="preserve">, ya sea que las partes </w:t>
      </w:r>
      <w:r w:rsidR="00780562" w:rsidRPr="001E31A8">
        <w:rPr>
          <w:rFonts w:ascii="Arial" w:hAnsi="Arial" w:cs="Arial"/>
          <w:color w:val="000000" w:themeColor="text1"/>
          <w:sz w:val="28"/>
          <w:szCs w:val="28"/>
          <w:lang w:val="es-ES_tradnl"/>
        </w:rPr>
        <w:t xml:space="preserve">formulen un </w:t>
      </w:r>
      <w:r w:rsidR="00AA06DC" w:rsidRPr="001E31A8">
        <w:rPr>
          <w:rFonts w:ascii="Arial" w:hAnsi="Arial" w:cs="Arial"/>
          <w:color w:val="000000" w:themeColor="text1"/>
          <w:sz w:val="28"/>
          <w:szCs w:val="28"/>
          <w:lang w:val="es-ES_tradnl"/>
        </w:rPr>
        <w:t xml:space="preserve">convenio </w:t>
      </w:r>
      <w:r w:rsidR="005E0B07" w:rsidRPr="001E31A8">
        <w:rPr>
          <w:rFonts w:ascii="Arial" w:hAnsi="Arial" w:cs="Arial"/>
          <w:color w:val="000000" w:themeColor="text1"/>
          <w:sz w:val="28"/>
          <w:szCs w:val="28"/>
          <w:lang w:val="es-ES_tradnl"/>
        </w:rPr>
        <w:t xml:space="preserve">por </w:t>
      </w:r>
      <w:r w:rsidR="00780562" w:rsidRPr="001E31A8">
        <w:rPr>
          <w:rFonts w:ascii="Arial" w:hAnsi="Arial" w:cs="Arial"/>
          <w:color w:val="000000" w:themeColor="text1"/>
          <w:sz w:val="28"/>
          <w:szCs w:val="28"/>
          <w:lang w:val="es-ES_tradnl"/>
        </w:rPr>
        <w:t xml:space="preserve">escrito que deba ser ratificado </w:t>
      </w:r>
      <w:r w:rsidR="005E0B07" w:rsidRPr="001E31A8">
        <w:rPr>
          <w:rFonts w:ascii="Arial" w:hAnsi="Arial" w:cs="Arial"/>
          <w:color w:val="000000" w:themeColor="text1"/>
          <w:sz w:val="28"/>
          <w:szCs w:val="28"/>
          <w:lang w:val="es-ES_tradnl"/>
        </w:rPr>
        <w:t xml:space="preserve">y posteriormente aprobado </w:t>
      </w:r>
      <w:r w:rsidR="00780562" w:rsidRPr="001E31A8">
        <w:rPr>
          <w:rFonts w:ascii="Arial" w:hAnsi="Arial" w:cs="Arial"/>
          <w:color w:val="000000" w:themeColor="text1"/>
          <w:sz w:val="28"/>
          <w:szCs w:val="28"/>
          <w:lang w:val="es-ES_tradnl"/>
        </w:rPr>
        <w:t>por el juez</w:t>
      </w:r>
      <w:r w:rsidR="00780562" w:rsidRPr="001E31A8">
        <w:rPr>
          <w:rStyle w:val="Refdenotaalpie"/>
          <w:rFonts w:ascii="Arial" w:hAnsi="Arial" w:cs="Arial"/>
          <w:color w:val="000000" w:themeColor="text1"/>
          <w:sz w:val="28"/>
          <w:szCs w:val="28"/>
          <w:lang w:val="es-ES_tradnl"/>
        </w:rPr>
        <w:footnoteReference w:id="43"/>
      </w:r>
      <w:r w:rsidR="00780562" w:rsidRPr="001E31A8">
        <w:rPr>
          <w:rFonts w:ascii="Arial" w:hAnsi="Arial" w:cs="Arial"/>
          <w:color w:val="000000" w:themeColor="text1"/>
          <w:sz w:val="28"/>
          <w:szCs w:val="28"/>
          <w:lang w:val="es-ES_tradnl"/>
        </w:rPr>
        <w:t>, o bien, que lleguen al acuerdo en la audiencia ante la persona juzgadora.</w:t>
      </w:r>
    </w:p>
    <w:p w14:paraId="7321FE89" w14:textId="7560B6C9" w:rsidR="00F16368" w:rsidRPr="001E31A8" w:rsidRDefault="003C65C2"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b/>
          <w:bCs/>
          <w:color w:val="000000" w:themeColor="text1"/>
          <w:sz w:val="28"/>
          <w:szCs w:val="28"/>
          <w:lang w:val="es-ES_tradnl"/>
        </w:rPr>
        <w:t>Voluntariedad</w:t>
      </w:r>
      <w:r w:rsidR="00B316B1" w:rsidRPr="001E31A8">
        <w:rPr>
          <w:rFonts w:ascii="Arial" w:hAnsi="Arial" w:cs="Arial"/>
          <w:b/>
          <w:bCs/>
          <w:color w:val="000000" w:themeColor="text1"/>
          <w:sz w:val="28"/>
          <w:szCs w:val="28"/>
          <w:lang w:val="es-ES_tradnl"/>
        </w:rPr>
        <w:t xml:space="preserve">. </w:t>
      </w:r>
      <w:r w:rsidR="00864FBE" w:rsidRPr="001E31A8">
        <w:rPr>
          <w:rFonts w:ascii="Arial" w:hAnsi="Arial" w:cs="Arial"/>
          <w:color w:val="000000" w:themeColor="text1"/>
          <w:sz w:val="28"/>
          <w:szCs w:val="28"/>
          <w:lang w:val="es-ES_tradnl"/>
        </w:rPr>
        <w:t>En caso de que l</w:t>
      </w:r>
      <w:r w:rsidR="00031186" w:rsidRPr="001E31A8">
        <w:rPr>
          <w:rFonts w:ascii="Arial" w:hAnsi="Arial" w:cs="Arial"/>
          <w:color w:val="000000" w:themeColor="text1"/>
          <w:sz w:val="28"/>
          <w:szCs w:val="28"/>
          <w:lang w:val="es-ES_tradnl"/>
        </w:rPr>
        <w:t xml:space="preserve">as partes se concilien en </w:t>
      </w:r>
      <w:r w:rsidR="00676390" w:rsidRPr="001E31A8">
        <w:rPr>
          <w:rFonts w:ascii="Arial" w:hAnsi="Arial" w:cs="Arial"/>
          <w:color w:val="000000" w:themeColor="text1"/>
          <w:sz w:val="28"/>
          <w:szCs w:val="28"/>
          <w:lang w:val="es-ES_tradnl"/>
        </w:rPr>
        <w:t>un proceso judicial de restitución internacional de infancias</w:t>
      </w:r>
      <w:r w:rsidR="00031186" w:rsidRPr="001E31A8">
        <w:rPr>
          <w:rFonts w:ascii="Arial" w:hAnsi="Arial" w:cs="Arial"/>
          <w:color w:val="000000" w:themeColor="text1"/>
          <w:sz w:val="28"/>
          <w:szCs w:val="28"/>
          <w:lang w:val="es-ES_tradnl"/>
        </w:rPr>
        <w:t xml:space="preserve"> y acuerden un convenio,</w:t>
      </w:r>
      <w:r w:rsidR="004E0AC6" w:rsidRPr="001E31A8">
        <w:rPr>
          <w:rFonts w:ascii="Arial" w:hAnsi="Arial" w:cs="Arial"/>
          <w:color w:val="000000" w:themeColor="text1"/>
          <w:sz w:val="28"/>
          <w:szCs w:val="28"/>
          <w:lang w:val="es-ES_tradnl"/>
        </w:rPr>
        <w:t xml:space="preserve"> </w:t>
      </w:r>
      <w:r w:rsidR="00031186" w:rsidRPr="001E31A8">
        <w:rPr>
          <w:rFonts w:ascii="Arial" w:hAnsi="Arial" w:cs="Arial"/>
          <w:color w:val="000000" w:themeColor="text1"/>
          <w:sz w:val="28"/>
          <w:szCs w:val="28"/>
          <w:lang w:val="es-ES_tradnl"/>
        </w:rPr>
        <w:t xml:space="preserve">las personas </w:t>
      </w:r>
      <w:r w:rsidR="00E61456" w:rsidRPr="001E31A8">
        <w:rPr>
          <w:rFonts w:ascii="Arial" w:hAnsi="Arial" w:cs="Arial"/>
          <w:color w:val="000000" w:themeColor="text1"/>
          <w:sz w:val="28"/>
          <w:szCs w:val="28"/>
          <w:lang w:val="es-ES_tradnl"/>
        </w:rPr>
        <w:t>juzgadoras deben</w:t>
      </w:r>
      <w:r w:rsidR="001E18FE" w:rsidRPr="001E31A8">
        <w:rPr>
          <w:rFonts w:ascii="Arial" w:hAnsi="Arial" w:cs="Arial"/>
          <w:color w:val="000000" w:themeColor="text1"/>
          <w:sz w:val="28"/>
          <w:szCs w:val="28"/>
          <w:lang w:val="es-ES_tradnl"/>
        </w:rPr>
        <w:t xml:space="preserve"> aplicar el principio de </w:t>
      </w:r>
      <w:r w:rsidR="001E18FE" w:rsidRPr="001E31A8">
        <w:rPr>
          <w:rFonts w:ascii="Arial" w:hAnsi="Arial" w:cs="Arial"/>
          <w:b/>
          <w:bCs/>
          <w:color w:val="000000" w:themeColor="text1"/>
          <w:sz w:val="28"/>
          <w:szCs w:val="28"/>
          <w:lang w:val="es-ES_tradnl"/>
        </w:rPr>
        <w:t>voluntariedad</w:t>
      </w:r>
      <w:r w:rsidR="00CE1013" w:rsidRPr="001E31A8">
        <w:rPr>
          <w:rStyle w:val="Refdenotaalpie"/>
          <w:rFonts w:ascii="Arial" w:hAnsi="Arial" w:cs="Arial"/>
          <w:b/>
          <w:bCs/>
          <w:color w:val="000000" w:themeColor="text1"/>
          <w:sz w:val="28"/>
          <w:szCs w:val="28"/>
          <w:lang w:val="es-ES_tradnl"/>
        </w:rPr>
        <w:footnoteReference w:id="44"/>
      </w:r>
      <w:r w:rsidR="00896298" w:rsidRPr="001E31A8">
        <w:rPr>
          <w:rFonts w:ascii="Arial" w:hAnsi="Arial" w:cs="Arial"/>
          <w:b/>
          <w:bCs/>
          <w:color w:val="000000" w:themeColor="text1"/>
          <w:sz w:val="28"/>
          <w:szCs w:val="28"/>
          <w:lang w:val="es-ES_tradnl"/>
        </w:rPr>
        <w:t xml:space="preserve">. </w:t>
      </w:r>
      <w:r w:rsidR="00896298" w:rsidRPr="001E31A8">
        <w:rPr>
          <w:rFonts w:ascii="Arial" w:hAnsi="Arial" w:cs="Arial"/>
          <w:color w:val="000000" w:themeColor="text1"/>
          <w:sz w:val="28"/>
          <w:szCs w:val="28"/>
          <w:lang w:val="es-ES_tradnl"/>
        </w:rPr>
        <w:t>Este principio establece</w:t>
      </w:r>
      <w:r w:rsidR="002447FC" w:rsidRPr="001E31A8">
        <w:rPr>
          <w:rFonts w:ascii="Arial" w:hAnsi="Arial" w:cs="Arial"/>
          <w:color w:val="000000" w:themeColor="text1"/>
          <w:sz w:val="28"/>
          <w:szCs w:val="28"/>
          <w:lang w:val="es-ES_tradnl"/>
        </w:rPr>
        <w:t xml:space="preserve"> que las partes deben </w:t>
      </w:r>
      <w:r w:rsidR="007101D1" w:rsidRPr="001E31A8">
        <w:rPr>
          <w:rFonts w:ascii="Arial" w:hAnsi="Arial" w:cs="Arial"/>
          <w:color w:val="000000" w:themeColor="text1"/>
          <w:sz w:val="28"/>
          <w:szCs w:val="28"/>
          <w:lang w:val="es-ES_tradnl"/>
        </w:rPr>
        <w:t>participar de manera voluntaria,</w:t>
      </w:r>
      <w:r w:rsidR="003F55C1" w:rsidRPr="001E31A8">
        <w:rPr>
          <w:rFonts w:ascii="Arial" w:hAnsi="Arial" w:cs="Arial"/>
          <w:color w:val="000000" w:themeColor="text1"/>
          <w:sz w:val="28"/>
          <w:szCs w:val="28"/>
          <w:lang w:val="es-ES_tradnl"/>
        </w:rPr>
        <w:t xml:space="preserve"> por decisión propia</w:t>
      </w:r>
      <w:r w:rsidR="00A87DCB" w:rsidRPr="001E31A8">
        <w:rPr>
          <w:rFonts w:ascii="Arial" w:hAnsi="Arial" w:cs="Arial"/>
          <w:color w:val="000000" w:themeColor="text1"/>
          <w:sz w:val="28"/>
          <w:szCs w:val="28"/>
          <w:lang w:val="es-ES_tradnl"/>
        </w:rPr>
        <w:t>,</w:t>
      </w:r>
      <w:r w:rsidR="003F55C1" w:rsidRPr="001E31A8">
        <w:rPr>
          <w:rFonts w:ascii="Arial" w:hAnsi="Arial" w:cs="Arial"/>
          <w:color w:val="000000" w:themeColor="text1"/>
          <w:sz w:val="28"/>
          <w:szCs w:val="28"/>
          <w:lang w:val="es-ES_tradnl"/>
        </w:rPr>
        <w:t xml:space="preserve"> libre y sin</w:t>
      </w:r>
      <w:r w:rsidR="007101D1" w:rsidRPr="001E31A8">
        <w:rPr>
          <w:rFonts w:ascii="Arial" w:hAnsi="Arial" w:cs="Arial"/>
          <w:color w:val="000000" w:themeColor="text1"/>
          <w:sz w:val="28"/>
          <w:szCs w:val="28"/>
          <w:lang w:val="es-ES_tradnl"/>
        </w:rPr>
        <w:t xml:space="preserve"> coacción</w:t>
      </w:r>
      <w:r w:rsidR="007101D1" w:rsidRPr="001E31A8">
        <w:rPr>
          <w:rStyle w:val="Refdenotaalpie"/>
          <w:rFonts w:ascii="Arial" w:hAnsi="Arial" w:cs="Arial"/>
          <w:color w:val="000000" w:themeColor="text1"/>
          <w:sz w:val="28"/>
          <w:szCs w:val="28"/>
          <w:lang w:val="es-ES_tradnl"/>
        </w:rPr>
        <w:footnoteReference w:id="45"/>
      </w:r>
      <w:r w:rsidR="007101D1" w:rsidRPr="001E31A8">
        <w:rPr>
          <w:rFonts w:ascii="Arial" w:hAnsi="Arial" w:cs="Arial"/>
          <w:color w:val="000000" w:themeColor="text1"/>
          <w:sz w:val="28"/>
          <w:szCs w:val="28"/>
          <w:lang w:val="es-ES_tradnl"/>
        </w:rPr>
        <w:t>.</w:t>
      </w:r>
      <w:r w:rsidR="00E4188B" w:rsidRPr="001E31A8">
        <w:rPr>
          <w:rFonts w:ascii="Arial" w:hAnsi="Arial" w:cs="Arial"/>
          <w:color w:val="000000" w:themeColor="text1"/>
          <w:sz w:val="28"/>
          <w:szCs w:val="28"/>
          <w:lang w:val="es-ES_tradnl"/>
        </w:rPr>
        <w:t xml:space="preserve"> </w:t>
      </w:r>
      <w:r w:rsidR="00AF157E" w:rsidRPr="001E31A8">
        <w:rPr>
          <w:rFonts w:ascii="Arial" w:hAnsi="Arial" w:cs="Arial"/>
          <w:color w:val="000000" w:themeColor="text1"/>
          <w:sz w:val="28"/>
          <w:szCs w:val="28"/>
          <w:lang w:val="es-ES_tradnl"/>
        </w:rPr>
        <w:t xml:space="preserve">Por ello, las personas juzgadoras no pueden, por ningún motivo, </w:t>
      </w:r>
      <w:r w:rsidR="00676390" w:rsidRPr="001E31A8">
        <w:rPr>
          <w:rFonts w:ascii="Arial" w:hAnsi="Arial" w:cs="Arial"/>
          <w:color w:val="000000" w:themeColor="text1"/>
          <w:sz w:val="28"/>
          <w:szCs w:val="28"/>
          <w:lang w:val="es-ES_tradnl"/>
        </w:rPr>
        <w:t xml:space="preserve">coaccionar, presionar u obligar a cualquiera de las partes a participar en </w:t>
      </w:r>
      <w:r w:rsidR="000F11B2" w:rsidRPr="001E31A8">
        <w:rPr>
          <w:rFonts w:ascii="Arial" w:hAnsi="Arial" w:cs="Arial"/>
          <w:color w:val="000000" w:themeColor="text1"/>
          <w:sz w:val="28"/>
          <w:szCs w:val="28"/>
          <w:lang w:val="es-ES_tradnl"/>
        </w:rPr>
        <w:t xml:space="preserve">una conciliación para llegar a un acuerdo voluntario. </w:t>
      </w:r>
      <w:r w:rsidR="0015009C" w:rsidRPr="001E31A8">
        <w:rPr>
          <w:rFonts w:ascii="Arial" w:hAnsi="Arial" w:cs="Arial"/>
          <w:color w:val="000000" w:themeColor="text1"/>
          <w:sz w:val="28"/>
          <w:szCs w:val="28"/>
          <w:lang w:val="es-ES_tradnl"/>
        </w:rPr>
        <w:t>Asimismo, deben asegurarse de que el convenio sea producto de la participación libre y voluntaria de las partes.</w:t>
      </w:r>
    </w:p>
    <w:p w14:paraId="0BF5F980" w14:textId="2ECBF0D1" w:rsidR="00864FBE" w:rsidRPr="001E31A8" w:rsidRDefault="00530724"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Como</w:t>
      </w:r>
      <w:r w:rsidR="00530A85" w:rsidRPr="001E31A8">
        <w:rPr>
          <w:rFonts w:ascii="Arial" w:hAnsi="Arial" w:cs="Arial"/>
          <w:color w:val="000000" w:themeColor="text1"/>
          <w:sz w:val="28"/>
          <w:szCs w:val="28"/>
          <w:lang w:val="es-ES_tradnl"/>
        </w:rPr>
        <w:t xml:space="preserve"> parte del deber de juzgar con perspectiva de género</w:t>
      </w:r>
      <w:r w:rsidR="00A80C60" w:rsidRPr="001E31A8">
        <w:rPr>
          <w:rStyle w:val="Refdenotaalpie"/>
          <w:rFonts w:ascii="Arial" w:hAnsi="Arial" w:cs="Arial"/>
          <w:color w:val="000000" w:themeColor="text1"/>
          <w:sz w:val="28"/>
          <w:szCs w:val="28"/>
          <w:lang w:val="es-ES_tradnl"/>
        </w:rPr>
        <w:footnoteReference w:id="46"/>
      </w:r>
      <w:r w:rsidR="00530A85" w:rsidRPr="001E31A8">
        <w:rPr>
          <w:rFonts w:ascii="Arial" w:hAnsi="Arial" w:cs="Arial"/>
          <w:color w:val="000000" w:themeColor="text1"/>
          <w:sz w:val="28"/>
          <w:szCs w:val="28"/>
          <w:lang w:val="es-ES_tradnl"/>
        </w:rPr>
        <w:t xml:space="preserve">, las </w:t>
      </w:r>
      <w:r w:rsidR="0020143C" w:rsidRPr="001E31A8">
        <w:rPr>
          <w:rFonts w:ascii="Arial" w:hAnsi="Arial" w:cs="Arial"/>
          <w:color w:val="000000" w:themeColor="text1"/>
          <w:sz w:val="28"/>
          <w:szCs w:val="28"/>
          <w:lang w:val="es-ES_tradnl"/>
        </w:rPr>
        <w:t>autoridades jurisdiccionales</w:t>
      </w:r>
      <w:r w:rsidR="00530A85" w:rsidRPr="001E31A8">
        <w:rPr>
          <w:rFonts w:ascii="Arial" w:hAnsi="Arial" w:cs="Arial"/>
          <w:color w:val="000000" w:themeColor="text1"/>
          <w:sz w:val="28"/>
          <w:szCs w:val="28"/>
          <w:lang w:val="es-ES_tradnl"/>
        </w:rPr>
        <w:t xml:space="preserve"> </w:t>
      </w:r>
      <w:r w:rsidRPr="001E31A8">
        <w:rPr>
          <w:rFonts w:ascii="Arial" w:hAnsi="Arial" w:cs="Arial"/>
          <w:color w:val="000000" w:themeColor="text1"/>
          <w:sz w:val="28"/>
          <w:szCs w:val="28"/>
          <w:lang w:val="es-ES_tradnl"/>
        </w:rPr>
        <w:t xml:space="preserve">deben desechar cualquier estereotipo relacionado con la unidad familiar y que, para preservarla, las </w:t>
      </w:r>
      <w:r w:rsidR="00A80C60" w:rsidRPr="001E31A8">
        <w:rPr>
          <w:rFonts w:ascii="Arial" w:hAnsi="Arial" w:cs="Arial"/>
          <w:color w:val="000000" w:themeColor="text1"/>
          <w:sz w:val="28"/>
          <w:szCs w:val="28"/>
          <w:lang w:val="es-ES_tradnl"/>
        </w:rPr>
        <w:t>partes deben lograr la reconciliación.</w:t>
      </w:r>
      <w:r w:rsidR="00530A85" w:rsidRPr="001E31A8">
        <w:rPr>
          <w:rFonts w:ascii="Arial" w:hAnsi="Arial" w:cs="Arial"/>
          <w:color w:val="000000" w:themeColor="text1"/>
          <w:sz w:val="28"/>
          <w:szCs w:val="28"/>
          <w:lang w:val="es-ES_tradnl"/>
        </w:rPr>
        <w:t xml:space="preserve"> </w:t>
      </w:r>
      <w:r w:rsidR="005177EB" w:rsidRPr="001E31A8">
        <w:rPr>
          <w:rFonts w:ascii="Arial" w:hAnsi="Arial" w:cs="Arial"/>
          <w:color w:val="000000" w:themeColor="text1"/>
          <w:sz w:val="28"/>
          <w:szCs w:val="28"/>
          <w:lang w:val="es-ES_tradnl"/>
        </w:rPr>
        <w:t>Cumplir con este deber es particularmente relevante en los procesos de restitución internacional</w:t>
      </w:r>
      <w:r w:rsidR="00D71F41" w:rsidRPr="001E31A8">
        <w:rPr>
          <w:rFonts w:ascii="Arial" w:hAnsi="Arial" w:cs="Arial"/>
          <w:color w:val="000000" w:themeColor="text1"/>
          <w:sz w:val="28"/>
          <w:szCs w:val="28"/>
          <w:lang w:val="es-ES_tradnl"/>
        </w:rPr>
        <w:t xml:space="preserve"> de </w:t>
      </w:r>
      <w:r w:rsidR="00355114" w:rsidRPr="001E31A8">
        <w:rPr>
          <w:rFonts w:ascii="Arial" w:hAnsi="Arial" w:cs="Arial"/>
          <w:color w:val="000000" w:themeColor="text1"/>
          <w:sz w:val="28"/>
          <w:szCs w:val="28"/>
          <w:lang w:val="es-ES_tradnl"/>
        </w:rPr>
        <w:t>infancias</w:t>
      </w:r>
      <w:r w:rsidR="005177EB" w:rsidRPr="001E31A8">
        <w:rPr>
          <w:rFonts w:ascii="Arial" w:hAnsi="Arial" w:cs="Arial"/>
          <w:color w:val="000000" w:themeColor="text1"/>
          <w:sz w:val="28"/>
          <w:szCs w:val="28"/>
          <w:lang w:val="es-ES_tradnl"/>
        </w:rPr>
        <w:t xml:space="preserve">, </w:t>
      </w:r>
      <w:r w:rsidR="00F245DD" w:rsidRPr="001E31A8">
        <w:rPr>
          <w:rFonts w:ascii="Arial" w:hAnsi="Arial" w:cs="Arial"/>
          <w:color w:val="000000" w:themeColor="text1"/>
          <w:sz w:val="28"/>
          <w:szCs w:val="28"/>
          <w:lang w:val="es-ES_tradnl"/>
        </w:rPr>
        <w:t xml:space="preserve">ya que suelen </w:t>
      </w:r>
      <w:r w:rsidR="00607B36" w:rsidRPr="001E31A8">
        <w:rPr>
          <w:rFonts w:ascii="Arial" w:hAnsi="Arial" w:cs="Arial"/>
          <w:color w:val="000000" w:themeColor="text1"/>
          <w:sz w:val="28"/>
          <w:szCs w:val="28"/>
          <w:lang w:val="es-ES_tradnl"/>
        </w:rPr>
        <w:t>existir</w:t>
      </w:r>
      <w:r w:rsidR="00F245DD" w:rsidRPr="001E31A8">
        <w:rPr>
          <w:rFonts w:ascii="Arial" w:hAnsi="Arial" w:cs="Arial"/>
          <w:color w:val="000000" w:themeColor="text1"/>
          <w:sz w:val="28"/>
          <w:szCs w:val="28"/>
          <w:lang w:val="es-ES_tradnl"/>
        </w:rPr>
        <w:t xml:space="preserve"> estereotipos </w:t>
      </w:r>
      <w:r w:rsidR="00607B36" w:rsidRPr="001E31A8">
        <w:rPr>
          <w:rFonts w:ascii="Arial" w:hAnsi="Arial" w:cs="Arial"/>
          <w:color w:val="000000" w:themeColor="text1"/>
          <w:sz w:val="28"/>
          <w:szCs w:val="28"/>
          <w:lang w:val="es-ES_tradnl"/>
        </w:rPr>
        <w:t>relacionados con el deber de preservar la</w:t>
      </w:r>
      <w:r w:rsidR="00F245DD" w:rsidRPr="001E31A8">
        <w:rPr>
          <w:rFonts w:ascii="Arial" w:hAnsi="Arial" w:cs="Arial"/>
          <w:color w:val="000000" w:themeColor="text1"/>
          <w:sz w:val="28"/>
          <w:szCs w:val="28"/>
          <w:lang w:val="es-ES_tradnl"/>
        </w:rPr>
        <w:t xml:space="preserve"> </w:t>
      </w:r>
      <w:r w:rsidR="0098506A" w:rsidRPr="001E31A8">
        <w:rPr>
          <w:rFonts w:ascii="Arial" w:hAnsi="Arial" w:cs="Arial"/>
          <w:color w:val="000000" w:themeColor="text1"/>
          <w:sz w:val="28"/>
          <w:szCs w:val="28"/>
          <w:lang w:val="es-ES_tradnl"/>
        </w:rPr>
        <w:t xml:space="preserve">unidad familiar o </w:t>
      </w:r>
      <w:r w:rsidR="00607B36" w:rsidRPr="001E31A8">
        <w:rPr>
          <w:rFonts w:ascii="Arial" w:hAnsi="Arial" w:cs="Arial"/>
          <w:color w:val="000000" w:themeColor="text1"/>
          <w:sz w:val="28"/>
          <w:szCs w:val="28"/>
          <w:lang w:val="es-ES_tradnl"/>
        </w:rPr>
        <w:t xml:space="preserve">con </w:t>
      </w:r>
      <w:r w:rsidR="0098506A" w:rsidRPr="001E31A8">
        <w:rPr>
          <w:rFonts w:ascii="Arial" w:hAnsi="Arial" w:cs="Arial"/>
          <w:color w:val="000000" w:themeColor="text1"/>
          <w:sz w:val="28"/>
          <w:szCs w:val="28"/>
          <w:lang w:val="es-ES_tradnl"/>
        </w:rPr>
        <w:t>la santidad de la familia</w:t>
      </w:r>
      <w:r w:rsidR="00D828FB" w:rsidRPr="001E31A8">
        <w:rPr>
          <w:rStyle w:val="Refdenotaalpie"/>
          <w:rFonts w:ascii="Arial" w:hAnsi="Arial" w:cs="Arial"/>
          <w:color w:val="000000" w:themeColor="text1"/>
          <w:sz w:val="28"/>
          <w:szCs w:val="28"/>
          <w:lang w:val="es-ES_tradnl"/>
        </w:rPr>
        <w:footnoteReference w:id="47"/>
      </w:r>
      <w:r w:rsidR="0098506A" w:rsidRPr="001E31A8">
        <w:rPr>
          <w:rFonts w:ascii="Arial" w:hAnsi="Arial" w:cs="Arial"/>
          <w:color w:val="000000" w:themeColor="text1"/>
          <w:sz w:val="28"/>
          <w:szCs w:val="28"/>
          <w:lang w:val="es-ES_tradnl"/>
        </w:rPr>
        <w:t xml:space="preserve">, </w:t>
      </w:r>
      <w:r w:rsidR="00D828FB" w:rsidRPr="001E31A8">
        <w:rPr>
          <w:rFonts w:ascii="Arial" w:hAnsi="Arial" w:cs="Arial"/>
          <w:color w:val="000000" w:themeColor="text1"/>
          <w:sz w:val="28"/>
          <w:szCs w:val="28"/>
          <w:lang w:val="es-ES_tradnl"/>
        </w:rPr>
        <w:t>lo que ocasiona que las</w:t>
      </w:r>
      <w:r w:rsidR="0098506A" w:rsidRPr="001E31A8">
        <w:rPr>
          <w:rFonts w:ascii="Arial" w:hAnsi="Arial" w:cs="Arial"/>
          <w:color w:val="000000" w:themeColor="text1"/>
          <w:sz w:val="28"/>
          <w:szCs w:val="28"/>
          <w:lang w:val="es-ES_tradnl"/>
        </w:rPr>
        <w:t xml:space="preserve"> partes involucradas en una controversia, y sobre todo las mujeres, s</w:t>
      </w:r>
      <w:r w:rsidR="00D828FB" w:rsidRPr="001E31A8">
        <w:rPr>
          <w:rFonts w:ascii="Arial" w:hAnsi="Arial" w:cs="Arial"/>
          <w:color w:val="000000" w:themeColor="text1"/>
          <w:sz w:val="28"/>
          <w:szCs w:val="28"/>
          <w:lang w:val="es-ES_tradnl"/>
        </w:rPr>
        <w:t>ea</w:t>
      </w:r>
      <w:r w:rsidR="0098506A" w:rsidRPr="001E31A8">
        <w:rPr>
          <w:rFonts w:ascii="Arial" w:hAnsi="Arial" w:cs="Arial"/>
          <w:color w:val="000000" w:themeColor="text1"/>
          <w:sz w:val="28"/>
          <w:szCs w:val="28"/>
          <w:lang w:val="es-ES_tradnl"/>
        </w:rPr>
        <w:t>n presionadas o coaccionadas en los procesos de conciliación</w:t>
      </w:r>
      <w:r w:rsidR="007A13FA" w:rsidRPr="001E31A8">
        <w:rPr>
          <w:rStyle w:val="Refdenotaalpie"/>
          <w:rFonts w:ascii="Arial" w:hAnsi="Arial" w:cs="Arial"/>
          <w:color w:val="000000" w:themeColor="text1"/>
          <w:sz w:val="28"/>
          <w:szCs w:val="28"/>
          <w:lang w:val="es-ES_tradnl"/>
        </w:rPr>
        <w:footnoteReference w:id="48"/>
      </w:r>
      <w:r w:rsidR="0098506A" w:rsidRPr="001E31A8">
        <w:rPr>
          <w:rFonts w:ascii="Arial" w:hAnsi="Arial" w:cs="Arial"/>
          <w:color w:val="000000" w:themeColor="text1"/>
          <w:sz w:val="28"/>
          <w:szCs w:val="28"/>
          <w:lang w:val="es-ES_tradnl"/>
        </w:rPr>
        <w:t>.</w:t>
      </w:r>
    </w:p>
    <w:p w14:paraId="07F84875" w14:textId="5801F606" w:rsidR="0096319B" w:rsidRPr="001E31A8" w:rsidRDefault="0096319B"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De igual manera, las personas juzgadoras deben evitar utilizar el deber de juzgar con urgencia como forma </w:t>
      </w:r>
      <w:r w:rsidRPr="0078544B">
        <w:rPr>
          <w:rFonts w:ascii="Arial" w:hAnsi="Arial" w:cs="Arial"/>
          <w:color w:val="000000" w:themeColor="text1"/>
          <w:sz w:val="28"/>
          <w:szCs w:val="28"/>
          <w:lang w:val="es-ES_tradnl"/>
        </w:rPr>
        <w:t>para</w:t>
      </w:r>
      <w:r w:rsidRPr="001E31A8">
        <w:rPr>
          <w:rFonts w:ascii="Arial" w:hAnsi="Arial" w:cs="Arial"/>
          <w:color w:val="000000" w:themeColor="text1"/>
          <w:sz w:val="28"/>
          <w:szCs w:val="28"/>
          <w:lang w:val="es-ES_tradnl"/>
        </w:rPr>
        <w:t xml:space="preserve"> presionar a las partes </w:t>
      </w:r>
      <w:r w:rsidR="0078544B">
        <w:rPr>
          <w:rFonts w:ascii="Arial" w:hAnsi="Arial" w:cs="Arial"/>
          <w:color w:val="000000" w:themeColor="text1"/>
          <w:sz w:val="28"/>
          <w:szCs w:val="28"/>
          <w:lang w:val="es-ES_tradnl"/>
        </w:rPr>
        <w:t>a fin de</w:t>
      </w:r>
      <w:r w:rsidRPr="001E31A8">
        <w:rPr>
          <w:rFonts w:ascii="Arial" w:hAnsi="Arial" w:cs="Arial"/>
          <w:color w:val="000000" w:themeColor="text1"/>
          <w:sz w:val="28"/>
          <w:szCs w:val="28"/>
          <w:lang w:val="es-ES_tradnl"/>
        </w:rPr>
        <w:t xml:space="preserve"> llegar </w:t>
      </w:r>
      <w:r w:rsidR="00E20A6C">
        <w:rPr>
          <w:rFonts w:ascii="Arial" w:hAnsi="Arial" w:cs="Arial"/>
          <w:color w:val="000000" w:themeColor="text1"/>
          <w:sz w:val="28"/>
          <w:szCs w:val="28"/>
          <w:lang w:val="es-ES_tradnl"/>
        </w:rPr>
        <w:t xml:space="preserve">a </w:t>
      </w:r>
      <w:r w:rsidRPr="001E31A8">
        <w:rPr>
          <w:rFonts w:ascii="Arial" w:hAnsi="Arial" w:cs="Arial"/>
          <w:color w:val="000000" w:themeColor="text1"/>
          <w:sz w:val="28"/>
          <w:szCs w:val="28"/>
          <w:lang w:val="es-ES_tradnl"/>
        </w:rPr>
        <w:t>un acuerdo.</w:t>
      </w:r>
    </w:p>
    <w:p w14:paraId="2BCC1196" w14:textId="5CC711EB" w:rsidR="00CC2FC5" w:rsidRPr="001E31A8" w:rsidRDefault="00D11C93"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Por lo anterior, </w:t>
      </w:r>
      <w:r w:rsidR="0015009C" w:rsidRPr="001E31A8">
        <w:rPr>
          <w:rFonts w:ascii="Arial" w:hAnsi="Arial" w:cs="Arial"/>
          <w:color w:val="000000" w:themeColor="text1"/>
          <w:sz w:val="28"/>
          <w:szCs w:val="28"/>
          <w:lang w:val="es-ES_tradnl"/>
        </w:rPr>
        <w:t>la persona juzgadora competente no debe</w:t>
      </w:r>
      <w:r w:rsidR="00EA0E9F" w:rsidRPr="001E31A8">
        <w:rPr>
          <w:rFonts w:ascii="Arial" w:hAnsi="Arial" w:cs="Arial"/>
          <w:color w:val="000000" w:themeColor="text1"/>
          <w:sz w:val="28"/>
          <w:szCs w:val="28"/>
          <w:lang w:val="es-ES_tradnl"/>
        </w:rPr>
        <w:t xml:space="preserve"> coaccionar</w:t>
      </w:r>
      <w:r w:rsidR="0015009C" w:rsidRPr="001E31A8">
        <w:rPr>
          <w:rFonts w:ascii="Arial" w:hAnsi="Arial" w:cs="Arial"/>
          <w:color w:val="000000" w:themeColor="text1"/>
          <w:sz w:val="28"/>
          <w:szCs w:val="28"/>
          <w:lang w:val="es-ES_tradnl"/>
        </w:rPr>
        <w:t xml:space="preserve"> a las partes</w:t>
      </w:r>
      <w:r w:rsidR="00EA0E9F" w:rsidRPr="001E31A8">
        <w:rPr>
          <w:rFonts w:ascii="Arial" w:hAnsi="Arial" w:cs="Arial"/>
          <w:color w:val="000000" w:themeColor="text1"/>
          <w:sz w:val="28"/>
          <w:szCs w:val="28"/>
          <w:lang w:val="es-ES_tradnl"/>
        </w:rPr>
        <w:t xml:space="preserve"> o presionarlas para que lleguen a un acuerdo de restitución voluntaria</w:t>
      </w:r>
      <w:r w:rsidR="00680A5B" w:rsidRPr="001E31A8">
        <w:rPr>
          <w:rFonts w:ascii="Arial" w:hAnsi="Arial" w:cs="Arial"/>
          <w:color w:val="000000" w:themeColor="text1"/>
          <w:sz w:val="28"/>
          <w:szCs w:val="28"/>
          <w:lang w:val="es-ES_tradnl"/>
        </w:rPr>
        <w:t>, sino que, por el contrario, debe asegurarse de que las partes participan de forma libre</w:t>
      </w:r>
      <w:r w:rsidR="004E015E" w:rsidRPr="001E31A8">
        <w:rPr>
          <w:rFonts w:ascii="Arial" w:hAnsi="Arial" w:cs="Arial"/>
          <w:color w:val="000000" w:themeColor="text1"/>
          <w:sz w:val="28"/>
          <w:szCs w:val="28"/>
          <w:lang w:val="es-ES_tradnl"/>
        </w:rPr>
        <w:t xml:space="preserve">. También </w:t>
      </w:r>
      <w:r w:rsidR="00EA0E9F" w:rsidRPr="001E31A8">
        <w:rPr>
          <w:rFonts w:ascii="Arial" w:hAnsi="Arial" w:cs="Arial"/>
          <w:color w:val="000000" w:themeColor="text1"/>
          <w:sz w:val="28"/>
          <w:szCs w:val="28"/>
          <w:lang w:val="es-ES_tradnl"/>
        </w:rPr>
        <w:t xml:space="preserve">debe verificar </w:t>
      </w:r>
      <w:r w:rsidR="00D705A5" w:rsidRPr="001E31A8">
        <w:rPr>
          <w:rFonts w:ascii="Arial" w:hAnsi="Arial" w:cs="Arial"/>
          <w:color w:val="000000" w:themeColor="text1"/>
          <w:sz w:val="28"/>
          <w:szCs w:val="28"/>
          <w:lang w:val="es-ES_tradnl"/>
        </w:rPr>
        <w:t>que ningun</w:t>
      </w:r>
      <w:r w:rsidR="004E015E" w:rsidRPr="001E31A8">
        <w:rPr>
          <w:rFonts w:ascii="Arial" w:hAnsi="Arial" w:cs="Arial"/>
          <w:color w:val="000000" w:themeColor="text1"/>
          <w:sz w:val="28"/>
          <w:szCs w:val="28"/>
          <w:lang w:val="es-ES_tradnl"/>
        </w:rPr>
        <w:t>a de las personas progenitoras</w:t>
      </w:r>
      <w:r w:rsidR="00D705A5" w:rsidRPr="001E31A8">
        <w:rPr>
          <w:rFonts w:ascii="Arial" w:hAnsi="Arial" w:cs="Arial"/>
          <w:color w:val="000000" w:themeColor="text1"/>
          <w:sz w:val="28"/>
          <w:szCs w:val="28"/>
          <w:lang w:val="es-ES_tradnl"/>
        </w:rPr>
        <w:t>, y particularmente las mujeres, sean coaccionadas o presionadas por la otra persona progenitora</w:t>
      </w:r>
      <w:r w:rsidR="00F12F1E" w:rsidRPr="001E31A8">
        <w:rPr>
          <w:rFonts w:ascii="Arial" w:hAnsi="Arial" w:cs="Arial"/>
          <w:color w:val="000000" w:themeColor="text1"/>
          <w:sz w:val="28"/>
          <w:szCs w:val="28"/>
          <w:lang w:val="es-ES_tradnl"/>
        </w:rPr>
        <w:t xml:space="preserve">, </w:t>
      </w:r>
      <w:r w:rsidR="00D705A5" w:rsidRPr="001E31A8">
        <w:rPr>
          <w:rFonts w:ascii="Arial" w:hAnsi="Arial" w:cs="Arial"/>
          <w:color w:val="000000" w:themeColor="text1"/>
          <w:sz w:val="28"/>
          <w:szCs w:val="28"/>
          <w:lang w:val="es-ES_tradnl"/>
        </w:rPr>
        <w:t xml:space="preserve">por </w:t>
      </w:r>
      <w:r w:rsidR="00F12F1E" w:rsidRPr="001E31A8">
        <w:rPr>
          <w:rFonts w:ascii="Arial" w:hAnsi="Arial" w:cs="Arial"/>
          <w:color w:val="000000" w:themeColor="text1"/>
          <w:sz w:val="28"/>
          <w:szCs w:val="28"/>
          <w:lang w:val="es-ES_tradnl"/>
        </w:rPr>
        <w:t>sus familiares, o</w:t>
      </w:r>
      <w:r w:rsidR="00D705A5" w:rsidRPr="001E31A8">
        <w:rPr>
          <w:rFonts w:ascii="Arial" w:hAnsi="Arial" w:cs="Arial"/>
          <w:color w:val="000000" w:themeColor="text1"/>
          <w:sz w:val="28"/>
          <w:szCs w:val="28"/>
          <w:lang w:val="es-ES_tradnl"/>
        </w:rPr>
        <w:t xml:space="preserve"> por</w:t>
      </w:r>
      <w:r w:rsidR="00F12F1E" w:rsidRPr="001E31A8">
        <w:rPr>
          <w:rFonts w:ascii="Arial" w:hAnsi="Arial" w:cs="Arial"/>
          <w:color w:val="000000" w:themeColor="text1"/>
          <w:sz w:val="28"/>
          <w:szCs w:val="28"/>
          <w:lang w:val="es-ES_tradnl"/>
        </w:rPr>
        <w:t xml:space="preserve"> cualquier</w:t>
      </w:r>
      <w:r w:rsidR="00B316B1" w:rsidRPr="001E31A8">
        <w:rPr>
          <w:rFonts w:ascii="Arial" w:hAnsi="Arial" w:cs="Arial"/>
          <w:color w:val="000000" w:themeColor="text1"/>
          <w:sz w:val="28"/>
          <w:szCs w:val="28"/>
          <w:lang w:val="es-ES_tradnl"/>
        </w:rPr>
        <w:t xml:space="preserve"> otra persona</w:t>
      </w:r>
      <w:r w:rsidR="00F12F1E" w:rsidRPr="001E31A8">
        <w:rPr>
          <w:rFonts w:ascii="Arial" w:hAnsi="Arial" w:cs="Arial"/>
          <w:color w:val="000000" w:themeColor="text1"/>
          <w:sz w:val="28"/>
          <w:szCs w:val="28"/>
          <w:lang w:val="es-ES_tradnl"/>
        </w:rPr>
        <w:t xml:space="preserve"> para llegar a una restitución voluntaria, en aras de preservar la unidad familiar</w:t>
      </w:r>
      <w:r w:rsidR="00CC2FC5" w:rsidRPr="001E31A8">
        <w:rPr>
          <w:rFonts w:ascii="Arial" w:hAnsi="Arial" w:cs="Arial"/>
          <w:color w:val="000000" w:themeColor="text1"/>
          <w:sz w:val="28"/>
          <w:szCs w:val="28"/>
          <w:lang w:val="es-ES_tradnl"/>
        </w:rPr>
        <w:t xml:space="preserve"> o por cualquier otro motivo.</w:t>
      </w:r>
      <w:r w:rsidR="00DA7D5F" w:rsidRPr="001E31A8">
        <w:rPr>
          <w:rFonts w:ascii="Arial" w:hAnsi="Arial" w:cs="Arial"/>
          <w:color w:val="000000" w:themeColor="text1"/>
          <w:sz w:val="28"/>
          <w:szCs w:val="28"/>
          <w:lang w:val="es-ES_tradnl"/>
        </w:rPr>
        <w:t xml:space="preserve"> Por último, las personas juzgadoras deben verificar que no existe ningún otro vicio de la voluntad </w:t>
      </w:r>
      <w:r w:rsidR="0015009C" w:rsidRPr="001E31A8">
        <w:rPr>
          <w:rFonts w:ascii="Arial" w:hAnsi="Arial" w:cs="Arial"/>
          <w:color w:val="000000" w:themeColor="text1"/>
          <w:sz w:val="28"/>
          <w:szCs w:val="28"/>
          <w:lang w:val="es-ES_tradnl"/>
        </w:rPr>
        <w:t>en el convenio</w:t>
      </w:r>
      <w:r w:rsidR="00DA7D5F" w:rsidRPr="001E31A8">
        <w:rPr>
          <w:rFonts w:ascii="Arial" w:hAnsi="Arial" w:cs="Arial"/>
          <w:color w:val="000000" w:themeColor="text1"/>
          <w:sz w:val="28"/>
          <w:szCs w:val="28"/>
          <w:lang w:val="es-ES_tradnl"/>
        </w:rPr>
        <w:t>.</w:t>
      </w:r>
    </w:p>
    <w:p w14:paraId="495135AB" w14:textId="75F90328" w:rsidR="004F6E06" w:rsidRPr="001E31A8" w:rsidRDefault="00B316B1"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b/>
          <w:bCs/>
          <w:color w:val="000000" w:themeColor="text1"/>
          <w:sz w:val="28"/>
          <w:szCs w:val="28"/>
          <w:lang w:val="es-ES_tradnl"/>
        </w:rPr>
        <w:t>Consentimiento informado.</w:t>
      </w:r>
      <w:r w:rsidR="00CC2FC5" w:rsidRPr="001E31A8">
        <w:rPr>
          <w:rFonts w:ascii="Arial" w:hAnsi="Arial" w:cs="Arial"/>
          <w:b/>
          <w:bCs/>
          <w:color w:val="000000" w:themeColor="text1"/>
          <w:sz w:val="28"/>
          <w:szCs w:val="28"/>
          <w:lang w:val="es-ES_tradnl"/>
        </w:rPr>
        <w:t xml:space="preserve"> </w:t>
      </w:r>
      <w:r w:rsidR="002C7E9A" w:rsidRPr="001E31A8">
        <w:rPr>
          <w:rFonts w:ascii="Arial" w:hAnsi="Arial" w:cs="Arial"/>
          <w:color w:val="000000" w:themeColor="text1"/>
          <w:sz w:val="28"/>
          <w:szCs w:val="28"/>
          <w:lang w:val="es-ES_tradnl"/>
        </w:rPr>
        <w:t>Las personas juzgadoras</w:t>
      </w:r>
      <w:r w:rsidR="000955F4" w:rsidRPr="001E31A8">
        <w:rPr>
          <w:rFonts w:ascii="Arial" w:hAnsi="Arial" w:cs="Arial"/>
          <w:color w:val="000000" w:themeColor="text1"/>
          <w:sz w:val="28"/>
          <w:szCs w:val="28"/>
          <w:lang w:val="es-ES_tradnl"/>
        </w:rPr>
        <w:t xml:space="preserve"> debe</w:t>
      </w:r>
      <w:r w:rsidR="002C7E9A" w:rsidRPr="001E31A8">
        <w:rPr>
          <w:rFonts w:ascii="Arial" w:hAnsi="Arial" w:cs="Arial"/>
          <w:color w:val="000000" w:themeColor="text1"/>
          <w:sz w:val="28"/>
          <w:szCs w:val="28"/>
          <w:lang w:val="es-ES_tradnl"/>
        </w:rPr>
        <w:t>n</w:t>
      </w:r>
      <w:r w:rsidR="000955F4" w:rsidRPr="001E31A8">
        <w:rPr>
          <w:rFonts w:ascii="Arial" w:hAnsi="Arial" w:cs="Arial"/>
          <w:color w:val="000000" w:themeColor="text1"/>
          <w:sz w:val="28"/>
          <w:szCs w:val="28"/>
          <w:lang w:val="es-ES_tradnl"/>
        </w:rPr>
        <w:t xml:space="preserve"> </w:t>
      </w:r>
      <w:r w:rsidR="00CC2FC5" w:rsidRPr="001E31A8">
        <w:rPr>
          <w:rFonts w:ascii="Arial" w:hAnsi="Arial" w:cs="Arial"/>
          <w:color w:val="000000" w:themeColor="text1"/>
          <w:sz w:val="28"/>
          <w:szCs w:val="28"/>
          <w:lang w:val="es-ES_tradnl"/>
        </w:rPr>
        <w:t xml:space="preserve">garantizar el </w:t>
      </w:r>
      <w:r w:rsidR="00CC2FC5" w:rsidRPr="001E31A8">
        <w:rPr>
          <w:rFonts w:ascii="Arial" w:hAnsi="Arial" w:cs="Arial"/>
          <w:b/>
          <w:bCs/>
          <w:color w:val="000000" w:themeColor="text1"/>
          <w:sz w:val="28"/>
          <w:szCs w:val="28"/>
          <w:lang w:val="es-ES_tradnl"/>
        </w:rPr>
        <w:t>consentimiento informado de las partes</w:t>
      </w:r>
      <w:r w:rsidR="00727CE3" w:rsidRPr="001E31A8">
        <w:rPr>
          <w:rStyle w:val="Refdenotaalpie"/>
          <w:rFonts w:ascii="Arial" w:hAnsi="Arial" w:cs="Arial"/>
          <w:b/>
          <w:bCs/>
          <w:color w:val="000000" w:themeColor="text1"/>
          <w:sz w:val="28"/>
          <w:szCs w:val="28"/>
          <w:lang w:val="es-ES_tradnl"/>
        </w:rPr>
        <w:footnoteReference w:id="49"/>
      </w:r>
      <w:r w:rsidR="00CC2FC5" w:rsidRPr="001E31A8">
        <w:rPr>
          <w:rFonts w:ascii="Arial" w:hAnsi="Arial" w:cs="Arial"/>
          <w:b/>
          <w:bCs/>
          <w:color w:val="000000" w:themeColor="text1"/>
          <w:sz w:val="28"/>
          <w:szCs w:val="28"/>
          <w:lang w:val="es-ES_tradnl"/>
        </w:rPr>
        <w:t>.</w:t>
      </w:r>
      <w:r w:rsidR="00350DE8" w:rsidRPr="001E31A8">
        <w:rPr>
          <w:rFonts w:ascii="Arial" w:hAnsi="Arial" w:cs="Arial"/>
          <w:b/>
          <w:bCs/>
          <w:color w:val="000000" w:themeColor="text1"/>
          <w:sz w:val="28"/>
          <w:szCs w:val="28"/>
          <w:lang w:val="es-ES_tradnl"/>
        </w:rPr>
        <w:t xml:space="preserve"> </w:t>
      </w:r>
      <w:r w:rsidR="000216B3" w:rsidRPr="001E31A8">
        <w:rPr>
          <w:rFonts w:ascii="Arial" w:hAnsi="Arial" w:cs="Arial"/>
          <w:color w:val="000000" w:themeColor="text1"/>
          <w:sz w:val="28"/>
          <w:szCs w:val="28"/>
          <w:lang w:val="es-ES_tradnl"/>
        </w:rPr>
        <w:t xml:space="preserve">Para ello, deben </w:t>
      </w:r>
      <w:r w:rsidR="002E59AD" w:rsidRPr="001E31A8">
        <w:rPr>
          <w:rFonts w:ascii="Arial" w:hAnsi="Arial" w:cs="Arial"/>
          <w:color w:val="000000" w:themeColor="text1"/>
          <w:sz w:val="28"/>
          <w:szCs w:val="28"/>
          <w:lang w:val="es-ES_tradnl"/>
        </w:rPr>
        <w:t>explicar</w:t>
      </w:r>
      <w:r w:rsidR="000216B3" w:rsidRPr="001E31A8">
        <w:rPr>
          <w:rFonts w:ascii="Arial" w:hAnsi="Arial" w:cs="Arial"/>
          <w:color w:val="000000" w:themeColor="text1"/>
          <w:sz w:val="28"/>
          <w:szCs w:val="28"/>
          <w:lang w:val="es-ES_tradnl"/>
        </w:rPr>
        <w:t xml:space="preserve"> a las partes</w:t>
      </w:r>
      <w:r w:rsidR="00C56C25" w:rsidRPr="001E31A8">
        <w:rPr>
          <w:rFonts w:ascii="Arial" w:hAnsi="Arial" w:cs="Arial"/>
          <w:color w:val="000000" w:themeColor="text1"/>
          <w:sz w:val="28"/>
          <w:szCs w:val="28"/>
          <w:lang w:val="es-ES_tradnl"/>
        </w:rPr>
        <w:t xml:space="preserve"> </w:t>
      </w:r>
      <w:r w:rsidR="000216B3" w:rsidRPr="001E31A8">
        <w:rPr>
          <w:rFonts w:ascii="Arial" w:hAnsi="Arial" w:cs="Arial"/>
          <w:color w:val="000000" w:themeColor="text1"/>
          <w:sz w:val="28"/>
          <w:szCs w:val="28"/>
          <w:lang w:val="es-ES_tradnl"/>
        </w:rPr>
        <w:t>el proceso de restitución internacional,</w:t>
      </w:r>
      <w:r w:rsidR="007B451B" w:rsidRPr="001E31A8">
        <w:rPr>
          <w:rFonts w:ascii="Arial" w:hAnsi="Arial" w:cs="Arial"/>
          <w:color w:val="000000" w:themeColor="text1"/>
          <w:sz w:val="28"/>
          <w:szCs w:val="28"/>
          <w:lang w:val="es-ES_tradnl"/>
        </w:rPr>
        <w:t xml:space="preserve"> su objetivo y sus alcances,</w:t>
      </w:r>
      <w:r w:rsidR="000216B3" w:rsidRPr="001E31A8">
        <w:rPr>
          <w:rFonts w:ascii="Arial" w:hAnsi="Arial" w:cs="Arial"/>
          <w:color w:val="000000" w:themeColor="text1"/>
          <w:sz w:val="28"/>
          <w:szCs w:val="28"/>
          <w:lang w:val="es-ES_tradnl"/>
        </w:rPr>
        <w:t xml:space="preserve"> las excepciones que se pueden oponer, las cargas</w:t>
      </w:r>
      <w:r w:rsidR="002E59AD" w:rsidRPr="001E31A8">
        <w:rPr>
          <w:rFonts w:ascii="Arial" w:hAnsi="Arial" w:cs="Arial"/>
          <w:color w:val="000000" w:themeColor="text1"/>
          <w:sz w:val="28"/>
          <w:szCs w:val="28"/>
          <w:lang w:val="es-ES_tradnl"/>
        </w:rPr>
        <w:t xml:space="preserve"> probatorias</w:t>
      </w:r>
      <w:r w:rsidR="000216B3" w:rsidRPr="001E31A8">
        <w:rPr>
          <w:rFonts w:ascii="Arial" w:hAnsi="Arial" w:cs="Arial"/>
          <w:color w:val="000000" w:themeColor="text1"/>
          <w:sz w:val="28"/>
          <w:szCs w:val="28"/>
          <w:lang w:val="es-ES_tradnl"/>
        </w:rPr>
        <w:t xml:space="preserve"> para cada una de las partes</w:t>
      </w:r>
      <w:r w:rsidR="000955F4" w:rsidRPr="001E31A8">
        <w:rPr>
          <w:rFonts w:ascii="Arial" w:hAnsi="Arial" w:cs="Arial"/>
          <w:color w:val="000000" w:themeColor="text1"/>
          <w:sz w:val="28"/>
          <w:szCs w:val="28"/>
          <w:lang w:val="es-ES_tradnl"/>
        </w:rPr>
        <w:t xml:space="preserve"> </w:t>
      </w:r>
      <w:r w:rsidR="002E59AD" w:rsidRPr="001E31A8">
        <w:rPr>
          <w:rFonts w:ascii="Arial" w:hAnsi="Arial" w:cs="Arial"/>
          <w:color w:val="000000" w:themeColor="text1"/>
          <w:sz w:val="28"/>
          <w:szCs w:val="28"/>
          <w:lang w:val="es-ES_tradnl"/>
        </w:rPr>
        <w:t xml:space="preserve">y, en su caso, las consecuencias o resultados que puede tener el proceso de restitución. </w:t>
      </w:r>
    </w:p>
    <w:p w14:paraId="6E9C67AA" w14:textId="4E4F31D2" w:rsidR="00D873B9" w:rsidRPr="001E31A8" w:rsidRDefault="00D873B9"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En particular, </w:t>
      </w:r>
      <w:r w:rsidR="00634890" w:rsidRPr="001E31A8">
        <w:rPr>
          <w:rFonts w:ascii="Arial" w:hAnsi="Arial" w:cs="Arial"/>
          <w:color w:val="000000" w:themeColor="text1"/>
          <w:sz w:val="28"/>
          <w:szCs w:val="28"/>
          <w:lang w:val="es-ES_tradnl"/>
        </w:rPr>
        <w:t xml:space="preserve">las personas juzgadoras deben explicar </w:t>
      </w:r>
      <w:r w:rsidR="00235949" w:rsidRPr="001E31A8">
        <w:rPr>
          <w:rFonts w:ascii="Arial" w:hAnsi="Arial" w:cs="Arial"/>
          <w:color w:val="000000" w:themeColor="text1"/>
          <w:sz w:val="28"/>
          <w:szCs w:val="28"/>
          <w:lang w:val="es-ES_tradnl"/>
        </w:rPr>
        <w:t xml:space="preserve">a las partes </w:t>
      </w:r>
      <w:r w:rsidR="00071203" w:rsidRPr="001E31A8">
        <w:rPr>
          <w:rFonts w:ascii="Arial" w:hAnsi="Arial" w:cs="Arial"/>
          <w:color w:val="000000" w:themeColor="text1"/>
          <w:sz w:val="28"/>
          <w:szCs w:val="28"/>
          <w:lang w:val="es-ES_tradnl"/>
        </w:rPr>
        <w:t>en qué consisten</w:t>
      </w:r>
      <w:r w:rsidR="0096571E" w:rsidRPr="001E31A8">
        <w:rPr>
          <w:rFonts w:ascii="Arial" w:hAnsi="Arial" w:cs="Arial"/>
          <w:color w:val="000000" w:themeColor="text1"/>
          <w:sz w:val="28"/>
          <w:szCs w:val="28"/>
          <w:lang w:val="es-ES_tradnl"/>
        </w:rPr>
        <w:t xml:space="preserve"> las excepciones para oponerse a la restitución en términos del Convenio de </w:t>
      </w:r>
      <w:r w:rsidR="00AC581D">
        <w:rPr>
          <w:rFonts w:ascii="Arial" w:hAnsi="Arial" w:cs="Arial"/>
          <w:color w:val="000000" w:themeColor="text1"/>
          <w:sz w:val="28"/>
          <w:szCs w:val="28"/>
          <w:lang w:val="es-ES_tradnl"/>
        </w:rPr>
        <w:t>La Haya</w:t>
      </w:r>
      <w:r w:rsidR="00CC7A4F" w:rsidRPr="001E31A8">
        <w:rPr>
          <w:rStyle w:val="Refdenotaalpie"/>
          <w:rFonts w:ascii="Arial" w:hAnsi="Arial" w:cs="Arial"/>
          <w:color w:val="000000" w:themeColor="text1"/>
          <w:sz w:val="28"/>
          <w:szCs w:val="28"/>
          <w:lang w:val="es-ES_tradnl"/>
        </w:rPr>
        <w:footnoteReference w:id="50"/>
      </w:r>
      <w:r w:rsidR="00071203" w:rsidRPr="001E31A8">
        <w:rPr>
          <w:rFonts w:ascii="Arial" w:hAnsi="Arial" w:cs="Arial"/>
          <w:color w:val="000000" w:themeColor="text1"/>
          <w:sz w:val="28"/>
          <w:szCs w:val="28"/>
          <w:lang w:val="es-ES_tradnl"/>
        </w:rPr>
        <w:t xml:space="preserve">, que </w:t>
      </w:r>
      <w:r w:rsidR="00613B98" w:rsidRPr="001E31A8">
        <w:rPr>
          <w:rFonts w:ascii="Arial" w:hAnsi="Arial" w:cs="Arial"/>
          <w:color w:val="000000" w:themeColor="text1"/>
          <w:sz w:val="28"/>
          <w:szCs w:val="28"/>
          <w:lang w:val="es-ES_tradnl"/>
        </w:rPr>
        <w:t xml:space="preserve">estas </w:t>
      </w:r>
      <w:r w:rsidR="0096571E" w:rsidRPr="001E31A8">
        <w:rPr>
          <w:rFonts w:ascii="Arial" w:hAnsi="Arial" w:cs="Arial"/>
          <w:color w:val="000000" w:themeColor="text1"/>
          <w:sz w:val="28"/>
          <w:szCs w:val="28"/>
          <w:lang w:val="es-ES_tradnl"/>
        </w:rPr>
        <w:t xml:space="preserve">son extraordinarias y </w:t>
      </w:r>
      <w:r w:rsidR="00281F45" w:rsidRPr="001E31A8">
        <w:rPr>
          <w:rFonts w:ascii="Arial" w:hAnsi="Arial" w:cs="Arial"/>
          <w:color w:val="000000" w:themeColor="text1"/>
          <w:sz w:val="28"/>
          <w:szCs w:val="28"/>
          <w:lang w:val="es-ES_tradnl"/>
        </w:rPr>
        <w:t xml:space="preserve">que </w:t>
      </w:r>
      <w:r w:rsidR="00613B98" w:rsidRPr="001E31A8">
        <w:rPr>
          <w:rFonts w:ascii="Arial" w:hAnsi="Arial" w:cs="Arial"/>
          <w:color w:val="000000" w:themeColor="text1"/>
          <w:sz w:val="28"/>
          <w:szCs w:val="28"/>
          <w:lang w:val="es-ES_tradnl"/>
        </w:rPr>
        <w:t>el progenitor que las opone tiene la carga de probarlas fehacientemente</w:t>
      </w:r>
      <w:r w:rsidR="00E57A56" w:rsidRPr="001E31A8">
        <w:rPr>
          <w:rStyle w:val="Refdenotaalpie"/>
          <w:rFonts w:ascii="Arial" w:hAnsi="Arial" w:cs="Arial"/>
          <w:color w:val="000000" w:themeColor="text1"/>
          <w:sz w:val="28"/>
          <w:szCs w:val="28"/>
          <w:lang w:val="es-ES_tradnl"/>
        </w:rPr>
        <w:footnoteReference w:id="51"/>
      </w:r>
      <w:r w:rsidR="007B78D5" w:rsidRPr="001E31A8">
        <w:rPr>
          <w:rFonts w:ascii="Arial" w:hAnsi="Arial" w:cs="Arial"/>
          <w:color w:val="000000" w:themeColor="text1"/>
          <w:sz w:val="28"/>
          <w:szCs w:val="28"/>
          <w:lang w:val="es-ES_tradnl"/>
        </w:rPr>
        <w:t>.</w:t>
      </w:r>
      <w:r w:rsidR="00463F20" w:rsidRPr="001E31A8">
        <w:rPr>
          <w:rFonts w:ascii="Arial" w:hAnsi="Arial" w:cs="Arial"/>
          <w:color w:val="000000" w:themeColor="text1"/>
          <w:sz w:val="28"/>
          <w:szCs w:val="28"/>
          <w:lang w:val="es-ES_tradnl"/>
        </w:rPr>
        <w:t xml:space="preserve"> </w:t>
      </w:r>
      <w:r w:rsidR="004F6DB7" w:rsidRPr="001E31A8">
        <w:rPr>
          <w:rFonts w:ascii="Arial" w:hAnsi="Arial" w:cs="Arial"/>
          <w:color w:val="000000" w:themeColor="text1"/>
          <w:sz w:val="28"/>
          <w:szCs w:val="28"/>
          <w:lang w:val="es-ES_tradnl"/>
        </w:rPr>
        <w:t xml:space="preserve">También deben explicar </w:t>
      </w:r>
      <w:r w:rsidR="00AA6AC1" w:rsidRPr="001E31A8">
        <w:rPr>
          <w:rFonts w:ascii="Arial" w:hAnsi="Arial" w:cs="Arial"/>
          <w:color w:val="000000" w:themeColor="text1"/>
          <w:sz w:val="28"/>
          <w:szCs w:val="28"/>
          <w:lang w:val="es-ES_tradnl"/>
        </w:rPr>
        <w:t xml:space="preserve">que, </w:t>
      </w:r>
      <w:r w:rsidR="00463F20" w:rsidRPr="001E31A8">
        <w:rPr>
          <w:rFonts w:ascii="Arial" w:hAnsi="Arial" w:cs="Arial"/>
          <w:color w:val="000000" w:themeColor="text1"/>
          <w:sz w:val="28"/>
          <w:szCs w:val="28"/>
          <w:lang w:val="es-ES_tradnl"/>
        </w:rPr>
        <w:t>con independencia de</w:t>
      </w:r>
      <w:r w:rsidR="00AA6AC1" w:rsidRPr="001E31A8">
        <w:rPr>
          <w:rFonts w:ascii="Arial" w:hAnsi="Arial" w:cs="Arial"/>
          <w:color w:val="000000" w:themeColor="text1"/>
          <w:sz w:val="28"/>
          <w:szCs w:val="28"/>
          <w:lang w:val="es-ES_tradnl"/>
        </w:rPr>
        <w:t xml:space="preserve"> </w:t>
      </w:r>
      <w:r w:rsidR="00463F20" w:rsidRPr="001E31A8">
        <w:rPr>
          <w:rFonts w:ascii="Arial" w:hAnsi="Arial" w:cs="Arial"/>
          <w:color w:val="000000" w:themeColor="text1"/>
          <w:sz w:val="28"/>
          <w:szCs w:val="28"/>
          <w:lang w:val="es-ES_tradnl"/>
        </w:rPr>
        <w:t xml:space="preserve">la </w:t>
      </w:r>
      <w:r w:rsidR="00AA6AC1" w:rsidRPr="001E31A8">
        <w:rPr>
          <w:rFonts w:ascii="Arial" w:hAnsi="Arial" w:cs="Arial"/>
          <w:color w:val="000000" w:themeColor="text1"/>
          <w:sz w:val="28"/>
          <w:szCs w:val="28"/>
          <w:lang w:val="es-ES_tradnl"/>
        </w:rPr>
        <w:t>carga y estándar probatorios</w:t>
      </w:r>
      <w:r w:rsidR="00463F20" w:rsidRPr="001E31A8">
        <w:rPr>
          <w:rFonts w:ascii="Arial" w:hAnsi="Arial" w:cs="Arial"/>
          <w:color w:val="000000" w:themeColor="text1"/>
          <w:sz w:val="28"/>
          <w:szCs w:val="28"/>
          <w:lang w:val="es-ES_tradnl"/>
        </w:rPr>
        <w:t xml:space="preserve"> para probar las excepciones</w:t>
      </w:r>
      <w:r w:rsidR="00AA6AC1" w:rsidRPr="001E31A8">
        <w:rPr>
          <w:rFonts w:ascii="Arial" w:hAnsi="Arial" w:cs="Arial"/>
          <w:color w:val="000000" w:themeColor="text1"/>
          <w:sz w:val="28"/>
          <w:szCs w:val="28"/>
          <w:lang w:val="es-ES_tradnl"/>
        </w:rPr>
        <w:t xml:space="preserve">, </w:t>
      </w:r>
      <w:r w:rsidR="002219AF" w:rsidRPr="001E31A8">
        <w:rPr>
          <w:rFonts w:ascii="Arial" w:hAnsi="Arial" w:cs="Arial"/>
          <w:color w:val="000000" w:themeColor="text1"/>
          <w:sz w:val="28"/>
          <w:szCs w:val="28"/>
          <w:lang w:val="es-ES_tradnl"/>
        </w:rPr>
        <w:t xml:space="preserve">el deber de juzgar con perspectiva de género exige </w:t>
      </w:r>
      <w:r w:rsidR="00D1460C" w:rsidRPr="001E31A8">
        <w:rPr>
          <w:rFonts w:ascii="Arial" w:hAnsi="Arial" w:cs="Arial"/>
          <w:color w:val="000000" w:themeColor="text1"/>
          <w:sz w:val="28"/>
          <w:szCs w:val="28"/>
          <w:lang w:val="es-ES_tradnl"/>
        </w:rPr>
        <w:t xml:space="preserve">a las personas juzgadoras recabar de oficio las pruebas que considere pertinentes </w:t>
      </w:r>
      <w:r w:rsidR="00C64E6A" w:rsidRPr="001E31A8">
        <w:rPr>
          <w:rFonts w:ascii="Arial" w:hAnsi="Arial" w:cs="Arial"/>
          <w:color w:val="000000" w:themeColor="text1"/>
          <w:sz w:val="28"/>
          <w:szCs w:val="28"/>
          <w:lang w:val="es-ES_tradnl"/>
        </w:rPr>
        <w:t xml:space="preserve">para visibilizar las posibles situaciones de violencia familiar y de género que, en su caso, puedan </w:t>
      </w:r>
      <w:r w:rsidR="009D1494" w:rsidRPr="001E31A8">
        <w:rPr>
          <w:rFonts w:ascii="Arial" w:hAnsi="Arial" w:cs="Arial"/>
          <w:color w:val="000000" w:themeColor="text1"/>
          <w:sz w:val="28"/>
          <w:szCs w:val="28"/>
          <w:lang w:val="es-ES_tradnl"/>
        </w:rPr>
        <w:t>acreditar la excepción de grave riesgo a la restitución</w:t>
      </w:r>
      <w:r w:rsidR="00281F45" w:rsidRPr="001E31A8">
        <w:rPr>
          <w:rStyle w:val="Refdenotaalpie"/>
          <w:rFonts w:ascii="Arial" w:hAnsi="Arial" w:cs="Arial"/>
          <w:color w:val="000000" w:themeColor="text1"/>
          <w:sz w:val="28"/>
          <w:szCs w:val="28"/>
          <w:lang w:val="es-ES_tradnl"/>
        </w:rPr>
        <w:footnoteReference w:id="52"/>
      </w:r>
      <w:r w:rsidR="009D1494" w:rsidRPr="001E31A8">
        <w:rPr>
          <w:rFonts w:ascii="Arial" w:hAnsi="Arial" w:cs="Arial"/>
          <w:color w:val="000000" w:themeColor="text1"/>
          <w:sz w:val="28"/>
          <w:szCs w:val="28"/>
          <w:lang w:val="es-ES_tradnl"/>
        </w:rPr>
        <w:t>.</w:t>
      </w:r>
      <w:r w:rsidR="002219AF" w:rsidRPr="001E31A8">
        <w:rPr>
          <w:rFonts w:ascii="Arial" w:hAnsi="Arial" w:cs="Arial"/>
          <w:color w:val="000000" w:themeColor="text1"/>
          <w:sz w:val="28"/>
          <w:szCs w:val="28"/>
          <w:lang w:val="es-ES_tradnl"/>
        </w:rPr>
        <w:t xml:space="preserve"> </w:t>
      </w:r>
      <w:r w:rsidR="0006395C" w:rsidRPr="001E31A8">
        <w:rPr>
          <w:rFonts w:ascii="Arial" w:hAnsi="Arial" w:cs="Arial"/>
          <w:color w:val="000000" w:themeColor="text1"/>
          <w:sz w:val="28"/>
          <w:szCs w:val="28"/>
          <w:lang w:val="es-ES_tradnl"/>
        </w:rPr>
        <w:t>E</w:t>
      </w:r>
      <w:r w:rsidR="00126723" w:rsidRPr="001E31A8">
        <w:rPr>
          <w:rFonts w:ascii="Arial" w:hAnsi="Arial" w:cs="Arial"/>
          <w:color w:val="000000" w:themeColor="text1"/>
          <w:sz w:val="28"/>
          <w:szCs w:val="28"/>
          <w:lang w:val="es-ES_tradnl"/>
        </w:rPr>
        <w:t xml:space="preserve">s decir, las autoridades deben hacer saber a las partes que, incluso si ellas no </w:t>
      </w:r>
      <w:r w:rsidR="00651F22" w:rsidRPr="001E31A8">
        <w:rPr>
          <w:rFonts w:ascii="Arial" w:hAnsi="Arial" w:cs="Arial"/>
          <w:color w:val="000000" w:themeColor="text1"/>
          <w:sz w:val="28"/>
          <w:szCs w:val="28"/>
          <w:lang w:val="es-ES_tradnl"/>
        </w:rPr>
        <w:t>tienen o no ofrecieron</w:t>
      </w:r>
      <w:r w:rsidR="00126723" w:rsidRPr="001E31A8">
        <w:rPr>
          <w:rFonts w:ascii="Arial" w:hAnsi="Arial" w:cs="Arial"/>
          <w:color w:val="000000" w:themeColor="text1"/>
          <w:sz w:val="28"/>
          <w:szCs w:val="28"/>
          <w:lang w:val="es-ES_tradnl"/>
        </w:rPr>
        <w:t xml:space="preserve"> las pruebas idóneas y pertinentes para probar </w:t>
      </w:r>
      <w:r w:rsidR="00651F22" w:rsidRPr="001E31A8">
        <w:rPr>
          <w:rFonts w:ascii="Arial" w:hAnsi="Arial" w:cs="Arial"/>
          <w:color w:val="000000" w:themeColor="text1"/>
          <w:sz w:val="28"/>
          <w:szCs w:val="28"/>
          <w:lang w:val="es-ES_tradnl"/>
        </w:rPr>
        <w:t>los dichos de violencia, la persona juzgadora puede ordenar su desahogo de oficio.</w:t>
      </w:r>
      <w:r w:rsidR="0036181F" w:rsidRPr="001E31A8">
        <w:rPr>
          <w:rFonts w:ascii="Arial" w:hAnsi="Arial" w:cs="Arial"/>
          <w:color w:val="000000" w:themeColor="text1"/>
          <w:sz w:val="28"/>
          <w:szCs w:val="28"/>
          <w:lang w:val="es-ES_tradnl"/>
        </w:rPr>
        <w:t xml:space="preserve"> Conforme a lo anterior, </w:t>
      </w:r>
      <w:r w:rsidR="00EB4693" w:rsidRPr="001E31A8">
        <w:rPr>
          <w:rFonts w:ascii="Arial" w:hAnsi="Arial" w:cs="Arial"/>
          <w:color w:val="000000" w:themeColor="text1"/>
          <w:sz w:val="28"/>
          <w:szCs w:val="28"/>
          <w:lang w:val="es-ES_tradnl"/>
        </w:rPr>
        <w:t xml:space="preserve">se debe </w:t>
      </w:r>
      <w:r w:rsidR="0036181F" w:rsidRPr="001E31A8">
        <w:rPr>
          <w:rFonts w:ascii="Arial" w:hAnsi="Arial" w:cs="Arial"/>
          <w:color w:val="000000" w:themeColor="text1"/>
          <w:sz w:val="28"/>
          <w:szCs w:val="28"/>
          <w:lang w:val="es-ES_tradnl"/>
        </w:rPr>
        <w:t xml:space="preserve">informar </w:t>
      </w:r>
      <w:r w:rsidR="00EB4693" w:rsidRPr="001E31A8">
        <w:rPr>
          <w:rFonts w:ascii="Arial" w:hAnsi="Arial" w:cs="Arial"/>
          <w:color w:val="000000" w:themeColor="text1"/>
          <w:sz w:val="28"/>
          <w:szCs w:val="28"/>
          <w:lang w:val="es-ES_tradnl"/>
        </w:rPr>
        <w:t xml:space="preserve">claramente </w:t>
      </w:r>
      <w:r w:rsidR="0036181F" w:rsidRPr="001E31A8">
        <w:rPr>
          <w:rFonts w:ascii="Arial" w:hAnsi="Arial" w:cs="Arial"/>
          <w:color w:val="000000" w:themeColor="text1"/>
          <w:sz w:val="28"/>
          <w:szCs w:val="28"/>
          <w:lang w:val="es-ES_tradnl"/>
        </w:rPr>
        <w:t xml:space="preserve">que, en caso de que se acrediten esas excepciones, </w:t>
      </w:r>
      <w:r w:rsidR="00EB4693" w:rsidRPr="001E31A8">
        <w:rPr>
          <w:rFonts w:ascii="Arial" w:hAnsi="Arial" w:cs="Arial"/>
          <w:color w:val="000000" w:themeColor="text1"/>
          <w:sz w:val="28"/>
          <w:szCs w:val="28"/>
          <w:lang w:val="es-ES_tradnl"/>
        </w:rPr>
        <w:t>la autoridad judicial no está obligada</w:t>
      </w:r>
      <w:r w:rsidR="00990A64" w:rsidRPr="001E31A8">
        <w:rPr>
          <w:rFonts w:ascii="Arial" w:hAnsi="Arial" w:cs="Arial"/>
          <w:color w:val="000000" w:themeColor="text1"/>
          <w:sz w:val="28"/>
          <w:szCs w:val="28"/>
          <w:lang w:val="es-ES_tradnl"/>
        </w:rPr>
        <w:t xml:space="preserve"> a ordenar la restitución de la infancia a su país de residencia habitual. </w:t>
      </w:r>
    </w:p>
    <w:p w14:paraId="574C2E23" w14:textId="56DB4918" w:rsidR="006B5464" w:rsidRPr="001E31A8" w:rsidRDefault="001209F7"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L</w:t>
      </w:r>
      <w:r w:rsidR="004D4280" w:rsidRPr="001E31A8">
        <w:rPr>
          <w:rFonts w:ascii="Arial" w:hAnsi="Arial" w:cs="Arial"/>
          <w:color w:val="000000" w:themeColor="text1"/>
          <w:sz w:val="28"/>
          <w:szCs w:val="28"/>
          <w:lang w:val="es-ES_tradnl"/>
        </w:rPr>
        <w:t>as personas juzgadoras</w:t>
      </w:r>
      <w:r w:rsidR="006726E2" w:rsidRPr="001E31A8">
        <w:rPr>
          <w:rFonts w:ascii="Arial" w:hAnsi="Arial" w:cs="Arial"/>
          <w:color w:val="000000" w:themeColor="text1"/>
          <w:sz w:val="28"/>
          <w:szCs w:val="28"/>
          <w:lang w:val="es-ES_tradnl"/>
        </w:rPr>
        <w:t xml:space="preserve"> </w:t>
      </w:r>
      <w:r w:rsidRPr="001E31A8">
        <w:rPr>
          <w:rFonts w:ascii="Arial" w:hAnsi="Arial" w:cs="Arial"/>
          <w:color w:val="000000" w:themeColor="text1"/>
          <w:sz w:val="28"/>
          <w:szCs w:val="28"/>
          <w:lang w:val="es-ES_tradnl"/>
        </w:rPr>
        <w:t xml:space="preserve">deben informar lo anterior de forma </w:t>
      </w:r>
      <w:r w:rsidR="006726E2" w:rsidRPr="001E31A8">
        <w:rPr>
          <w:rFonts w:ascii="Arial" w:hAnsi="Arial" w:cs="Arial"/>
          <w:color w:val="000000" w:themeColor="text1"/>
          <w:sz w:val="28"/>
          <w:szCs w:val="28"/>
          <w:lang w:val="es-ES_tradnl"/>
        </w:rPr>
        <w:t xml:space="preserve">imparcial, objetiva y neutral, sin inducir directa o indirectamente a las partes hacia una solución determinada. </w:t>
      </w:r>
      <w:r w:rsidRPr="001E31A8">
        <w:rPr>
          <w:rFonts w:ascii="Arial" w:hAnsi="Arial" w:cs="Arial"/>
          <w:color w:val="000000" w:themeColor="text1"/>
          <w:sz w:val="28"/>
          <w:szCs w:val="28"/>
          <w:lang w:val="es-ES_tradnl"/>
        </w:rPr>
        <w:t xml:space="preserve">También le </w:t>
      </w:r>
      <w:r w:rsidR="00B470A2" w:rsidRPr="001E31A8">
        <w:rPr>
          <w:rFonts w:ascii="Arial" w:hAnsi="Arial" w:cs="Arial"/>
          <w:color w:val="000000" w:themeColor="text1"/>
          <w:sz w:val="28"/>
          <w:szCs w:val="28"/>
          <w:lang w:val="es-ES_tradnl"/>
        </w:rPr>
        <w:t>deben</w:t>
      </w:r>
      <w:r w:rsidR="00E20D55" w:rsidRPr="001E31A8">
        <w:rPr>
          <w:rFonts w:ascii="Arial" w:hAnsi="Arial" w:cs="Arial"/>
          <w:color w:val="000000" w:themeColor="text1"/>
          <w:sz w:val="28"/>
          <w:szCs w:val="28"/>
          <w:lang w:val="es-ES_tradnl"/>
        </w:rPr>
        <w:t xml:space="preserve"> </w:t>
      </w:r>
      <w:r w:rsidR="00B470A2" w:rsidRPr="001E31A8">
        <w:rPr>
          <w:rFonts w:ascii="Arial" w:hAnsi="Arial" w:cs="Arial"/>
          <w:color w:val="000000" w:themeColor="text1"/>
          <w:sz w:val="28"/>
          <w:szCs w:val="28"/>
          <w:lang w:val="es-ES_tradnl"/>
        </w:rPr>
        <w:t>hacer</w:t>
      </w:r>
      <w:r w:rsidR="00E20D55" w:rsidRPr="001E31A8">
        <w:rPr>
          <w:rFonts w:ascii="Arial" w:hAnsi="Arial" w:cs="Arial"/>
          <w:color w:val="000000" w:themeColor="text1"/>
          <w:sz w:val="28"/>
          <w:szCs w:val="28"/>
          <w:lang w:val="es-ES_tradnl"/>
        </w:rPr>
        <w:t xml:space="preserve"> saber a las partes que </w:t>
      </w:r>
      <w:r w:rsidR="000701A9" w:rsidRPr="001E31A8">
        <w:rPr>
          <w:rFonts w:ascii="Arial" w:hAnsi="Arial" w:cs="Arial"/>
          <w:color w:val="000000" w:themeColor="text1"/>
          <w:sz w:val="28"/>
          <w:szCs w:val="28"/>
          <w:lang w:val="es-ES_tradnl"/>
        </w:rPr>
        <w:t xml:space="preserve">la decisión que tomen no les traerá represalias, que </w:t>
      </w:r>
      <w:r w:rsidR="000D49EB" w:rsidRPr="001E31A8">
        <w:rPr>
          <w:rFonts w:ascii="Arial" w:hAnsi="Arial" w:cs="Arial"/>
          <w:color w:val="000000" w:themeColor="text1"/>
          <w:sz w:val="28"/>
          <w:szCs w:val="28"/>
          <w:lang w:val="es-ES_tradnl"/>
        </w:rPr>
        <w:t xml:space="preserve">el acceso al tribunal siempre seguirá abierto y que, con independencia de lo que decidan, el proceso se </w:t>
      </w:r>
      <w:r w:rsidR="00B470A2" w:rsidRPr="001E31A8">
        <w:rPr>
          <w:rFonts w:ascii="Arial" w:hAnsi="Arial" w:cs="Arial"/>
          <w:color w:val="000000" w:themeColor="text1"/>
          <w:sz w:val="28"/>
          <w:szCs w:val="28"/>
          <w:lang w:val="es-ES_tradnl"/>
        </w:rPr>
        <w:t>tramitará</w:t>
      </w:r>
      <w:r w:rsidR="000D49EB" w:rsidRPr="001E31A8">
        <w:rPr>
          <w:rFonts w:ascii="Arial" w:hAnsi="Arial" w:cs="Arial"/>
          <w:color w:val="000000" w:themeColor="text1"/>
          <w:sz w:val="28"/>
          <w:szCs w:val="28"/>
          <w:lang w:val="es-ES_tradnl"/>
        </w:rPr>
        <w:t xml:space="preserve"> </w:t>
      </w:r>
      <w:r w:rsidR="006726E2" w:rsidRPr="001E31A8">
        <w:rPr>
          <w:rFonts w:ascii="Arial" w:hAnsi="Arial" w:cs="Arial"/>
          <w:color w:val="000000" w:themeColor="text1"/>
          <w:sz w:val="28"/>
          <w:szCs w:val="28"/>
          <w:lang w:val="es-ES_tradnl"/>
        </w:rPr>
        <w:t>con celeridad.</w:t>
      </w:r>
      <w:r w:rsidR="000701A9" w:rsidRPr="001E31A8">
        <w:rPr>
          <w:rFonts w:ascii="Arial" w:hAnsi="Arial" w:cs="Arial"/>
          <w:color w:val="000000" w:themeColor="text1"/>
          <w:sz w:val="28"/>
          <w:szCs w:val="28"/>
          <w:lang w:val="es-ES_tradnl"/>
        </w:rPr>
        <w:t xml:space="preserve"> </w:t>
      </w:r>
      <w:r w:rsidR="00B470A2" w:rsidRPr="001E31A8">
        <w:rPr>
          <w:rFonts w:ascii="Arial" w:hAnsi="Arial" w:cs="Arial"/>
          <w:color w:val="000000" w:themeColor="text1"/>
          <w:sz w:val="28"/>
          <w:szCs w:val="28"/>
          <w:lang w:val="es-ES_tradnl"/>
        </w:rPr>
        <w:t xml:space="preserve">Esto es sumamente importante para evitar que las partes se sientan abrumadas por las implicaciones </w:t>
      </w:r>
      <w:r w:rsidR="005958A6" w:rsidRPr="001E31A8">
        <w:rPr>
          <w:rFonts w:ascii="Arial" w:hAnsi="Arial" w:cs="Arial"/>
          <w:color w:val="000000" w:themeColor="text1"/>
          <w:sz w:val="28"/>
          <w:szCs w:val="28"/>
          <w:lang w:val="es-ES_tradnl"/>
        </w:rPr>
        <w:t>del proceso judicial, que por ello se sientan presionadas a no participar en él y</w:t>
      </w:r>
      <w:r w:rsidR="00062B58" w:rsidRPr="001E31A8">
        <w:rPr>
          <w:rFonts w:ascii="Arial" w:hAnsi="Arial" w:cs="Arial"/>
          <w:color w:val="000000" w:themeColor="text1"/>
          <w:sz w:val="28"/>
          <w:szCs w:val="28"/>
          <w:lang w:val="es-ES_tradnl"/>
        </w:rPr>
        <w:t xml:space="preserve"> que</w:t>
      </w:r>
      <w:r w:rsidR="005958A6" w:rsidRPr="001E31A8">
        <w:rPr>
          <w:rFonts w:ascii="Arial" w:hAnsi="Arial" w:cs="Arial"/>
          <w:color w:val="000000" w:themeColor="text1"/>
          <w:sz w:val="28"/>
          <w:szCs w:val="28"/>
          <w:lang w:val="es-ES_tradnl"/>
        </w:rPr>
        <w:t xml:space="preserve">, en su lugar, accedan a la conciliación </w:t>
      </w:r>
      <w:r w:rsidR="004D385F" w:rsidRPr="001E31A8">
        <w:rPr>
          <w:rFonts w:ascii="Arial" w:hAnsi="Arial" w:cs="Arial"/>
          <w:color w:val="000000" w:themeColor="text1"/>
          <w:sz w:val="28"/>
          <w:szCs w:val="28"/>
          <w:lang w:val="es-ES_tradnl"/>
        </w:rPr>
        <w:t>a su pesar.</w:t>
      </w:r>
    </w:p>
    <w:p w14:paraId="322CE15E" w14:textId="07AA6923" w:rsidR="00122D1F" w:rsidRPr="001E31A8" w:rsidRDefault="006B5464"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Finalmente, antes de proceder con la restitución</w:t>
      </w:r>
      <w:r w:rsidR="005C7074" w:rsidRPr="001E31A8">
        <w:rPr>
          <w:rFonts w:ascii="Arial" w:hAnsi="Arial" w:cs="Arial"/>
          <w:color w:val="000000" w:themeColor="text1"/>
          <w:sz w:val="28"/>
          <w:szCs w:val="28"/>
          <w:lang w:val="es-ES_tradnl"/>
        </w:rPr>
        <w:t>,</w:t>
      </w:r>
      <w:r w:rsidRPr="001E31A8">
        <w:rPr>
          <w:rFonts w:ascii="Arial" w:hAnsi="Arial" w:cs="Arial"/>
          <w:color w:val="000000" w:themeColor="text1"/>
          <w:sz w:val="28"/>
          <w:szCs w:val="28"/>
          <w:lang w:val="es-ES_tradnl"/>
        </w:rPr>
        <w:t xml:space="preserve"> las personas operadoras jurídicas</w:t>
      </w:r>
      <w:r w:rsidR="005C7074" w:rsidRPr="001E31A8">
        <w:rPr>
          <w:rFonts w:ascii="Arial" w:hAnsi="Arial" w:cs="Arial"/>
          <w:color w:val="000000" w:themeColor="text1"/>
          <w:sz w:val="28"/>
          <w:szCs w:val="28"/>
          <w:lang w:val="es-ES_tradnl"/>
        </w:rPr>
        <w:t xml:space="preserve"> deben</w:t>
      </w:r>
      <w:r w:rsidR="000955F4" w:rsidRPr="001E31A8">
        <w:rPr>
          <w:rFonts w:ascii="Arial" w:hAnsi="Arial" w:cs="Arial"/>
          <w:color w:val="000000" w:themeColor="text1"/>
          <w:sz w:val="28"/>
          <w:szCs w:val="28"/>
          <w:lang w:val="es-ES_tradnl"/>
        </w:rPr>
        <w:t xml:space="preserve"> </w:t>
      </w:r>
      <w:r w:rsidR="00C15E24" w:rsidRPr="001E31A8">
        <w:rPr>
          <w:rFonts w:ascii="Arial" w:hAnsi="Arial" w:cs="Arial"/>
          <w:color w:val="000000" w:themeColor="text1"/>
          <w:sz w:val="28"/>
          <w:szCs w:val="28"/>
          <w:lang w:val="es-ES_tradnl"/>
        </w:rPr>
        <w:t>explicar previa y detalladamente la dinámica de la conciliación</w:t>
      </w:r>
      <w:r w:rsidR="00C10088" w:rsidRPr="001E31A8">
        <w:rPr>
          <w:rFonts w:ascii="Arial" w:hAnsi="Arial" w:cs="Arial"/>
          <w:color w:val="000000" w:themeColor="text1"/>
          <w:sz w:val="28"/>
          <w:szCs w:val="28"/>
          <w:lang w:val="es-ES_tradnl"/>
        </w:rPr>
        <w:t xml:space="preserve">, </w:t>
      </w:r>
      <w:r w:rsidR="007B451B" w:rsidRPr="001E31A8">
        <w:rPr>
          <w:rFonts w:ascii="Arial" w:hAnsi="Arial" w:cs="Arial"/>
          <w:color w:val="000000" w:themeColor="text1"/>
          <w:sz w:val="28"/>
          <w:szCs w:val="28"/>
          <w:lang w:val="es-ES_tradnl"/>
        </w:rPr>
        <w:t xml:space="preserve">qué </w:t>
      </w:r>
      <w:r w:rsidR="00C10088" w:rsidRPr="001E31A8">
        <w:rPr>
          <w:rFonts w:ascii="Arial" w:hAnsi="Arial" w:cs="Arial"/>
          <w:color w:val="000000" w:themeColor="text1"/>
          <w:sz w:val="28"/>
          <w:szCs w:val="28"/>
          <w:lang w:val="es-ES_tradnl"/>
        </w:rPr>
        <w:t>se puede</w:t>
      </w:r>
      <w:r w:rsidR="000216B3" w:rsidRPr="001E31A8">
        <w:rPr>
          <w:rFonts w:ascii="Arial" w:hAnsi="Arial" w:cs="Arial"/>
          <w:color w:val="000000" w:themeColor="text1"/>
          <w:sz w:val="28"/>
          <w:szCs w:val="28"/>
          <w:lang w:val="es-ES_tradnl"/>
        </w:rPr>
        <w:t xml:space="preserve"> </w:t>
      </w:r>
      <w:r w:rsidR="007B451B" w:rsidRPr="001E31A8">
        <w:rPr>
          <w:rFonts w:ascii="Arial" w:hAnsi="Arial" w:cs="Arial"/>
          <w:color w:val="000000" w:themeColor="text1"/>
          <w:sz w:val="28"/>
          <w:szCs w:val="28"/>
          <w:lang w:val="es-ES_tradnl"/>
        </w:rPr>
        <w:t xml:space="preserve">obtener y, en su caso, </w:t>
      </w:r>
      <w:r w:rsidR="000216B3" w:rsidRPr="001E31A8">
        <w:rPr>
          <w:rFonts w:ascii="Arial" w:hAnsi="Arial" w:cs="Arial"/>
          <w:color w:val="000000" w:themeColor="text1"/>
          <w:sz w:val="28"/>
          <w:szCs w:val="28"/>
          <w:lang w:val="es-ES_tradnl"/>
        </w:rPr>
        <w:t>los alcances y consecuencias de un</w:t>
      </w:r>
      <w:r w:rsidR="007B451B" w:rsidRPr="001E31A8">
        <w:rPr>
          <w:rFonts w:ascii="Arial" w:hAnsi="Arial" w:cs="Arial"/>
          <w:color w:val="000000" w:themeColor="text1"/>
          <w:sz w:val="28"/>
          <w:szCs w:val="28"/>
          <w:lang w:val="es-ES_tradnl"/>
        </w:rPr>
        <w:t xml:space="preserve"> posible acuerdo de</w:t>
      </w:r>
      <w:r w:rsidR="000216B3" w:rsidRPr="001E31A8">
        <w:rPr>
          <w:rFonts w:ascii="Arial" w:hAnsi="Arial" w:cs="Arial"/>
          <w:color w:val="000000" w:themeColor="text1"/>
          <w:sz w:val="28"/>
          <w:szCs w:val="28"/>
          <w:lang w:val="es-ES_tradnl"/>
        </w:rPr>
        <w:t xml:space="preserve"> restitución voluntaria</w:t>
      </w:r>
      <w:r w:rsidR="003F2314" w:rsidRPr="001E31A8">
        <w:rPr>
          <w:rFonts w:ascii="Arial" w:hAnsi="Arial" w:cs="Arial"/>
          <w:color w:val="000000" w:themeColor="text1"/>
          <w:sz w:val="28"/>
          <w:szCs w:val="28"/>
          <w:lang w:val="es-ES_tradnl"/>
        </w:rPr>
        <w:t>.</w:t>
      </w:r>
      <w:r w:rsidR="00C15E24" w:rsidRPr="001E31A8">
        <w:rPr>
          <w:rFonts w:ascii="Arial" w:hAnsi="Arial" w:cs="Arial"/>
          <w:color w:val="000000" w:themeColor="text1"/>
          <w:sz w:val="28"/>
          <w:szCs w:val="28"/>
          <w:lang w:val="es-ES_tradnl"/>
        </w:rPr>
        <w:t xml:space="preserve"> </w:t>
      </w:r>
      <w:r w:rsidR="00FC6C99" w:rsidRPr="001E31A8">
        <w:rPr>
          <w:rFonts w:ascii="Arial" w:hAnsi="Arial" w:cs="Arial"/>
          <w:color w:val="000000" w:themeColor="text1"/>
          <w:sz w:val="28"/>
          <w:szCs w:val="28"/>
          <w:lang w:val="es-ES_tradnl"/>
        </w:rPr>
        <w:t>Asimismo, deben informar que intentar la conciliación no significa que las partes deben llegar a un acuerdo necesariamente, sino que siguen teniendo la oportunidad de continuar con el proceso judicial</w:t>
      </w:r>
      <w:r w:rsidR="00BA7A7D" w:rsidRPr="001E31A8">
        <w:rPr>
          <w:rStyle w:val="Refdenotaalpie"/>
          <w:rFonts w:ascii="Arial" w:hAnsi="Arial" w:cs="Arial"/>
          <w:color w:val="000000" w:themeColor="text1"/>
          <w:sz w:val="28"/>
          <w:szCs w:val="28"/>
          <w:lang w:val="es-ES_tradnl"/>
        </w:rPr>
        <w:footnoteReference w:id="53"/>
      </w:r>
      <w:r w:rsidR="00FC6C99" w:rsidRPr="001E31A8">
        <w:rPr>
          <w:rFonts w:ascii="Arial" w:hAnsi="Arial" w:cs="Arial"/>
          <w:color w:val="000000" w:themeColor="text1"/>
          <w:sz w:val="28"/>
          <w:szCs w:val="28"/>
          <w:lang w:val="es-ES_tradnl"/>
        </w:rPr>
        <w:t>.</w:t>
      </w:r>
    </w:p>
    <w:p w14:paraId="33142506" w14:textId="21EC7D7E" w:rsidR="00031A5C" w:rsidRPr="001E31A8" w:rsidRDefault="00031A5C"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b/>
          <w:color w:val="000000" w:themeColor="text1"/>
          <w:sz w:val="28"/>
          <w:szCs w:val="28"/>
          <w:lang w:val="es-ES_tradnl"/>
        </w:rPr>
        <w:t xml:space="preserve">Evaluación de la aptitud </w:t>
      </w:r>
      <w:r w:rsidR="008D4794" w:rsidRPr="001E31A8">
        <w:rPr>
          <w:rFonts w:ascii="Arial" w:hAnsi="Arial" w:cs="Arial"/>
          <w:b/>
          <w:color w:val="000000" w:themeColor="text1"/>
          <w:sz w:val="28"/>
          <w:szCs w:val="28"/>
          <w:lang w:val="es-ES_tradnl"/>
        </w:rPr>
        <w:t>de</w:t>
      </w:r>
      <w:r w:rsidRPr="001E31A8">
        <w:rPr>
          <w:rFonts w:ascii="Arial" w:hAnsi="Arial" w:cs="Arial"/>
          <w:b/>
          <w:color w:val="000000" w:themeColor="text1"/>
          <w:sz w:val="28"/>
          <w:szCs w:val="28"/>
          <w:lang w:val="es-ES_tradnl"/>
        </w:rPr>
        <w:t xml:space="preserve"> la conciliación</w:t>
      </w:r>
      <w:r w:rsidR="008D4794" w:rsidRPr="001E31A8">
        <w:rPr>
          <w:rFonts w:ascii="Arial" w:hAnsi="Arial" w:cs="Arial"/>
          <w:b/>
          <w:color w:val="000000" w:themeColor="text1"/>
          <w:sz w:val="28"/>
          <w:szCs w:val="28"/>
          <w:lang w:val="es-ES_tradnl"/>
        </w:rPr>
        <w:t xml:space="preserve"> y el convenio</w:t>
      </w:r>
      <w:r w:rsidRPr="001E31A8">
        <w:rPr>
          <w:rFonts w:ascii="Arial" w:hAnsi="Arial" w:cs="Arial"/>
          <w:b/>
          <w:color w:val="000000" w:themeColor="text1"/>
          <w:sz w:val="28"/>
          <w:szCs w:val="28"/>
          <w:lang w:val="es-ES_tradnl"/>
        </w:rPr>
        <w:t>.</w:t>
      </w:r>
      <w:r w:rsidR="00A81F55" w:rsidRPr="001E31A8">
        <w:rPr>
          <w:rFonts w:ascii="Arial" w:hAnsi="Arial" w:cs="Arial"/>
          <w:color w:val="000000" w:themeColor="text1"/>
          <w:sz w:val="28"/>
          <w:szCs w:val="28"/>
          <w:lang w:val="es-ES_tradnl"/>
        </w:rPr>
        <w:t xml:space="preserve"> No todos los casos son aptos para la conciliación o para llegar a una solución amistos</w:t>
      </w:r>
      <w:r w:rsidR="00722FD7" w:rsidRPr="001E31A8">
        <w:rPr>
          <w:rFonts w:ascii="Arial" w:hAnsi="Arial" w:cs="Arial"/>
          <w:color w:val="000000" w:themeColor="text1"/>
          <w:sz w:val="28"/>
          <w:szCs w:val="28"/>
          <w:lang w:val="es-ES_tradnl"/>
        </w:rPr>
        <w:t>a, como suelen ser los casos de violencia familiar</w:t>
      </w:r>
      <w:r w:rsidR="00C6388B" w:rsidRPr="001E31A8">
        <w:rPr>
          <w:rFonts w:ascii="Arial" w:hAnsi="Arial" w:cs="Arial"/>
          <w:color w:val="000000" w:themeColor="text1"/>
          <w:sz w:val="28"/>
          <w:szCs w:val="28"/>
          <w:lang w:val="es-ES_tradnl"/>
        </w:rPr>
        <w:t>,</w:t>
      </w:r>
      <w:r w:rsidR="004829A8" w:rsidRPr="001E31A8">
        <w:rPr>
          <w:rFonts w:ascii="Arial" w:hAnsi="Arial" w:cs="Arial"/>
          <w:color w:val="000000" w:themeColor="text1"/>
          <w:sz w:val="28"/>
          <w:szCs w:val="28"/>
          <w:lang w:val="es-ES_tradnl"/>
        </w:rPr>
        <w:t xml:space="preserve"> abuso de drogas y alcohol</w:t>
      </w:r>
      <w:r w:rsidR="00C6388B" w:rsidRPr="001E31A8">
        <w:rPr>
          <w:rFonts w:ascii="Arial" w:hAnsi="Arial" w:cs="Arial"/>
          <w:color w:val="000000" w:themeColor="text1"/>
          <w:sz w:val="28"/>
          <w:szCs w:val="28"/>
          <w:lang w:val="es-ES_tradnl"/>
        </w:rPr>
        <w:t xml:space="preserve"> o de desbalance severo en los poderes de negociación</w:t>
      </w:r>
      <w:r w:rsidR="009E11F4" w:rsidRPr="001E31A8">
        <w:rPr>
          <w:rStyle w:val="Refdenotaalpie"/>
          <w:rFonts w:ascii="Arial" w:hAnsi="Arial" w:cs="Arial"/>
          <w:color w:val="000000" w:themeColor="text1"/>
          <w:sz w:val="28"/>
          <w:szCs w:val="28"/>
          <w:lang w:val="es-ES_tradnl"/>
        </w:rPr>
        <w:footnoteReference w:id="54"/>
      </w:r>
      <w:r w:rsidR="00D4301A" w:rsidRPr="001E31A8">
        <w:rPr>
          <w:rFonts w:ascii="Arial" w:hAnsi="Arial" w:cs="Arial"/>
          <w:color w:val="000000" w:themeColor="text1"/>
          <w:sz w:val="28"/>
          <w:szCs w:val="28"/>
          <w:lang w:val="es-ES_tradnl"/>
        </w:rPr>
        <w:t>.</w:t>
      </w:r>
      <w:r w:rsidR="00DB380F" w:rsidRPr="001E31A8">
        <w:rPr>
          <w:rFonts w:ascii="Arial" w:hAnsi="Arial" w:cs="Arial"/>
          <w:color w:val="000000" w:themeColor="text1"/>
          <w:sz w:val="28"/>
          <w:szCs w:val="28"/>
          <w:lang w:val="es-ES_tradnl"/>
        </w:rPr>
        <w:t xml:space="preserve"> </w:t>
      </w:r>
      <w:r w:rsidR="00CA2705" w:rsidRPr="001E31A8">
        <w:rPr>
          <w:rFonts w:ascii="Arial" w:hAnsi="Arial" w:cs="Arial"/>
          <w:color w:val="000000" w:themeColor="text1"/>
          <w:sz w:val="28"/>
          <w:szCs w:val="28"/>
          <w:lang w:val="es-ES_tradnl"/>
        </w:rPr>
        <w:t>P</w:t>
      </w:r>
      <w:r w:rsidR="000E4E38" w:rsidRPr="001E31A8">
        <w:rPr>
          <w:rFonts w:ascii="Arial" w:hAnsi="Arial" w:cs="Arial"/>
          <w:color w:val="000000" w:themeColor="text1"/>
          <w:sz w:val="28"/>
          <w:szCs w:val="28"/>
          <w:lang w:val="es-ES_tradnl"/>
        </w:rPr>
        <w:t>or</w:t>
      </w:r>
      <w:r w:rsidR="00CA2705" w:rsidRPr="001E31A8">
        <w:rPr>
          <w:rFonts w:ascii="Arial" w:hAnsi="Arial" w:cs="Arial"/>
          <w:color w:val="000000" w:themeColor="text1"/>
          <w:sz w:val="28"/>
          <w:szCs w:val="28"/>
          <w:lang w:val="es-ES_tradnl"/>
        </w:rPr>
        <w:t xml:space="preserve"> ello, </w:t>
      </w:r>
      <w:r w:rsidR="000E4E38" w:rsidRPr="001E31A8">
        <w:rPr>
          <w:rFonts w:ascii="Arial" w:hAnsi="Arial" w:cs="Arial"/>
          <w:color w:val="000000" w:themeColor="text1"/>
          <w:sz w:val="28"/>
          <w:szCs w:val="28"/>
          <w:lang w:val="es-ES_tradnl"/>
        </w:rPr>
        <w:t xml:space="preserve">al analizar el convenio que hayan presentado las partes por escrito o que hayan acordado en la audiencia, la persona juzgadora </w:t>
      </w:r>
      <w:r w:rsidR="006F0EE4" w:rsidRPr="001E31A8">
        <w:rPr>
          <w:rFonts w:ascii="Arial" w:hAnsi="Arial" w:cs="Arial"/>
          <w:color w:val="000000" w:themeColor="text1"/>
          <w:sz w:val="28"/>
          <w:szCs w:val="28"/>
          <w:lang w:val="es-ES_tradnl"/>
        </w:rPr>
        <w:t xml:space="preserve">debe hacer una revisión de la solicitud de restitución y su contestación, así como de los alegatos o constancias que estén disponibles hasta ese momento en el procedimiento, y analizar </w:t>
      </w:r>
      <w:r w:rsidR="00D34B37" w:rsidRPr="001E31A8">
        <w:rPr>
          <w:rFonts w:ascii="Arial" w:hAnsi="Arial" w:cs="Arial"/>
          <w:color w:val="000000" w:themeColor="text1"/>
          <w:sz w:val="28"/>
          <w:szCs w:val="28"/>
          <w:lang w:val="es-ES_tradnl"/>
        </w:rPr>
        <w:t>si existe una situación</w:t>
      </w:r>
      <w:r w:rsidR="006F0EE4" w:rsidRPr="001E31A8">
        <w:rPr>
          <w:rFonts w:ascii="Arial" w:hAnsi="Arial" w:cs="Arial"/>
          <w:color w:val="000000" w:themeColor="text1"/>
          <w:sz w:val="28"/>
          <w:szCs w:val="28"/>
          <w:lang w:val="es-ES_tradnl"/>
        </w:rPr>
        <w:t xml:space="preserve"> de violencia</w:t>
      </w:r>
      <w:r w:rsidR="00DE15EC" w:rsidRPr="001E31A8">
        <w:rPr>
          <w:rFonts w:ascii="Arial" w:hAnsi="Arial" w:cs="Arial"/>
          <w:color w:val="000000" w:themeColor="text1"/>
          <w:sz w:val="28"/>
          <w:szCs w:val="28"/>
          <w:lang w:val="es-ES_tradnl"/>
        </w:rPr>
        <w:t xml:space="preserve"> familiar</w:t>
      </w:r>
      <w:r w:rsidR="006F0EE4" w:rsidRPr="001E31A8">
        <w:rPr>
          <w:rStyle w:val="Refdenotaalpie"/>
          <w:rFonts w:ascii="Arial" w:hAnsi="Arial" w:cs="Arial"/>
          <w:color w:val="000000" w:themeColor="text1"/>
          <w:sz w:val="28"/>
          <w:szCs w:val="28"/>
          <w:lang w:val="es-ES_tradnl"/>
        </w:rPr>
        <w:footnoteReference w:id="55"/>
      </w:r>
      <w:r w:rsidR="006F0EE4" w:rsidRPr="001E31A8">
        <w:rPr>
          <w:rFonts w:ascii="Arial" w:hAnsi="Arial" w:cs="Arial"/>
          <w:color w:val="000000" w:themeColor="text1"/>
          <w:sz w:val="28"/>
          <w:szCs w:val="28"/>
          <w:lang w:val="es-ES_tradnl"/>
        </w:rPr>
        <w:t>.</w:t>
      </w:r>
    </w:p>
    <w:p w14:paraId="65B2FD7A" w14:textId="70FE16EB" w:rsidR="00083EBB" w:rsidRPr="001E31A8" w:rsidRDefault="00103149"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En efecto</w:t>
      </w:r>
      <w:r w:rsidR="00083EBB" w:rsidRPr="001E31A8">
        <w:rPr>
          <w:rFonts w:ascii="Arial" w:hAnsi="Arial" w:cs="Arial"/>
          <w:color w:val="000000" w:themeColor="text1"/>
          <w:sz w:val="28"/>
          <w:szCs w:val="28"/>
          <w:lang w:val="es-ES_tradnl"/>
        </w:rPr>
        <w:t>, la Ley General de Acceso de las Mujeres a una Vida Libre de Violencias establece que, como parte del deber de proteger a las víctimas de violencia familiar, las autoridades competentes deben evitar procedimientos de mediación o conciliación, por ser inviables en una relación de sometimiento entre la persona agresora y las víctimas</w:t>
      </w:r>
      <w:r w:rsidR="00083EBB" w:rsidRPr="001E31A8">
        <w:rPr>
          <w:rStyle w:val="Refdenotaalpie"/>
          <w:rFonts w:ascii="Arial" w:hAnsi="Arial" w:cs="Arial"/>
          <w:color w:val="000000" w:themeColor="text1"/>
          <w:sz w:val="28"/>
          <w:szCs w:val="28"/>
          <w:lang w:val="es-ES_tradnl"/>
        </w:rPr>
        <w:footnoteReference w:id="56"/>
      </w:r>
      <w:r w:rsidR="00083EBB" w:rsidRPr="001E31A8">
        <w:rPr>
          <w:rFonts w:ascii="Arial" w:hAnsi="Arial" w:cs="Arial"/>
          <w:color w:val="000000" w:themeColor="text1"/>
          <w:sz w:val="28"/>
          <w:szCs w:val="28"/>
          <w:lang w:val="es-ES_tradnl"/>
        </w:rPr>
        <w:t xml:space="preserve">. </w:t>
      </w:r>
    </w:p>
    <w:p w14:paraId="088F8011" w14:textId="10B04BBF" w:rsidR="00083EBB" w:rsidRPr="001E31A8" w:rsidRDefault="00553E3B"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Lo </w:t>
      </w:r>
      <w:r w:rsidR="00083EBB" w:rsidRPr="001E31A8">
        <w:rPr>
          <w:rFonts w:ascii="Arial" w:hAnsi="Arial" w:cs="Arial"/>
          <w:color w:val="000000" w:themeColor="text1"/>
          <w:sz w:val="28"/>
          <w:szCs w:val="28"/>
          <w:lang w:val="es-ES_tradnl"/>
        </w:rPr>
        <w:t xml:space="preserve">anterior parece indicar que </w:t>
      </w:r>
      <w:r w:rsidR="001B65D2" w:rsidRPr="001E31A8">
        <w:rPr>
          <w:rFonts w:ascii="Arial" w:hAnsi="Arial" w:cs="Arial"/>
          <w:color w:val="000000" w:themeColor="text1"/>
          <w:sz w:val="28"/>
          <w:szCs w:val="28"/>
          <w:lang w:val="es-ES_tradnl"/>
        </w:rPr>
        <w:t>no se debería permitir</w:t>
      </w:r>
      <w:r w:rsidR="00083EBB" w:rsidRPr="001E31A8">
        <w:rPr>
          <w:rFonts w:ascii="Arial" w:hAnsi="Arial" w:cs="Arial"/>
          <w:color w:val="000000" w:themeColor="text1"/>
          <w:sz w:val="28"/>
          <w:szCs w:val="28"/>
          <w:lang w:val="es-ES_tradnl"/>
        </w:rPr>
        <w:t xml:space="preserve"> la conciliación judicial en los procesos de restitución internacional de infancias</w:t>
      </w:r>
      <w:r w:rsidR="00CA2705" w:rsidRPr="001E31A8">
        <w:rPr>
          <w:rFonts w:ascii="Arial" w:hAnsi="Arial" w:cs="Arial"/>
          <w:color w:val="000000" w:themeColor="text1"/>
          <w:sz w:val="28"/>
          <w:szCs w:val="28"/>
          <w:lang w:val="es-ES_tradnl"/>
        </w:rPr>
        <w:t xml:space="preserve"> en los que una de las partes alega violencia familiar</w:t>
      </w:r>
      <w:r w:rsidR="00083EBB" w:rsidRPr="001E31A8">
        <w:rPr>
          <w:rFonts w:ascii="Arial" w:hAnsi="Arial" w:cs="Arial"/>
          <w:color w:val="000000" w:themeColor="text1"/>
          <w:sz w:val="28"/>
          <w:szCs w:val="28"/>
          <w:lang w:val="es-ES_tradnl"/>
        </w:rPr>
        <w:t>.</w:t>
      </w:r>
      <w:r w:rsidR="00CA2705" w:rsidRPr="001E31A8">
        <w:rPr>
          <w:rFonts w:ascii="Arial" w:hAnsi="Arial" w:cs="Arial"/>
          <w:color w:val="000000" w:themeColor="text1"/>
          <w:sz w:val="28"/>
          <w:szCs w:val="28"/>
          <w:lang w:val="es-ES_tradnl"/>
        </w:rPr>
        <w:t xml:space="preserve"> Sin embargo, </w:t>
      </w:r>
      <w:r w:rsidR="00706099" w:rsidRPr="001E31A8">
        <w:rPr>
          <w:rFonts w:ascii="Arial" w:hAnsi="Arial" w:cs="Arial"/>
          <w:color w:val="000000" w:themeColor="text1"/>
          <w:sz w:val="28"/>
          <w:szCs w:val="28"/>
          <w:lang w:val="es-ES_tradnl"/>
        </w:rPr>
        <w:t>este Tribunal Pleno considera que no se puede hacer una prohibición genérica y absoluta de todos los casos que encuadren en este supuesto, sino que se tiene que hacer una evaluación de cada caso concreto</w:t>
      </w:r>
      <w:r w:rsidR="00D74BBE" w:rsidRPr="001E31A8">
        <w:rPr>
          <w:rFonts w:ascii="Arial" w:hAnsi="Arial" w:cs="Arial"/>
          <w:color w:val="000000" w:themeColor="text1"/>
          <w:sz w:val="28"/>
          <w:szCs w:val="28"/>
          <w:lang w:val="es-ES_tradnl"/>
        </w:rPr>
        <w:t xml:space="preserve">, </w:t>
      </w:r>
      <w:r w:rsidR="00F476B0" w:rsidRPr="001E31A8">
        <w:rPr>
          <w:rFonts w:ascii="Arial" w:hAnsi="Arial" w:cs="Arial"/>
          <w:color w:val="000000" w:themeColor="text1"/>
          <w:sz w:val="28"/>
          <w:szCs w:val="28"/>
          <w:lang w:val="es-ES_tradnl"/>
        </w:rPr>
        <w:t>atendiendo a</w:t>
      </w:r>
      <w:r w:rsidR="00D74BBE" w:rsidRPr="001E31A8">
        <w:rPr>
          <w:rFonts w:ascii="Arial" w:hAnsi="Arial" w:cs="Arial"/>
          <w:color w:val="000000" w:themeColor="text1"/>
          <w:sz w:val="28"/>
          <w:szCs w:val="28"/>
          <w:lang w:val="es-ES_tradnl"/>
        </w:rPr>
        <w:t xml:space="preserve"> la doctrina jurisprudencial en materia de perspectiva de género, perspectiva de infancia y violencia familiar</w:t>
      </w:r>
      <w:r w:rsidR="00706099" w:rsidRPr="001E31A8">
        <w:rPr>
          <w:rFonts w:ascii="Arial" w:hAnsi="Arial" w:cs="Arial"/>
          <w:color w:val="000000" w:themeColor="text1"/>
          <w:sz w:val="28"/>
          <w:szCs w:val="28"/>
          <w:lang w:val="es-ES_tradnl"/>
        </w:rPr>
        <w:t xml:space="preserve">. </w:t>
      </w:r>
    </w:p>
    <w:p w14:paraId="63D23542" w14:textId="0CF7E717" w:rsidR="00523474" w:rsidRPr="001E31A8" w:rsidRDefault="00B312D4"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En primer lugar, este Alto Tribunal descarta prohibir</w:t>
      </w:r>
      <w:r w:rsidR="00C05D71" w:rsidRPr="001E31A8">
        <w:rPr>
          <w:rFonts w:ascii="Arial" w:hAnsi="Arial" w:cs="Arial"/>
          <w:color w:val="000000" w:themeColor="text1"/>
          <w:sz w:val="28"/>
          <w:szCs w:val="28"/>
          <w:lang w:val="es-ES_tradnl"/>
        </w:rPr>
        <w:t xml:space="preserve"> absolutamente</w:t>
      </w:r>
      <w:r w:rsidRPr="001E31A8">
        <w:rPr>
          <w:rFonts w:ascii="Arial" w:hAnsi="Arial" w:cs="Arial"/>
          <w:color w:val="000000" w:themeColor="text1"/>
          <w:sz w:val="28"/>
          <w:szCs w:val="28"/>
          <w:lang w:val="es-ES_tradnl"/>
        </w:rPr>
        <w:t xml:space="preserve"> la conciliación para </w:t>
      </w:r>
      <w:r w:rsidR="00C05D71" w:rsidRPr="001E31A8">
        <w:rPr>
          <w:rFonts w:ascii="Arial" w:hAnsi="Arial" w:cs="Arial"/>
          <w:color w:val="000000" w:themeColor="text1"/>
          <w:sz w:val="28"/>
          <w:szCs w:val="28"/>
          <w:lang w:val="es-ES_tradnl"/>
        </w:rPr>
        <w:t xml:space="preserve">todos </w:t>
      </w:r>
      <w:r w:rsidRPr="001E31A8">
        <w:rPr>
          <w:rFonts w:ascii="Arial" w:hAnsi="Arial" w:cs="Arial"/>
          <w:color w:val="000000" w:themeColor="text1"/>
          <w:sz w:val="28"/>
          <w:szCs w:val="28"/>
          <w:lang w:val="es-ES_tradnl"/>
        </w:rPr>
        <w:t xml:space="preserve">los casos de restitución internacional </w:t>
      </w:r>
      <w:r w:rsidR="00F7291D" w:rsidRPr="001E31A8">
        <w:rPr>
          <w:rFonts w:ascii="Arial" w:hAnsi="Arial" w:cs="Arial"/>
          <w:color w:val="000000" w:themeColor="text1"/>
          <w:sz w:val="28"/>
          <w:szCs w:val="28"/>
          <w:lang w:val="es-ES_tradnl"/>
        </w:rPr>
        <w:t>en los que se alegan situaciones de violencia familiar, ya qu</w:t>
      </w:r>
      <w:r w:rsidR="006C5F85" w:rsidRPr="001E31A8">
        <w:rPr>
          <w:rFonts w:ascii="Arial" w:hAnsi="Arial" w:cs="Arial"/>
          <w:color w:val="000000" w:themeColor="text1"/>
          <w:sz w:val="28"/>
          <w:szCs w:val="28"/>
          <w:lang w:val="es-ES_tradnl"/>
        </w:rPr>
        <w:t xml:space="preserve">e la sustracción internacional </w:t>
      </w:r>
      <w:r w:rsidR="00B376F0" w:rsidRPr="001E31A8">
        <w:rPr>
          <w:rFonts w:ascii="Arial" w:hAnsi="Arial" w:cs="Arial"/>
          <w:color w:val="000000" w:themeColor="text1"/>
          <w:sz w:val="28"/>
          <w:szCs w:val="28"/>
          <w:lang w:val="es-ES_tradnl"/>
        </w:rPr>
        <w:t xml:space="preserve">ilícita </w:t>
      </w:r>
      <w:r w:rsidR="006C5F85" w:rsidRPr="001E31A8">
        <w:rPr>
          <w:rFonts w:ascii="Arial" w:hAnsi="Arial" w:cs="Arial"/>
          <w:color w:val="000000" w:themeColor="text1"/>
          <w:sz w:val="28"/>
          <w:szCs w:val="28"/>
          <w:lang w:val="es-ES_tradnl"/>
        </w:rPr>
        <w:t>de un hijo</w:t>
      </w:r>
      <w:r w:rsidR="00E237FD" w:rsidRPr="001E31A8">
        <w:rPr>
          <w:rFonts w:ascii="Arial" w:hAnsi="Arial" w:cs="Arial"/>
          <w:color w:val="000000" w:themeColor="text1"/>
          <w:sz w:val="28"/>
          <w:szCs w:val="28"/>
          <w:lang w:val="es-ES_tradnl"/>
        </w:rPr>
        <w:t xml:space="preserve"> en sí misma</w:t>
      </w:r>
      <w:r w:rsidR="006C5F85" w:rsidRPr="001E31A8">
        <w:rPr>
          <w:rFonts w:ascii="Arial" w:hAnsi="Arial" w:cs="Arial"/>
          <w:color w:val="000000" w:themeColor="text1"/>
          <w:sz w:val="28"/>
          <w:szCs w:val="28"/>
          <w:lang w:val="es-ES_tradnl"/>
        </w:rPr>
        <w:t xml:space="preserve"> puede categorizarse</w:t>
      </w:r>
      <w:r w:rsidR="00B376F0" w:rsidRPr="001E31A8">
        <w:rPr>
          <w:rFonts w:ascii="Arial" w:hAnsi="Arial" w:cs="Arial"/>
          <w:color w:val="000000" w:themeColor="text1"/>
          <w:sz w:val="28"/>
          <w:szCs w:val="28"/>
          <w:lang w:val="es-ES_tradnl"/>
        </w:rPr>
        <w:t xml:space="preserve">, en </w:t>
      </w:r>
      <w:r w:rsidR="00CD0588" w:rsidRPr="001E31A8">
        <w:rPr>
          <w:rFonts w:ascii="Arial" w:hAnsi="Arial" w:cs="Arial"/>
          <w:color w:val="000000" w:themeColor="text1"/>
          <w:sz w:val="28"/>
          <w:szCs w:val="28"/>
          <w:lang w:val="es-ES_tradnl"/>
        </w:rPr>
        <w:t>varios</w:t>
      </w:r>
      <w:r w:rsidR="00B376F0" w:rsidRPr="001E31A8">
        <w:rPr>
          <w:rFonts w:ascii="Arial" w:hAnsi="Arial" w:cs="Arial"/>
          <w:color w:val="000000" w:themeColor="text1"/>
          <w:sz w:val="28"/>
          <w:szCs w:val="28"/>
          <w:lang w:val="es-ES_tradnl"/>
        </w:rPr>
        <w:t xml:space="preserve"> casos,</w:t>
      </w:r>
      <w:r w:rsidR="006C5F85" w:rsidRPr="001E31A8">
        <w:rPr>
          <w:rFonts w:ascii="Arial" w:hAnsi="Arial" w:cs="Arial"/>
          <w:color w:val="000000" w:themeColor="text1"/>
          <w:sz w:val="28"/>
          <w:szCs w:val="28"/>
          <w:lang w:val="es-ES_tradnl"/>
        </w:rPr>
        <w:t xml:space="preserve"> como un acto de violencia familiar en contra de los niños, niñas y adolescentes</w:t>
      </w:r>
      <w:r w:rsidR="00CD0588" w:rsidRPr="001E31A8">
        <w:rPr>
          <w:rFonts w:ascii="Arial" w:hAnsi="Arial" w:cs="Arial"/>
          <w:color w:val="000000" w:themeColor="text1"/>
          <w:sz w:val="28"/>
          <w:szCs w:val="28"/>
          <w:lang w:val="es-ES_tradnl"/>
        </w:rPr>
        <w:t xml:space="preserve"> y del otro progenitor</w:t>
      </w:r>
      <w:r w:rsidR="006C5F85" w:rsidRPr="001E31A8">
        <w:rPr>
          <w:rStyle w:val="Refdenotaalpie"/>
          <w:rFonts w:ascii="Arial" w:hAnsi="Arial" w:cs="Arial"/>
          <w:color w:val="000000" w:themeColor="text1"/>
          <w:sz w:val="28"/>
          <w:szCs w:val="28"/>
          <w:lang w:val="es-ES_tradnl"/>
        </w:rPr>
        <w:footnoteReference w:id="57"/>
      </w:r>
      <w:r w:rsidR="006C5F85" w:rsidRPr="001E31A8">
        <w:rPr>
          <w:rFonts w:ascii="Arial" w:hAnsi="Arial" w:cs="Arial"/>
          <w:color w:val="000000" w:themeColor="text1"/>
          <w:sz w:val="28"/>
          <w:szCs w:val="28"/>
          <w:lang w:val="es-ES_tradnl"/>
        </w:rPr>
        <w:t>.</w:t>
      </w:r>
      <w:r w:rsidR="00B376F0" w:rsidRPr="001E31A8">
        <w:rPr>
          <w:rFonts w:ascii="Arial" w:hAnsi="Arial" w:cs="Arial"/>
          <w:color w:val="000000" w:themeColor="text1"/>
          <w:sz w:val="28"/>
          <w:szCs w:val="28"/>
          <w:lang w:val="es-ES_tradnl"/>
        </w:rPr>
        <w:t xml:space="preserve"> Esto puede suceder, por ejemplo, cuando se considera que la otra persona progenitora </w:t>
      </w:r>
      <w:r w:rsidR="00D74BBE" w:rsidRPr="001E31A8">
        <w:rPr>
          <w:rFonts w:ascii="Arial" w:hAnsi="Arial" w:cs="Arial"/>
          <w:color w:val="000000" w:themeColor="text1"/>
          <w:sz w:val="28"/>
          <w:szCs w:val="28"/>
          <w:lang w:val="es-ES_tradnl"/>
        </w:rPr>
        <w:t>“no merece” estar al lado de su hijo, porque no cumple el rol de madre o padre que se espera, o como forma de castigo o venganza hacia la pareja</w:t>
      </w:r>
      <w:r w:rsidR="00D74BBE" w:rsidRPr="001E31A8">
        <w:rPr>
          <w:rStyle w:val="Refdenotaalpie"/>
          <w:rFonts w:ascii="Arial" w:hAnsi="Arial" w:cs="Arial"/>
          <w:color w:val="000000" w:themeColor="text1"/>
          <w:sz w:val="28"/>
          <w:szCs w:val="28"/>
          <w:lang w:val="es-ES_tradnl"/>
        </w:rPr>
        <w:footnoteReference w:id="58"/>
      </w:r>
      <w:r w:rsidR="00D74BBE" w:rsidRPr="001E31A8">
        <w:rPr>
          <w:rFonts w:ascii="Arial" w:hAnsi="Arial" w:cs="Arial"/>
          <w:color w:val="000000" w:themeColor="text1"/>
          <w:sz w:val="28"/>
          <w:szCs w:val="28"/>
          <w:lang w:val="es-ES_tradnl"/>
        </w:rPr>
        <w:t xml:space="preserve">. </w:t>
      </w:r>
    </w:p>
    <w:p w14:paraId="33963A4D" w14:textId="1F2D7BC8" w:rsidR="00306771" w:rsidRPr="001E31A8" w:rsidRDefault="00D74BBE"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En ese sentido, </w:t>
      </w:r>
      <w:r w:rsidR="00751A97" w:rsidRPr="001E31A8">
        <w:rPr>
          <w:rFonts w:ascii="Arial" w:hAnsi="Arial" w:cs="Arial"/>
          <w:color w:val="000000" w:themeColor="text1"/>
          <w:sz w:val="28"/>
          <w:szCs w:val="28"/>
          <w:lang w:val="es-ES_tradnl"/>
        </w:rPr>
        <w:t>si esta Corte decidiera que no es posible llegar a un acuerdo voluntario en los casos de restitución internacional y violencia familiar, tendría que prohibir la conciliación para todos los procesos de restitución</w:t>
      </w:r>
      <w:r w:rsidR="00523474" w:rsidRPr="001E31A8">
        <w:rPr>
          <w:rFonts w:ascii="Arial" w:hAnsi="Arial" w:cs="Arial"/>
          <w:color w:val="000000" w:themeColor="text1"/>
          <w:sz w:val="28"/>
          <w:szCs w:val="28"/>
          <w:lang w:val="es-ES_tradnl"/>
        </w:rPr>
        <w:t xml:space="preserve"> </w:t>
      </w:r>
      <w:r w:rsidR="00751A97" w:rsidRPr="001E31A8">
        <w:rPr>
          <w:rFonts w:ascii="Arial" w:hAnsi="Arial" w:cs="Arial"/>
          <w:color w:val="000000" w:themeColor="text1"/>
          <w:sz w:val="28"/>
          <w:szCs w:val="28"/>
          <w:lang w:val="es-ES_tradnl"/>
        </w:rPr>
        <w:t xml:space="preserve">con independencia de lo que aleguen las partes, ya que la sustracción internacional ilícita por parte de uno de los progenitores </w:t>
      </w:r>
      <w:r w:rsidR="00555A1E" w:rsidRPr="001E31A8">
        <w:rPr>
          <w:rFonts w:ascii="Arial" w:hAnsi="Arial" w:cs="Arial"/>
          <w:color w:val="000000" w:themeColor="text1"/>
          <w:sz w:val="28"/>
          <w:szCs w:val="28"/>
          <w:lang w:val="es-ES_tradnl"/>
        </w:rPr>
        <w:t>puede ser</w:t>
      </w:r>
      <w:r w:rsidR="00751A97" w:rsidRPr="001E31A8">
        <w:rPr>
          <w:rFonts w:ascii="Arial" w:hAnsi="Arial" w:cs="Arial"/>
          <w:color w:val="000000" w:themeColor="text1"/>
          <w:sz w:val="28"/>
          <w:szCs w:val="28"/>
          <w:lang w:val="es-ES_tradnl"/>
        </w:rPr>
        <w:t xml:space="preserve"> por sí misma un acto de violencia familiar.</w:t>
      </w:r>
      <w:r w:rsidR="00523474" w:rsidRPr="001E31A8">
        <w:rPr>
          <w:rFonts w:ascii="Arial" w:hAnsi="Arial" w:cs="Arial"/>
          <w:color w:val="000000" w:themeColor="text1"/>
          <w:sz w:val="28"/>
          <w:szCs w:val="28"/>
          <w:lang w:val="es-ES_tradnl"/>
        </w:rPr>
        <w:t xml:space="preserve"> Esto sería cont</w:t>
      </w:r>
      <w:r w:rsidR="00952C20" w:rsidRPr="001E31A8">
        <w:rPr>
          <w:rFonts w:ascii="Arial" w:hAnsi="Arial" w:cs="Arial"/>
          <w:color w:val="000000" w:themeColor="text1"/>
          <w:sz w:val="28"/>
          <w:szCs w:val="28"/>
          <w:lang w:val="es-ES_tradnl"/>
        </w:rPr>
        <w:t>r</w:t>
      </w:r>
      <w:r w:rsidR="00523474" w:rsidRPr="001E31A8">
        <w:rPr>
          <w:rFonts w:ascii="Arial" w:hAnsi="Arial" w:cs="Arial"/>
          <w:color w:val="000000" w:themeColor="text1"/>
          <w:sz w:val="28"/>
          <w:szCs w:val="28"/>
          <w:lang w:val="es-ES_tradnl"/>
        </w:rPr>
        <w:t xml:space="preserve">ario </w:t>
      </w:r>
      <w:r w:rsidR="00306771" w:rsidRPr="001E31A8">
        <w:rPr>
          <w:rFonts w:ascii="Arial" w:hAnsi="Arial" w:cs="Arial"/>
          <w:color w:val="000000" w:themeColor="text1"/>
          <w:sz w:val="28"/>
          <w:szCs w:val="28"/>
          <w:lang w:val="es-ES_tradnl"/>
        </w:rPr>
        <w:t>a uno de los propósitos del</w:t>
      </w:r>
      <w:r w:rsidR="00523474" w:rsidRPr="001E31A8">
        <w:rPr>
          <w:rFonts w:ascii="Arial" w:hAnsi="Arial" w:cs="Arial"/>
          <w:color w:val="000000" w:themeColor="text1"/>
          <w:sz w:val="28"/>
          <w:szCs w:val="28"/>
          <w:lang w:val="es-ES_tradnl"/>
        </w:rPr>
        <w:t xml:space="preserve"> Convenio de </w:t>
      </w:r>
      <w:r w:rsidR="00AC581D">
        <w:rPr>
          <w:rFonts w:ascii="Arial" w:hAnsi="Arial" w:cs="Arial"/>
          <w:color w:val="000000" w:themeColor="text1"/>
          <w:sz w:val="28"/>
          <w:szCs w:val="28"/>
          <w:lang w:val="es-ES_tradnl"/>
        </w:rPr>
        <w:t>La Haya</w:t>
      </w:r>
      <w:r w:rsidR="00306771" w:rsidRPr="001E31A8">
        <w:rPr>
          <w:rFonts w:ascii="Arial" w:hAnsi="Arial" w:cs="Arial"/>
          <w:color w:val="000000" w:themeColor="text1"/>
          <w:sz w:val="28"/>
          <w:szCs w:val="28"/>
          <w:lang w:val="es-ES_tradnl"/>
        </w:rPr>
        <w:t>, consistente en</w:t>
      </w:r>
      <w:r w:rsidR="00523474" w:rsidRPr="001E31A8">
        <w:rPr>
          <w:rFonts w:ascii="Arial" w:hAnsi="Arial" w:cs="Arial"/>
          <w:color w:val="000000" w:themeColor="text1"/>
          <w:sz w:val="28"/>
          <w:szCs w:val="28"/>
          <w:lang w:val="es-ES_tradnl"/>
        </w:rPr>
        <w:t xml:space="preserve"> procurar la restitución </w:t>
      </w:r>
      <w:r w:rsidR="005B1F21" w:rsidRPr="001E31A8">
        <w:rPr>
          <w:rFonts w:ascii="Arial" w:hAnsi="Arial" w:cs="Arial"/>
          <w:color w:val="000000" w:themeColor="text1"/>
          <w:sz w:val="28"/>
          <w:szCs w:val="28"/>
          <w:lang w:val="es-ES_tradnl"/>
        </w:rPr>
        <w:t>voluntaria del</w:t>
      </w:r>
      <w:r w:rsidR="00306771" w:rsidRPr="001E31A8">
        <w:rPr>
          <w:rFonts w:ascii="Arial" w:hAnsi="Arial" w:cs="Arial"/>
          <w:color w:val="000000" w:themeColor="text1"/>
          <w:sz w:val="28"/>
          <w:szCs w:val="28"/>
          <w:lang w:val="es-ES_tradnl"/>
        </w:rPr>
        <w:t xml:space="preserve"> niño </w:t>
      </w:r>
      <w:r w:rsidR="00523474" w:rsidRPr="001E31A8">
        <w:rPr>
          <w:rFonts w:ascii="Arial" w:hAnsi="Arial" w:cs="Arial"/>
          <w:color w:val="000000" w:themeColor="text1"/>
          <w:sz w:val="28"/>
          <w:szCs w:val="28"/>
          <w:lang w:val="es-ES_tradnl"/>
        </w:rPr>
        <w:t xml:space="preserve">o una solución amigable. Por lo tanto, </w:t>
      </w:r>
      <w:r w:rsidR="00210586" w:rsidRPr="001E31A8">
        <w:rPr>
          <w:rFonts w:ascii="Arial" w:hAnsi="Arial" w:cs="Arial"/>
          <w:color w:val="000000" w:themeColor="text1"/>
          <w:sz w:val="28"/>
          <w:szCs w:val="28"/>
          <w:lang w:val="es-ES_tradnl"/>
        </w:rPr>
        <w:t>se considera que</w:t>
      </w:r>
      <w:r w:rsidR="00523474" w:rsidRPr="001E31A8">
        <w:rPr>
          <w:rFonts w:ascii="Arial" w:hAnsi="Arial" w:cs="Arial"/>
          <w:color w:val="000000" w:themeColor="text1"/>
          <w:sz w:val="28"/>
          <w:szCs w:val="28"/>
          <w:lang w:val="es-ES_tradnl"/>
        </w:rPr>
        <w:t xml:space="preserve"> no se debe prohibir por completo la conciliación en los procesos de restitución internacional que pued</w:t>
      </w:r>
      <w:r w:rsidR="005B19A1" w:rsidRPr="001E31A8">
        <w:rPr>
          <w:rFonts w:ascii="Arial" w:hAnsi="Arial" w:cs="Arial"/>
          <w:color w:val="000000" w:themeColor="text1"/>
          <w:sz w:val="28"/>
          <w:szCs w:val="28"/>
          <w:lang w:val="es-ES_tradnl"/>
        </w:rPr>
        <w:t>a contener alegatos de violencia familiar.</w:t>
      </w:r>
    </w:p>
    <w:p w14:paraId="25BADD44" w14:textId="4B4DCB8A" w:rsidR="00C162D2" w:rsidRPr="001E31A8" w:rsidRDefault="00762184"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En </w:t>
      </w:r>
      <w:r w:rsidR="009F32A7" w:rsidRPr="001E31A8">
        <w:rPr>
          <w:rFonts w:ascii="Arial" w:hAnsi="Arial" w:cs="Arial"/>
          <w:color w:val="000000" w:themeColor="text1"/>
          <w:sz w:val="28"/>
          <w:szCs w:val="28"/>
          <w:lang w:val="es-ES_tradnl"/>
        </w:rPr>
        <w:t>segundo</w:t>
      </w:r>
      <w:r w:rsidRPr="001E31A8">
        <w:rPr>
          <w:rFonts w:ascii="Arial" w:hAnsi="Arial" w:cs="Arial"/>
          <w:color w:val="000000" w:themeColor="text1"/>
          <w:sz w:val="28"/>
          <w:szCs w:val="28"/>
          <w:lang w:val="es-ES_tradnl"/>
        </w:rPr>
        <w:t xml:space="preserve"> lugar, </w:t>
      </w:r>
      <w:r w:rsidR="00A20CD5" w:rsidRPr="001E31A8">
        <w:rPr>
          <w:rFonts w:ascii="Arial" w:hAnsi="Arial" w:cs="Arial"/>
          <w:color w:val="000000" w:themeColor="text1"/>
          <w:sz w:val="28"/>
          <w:szCs w:val="28"/>
          <w:lang w:val="es-ES_tradnl"/>
        </w:rPr>
        <w:t xml:space="preserve">el Alto Tribunal </w:t>
      </w:r>
      <w:r w:rsidR="00210586" w:rsidRPr="001E31A8">
        <w:rPr>
          <w:rFonts w:ascii="Arial" w:hAnsi="Arial" w:cs="Arial"/>
          <w:color w:val="000000" w:themeColor="text1"/>
          <w:sz w:val="28"/>
          <w:szCs w:val="28"/>
          <w:lang w:val="es-ES_tradnl"/>
        </w:rPr>
        <w:t>sostiene</w:t>
      </w:r>
      <w:r w:rsidR="00A20CD5" w:rsidRPr="001E31A8">
        <w:rPr>
          <w:rFonts w:ascii="Arial" w:hAnsi="Arial" w:cs="Arial"/>
          <w:color w:val="000000" w:themeColor="text1"/>
          <w:sz w:val="28"/>
          <w:szCs w:val="28"/>
          <w:lang w:val="es-ES_tradnl"/>
        </w:rPr>
        <w:t xml:space="preserve"> que</w:t>
      </w:r>
      <w:r w:rsidR="00652393" w:rsidRPr="001E31A8">
        <w:rPr>
          <w:rFonts w:ascii="Arial" w:hAnsi="Arial" w:cs="Arial"/>
          <w:color w:val="000000" w:themeColor="text1"/>
          <w:sz w:val="28"/>
          <w:szCs w:val="28"/>
          <w:lang w:val="es-ES_tradnl"/>
        </w:rPr>
        <w:t xml:space="preserve"> </w:t>
      </w:r>
      <w:r w:rsidR="004637A1" w:rsidRPr="001E31A8">
        <w:rPr>
          <w:rFonts w:ascii="Arial" w:hAnsi="Arial" w:cs="Arial"/>
          <w:color w:val="000000" w:themeColor="text1"/>
          <w:sz w:val="28"/>
          <w:szCs w:val="28"/>
          <w:lang w:val="es-ES_tradnl"/>
        </w:rPr>
        <w:t xml:space="preserve">no se puede restringir de manera absoluta el derecho de </w:t>
      </w:r>
      <w:r w:rsidR="00652393" w:rsidRPr="001E31A8">
        <w:rPr>
          <w:rFonts w:ascii="Arial" w:hAnsi="Arial" w:cs="Arial"/>
          <w:color w:val="000000" w:themeColor="text1"/>
          <w:sz w:val="28"/>
          <w:szCs w:val="28"/>
          <w:lang w:val="es-ES_tradnl"/>
        </w:rPr>
        <w:t xml:space="preserve">las personas progenitoras que sustrajeron a sus hijos </w:t>
      </w:r>
      <w:r w:rsidR="004637A1" w:rsidRPr="001E31A8">
        <w:rPr>
          <w:rFonts w:ascii="Arial" w:hAnsi="Arial" w:cs="Arial"/>
          <w:color w:val="000000" w:themeColor="text1"/>
          <w:sz w:val="28"/>
          <w:szCs w:val="28"/>
          <w:lang w:val="es-ES_tradnl"/>
        </w:rPr>
        <w:t>por motivos de violencia familiar</w:t>
      </w:r>
      <w:r w:rsidR="00286AC9" w:rsidRPr="001E31A8">
        <w:rPr>
          <w:rFonts w:ascii="Arial" w:hAnsi="Arial" w:cs="Arial"/>
          <w:color w:val="000000" w:themeColor="text1"/>
          <w:sz w:val="28"/>
          <w:szCs w:val="28"/>
          <w:lang w:val="es-ES_tradnl"/>
        </w:rPr>
        <w:t xml:space="preserve"> a elegir los mecanismos alternativos de solución de controversias como una forma de acceso a la justicia.</w:t>
      </w:r>
      <w:r w:rsidR="002A20B2" w:rsidRPr="001E31A8">
        <w:rPr>
          <w:rFonts w:ascii="Arial" w:hAnsi="Arial" w:cs="Arial"/>
          <w:color w:val="000000" w:themeColor="text1"/>
          <w:sz w:val="28"/>
          <w:szCs w:val="28"/>
          <w:lang w:val="es-ES_tradnl"/>
        </w:rPr>
        <w:t xml:space="preserve"> Precisamente, el derecho de elegir los </w:t>
      </w:r>
      <w:r w:rsidR="005F0D6F" w:rsidRPr="001E31A8">
        <w:rPr>
          <w:rFonts w:ascii="Arial" w:hAnsi="Arial" w:cs="Arial"/>
          <w:color w:val="000000" w:themeColor="text1"/>
          <w:sz w:val="28"/>
          <w:szCs w:val="28"/>
          <w:lang w:val="es-ES_tradnl"/>
        </w:rPr>
        <w:t>mecanismos alternativos de solución de controversias</w:t>
      </w:r>
      <w:r w:rsidR="002A20B2" w:rsidRPr="001E31A8">
        <w:rPr>
          <w:rFonts w:ascii="Arial" w:hAnsi="Arial" w:cs="Arial"/>
          <w:color w:val="000000" w:themeColor="text1"/>
          <w:sz w:val="28"/>
          <w:szCs w:val="28"/>
          <w:lang w:val="es-ES_tradnl"/>
        </w:rPr>
        <w:t xml:space="preserve"> supone también </w:t>
      </w:r>
      <w:r w:rsidR="00E85572" w:rsidRPr="001E31A8">
        <w:rPr>
          <w:rFonts w:ascii="Arial" w:hAnsi="Arial" w:cs="Arial"/>
          <w:color w:val="000000" w:themeColor="text1"/>
          <w:sz w:val="28"/>
          <w:szCs w:val="28"/>
          <w:lang w:val="es-ES_tradnl"/>
        </w:rPr>
        <w:t xml:space="preserve">el ejercicio </w:t>
      </w:r>
      <w:r w:rsidR="00D54978" w:rsidRPr="001E31A8">
        <w:rPr>
          <w:rFonts w:ascii="Arial" w:hAnsi="Arial" w:cs="Arial"/>
          <w:color w:val="000000" w:themeColor="text1"/>
          <w:sz w:val="28"/>
          <w:szCs w:val="28"/>
          <w:lang w:val="es-ES_tradnl"/>
        </w:rPr>
        <w:t>de los derechos</w:t>
      </w:r>
      <w:r w:rsidR="00E85572" w:rsidRPr="001E31A8">
        <w:rPr>
          <w:rFonts w:ascii="Arial" w:hAnsi="Arial" w:cs="Arial"/>
          <w:color w:val="000000" w:themeColor="text1"/>
          <w:sz w:val="28"/>
          <w:szCs w:val="28"/>
          <w:lang w:val="es-ES_tradnl"/>
        </w:rPr>
        <w:t xml:space="preserve"> </w:t>
      </w:r>
      <w:r w:rsidR="00803520" w:rsidRPr="001E31A8">
        <w:rPr>
          <w:rFonts w:ascii="Arial" w:hAnsi="Arial" w:cs="Arial"/>
          <w:color w:val="000000" w:themeColor="text1"/>
          <w:sz w:val="28"/>
          <w:szCs w:val="28"/>
          <w:lang w:val="es-ES_tradnl"/>
        </w:rPr>
        <w:t xml:space="preserve">de </w:t>
      </w:r>
      <w:r w:rsidR="00E85572" w:rsidRPr="001E31A8">
        <w:rPr>
          <w:rFonts w:ascii="Arial" w:hAnsi="Arial" w:cs="Arial"/>
          <w:color w:val="000000" w:themeColor="text1"/>
          <w:sz w:val="28"/>
          <w:szCs w:val="28"/>
          <w:lang w:val="es-ES_tradnl"/>
        </w:rPr>
        <w:t xml:space="preserve">acceso a la justicia en condiciones de igualdad y </w:t>
      </w:r>
      <w:r w:rsidR="005F0D6F" w:rsidRPr="001E31A8">
        <w:rPr>
          <w:rFonts w:ascii="Arial" w:hAnsi="Arial" w:cs="Arial"/>
          <w:color w:val="000000" w:themeColor="text1"/>
          <w:sz w:val="28"/>
          <w:szCs w:val="28"/>
          <w:lang w:val="es-ES_tradnl"/>
        </w:rPr>
        <w:t xml:space="preserve">a la </w:t>
      </w:r>
      <w:r w:rsidR="00E85572" w:rsidRPr="001E31A8">
        <w:rPr>
          <w:rFonts w:ascii="Arial" w:hAnsi="Arial" w:cs="Arial"/>
          <w:color w:val="000000" w:themeColor="text1"/>
          <w:sz w:val="28"/>
          <w:szCs w:val="28"/>
          <w:lang w:val="es-ES_tradnl"/>
        </w:rPr>
        <w:t>autodeterminación</w:t>
      </w:r>
      <w:r w:rsidR="00E85572" w:rsidRPr="001E31A8">
        <w:rPr>
          <w:rStyle w:val="Refdenotaalpie"/>
          <w:rFonts w:ascii="Arial" w:hAnsi="Arial" w:cs="Arial"/>
          <w:color w:val="000000" w:themeColor="text1"/>
          <w:sz w:val="28"/>
          <w:szCs w:val="28"/>
          <w:lang w:val="es-ES_tradnl"/>
        </w:rPr>
        <w:footnoteReference w:id="59"/>
      </w:r>
      <w:r w:rsidR="00E85572" w:rsidRPr="001E31A8">
        <w:rPr>
          <w:rFonts w:ascii="Arial" w:hAnsi="Arial" w:cs="Arial"/>
          <w:color w:val="000000" w:themeColor="text1"/>
          <w:sz w:val="28"/>
          <w:szCs w:val="28"/>
          <w:lang w:val="es-ES_tradnl"/>
        </w:rPr>
        <w:t>.</w:t>
      </w:r>
    </w:p>
    <w:p w14:paraId="43FA5354" w14:textId="077CF0B9" w:rsidR="00DB3B75" w:rsidRPr="001E31A8" w:rsidRDefault="00A272C5"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Esta Suprema Corte no ignora que las relaciones de violencia familiar son intrínsecamente asimétricas</w:t>
      </w:r>
      <w:r w:rsidR="004E2A73" w:rsidRPr="001E31A8">
        <w:rPr>
          <w:rFonts w:ascii="Arial" w:hAnsi="Arial" w:cs="Arial"/>
          <w:color w:val="000000" w:themeColor="text1"/>
          <w:sz w:val="28"/>
          <w:szCs w:val="28"/>
          <w:lang w:val="es-ES_tradnl"/>
        </w:rPr>
        <w:t xml:space="preserve">, ya que </w:t>
      </w:r>
      <w:r w:rsidRPr="001E31A8">
        <w:rPr>
          <w:rFonts w:ascii="Arial" w:hAnsi="Arial" w:cs="Arial"/>
          <w:color w:val="000000" w:themeColor="text1"/>
          <w:sz w:val="28"/>
          <w:szCs w:val="28"/>
          <w:lang w:val="es-ES_tradnl"/>
        </w:rPr>
        <w:t xml:space="preserve">suponen </w:t>
      </w:r>
      <w:r w:rsidR="005203D8" w:rsidRPr="001E31A8">
        <w:rPr>
          <w:rFonts w:ascii="Arial" w:hAnsi="Arial" w:cs="Arial"/>
          <w:color w:val="000000" w:themeColor="text1"/>
          <w:sz w:val="28"/>
          <w:szCs w:val="28"/>
          <w:lang w:val="es-ES_tradnl"/>
        </w:rPr>
        <w:t>un ambiente de coerción</w:t>
      </w:r>
      <w:r w:rsidR="005203D8" w:rsidRPr="001E31A8">
        <w:rPr>
          <w:rStyle w:val="Refdenotaalpie"/>
          <w:rFonts w:ascii="Arial" w:hAnsi="Arial" w:cs="Arial"/>
          <w:color w:val="000000" w:themeColor="text1"/>
          <w:sz w:val="28"/>
          <w:szCs w:val="28"/>
          <w:lang w:val="es-ES_tradnl"/>
        </w:rPr>
        <w:footnoteReference w:id="60"/>
      </w:r>
      <w:r w:rsidR="005203D8" w:rsidRPr="001E31A8">
        <w:rPr>
          <w:rFonts w:ascii="Arial" w:hAnsi="Arial" w:cs="Arial"/>
          <w:color w:val="000000" w:themeColor="text1"/>
          <w:sz w:val="28"/>
          <w:szCs w:val="28"/>
          <w:lang w:val="es-ES_tradnl"/>
        </w:rPr>
        <w:t xml:space="preserve">, así como </w:t>
      </w:r>
      <w:r w:rsidRPr="001E31A8">
        <w:rPr>
          <w:rFonts w:ascii="Arial" w:hAnsi="Arial" w:cs="Arial"/>
          <w:color w:val="000000" w:themeColor="text1"/>
          <w:sz w:val="28"/>
          <w:szCs w:val="28"/>
          <w:lang w:val="es-ES_tradnl"/>
        </w:rPr>
        <w:t>el ejercicio</w:t>
      </w:r>
      <w:r w:rsidR="00AF01F7" w:rsidRPr="001E31A8">
        <w:rPr>
          <w:rFonts w:ascii="Arial" w:hAnsi="Arial" w:cs="Arial"/>
          <w:color w:val="000000" w:themeColor="text1"/>
          <w:sz w:val="28"/>
          <w:szCs w:val="28"/>
          <w:lang w:val="es-ES_tradnl"/>
        </w:rPr>
        <w:t xml:space="preserve"> de poder, </w:t>
      </w:r>
      <w:r w:rsidRPr="001E31A8">
        <w:rPr>
          <w:rFonts w:ascii="Arial" w:hAnsi="Arial" w:cs="Arial"/>
          <w:color w:val="000000" w:themeColor="text1"/>
          <w:sz w:val="28"/>
          <w:szCs w:val="28"/>
          <w:lang w:val="es-ES_tradnl"/>
        </w:rPr>
        <w:t xml:space="preserve">abuso y </w:t>
      </w:r>
      <w:r w:rsidR="00AF01F7" w:rsidRPr="001E31A8">
        <w:rPr>
          <w:rFonts w:ascii="Arial" w:hAnsi="Arial" w:cs="Arial"/>
          <w:color w:val="000000" w:themeColor="text1"/>
          <w:sz w:val="28"/>
          <w:szCs w:val="28"/>
          <w:lang w:val="es-ES_tradnl"/>
        </w:rPr>
        <w:t>manipulación</w:t>
      </w:r>
      <w:r w:rsidRPr="001E31A8">
        <w:rPr>
          <w:rFonts w:ascii="Arial" w:hAnsi="Arial" w:cs="Arial"/>
          <w:color w:val="000000" w:themeColor="text1"/>
          <w:sz w:val="28"/>
          <w:szCs w:val="28"/>
          <w:lang w:val="es-ES_tradnl"/>
        </w:rPr>
        <w:t xml:space="preserve"> </w:t>
      </w:r>
      <w:r w:rsidR="00861602" w:rsidRPr="001E31A8">
        <w:rPr>
          <w:rFonts w:ascii="Arial" w:hAnsi="Arial" w:cs="Arial"/>
          <w:color w:val="000000" w:themeColor="text1"/>
          <w:sz w:val="28"/>
          <w:szCs w:val="28"/>
          <w:lang w:val="es-ES_tradnl"/>
        </w:rPr>
        <w:t xml:space="preserve">de </w:t>
      </w:r>
      <w:r w:rsidR="007801DC" w:rsidRPr="001E31A8">
        <w:rPr>
          <w:rFonts w:ascii="Arial" w:hAnsi="Arial" w:cs="Arial"/>
          <w:color w:val="000000" w:themeColor="text1"/>
          <w:sz w:val="28"/>
          <w:szCs w:val="28"/>
          <w:lang w:val="es-ES_tradnl"/>
        </w:rPr>
        <w:t xml:space="preserve">una </w:t>
      </w:r>
      <w:r w:rsidR="00861602" w:rsidRPr="001E31A8">
        <w:rPr>
          <w:rFonts w:ascii="Arial" w:hAnsi="Arial" w:cs="Arial"/>
          <w:color w:val="000000" w:themeColor="text1"/>
          <w:sz w:val="28"/>
          <w:szCs w:val="28"/>
          <w:lang w:val="es-ES_tradnl"/>
        </w:rPr>
        <w:t>persona</w:t>
      </w:r>
      <w:r w:rsidR="007801DC" w:rsidRPr="001E31A8">
        <w:rPr>
          <w:rFonts w:ascii="Arial" w:hAnsi="Arial" w:cs="Arial"/>
          <w:color w:val="000000" w:themeColor="text1"/>
          <w:sz w:val="28"/>
          <w:szCs w:val="28"/>
          <w:lang w:val="es-ES_tradnl"/>
        </w:rPr>
        <w:t xml:space="preserve"> hacia otra</w:t>
      </w:r>
      <w:r w:rsidR="00BE2C68" w:rsidRPr="001E31A8">
        <w:rPr>
          <w:rFonts w:ascii="Arial" w:hAnsi="Arial" w:cs="Arial"/>
          <w:color w:val="000000" w:themeColor="text1"/>
          <w:sz w:val="28"/>
          <w:szCs w:val="28"/>
          <w:lang w:val="es-ES_tradnl"/>
        </w:rPr>
        <w:t xml:space="preserve"> de forma sostenida, a través de un cúmulo de actos y situaciones de maltrato</w:t>
      </w:r>
      <w:r w:rsidR="00BE2C68" w:rsidRPr="001E31A8">
        <w:rPr>
          <w:rStyle w:val="Refdenotaalpie"/>
          <w:rFonts w:ascii="Arial" w:hAnsi="Arial" w:cs="Arial"/>
          <w:color w:val="000000" w:themeColor="text1"/>
          <w:sz w:val="28"/>
          <w:szCs w:val="28"/>
          <w:lang w:val="es-ES_tradnl"/>
        </w:rPr>
        <w:footnoteReference w:id="61"/>
      </w:r>
      <w:r w:rsidR="00BE2C68" w:rsidRPr="001E31A8">
        <w:rPr>
          <w:rFonts w:ascii="Arial" w:hAnsi="Arial" w:cs="Arial"/>
          <w:color w:val="000000" w:themeColor="text1"/>
          <w:sz w:val="28"/>
          <w:szCs w:val="28"/>
          <w:lang w:val="es-ES_tradnl"/>
        </w:rPr>
        <w:t>.</w:t>
      </w:r>
      <w:r w:rsidR="007F6974" w:rsidRPr="001E31A8">
        <w:rPr>
          <w:rFonts w:ascii="Arial" w:hAnsi="Arial" w:cs="Arial"/>
          <w:color w:val="000000" w:themeColor="text1"/>
          <w:sz w:val="28"/>
          <w:szCs w:val="28"/>
          <w:lang w:val="es-ES_tradnl"/>
        </w:rPr>
        <w:t xml:space="preserve"> </w:t>
      </w:r>
      <w:r w:rsidR="000530AC" w:rsidRPr="001E31A8">
        <w:rPr>
          <w:rFonts w:ascii="Arial" w:hAnsi="Arial" w:cs="Arial"/>
          <w:color w:val="000000" w:themeColor="text1"/>
          <w:sz w:val="28"/>
          <w:szCs w:val="28"/>
          <w:lang w:val="es-ES_tradnl"/>
        </w:rPr>
        <w:t xml:space="preserve">También nota que, aunque puede existir violencia en cualquier tipo de familia o pareja, lo cierto es </w:t>
      </w:r>
      <w:r w:rsidR="00411A51" w:rsidRPr="001E31A8">
        <w:rPr>
          <w:rFonts w:ascii="Arial" w:hAnsi="Arial" w:cs="Arial"/>
          <w:color w:val="000000" w:themeColor="text1"/>
          <w:sz w:val="28"/>
          <w:szCs w:val="28"/>
          <w:lang w:val="es-ES_tradnl"/>
        </w:rPr>
        <w:t>que las</w:t>
      </w:r>
      <w:r w:rsidR="000530AC" w:rsidRPr="001E31A8">
        <w:rPr>
          <w:rFonts w:ascii="Arial" w:hAnsi="Arial" w:cs="Arial"/>
          <w:color w:val="000000" w:themeColor="text1"/>
          <w:sz w:val="28"/>
          <w:szCs w:val="28"/>
          <w:lang w:val="es-ES_tradnl"/>
        </w:rPr>
        <w:t xml:space="preserve"> víctimas de la violencia son, de forma </w:t>
      </w:r>
      <w:r w:rsidR="003E4E08" w:rsidRPr="001E31A8">
        <w:rPr>
          <w:rFonts w:ascii="Arial" w:hAnsi="Arial" w:cs="Arial"/>
          <w:color w:val="000000" w:themeColor="text1"/>
          <w:sz w:val="28"/>
          <w:szCs w:val="28"/>
          <w:lang w:val="es-ES_tradnl"/>
        </w:rPr>
        <w:t xml:space="preserve">preponderante y </w:t>
      </w:r>
      <w:r w:rsidR="000530AC" w:rsidRPr="001E31A8">
        <w:rPr>
          <w:rFonts w:ascii="Arial" w:hAnsi="Arial" w:cs="Arial"/>
          <w:color w:val="000000" w:themeColor="text1"/>
          <w:sz w:val="28"/>
          <w:szCs w:val="28"/>
          <w:lang w:val="es-ES_tradnl"/>
        </w:rPr>
        <w:t>desproporcionada, las mujeres</w:t>
      </w:r>
      <w:r w:rsidR="005135E5">
        <w:rPr>
          <w:rFonts w:ascii="Arial" w:hAnsi="Arial" w:cs="Arial"/>
          <w:color w:val="000000" w:themeColor="text1"/>
          <w:sz w:val="28"/>
          <w:szCs w:val="28"/>
          <w:lang w:val="es-ES_tradnl"/>
        </w:rPr>
        <w:t xml:space="preserve">, </w:t>
      </w:r>
      <w:r w:rsidR="000530AC" w:rsidRPr="001E31A8">
        <w:rPr>
          <w:rFonts w:ascii="Arial" w:hAnsi="Arial" w:cs="Arial"/>
          <w:color w:val="000000" w:themeColor="text1"/>
          <w:sz w:val="28"/>
          <w:szCs w:val="28"/>
          <w:lang w:val="es-ES_tradnl"/>
        </w:rPr>
        <w:t>niñ</w:t>
      </w:r>
      <w:r w:rsidR="005135E5">
        <w:rPr>
          <w:rFonts w:ascii="Arial" w:hAnsi="Arial" w:cs="Arial"/>
          <w:color w:val="000000" w:themeColor="text1"/>
          <w:sz w:val="28"/>
          <w:szCs w:val="28"/>
          <w:lang w:val="es-ES_tradnl"/>
        </w:rPr>
        <w:t>a</w:t>
      </w:r>
      <w:r w:rsidR="000530AC" w:rsidRPr="001E31A8">
        <w:rPr>
          <w:rFonts w:ascii="Arial" w:hAnsi="Arial" w:cs="Arial"/>
          <w:color w:val="000000" w:themeColor="text1"/>
          <w:sz w:val="28"/>
          <w:szCs w:val="28"/>
          <w:lang w:val="es-ES_tradnl"/>
        </w:rPr>
        <w:t>s, niñ</w:t>
      </w:r>
      <w:r w:rsidR="005135E5">
        <w:rPr>
          <w:rFonts w:ascii="Arial" w:hAnsi="Arial" w:cs="Arial"/>
          <w:color w:val="000000" w:themeColor="text1"/>
          <w:sz w:val="28"/>
          <w:szCs w:val="28"/>
          <w:lang w:val="es-ES_tradnl"/>
        </w:rPr>
        <w:t>o</w:t>
      </w:r>
      <w:r w:rsidR="000530AC" w:rsidRPr="001E31A8">
        <w:rPr>
          <w:rFonts w:ascii="Arial" w:hAnsi="Arial" w:cs="Arial"/>
          <w:color w:val="000000" w:themeColor="text1"/>
          <w:sz w:val="28"/>
          <w:szCs w:val="28"/>
          <w:lang w:val="es-ES_tradnl"/>
        </w:rPr>
        <w:t>s y adolescentes</w:t>
      </w:r>
      <w:r w:rsidR="00DB3B75" w:rsidRPr="001E31A8">
        <w:rPr>
          <w:rStyle w:val="Refdenotaalpie"/>
          <w:rFonts w:ascii="Arial" w:hAnsi="Arial" w:cs="Arial"/>
          <w:color w:val="000000" w:themeColor="text1"/>
          <w:sz w:val="28"/>
          <w:szCs w:val="28"/>
          <w:lang w:val="es-ES_tradnl"/>
        </w:rPr>
        <w:footnoteReference w:id="62"/>
      </w:r>
      <w:r w:rsidR="00DB3B75" w:rsidRPr="001E31A8">
        <w:rPr>
          <w:rFonts w:ascii="Arial" w:hAnsi="Arial" w:cs="Arial"/>
          <w:color w:val="000000" w:themeColor="text1"/>
          <w:sz w:val="28"/>
          <w:szCs w:val="28"/>
          <w:lang w:val="es-ES_tradnl"/>
        </w:rPr>
        <w:t>.</w:t>
      </w:r>
    </w:p>
    <w:p w14:paraId="161378A4" w14:textId="2FAD0531" w:rsidR="004C7728" w:rsidRPr="001E31A8" w:rsidRDefault="004C7728" w:rsidP="00D37D55">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 En efecto, las personas juzgadoras deben tomar en cuenta que la violencia familiar por lo regular se encuentra asociada a la violencia de género, lo que implica que la violencia de género no necesariamente debe ser cometida en contra de un infante para afectarle profundamente. Esto es así, porque las acciones de los adultos que conviven en un mismo núcleo familiar tienen una influencia primordial en el crecimiento del niño o niña</w:t>
      </w:r>
      <w:r w:rsidR="00D37D55" w:rsidRPr="001E31A8">
        <w:rPr>
          <w:rFonts w:ascii="Arial" w:hAnsi="Arial" w:cs="Arial"/>
          <w:color w:val="000000" w:themeColor="text1"/>
          <w:sz w:val="28"/>
          <w:szCs w:val="28"/>
          <w:lang w:val="es-ES_tradnl"/>
        </w:rPr>
        <w:t>. D</w:t>
      </w:r>
      <w:r w:rsidRPr="001E31A8">
        <w:rPr>
          <w:rFonts w:ascii="Arial" w:hAnsi="Arial" w:cs="Arial"/>
          <w:color w:val="000000" w:themeColor="text1"/>
          <w:sz w:val="28"/>
          <w:szCs w:val="28"/>
          <w:lang w:val="es-ES_tradnl"/>
        </w:rPr>
        <w:t xml:space="preserve">e ahí que, cuando se ejerce violencia de género en el hogar, los hijos sufren afectaciones en sus propias visiones sobre el género, así como demuestran </w:t>
      </w:r>
      <w:r w:rsidR="00962348" w:rsidRPr="001E31A8">
        <w:rPr>
          <w:rFonts w:ascii="Arial" w:hAnsi="Arial" w:cs="Arial"/>
          <w:color w:val="000000" w:themeColor="text1"/>
          <w:sz w:val="28"/>
          <w:szCs w:val="28"/>
          <w:lang w:val="es-ES_tradnl"/>
        </w:rPr>
        <w:t>normalización de la violencia o bien una indefensión aprendida, afectaciones que además de perjudicar al niño en su desarrollo, constituyen un elemento central en la perpetuación de la violencia de género como fenómeno social</w:t>
      </w:r>
      <w:r w:rsidR="00962348" w:rsidRPr="001E31A8">
        <w:rPr>
          <w:rStyle w:val="Refdenotaalpie"/>
          <w:rFonts w:ascii="Arial" w:hAnsi="Arial" w:cs="Arial"/>
          <w:color w:val="000000" w:themeColor="text1"/>
          <w:sz w:val="28"/>
          <w:szCs w:val="28"/>
          <w:lang w:val="es-ES_tradnl"/>
        </w:rPr>
        <w:footnoteReference w:id="63"/>
      </w:r>
      <w:r w:rsidR="00962348" w:rsidRPr="001E31A8">
        <w:rPr>
          <w:rFonts w:ascii="Arial" w:hAnsi="Arial" w:cs="Arial"/>
          <w:color w:val="000000" w:themeColor="text1"/>
          <w:sz w:val="28"/>
          <w:szCs w:val="28"/>
          <w:lang w:val="es-ES_tradnl"/>
        </w:rPr>
        <w:t>.</w:t>
      </w:r>
    </w:p>
    <w:p w14:paraId="3778AAD1" w14:textId="152C1A3B" w:rsidR="00745DC3" w:rsidRPr="001E31A8" w:rsidRDefault="00D13EFA"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Por lo anterior, </w:t>
      </w:r>
      <w:r w:rsidR="004367AB" w:rsidRPr="001E31A8">
        <w:rPr>
          <w:rFonts w:ascii="Arial" w:hAnsi="Arial" w:cs="Arial"/>
          <w:color w:val="000000" w:themeColor="text1"/>
          <w:sz w:val="28"/>
          <w:szCs w:val="28"/>
          <w:lang w:val="es-ES_tradnl"/>
        </w:rPr>
        <w:t>se</w:t>
      </w:r>
      <w:r w:rsidR="00690DED" w:rsidRPr="001E31A8">
        <w:rPr>
          <w:rFonts w:ascii="Arial" w:hAnsi="Arial" w:cs="Arial"/>
          <w:color w:val="000000" w:themeColor="text1"/>
          <w:sz w:val="28"/>
          <w:szCs w:val="28"/>
          <w:lang w:val="es-ES_tradnl"/>
        </w:rPr>
        <w:t xml:space="preserve"> reconoce </w:t>
      </w:r>
      <w:r w:rsidR="009458FB" w:rsidRPr="001E31A8">
        <w:rPr>
          <w:rFonts w:ascii="Arial" w:hAnsi="Arial" w:cs="Arial"/>
          <w:color w:val="000000" w:themeColor="text1"/>
          <w:sz w:val="28"/>
          <w:szCs w:val="28"/>
          <w:lang w:val="es-ES_tradnl"/>
        </w:rPr>
        <w:t xml:space="preserve">que </w:t>
      </w:r>
      <w:r w:rsidR="00654BCD" w:rsidRPr="001E31A8">
        <w:rPr>
          <w:rFonts w:ascii="Arial" w:hAnsi="Arial" w:cs="Arial"/>
          <w:color w:val="000000" w:themeColor="text1"/>
          <w:sz w:val="28"/>
          <w:szCs w:val="28"/>
          <w:lang w:val="es-ES_tradnl"/>
        </w:rPr>
        <w:t>puede ser</w:t>
      </w:r>
      <w:r w:rsidR="009458FB" w:rsidRPr="001E31A8">
        <w:rPr>
          <w:rFonts w:ascii="Arial" w:hAnsi="Arial" w:cs="Arial"/>
          <w:color w:val="000000" w:themeColor="text1"/>
          <w:sz w:val="28"/>
          <w:szCs w:val="28"/>
          <w:lang w:val="es-ES_tradnl"/>
        </w:rPr>
        <w:t xml:space="preserve"> complicado que las personas progenitoras en este tipo de relaciones lleguen</w:t>
      </w:r>
      <w:r w:rsidR="007F6974" w:rsidRPr="001E31A8">
        <w:rPr>
          <w:rFonts w:ascii="Arial" w:hAnsi="Arial" w:cs="Arial"/>
          <w:color w:val="000000" w:themeColor="text1"/>
          <w:sz w:val="28"/>
          <w:szCs w:val="28"/>
          <w:lang w:val="es-ES_tradnl"/>
        </w:rPr>
        <w:t xml:space="preserve"> a un acuerdo de restitución voluntaria mediante la conciliación, </w:t>
      </w:r>
      <w:r w:rsidR="009A51E3" w:rsidRPr="001E31A8">
        <w:rPr>
          <w:rFonts w:ascii="Arial" w:hAnsi="Arial" w:cs="Arial"/>
          <w:color w:val="000000" w:themeColor="text1"/>
          <w:sz w:val="28"/>
          <w:szCs w:val="28"/>
          <w:lang w:val="es-ES_tradnl"/>
        </w:rPr>
        <w:t>ya que</w:t>
      </w:r>
      <w:r w:rsidR="001451D0" w:rsidRPr="001E31A8">
        <w:rPr>
          <w:rFonts w:ascii="Arial" w:hAnsi="Arial" w:cs="Arial"/>
          <w:color w:val="000000" w:themeColor="text1"/>
          <w:sz w:val="28"/>
          <w:szCs w:val="28"/>
          <w:lang w:val="es-ES_tradnl"/>
        </w:rPr>
        <w:t xml:space="preserve"> una relación de violencia </w:t>
      </w:r>
      <w:r w:rsidR="0074216A" w:rsidRPr="001E31A8">
        <w:rPr>
          <w:rFonts w:ascii="Arial" w:hAnsi="Arial" w:cs="Arial"/>
          <w:color w:val="000000" w:themeColor="text1"/>
          <w:sz w:val="28"/>
          <w:szCs w:val="28"/>
          <w:lang w:val="es-ES_tradnl"/>
        </w:rPr>
        <w:t>no es</w:t>
      </w:r>
      <w:r w:rsidR="001451D0" w:rsidRPr="001E31A8">
        <w:rPr>
          <w:rFonts w:ascii="Arial" w:hAnsi="Arial" w:cs="Arial"/>
          <w:color w:val="000000" w:themeColor="text1"/>
          <w:sz w:val="28"/>
          <w:szCs w:val="28"/>
          <w:lang w:val="es-ES_tradnl"/>
        </w:rPr>
        <w:t xml:space="preserve"> simétrica</w:t>
      </w:r>
      <w:r w:rsidR="007E7E18" w:rsidRPr="001E31A8">
        <w:rPr>
          <w:rFonts w:ascii="Arial" w:hAnsi="Arial" w:cs="Arial"/>
          <w:color w:val="000000" w:themeColor="text1"/>
          <w:sz w:val="28"/>
          <w:szCs w:val="28"/>
          <w:lang w:val="es-ES_tradnl"/>
        </w:rPr>
        <w:t xml:space="preserve"> y las partes </w:t>
      </w:r>
      <w:r w:rsidR="00F630C7" w:rsidRPr="001E31A8">
        <w:rPr>
          <w:rFonts w:ascii="Arial" w:hAnsi="Arial" w:cs="Arial"/>
          <w:color w:val="000000" w:themeColor="text1"/>
          <w:sz w:val="28"/>
          <w:szCs w:val="28"/>
          <w:lang w:val="es-ES_tradnl"/>
        </w:rPr>
        <w:t>no están</w:t>
      </w:r>
      <w:r w:rsidR="007E7E18" w:rsidRPr="001E31A8">
        <w:rPr>
          <w:rFonts w:ascii="Arial" w:hAnsi="Arial" w:cs="Arial"/>
          <w:color w:val="000000" w:themeColor="text1"/>
          <w:sz w:val="28"/>
          <w:szCs w:val="28"/>
          <w:lang w:val="es-ES_tradnl"/>
        </w:rPr>
        <w:t xml:space="preserve"> en un piso igualitario con poderes de negociación equitativos</w:t>
      </w:r>
      <w:r w:rsidR="00586004" w:rsidRPr="001E31A8">
        <w:rPr>
          <w:rFonts w:ascii="Arial" w:hAnsi="Arial" w:cs="Arial"/>
          <w:color w:val="000000" w:themeColor="text1"/>
          <w:sz w:val="28"/>
          <w:szCs w:val="28"/>
          <w:lang w:val="es-ES_tradnl"/>
        </w:rPr>
        <w:t>.</w:t>
      </w:r>
      <w:r w:rsidR="0009329F" w:rsidRPr="001E31A8">
        <w:rPr>
          <w:rFonts w:ascii="Arial" w:hAnsi="Arial" w:cs="Arial"/>
          <w:color w:val="000000" w:themeColor="text1"/>
          <w:sz w:val="28"/>
          <w:szCs w:val="28"/>
          <w:lang w:val="es-ES_tradnl"/>
        </w:rPr>
        <w:t xml:space="preserve"> Frente a este desbalance de poder, </w:t>
      </w:r>
      <w:r w:rsidR="00092C3A" w:rsidRPr="001E31A8">
        <w:rPr>
          <w:rFonts w:ascii="Arial" w:hAnsi="Arial" w:cs="Arial"/>
          <w:color w:val="000000" w:themeColor="text1"/>
          <w:sz w:val="28"/>
          <w:szCs w:val="28"/>
          <w:lang w:val="es-ES_tradnl"/>
        </w:rPr>
        <w:t>el principio de</w:t>
      </w:r>
      <w:r w:rsidR="00BD6110" w:rsidRPr="001E31A8">
        <w:rPr>
          <w:rFonts w:ascii="Arial" w:hAnsi="Arial" w:cs="Arial"/>
          <w:color w:val="000000" w:themeColor="text1"/>
          <w:sz w:val="28"/>
          <w:szCs w:val="28"/>
          <w:lang w:val="es-ES_tradnl"/>
        </w:rPr>
        <w:t xml:space="preserve"> equidad</w:t>
      </w:r>
      <w:r w:rsidR="00BD6110" w:rsidRPr="001E31A8">
        <w:rPr>
          <w:rStyle w:val="Refdenotaalpie"/>
          <w:rFonts w:ascii="Arial" w:hAnsi="Arial" w:cs="Arial"/>
          <w:color w:val="000000" w:themeColor="text1"/>
          <w:sz w:val="28"/>
          <w:szCs w:val="28"/>
          <w:lang w:val="es-ES_tradnl"/>
        </w:rPr>
        <w:footnoteReference w:id="64"/>
      </w:r>
      <w:r w:rsidR="00092C3A" w:rsidRPr="001E31A8">
        <w:rPr>
          <w:rFonts w:ascii="Arial" w:hAnsi="Arial" w:cs="Arial"/>
          <w:color w:val="000000" w:themeColor="text1"/>
          <w:sz w:val="28"/>
          <w:szCs w:val="28"/>
          <w:lang w:val="es-ES_tradnl"/>
        </w:rPr>
        <w:t xml:space="preserve"> y los elementos </w:t>
      </w:r>
      <w:r w:rsidR="00C40FFD" w:rsidRPr="001E31A8">
        <w:rPr>
          <w:rFonts w:ascii="Arial" w:hAnsi="Arial" w:cs="Arial"/>
          <w:color w:val="000000" w:themeColor="text1"/>
          <w:sz w:val="28"/>
          <w:szCs w:val="28"/>
          <w:lang w:val="es-ES_tradnl"/>
        </w:rPr>
        <w:t xml:space="preserve">de </w:t>
      </w:r>
      <w:r w:rsidR="003563EC" w:rsidRPr="001E31A8">
        <w:rPr>
          <w:rFonts w:ascii="Arial" w:hAnsi="Arial" w:cs="Arial"/>
          <w:color w:val="000000" w:themeColor="text1"/>
          <w:sz w:val="28"/>
          <w:szCs w:val="28"/>
          <w:lang w:val="es-ES_tradnl"/>
        </w:rPr>
        <w:t>cooperación</w:t>
      </w:r>
      <w:r w:rsidR="00390AD6" w:rsidRPr="001E31A8">
        <w:rPr>
          <w:rFonts w:ascii="Arial" w:hAnsi="Arial" w:cs="Arial"/>
          <w:color w:val="000000" w:themeColor="text1"/>
          <w:sz w:val="28"/>
          <w:szCs w:val="28"/>
          <w:lang w:val="es-ES_tradnl"/>
        </w:rPr>
        <w:t xml:space="preserve">, </w:t>
      </w:r>
      <w:r w:rsidR="00C40FFD" w:rsidRPr="001E31A8">
        <w:rPr>
          <w:rFonts w:ascii="Arial" w:hAnsi="Arial" w:cs="Arial"/>
          <w:color w:val="000000" w:themeColor="text1"/>
          <w:sz w:val="28"/>
          <w:szCs w:val="28"/>
          <w:lang w:val="es-ES_tradnl"/>
        </w:rPr>
        <w:t xml:space="preserve">de </w:t>
      </w:r>
      <w:r w:rsidR="00390AD6" w:rsidRPr="001E31A8">
        <w:rPr>
          <w:rFonts w:ascii="Arial" w:hAnsi="Arial" w:cs="Arial"/>
          <w:color w:val="000000" w:themeColor="text1"/>
          <w:sz w:val="28"/>
          <w:szCs w:val="28"/>
          <w:lang w:val="es-ES_tradnl"/>
        </w:rPr>
        <w:t xml:space="preserve">mismas capacidades para defender sus intereses </w:t>
      </w:r>
      <w:r w:rsidR="00092C3A" w:rsidRPr="001E31A8">
        <w:rPr>
          <w:rFonts w:ascii="Arial" w:hAnsi="Arial" w:cs="Arial"/>
          <w:color w:val="000000" w:themeColor="text1"/>
          <w:sz w:val="28"/>
          <w:szCs w:val="28"/>
          <w:lang w:val="es-ES_tradnl"/>
        </w:rPr>
        <w:t>y tener un compromiso similar</w:t>
      </w:r>
      <w:r w:rsidR="00D10229" w:rsidRPr="001E31A8">
        <w:rPr>
          <w:rFonts w:ascii="Arial" w:hAnsi="Arial" w:cs="Arial"/>
          <w:color w:val="000000" w:themeColor="text1"/>
          <w:sz w:val="28"/>
          <w:szCs w:val="28"/>
          <w:lang w:val="es-ES_tradnl"/>
        </w:rPr>
        <w:t xml:space="preserve"> para llegar a un acuerdo </w:t>
      </w:r>
      <w:r w:rsidR="009D07A9" w:rsidRPr="001E31A8">
        <w:rPr>
          <w:rFonts w:ascii="Arial" w:hAnsi="Arial" w:cs="Arial"/>
          <w:color w:val="000000" w:themeColor="text1"/>
          <w:sz w:val="28"/>
          <w:szCs w:val="28"/>
          <w:lang w:val="es-ES_tradnl"/>
        </w:rPr>
        <w:t>no siempre</w:t>
      </w:r>
      <w:r w:rsidR="00D10229" w:rsidRPr="001E31A8">
        <w:rPr>
          <w:rFonts w:ascii="Arial" w:hAnsi="Arial" w:cs="Arial"/>
          <w:color w:val="000000" w:themeColor="text1"/>
          <w:sz w:val="28"/>
          <w:szCs w:val="28"/>
          <w:lang w:val="es-ES_tradnl"/>
        </w:rPr>
        <w:t xml:space="preserve"> van a estar presentes</w:t>
      </w:r>
      <w:r w:rsidR="00B15769" w:rsidRPr="001E31A8">
        <w:rPr>
          <w:rStyle w:val="Refdenotaalpie"/>
          <w:rFonts w:ascii="Arial" w:hAnsi="Arial" w:cs="Arial"/>
          <w:color w:val="000000" w:themeColor="text1"/>
          <w:sz w:val="28"/>
          <w:szCs w:val="28"/>
          <w:lang w:val="es-ES_tradnl"/>
        </w:rPr>
        <w:footnoteReference w:id="65"/>
      </w:r>
      <w:r w:rsidR="00D10229" w:rsidRPr="001E31A8">
        <w:rPr>
          <w:rFonts w:ascii="Arial" w:hAnsi="Arial" w:cs="Arial"/>
          <w:color w:val="000000" w:themeColor="text1"/>
          <w:sz w:val="28"/>
          <w:szCs w:val="28"/>
          <w:lang w:val="es-ES_tradnl"/>
        </w:rPr>
        <w:t>.</w:t>
      </w:r>
      <w:r w:rsidR="0080679E" w:rsidRPr="001E31A8">
        <w:rPr>
          <w:rFonts w:ascii="Arial" w:hAnsi="Arial" w:cs="Arial"/>
          <w:color w:val="000000" w:themeColor="text1"/>
          <w:sz w:val="28"/>
          <w:szCs w:val="28"/>
          <w:lang w:val="es-ES_tradnl"/>
        </w:rPr>
        <w:t xml:space="preserve"> </w:t>
      </w:r>
    </w:p>
    <w:p w14:paraId="05841ADB" w14:textId="0955125E" w:rsidR="00CB36BF" w:rsidRPr="001E31A8" w:rsidRDefault="00AB7083"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No obstante,</w:t>
      </w:r>
      <w:r w:rsidR="006D725B" w:rsidRPr="001E31A8">
        <w:rPr>
          <w:rFonts w:ascii="Arial" w:hAnsi="Arial" w:cs="Arial"/>
          <w:color w:val="000000" w:themeColor="text1"/>
          <w:sz w:val="28"/>
          <w:szCs w:val="28"/>
          <w:lang w:val="es-ES_tradnl"/>
        </w:rPr>
        <w:t xml:space="preserve"> ante esta asimetría, la</w:t>
      </w:r>
      <w:r w:rsidRPr="001E31A8">
        <w:rPr>
          <w:rFonts w:ascii="Arial" w:hAnsi="Arial" w:cs="Arial"/>
          <w:color w:val="000000" w:themeColor="text1"/>
          <w:sz w:val="28"/>
          <w:szCs w:val="28"/>
          <w:lang w:val="es-ES_tradnl"/>
        </w:rPr>
        <w:t xml:space="preserve"> Suprema Corte</w:t>
      </w:r>
      <w:r w:rsidR="006D725B" w:rsidRPr="001E31A8">
        <w:rPr>
          <w:rFonts w:ascii="Arial" w:hAnsi="Arial" w:cs="Arial"/>
          <w:color w:val="000000" w:themeColor="text1"/>
          <w:sz w:val="28"/>
          <w:szCs w:val="28"/>
          <w:lang w:val="es-ES_tradnl"/>
        </w:rPr>
        <w:t xml:space="preserve"> no</w:t>
      </w:r>
      <w:r w:rsidRPr="001E31A8">
        <w:rPr>
          <w:rFonts w:ascii="Arial" w:hAnsi="Arial" w:cs="Arial"/>
          <w:color w:val="000000" w:themeColor="text1"/>
          <w:sz w:val="28"/>
          <w:szCs w:val="28"/>
          <w:lang w:val="es-ES_tradnl"/>
        </w:rPr>
        <w:t xml:space="preserve"> puede limitarse</w:t>
      </w:r>
      <w:r w:rsidR="00FF2C6E" w:rsidRPr="001E31A8">
        <w:rPr>
          <w:rFonts w:ascii="Arial" w:hAnsi="Arial" w:cs="Arial"/>
          <w:color w:val="000000" w:themeColor="text1"/>
          <w:sz w:val="28"/>
          <w:szCs w:val="28"/>
          <w:lang w:val="es-ES_tradnl"/>
        </w:rPr>
        <w:t xml:space="preserve"> a prohibir la conciliación </w:t>
      </w:r>
      <w:r w:rsidR="007826ED" w:rsidRPr="001E31A8">
        <w:rPr>
          <w:rFonts w:ascii="Arial" w:hAnsi="Arial" w:cs="Arial"/>
          <w:color w:val="000000" w:themeColor="text1"/>
          <w:sz w:val="28"/>
          <w:szCs w:val="28"/>
          <w:lang w:val="es-ES_tradnl"/>
        </w:rPr>
        <w:t>en todos los casos de restitución internacional en los que se alegue violencia familiar</w:t>
      </w:r>
      <w:r w:rsidR="006D725B" w:rsidRPr="001E31A8">
        <w:rPr>
          <w:rFonts w:ascii="Arial" w:hAnsi="Arial" w:cs="Arial"/>
          <w:color w:val="000000" w:themeColor="text1"/>
          <w:sz w:val="28"/>
          <w:szCs w:val="28"/>
          <w:lang w:val="es-ES_tradnl"/>
        </w:rPr>
        <w:t xml:space="preserve">, anulando el </w:t>
      </w:r>
      <w:r w:rsidR="007826ED" w:rsidRPr="001E31A8">
        <w:rPr>
          <w:rFonts w:ascii="Arial" w:hAnsi="Arial" w:cs="Arial"/>
          <w:color w:val="000000" w:themeColor="text1"/>
          <w:sz w:val="28"/>
          <w:szCs w:val="28"/>
          <w:lang w:val="es-ES_tradnl"/>
        </w:rPr>
        <w:t>derecho de las partes, incluido el de las personas que son o pueden ser víctimas de violencia,</w:t>
      </w:r>
      <w:r w:rsidR="00C30045" w:rsidRPr="001E31A8">
        <w:rPr>
          <w:rFonts w:ascii="Arial" w:hAnsi="Arial" w:cs="Arial"/>
          <w:color w:val="000000" w:themeColor="text1"/>
          <w:sz w:val="28"/>
          <w:szCs w:val="28"/>
          <w:lang w:val="es-ES_tradnl"/>
        </w:rPr>
        <w:t xml:space="preserve"> de elegir </w:t>
      </w:r>
      <w:r w:rsidR="007826ED" w:rsidRPr="001E31A8">
        <w:rPr>
          <w:rFonts w:ascii="Arial" w:hAnsi="Arial" w:cs="Arial"/>
          <w:color w:val="000000" w:themeColor="text1"/>
          <w:sz w:val="28"/>
          <w:szCs w:val="28"/>
          <w:lang w:val="es-ES_tradnl"/>
        </w:rPr>
        <w:t xml:space="preserve">un mecanismo alternativo de solución de controversias </w:t>
      </w:r>
      <w:r w:rsidR="00C30045" w:rsidRPr="001E31A8">
        <w:rPr>
          <w:rFonts w:ascii="Arial" w:hAnsi="Arial" w:cs="Arial"/>
          <w:color w:val="000000" w:themeColor="text1"/>
          <w:sz w:val="28"/>
          <w:szCs w:val="28"/>
          <w:lang w:val="es-ES_tradnl"/>
        </w:rPr>
        <w:t xml:space="preserve">como una forma de acceso a la justicia. Por el contrario, se debe procurar </w:t>
      </w:r>
      <w:r w:rsidR="00271AB5" w:rsidRPr="001E31A8">
        <w:rPr>
          <w:rFonts w:ascii="Arial" w:hAnsi="Arial" w:cs="Arial"/>
          <w:color w:val="000000" w:themeColor="text1"/>
          <w:sz w:val="28"/>
          <w:szCs w:val="28"/>
          <w:lang w:val="es-ES_tradnl"/>
        </w:rPr>
        <w:t>la implementación de</w:t>
      </w:r>
      <w:r w:rsidR="00FD28C4" w:rsidRPr="001E31A8">
        <w:rPr>
          <w:rFonts w:ascii="Arial" w:hAnsi="Arial" w:cs="Arial"/>
          <w:color w:val="000000" w:themeColor="text1"/>
          <w:sz w:val="28"/>
          <w:szCs w:val="28"/>
          <w:lang w:val="es-ES_tradnl"/>
        </w:rPr>
        <w:t xml:space="preserve"> todas las salvaguardas posibles para</w:t>
      </w:r>
      <w:r w:rsidR="001A0F6F" w:rsidRPr="001E31A8">
        <w:rPr>
          <w:rFonts w:ascii="Arial" w:hAnsi="Arial" w:cs="Arial"/>
          <w:color w:val="000000" w:themeColor="text1"/>
          <w:sz w:val="28"/>
          <w:szCs w:val="28"/>
          <w:lang w:val="es-ES_tradnl"/>
        </w:rPr>
        <w:t xml:space="preserve"> cuidar la autonomía </w:t>
      </w:r>
      <w:r w:rsidR="00766227" w:rsidRPr="001E31A8">
        <w:rPr>
          <w:rFonts w:ascii="Arial" w:hAnsi="Arial" w:cs="Arial"/>
          <w:color w:val="000000" w:themeColor="text1"/>
          <w:sz w:val="28"/>
          <w:szCs w:val="28"/>
          <w:lang w:val="es-ES_tradnl"/>
        </w:rPr>
        <w:t>de las partes y</w:t>
      </w:r>
      <w:r w:rsidR="00FD28C4" w:rsidRPr="001E31A8">
        <w:rPr>
          <w:rFonts w:ascii="Arial" w:hAnsi="Arial" w:cs="Arial"/>
          <w:color w:val="000000" w:themeColor="text1"/>
          <w:sz w:val="28"/>
          <w:szCs w:val="28"/>
          <w:lang w:val="es-ES_tradnl"/>
        </w:rPr>
        <w:t xml:space="preserve"> lograr un piso </w:t>
      </w:r>
      <w:r w:rsidR="00F74603" w:rsidRPr="001E31A8">
        <w:rPr>
          <w:rFonts w:ascii="Arial" w:hAnsi="Arial" w:cs="Arial"/>
          <w:color w:val="000000" w:themeColor="text1"/>
          <w:sz w:val="28"/>
          <w:szCs w:val="28"/>
          <w:lang w:val="es-ES_tradnl"/>
        </w:rPr>
        <w:t xml:space="preserve">mínimo de equidad y poderes igualitarios de </w:t>
      </w:r>
      <w:r w:rsidR="00DB08C1" w:rsidRPr="001E31A8">
        <w:rPr>
          <w:rFonts w:ascii="Arial" w:hAnsi="Arial" w:cs="Arial"/>
          <w:color w:val="000000" w:themeColor="text1"/>
          <w:sz w:val="28"/>
          <w:szCs w:val="28"/>
          <w:lang w:val="es-ES_tradnl"/>
        </w:rPr>
        <w:t>negociación de las personas que desean llegar a un acuerdo</w:t>
      </w:r>
      <w:r w:rsidR="00A706DB" w:rsidRPr="001E31A8">
        <w:rPr>
          <w:rFonts w:ascii="Arial" w:hAnsi="Arial" w:cs="Arial"/>
          <w:color w:val="000000" w:themeColor="text1"/>
          <w:sz w:val="28"/>
          <w:szCs w:val="28"/>
          <w:lang w:val="es-ES_tradnl"/>
        </w:rPr>
        <w:t xml:space="preserve">. </w:t>
      </w:r>
    </w:p>
    <w:p w14:paraId="783B7101" w14:textId="6507ED26" w:rsidR="001451D0" w:rsidRPr="001E31A8" w:rsidRDefault="009406CC"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En todo caso, se deberá </w:t>
      </w:r>
      <w:r w:rsidR="00CB36BF" w:rsidRPr="001E31A8">
        <w:rPr>
          <w:rFonts w:ascii="Arial" w:hAnsi="Arial" w:cs="Arial"/>
          <w:color w:val="000000" w:themeColor="text1"/>
          <w:sz w:val="28"/>
          <w:szCs w:val="28"/>
          <w:lang w:val="es-ES_tradnl"/>
        </w:rPr>
        <w:t>analiza</w:t>
      </w:r>
      <w:r w:rsidRPr="001E31A8">
        <w:rPr>
          <w:rFonts w:ascii="Arial" w:hAnsi="Arial" w:cs="Arial"/>
          <w:color w:val="000000" w:themeColor="text1"/>
          <w:sz w:val="28"/>
          <w:szCs w:val="28"/>
          <w:lang w:val="es-ES_tradnl"/>
        </w:rPr>
        <w:t xml:space="preserve">r si es posible implementar salvaguardas </w:t>
      </w:r>
      <w:r w:rsidR="00CB6271" w:rsidRPr="001E31A8">
        <w:rPr>
          <w:rFonts w:ascii="Arial" w:hAnsi="Arial" w:cs="Arial"/>
          <w:color w:val="000000" w:themeColor="text1"/>
          <w:sz w:val="28"/>
          <w:szCs w:val="28"/>
          <w:lang w:val="es-ES_tradnl"/>
        </w:rPr>
        <w:t>para balancear</w:t>
      </w:r>
      <w:r w:rsidR="00CB36BF" w:rsidRPr="001E31A8">
        <w:rPr>
          <w:rFonts w:ascii="Arial" w:hAnsi="Arial" w:cs="Arial"/>
          <w:color w:val="000000" w:themeColor="text1"/>
          <w:sz w:val="28"/>
          <w:szCs w:val="28"/>
          <w:lang w:val="es-ES_tradnl"/>
        </w:rPr>
        <w:t xml:space="preserve"> las asimetrías en la</w:t>
      </w:r>
      <w:r w:rsidRPr="001E31A8">
        <w:rPr>
          <w:rFonts w:ascii="Arial" w:hAnsi="Arial" w:cs="Arial"/>
          <w:color w:val="000000" w:themeColor="text1"/>
          <w:sz w:val="28"/>
          <w:szCs w:val="28"/>
          <w:lang w:val="es-ES_tradnl"/>
        </w:rPr>
        <w:t xml:space="preserve"> conciliación. </w:t>
      </w:r>
      <w:r w:rsidR="00CB36BF" w:rsidRPr="001E31A8">
        <w:rPr>
          <w:rFonts w:ascii="Arial" w:hAnsi="Arial" w:cs="Arial"/>
          <w:color w:val="000000" w:themeColor="text1"/>
          <w:sz w:val="28"/>
          <w:szCs w:val="28"/>
          <w:lang w:val="es-ES_tradnl"/>
        </w:rPr>
        <w:t>C</w:t>
      </w:r>
      <w:r w:rsidRPr="001E31A8">
        <w:rPr>
          <w:rFonts w:ascii="Arial" w:hAnsi="Arial" w:cs="Arial"/>
          <w:color w:val="000000" w:themeColor="text1"/>
          <w:sz w:val="28"/>
          <w:szCs w:val="28"/>
          <w:lang w:val="es-ES_tradnl"/>
        </w:rPr>
        <w:t>uando</w:t>
      </w:r>
      <w:r w:rsidR="00FD28C4" w:rsidRPr="001E31A8">
        <w:rPr>
          <w:rFonts w:ascii="Arial" w:hAnsi="Arial" w:cs="Arial"/>
          <w:color w:val="000000" w:themeColor="text1"/>
          <w:sz w:val="28"/>
          <w:szCs w:val="28"/>
          <w:lang w:val="es-ES_tradnl"/>
        </w:rPr>
        <w:t xml:space="preserve"> no sea posible</w:t>
      </w:r>
      <w:r w:rsidR="00CB36BF" w:rsidRPr="001E31A8">
        <w:rPr>
          <w:rFonts w:ascii="Arial" w:hAnsi="Arial" w:cs="Arial"/>
          <w:color w:val="000000" w:themeColor="text1"/>
          <w:sz w:val="28"/>
          <w:szCs w:val="28"/>
          <w:lang w:val="es-ES_tradnl"/>
        </w:rPr>
        <w:t>,</w:t>
      </w:r>
      <w:r w:rsidRPr="001E31A8">
        <w:rPr>
          <w:rFonts w:ascii="Arial" w:hAnsi="Arial" w:cs="Arial"/>
          <w:color w:val="000000" w:themeColor="text1"/>
          <w:sz w:val="28"/>
          <w:szCs w:val="28"/>
          <w:lang w:val="es-ES_tradnl"/>
        </w:rPr>
        <w:t xml:space="preserve"> o las circunstancias del caso demuestren que </w:t>
      </w:r>
      <w:r w:rsidR="00917F9E" w:rsidRPr="001E31A8">
        <w:rPr>
          <w:rFonts w:ascii="Arial" w:hAnsi="Arial" w:cs="Arial"/>
          <w:color w:val="000000" w:themeColor="text1"/>
          <w:sz w:val="28"/>
          <w:szCs w:val="28"/>
          <w:lang w:val="es-ES_tradnl"/>
        </w:rPr>
        <w:t>el convenio que acordaron las partes</w:t>
      </w:r>
      <w:r w:rsidR="00CB36BF" w:rsidRPr="001E31A8">
        <w:rPr>
          <w:rFonts w:ascii="Arial" w:hAnsi="Arial" w:cs="Arial"/>
          <w:color w:val="000000" w:themeColor="text1"/>
          <w:sz w:val="28"/>
          <w:szCs w:val="28"/>
          <w:lang w:val="es-ES_tradnl"/>
        </w:rPr>
        <w:t xml:space="preserve"> </w:t>
      </w:r>
      <w:r w:rsidR="003E6FF8" w:rsidRPr="001E31A8">
        <w:rPr>
          <w:rFonts w:ascii="Arial" w:hAnsi="Arial" w:cs="Arial"/>
          <w:color w:val="000000" w:themeColor="text1"/>
          <w:sz w:val="28"/>
          <w:szCs w:val="28"/>
          <w:lang w:val="es-ES_tradnl"/>
        </w:rPr>
        <w:t>s</w:t>
      </w:r>
      <w:r w:rsidR="00CB36BF" w:rsidRPr="001E31A8">
        <w:rPr>
          <w:rFonts w:ascii="Arial" w:hAnsi="Arial" w:cs="Arial"/>
          <w:color w:val="000000" w:themeColor="text1"/>
          <w:sz w:val="28"/>
          <w:szCs w:val="28"/>
          <w:lang w:val="es-ES_tradnl"/>
        </w:rPr>
        <w:t>e celebró con una asimetría severa de los poderes de negociación</w:t>
      </w:r>
      <w:r w:rsidR="00FD28C4" w:rsidRPr="001E31A8">
        <w:rPr>
          <w:rFonts w:ascii="Arial" w:hAnsi="Arial" w:cs="Arial"/>
          <w:color w:val="000000" w:themeColor="text1"/>
          <w:sz w:val="28"/>
          <w:szCs w:val="28"/>
          <w:lang w:val="es-ES_tradnl"/>
        </w:rPr>
        <w:t xml:space="preserve">, </w:t>
      </w:r>
      <w:r w:rsidR="00CB36BF" w:rsidRPr="001E31A8">
        <w:rPr>
          <w:rFonts w:ascii="Arial" w:hAnsi="Arial" w:cs="Arial"/>
          <w:color w:val="000000" w:themeColor="text1"/>
          <w:sz w:val="28"/>
          <w:szCs w:val="28"/>
          <w:lang w:val="es-ES_tradnl"/>
        </w:rPr>
        <w:t xml:space="preserve">la persona </w:t>
      </w:r>
      <w:r w:rsidR="00CB36BF" w:rsidRPr="00852A1A">
        <w:rPr>
          <w:rFonts w:ascii="Arial" w:hAnsi="Arial" w:cs="Arial"/>
          <w:color w:val="000000" w:themeColor="text1"/>
          <w:sz w:val="28"/>
          <w:szCs w:val="28"/>
          <w:lang w:val="es-ES_tradnl"/>
        </w:rPr>
        <w:t xml:space="preserve">juzgadora </w:t>
      </w:r>
      <w:r w:rsidR="00D65930" w:rsidRPr="00852A1A">
        <w:rPr>
          <w:rFonts w:ascii="Arial" w:hAnsi="Arial" w:cs="Arial"/>
          <w:color w:val="000000" w:themeColor="text1"/>
          <w:sz w:val="28"/>
          <w:szCs w:val="28"/>
          <w:lang w:val="es-ES_tradnl"/>
        </w:rPr>
        <w:t>deberá negarse</w:t>
      </w:r>
      <w:r w:rsidR="00CB36BF" w:rsidRPr="00852A1A">
        <w:rPr>
          <w:rFonts w:ascii="Arial" w:hAnsi="Arial" w:cs="Arial"/>
          <w:color w:val="000000" w:themeColor="text1"/>
          <w:sz w:val="28"/>
          <w:szCs w:val="28"/>
          <w:lang w:val="es-ES_tradnl"/>
        </w:rPr>
        <w:t xml:space="preserve"> a</w:t>
      </w:r>
      <w:r w:rsidR="00CB36BF" w:rsidRPr="001E31A8">
        <w:rPr>
          <w:rFonts w:ascii="Arial" w:hAnsi="Arial" w:cs="Arial"/>
          <w:color w:val="000000" w:themeColor="text1"/>
          <w:sz w:val="28"/>
          <w:szCs w:val="28"/>
          <w:lang w:val="es-ES_tradnl"/>
        </w:rPr>
        <w:t xml:space="preserve"> </w:t>
      </w:r>
      <w:r w:rsidR="000A3C3B" w:rsidRPr="001E31A8">
        <w:rPr>
          <w:rFonts w:ascii="Arial" w:hAnsi="Arial" w:cs="Arial"/>
          <w:color w:val="000000" w:themeColor="text1"/>
          <w:sz w:val="28"/>
          <w:szCs w:val="28"/>
          <w:lang w:val="es-ES_tradnl"/>
        </w:rPr>
        <w:t>aproba</w:t>
      </w:r>
      <w:r w:rsidR="00CB36BF" w:rsidRPr="001E31A8">
        <w:rPr>
          <w:rFonts w:ascii="Arial" w:hAnsi="Arial" w:cs="Arial"/>
          <w:color w:val="000000" w:themeColor="text1"/>
          <w:sz w:val="28"/>
          <w:szCs w:val="28"/>
          <w:lang w:val="es-ES_tradnl"/>
        </w:rPr>
        <w:t>r el convenio</w:t>
      </w:r>
      <w:r w:rsidR="00E223B9" w:rsidRPr="001E31A8">
        <w:rPr>
          <w:rStyle w:val="Refdenotaalpie"/>
          <w:rFonts w:ascii="Arial" w:hAnsi="Arial" w:cs="Arial"/>
          <w:color w:val="000000" w:themeColor="text1"/>
          <w:sz w:val="28"/>
          <w:szCs w:val="28"/>
          <w:lang w:val="es-ES_tradnl"/>
        </w:rPr>
        <w:footnoteReference w:id="66"/>
      </w:r>
      <w:r w:rsidR="00FD28C4" w:rsidRPr="001E31A8">
        <w:rPr>
          <w:rFonts w:ascii="Arial" w:hAnsi="Arial" w:cs="Arial"/>
          <w:color w:val="000000" w:themeColor="text1"/>
          <w:sz w:val="28"/>
          <w:szCs w:val="28"/>
          <w:lang w:val="es-ES_tradnl"/>
        </w:rPr>
        <w:t>.</w:t>
      </w:r>
    </w:p>
    <w:p w14:paraId="238E23EC" w14:textId="49763055" w:rsidR="00604BF2" w:rsidRPr="001E31A8" w:rsidRDefault="00CB36BF"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L</w:t>
      </w:r>
      <w:r w:rsidR="00363FEC" w:rsidRPr="001E31A8">
        <w:rPr>
          <w:rFonts w:ascii="Arial" w:hAnsi="Arial" w:cs="Arial"/>
          <w:color w:val="000000" w:themeColor="text1"/>
          <w:sz w:val="28"/>
          <w:szCs w:val="28"/>
          <w:lang w:val="es-ES_tradnl"/>
        </w:rPr>
        <w:t xml:space="preserve">a Guía de Buenas Prácticas del Convenio de </w:t>
      </w:r>
      <w:r w:rsidR="00AC581D">
        <w:rPr>
          <w:rFonts w:ascii="Arial" w:hAnsi="Arial" w:cs="Arial"/>
          <w:color w:val="000000" w:themeColor="text1"/>
          <w:sz w:val="28"/>
          <w:szCs w:val="28"/>
          <w:lang w:val="es-ES_tradnl"/>
        </w:rPr>
        <w:t>La Haya</w:t>
      </w:r>
      <w:r w:rsidR="00363FEC" w:rsidRPr="001E31A8">
        <w:rPr>
          <w:rFonts w:ascii="Arial" w:hAnsi="Arial" w:cs="Arial"/>
          <w:color w:val="000000" w:themeColor="text1"/>
          <w:sz w:val="28"/>
          <w:szCs w:val="28"/>
          <w:lang w:val="es-ES_tradnl"/>
        </w:rPr>
        <w:t xml:space="preserve"> sobre mediación enfatiza la necesidad </w:t>
      </w:r>
      <w:r w:rsidR="00510232" w:rsidRPr="001E31A8">
        <w:rPr>
          <w:rFonts w:ascii="Arial" w:hAnsi="Arial" w:cs="Arial"/>
          <w:color w:val="000000" w:themeColor="text1"/>
          <w:sz w:val="28"/>
          <w:szCs w:val="28"/>
          <w:lang w:val="es-ES_tradnl"/>
        </w:rPr>
        <w:t xml:space="preserve">de revisar </w:t>
      </w:r>
      <w:r w:rsidR="00231F91" w:rsidRPr="001E31A8">
        <w:rPr>
          <w:rFonts w:ascii="Arial" w:hAnsi="Arial" w:cs="Arial"/>
          <w:color w:val="000000" w:themeColor="text1"/>
          <w:sz w:val="28"/>
          <w:szCs w:val="28"/>
          <w:lang w:val="es-ES_tradnl"/>
        </w:rPr>
        <w:t xml:space="preserve">previamente </w:t>
      </w:r>
      <w:r w:rsidR="00510232" w:rsidRPr="001E31A8">
        <w:rPr>
          <w:rFonts w:ascii="Arial" w:hAnsi="Arial" w:cs="Arial"/>
          <w:color w:val="000000" w:themeColor="text1"/>
          <w:sz w:val="28"/>
          <w:szCs w:val="28"/>
          <w:lang w:val="es-ES_tradnl"/>
        </w:rPr>
        <w:t xml:space="preserve">los asuntos de restitución internacional antes de poder llevar a cabo un mecanismo alternativo de solución de controversias, </w:t>
      </w:r>
      <w:r w:rsidR="004662CD" w:rsidRPr="001E31A8">
        <w:rPr>
          <w:rFonts w:ascii="Arial" w:hAnsi="Arial" w:cs="Arial"/>
          <w:color w:val="000000" w:themeColor="text1"/>
          <w:sz w:val="28"/>
          <w:szCs w:val="28"/>
          <w:lang w:val="es-ES_tradnl"/>
        </w:rPr>
        <w:t>ya que algunos casos en los que se involucra la violencia doméstica pueden no ser aptos para llegar a un acuerdo de restitución voluntaria.</w:t>
      </w:r>
      <w:r w:rsidR="00F2511B" w:rsidRPr="001E31A8">
        <w:rPr>
          <w:rFonts w:ascii="Arial" w:hAnsi="Arial" w:cs="Arial"/>
          <w:color w:val="000000" w:themeColor="text1"/>
          <w:sz w:val="28"/>
          <w:szCs w:val="28"/>
          <w:lang w:val="es-ES_tradnl"/>
        </w:rPr>
        <w:t xml:space="preserve"> Cuando aún se considera factible la mediación en un caso de violencia doméstica, es necesario adoptar las salvaguardias precisas para proteger la seguridad de las personas afectadas. Asimismo, se debe prestar atención a las diferencias de poder de negociación como resultado de la violencia</w:t>
      </w:r>
      <w:r w:rsidR="001E1A74" w:rsidRPr="001E31A8">
        <w:rPr>
          <w:rStyle w:val="Refdenotaalpie"/>
          <w:rFonts w:ascii="Arial" w:hAnsi="Arial" w:cs="Arial"/>
          <w:color w:val="000000" w:themeColor="text1"/>
          <w:sz w:val="28"/>
          <w:szCs w:val="28"/>
          <w:lang w:val="es-ES_tradnl"/>
        </w:rPr>
        <w:footnoteReference w:id="67"/>
      </w:r>
      <w:r w:rsidR="00F2511B" w:rsidRPr="001E31A8">
        <w:rPr>
          <w:rFonts w:ascii="Arial" w:hAnsi="Arial" w:cs="Arial"/>
          <w:color w:val="000000" w:themeColor="text1"/>
          <w:sz w:val="28"/>
          <w:szCs w:val="28"/>
          <w:lang w:val="es-ES_tradnl"/>
        </w:rPr>
        <w:t>.</w:t>
      </w:r>
      <w:r w:rsidR="001E1A74" w:rsidRPr="001E31A8">
        <w:rPr>
          <w:rFonts w:ascii="Arial" w:hAnsi="Arial" w:cs="Arial"/>
          <w:color w:val="000000" w:themeColor="text1"/>
          <w:sz w:val="28"/>
          <w:szCs w:val="28"/>
          <w:lang w:val="es-ES_tradnl"/>
        </w:rPr>
        <w:t xml:space="preserve"> </w:t>
      </w:r>
    </w:p>
    <w:p w14:paraId="4171D9DB" w14:textId="36174325" w:rsidR="00B343FD" w:rsidRPr="001E31A8" w:rsidRDefault="00C863E5"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Entonces</w:t>
      </w:r>
      <w:r w:rsidR="001E1A74" w:rsidRPr="001E31A8">
        <w:rPr>
          <w:rFonts w:ascii="Arial" w:hAnsi="Arial" w:cs="Arial"/>
          <w:color w:val="000000" w:themeColor="text1"/>
          <w:sz w:val="28"/>
          <w:szCs w:val="28"/>
          <w:lang w:val="es-ES_tradnl"/>
        </w:rPr>
        <w:t xml:space="preserve">, </w:t>
      </w:r>
      <w:r w:rsidR="00604BF2" w:rsidRPr="001E31A8">
        <w:rPr>
          <w:rFonts w:ascii="Arial" w:hAnsi="Arial" w:cs="Arial"/>
          <w:color w:val="000000" w:themeColor="text1"/>
          <w:sz w:val="28"/>
          <w:szCs w:val="28"/>
          <w:lang w:val="es-ES_tradnl"/>
        </w:rPr>
        <w:t xml:space="preserve">la Suprema Corte determina que, frente a un proceso de restitución internacional </w:t>
      </w:r>
      <w:r w:rsidR="00901930" w:rsidRPr="001E31A8">
        <w:rPr>
          <w:rFonts w:ascii="Arial" w:hAnsi="Arial" w:cs="Arial"/>
          <w:color w:val="000000" w:themeColor="text1"/>
          <w:sz w:val="28"/>
          <w:szCs w:val="28"/>
          <w:lang w:val="es-ES_tradnl"/>
        </w:rPr>
        <w:t>en el que las partes</w:t>
      </w:r>
      <w:r w:rsidR="00604BF2" w:rsidRPr="001E31A8">
        <w:rPr>
          <w:rFonts w:ascii="Arial" w:hAnsi="Arial" w:cs="Arial"/>
          <w:color w:val="000000" w:themeColor="text1"/>
          <w:sz w:val="28"/>
          <w:szCs w:val="28"/>
          <w:lang w:val="es-ES_tradnl"/>
        </w:rPr>
        <w:t xml:space="preserve"> llega</w:t>
      </w:r>
      <w:r w:rsidR="00901930" w:rsidRPr="001E31A8">
        <w:rPr>
          <w:rFonts w:ascii="Arial" w:hAnsi="Arial" w:cs="Arial"/>
          <w:color w:val="000000" w:themeColor="text1"/>
          <w:sz w:val="28"/>
          <w:szCs w:val="28"/>
          <w:lang w:val="es-ES_tradnl"/>
        </w:rPr>
        <w:t>n</w:t>
      </w:r>
      <w:r w:rsidR="00604BF2" w:rsidRPr="001E31A8">
        <w:rPr>
          <w:rFonts w:ascii="Arial" w:hAnsi="Arial" w:cs="Arial"/>
          <w:color w:val="000000" w:themeColor="text1"/>
          <w:sz w:val="28"/>
          <w:szCs w:val="28"/>
          <w:lang w:val="es-ES_tradnl"/>
        </w:rPr>
        <w:t xml:space="preserve"> a un acuerdo de restitución voluntaria o una solución amigable, las autoridades judiciales tienen las siguientes obligaciones</w:t>
      </w:r>
      <w:r w:rsidRPr="001E31A8">
        <w:rPr>
          <w:rFonts w:ascii="Arial" w:hAnsi="Arial" w:cs="Arial"/>
          <w:color w:val="000000" w:themeColor="text1"/>
          <w:sz w:val="28"/>
          <w:szCs w:val="28"/>
          <w:lang w:val="es-ES_tradnl"/>
        </w:rPr>
        <w:t xml:space="preserve"> </w:t>
      </w:r>
      <w:r w:rsidR="009C2557" w:rsidRPr="001E31A8">
        <w:rPr>
          <w:rFonts w:ascii="Arial" w:hAnsi="Arial" w:cs="Arial"/>
          <w:color w:val="000000" w:themeColor="text1"/>
          <w:sz w:val="28"/>
          <w:szCs w:val="28"/>
          <w:lang w:val="es-ES_tradnl"/>
        </w:rPr>
        <w:t>antes de aprobar un convenio de restitución internacional o de solución amistosa.</w:t>
      </w:r>
    </w:p>
    <w:p w14:paraId="1C38B093" w14:textId="5DB8CB5C" w:rsidR="00604BF2" w:rsidRPr="001E31A8" w:rsidRDefault="006A2113"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Una vez que la persona juzgadora </w:t>
      </w:r>
      <w:r w:rsidR="00477D7E" w:rsidRPr="001E31A8">
        <w:rPr>
          <w:rFonts w:ascii="Arial" w:hAnsi="Arial" w:cs="Arial"/>
          <w:color w:val="000000" w:themeColor="text1"/>
          <w:sz w:val="28"/>
          <w:szCs w:val="28"/>
          <w:lang w:val="es-ES_tradnl"/>
        </w:rPr>
        <w:t>tome las medidas necesarias para garantizar la voluntariedad y consentimiento informado de las partes,</w:t>
      </w:r>
      <w:r w:rsidRPr="001E31A8">
        <w:rPr>
          <w:rFonts w:ascii="Arial" w:hAnsi="Arial" w:cs="Arial"/>
          <w:color w:val="000000" w:themeColor="text1"/>
          <w:sz w:val="28"/>
          <w:szCs w:val="28"/>
          <w:lang w:val="es-ES_tradnl"/>
        </w:rPr>
        <w:t xml:space="preserve"> </w:t>
      </w:r>
      <w:r w:rsidR="00EA4815" w:rsidRPr="001E31A8">
        <w:rPr>
          <w:rFonts w:ascii="Arial" w:hAnsi="Arial" w:cs="Arial"/>
          <w:color w:val="000000" w:themeColor="text1"/>
          <w:sz w:val="28"/>
          <w:szCs w:val="28"/>
          <w:lang w:val="es-ES_tradnl"/>
        </w:rPr>
        <w:t xml:space="preserve">debe analizar de forma precisa </w:t>
      </w:r>
      <w:r w:rsidR="00E80862" w:rsidRPr="001E31A8">
        <w:rPr>
          <w:rFonts w:ascii="Arial" w:hAnsi="Arial" w:cs="Arial"/>
          <w:color w:val="000000" w:themeColor="text1"/>
          <w:sz w:val="28"/>
          <w:szCs w:val="28"/>
          <w:lang w:val="es-ES_tradnl"/>
        </w:rPr>
        <w:t>los hechos</w:t>
      </w:r>
      <w:r w:rsidR="006C2A0D" w:rsidRPr="001E31A8">
        <w:rPr>
          <w:rFonts w:ascii="Arial" w:hAnsi="Arial" w:cs="Arial"/>
          <w:color w:val="000000" w:themeColor="text1"/>
          <w:sz w:val="28"/>
          <w:szCs w:val="28"/>
          <w:lang w:val="es-ES_tradnl"/>
        </w:rPr>
        <w:t>, alegatos y excepciones que se narran en la solicitud y contestación a la solicitud de restitución internacional</w:t>
      </w:r>
      <w:r w:rsidR="00CF0FE4" w:rsidRPr="001E31A8">
        <w:rPr>
          <w:rFonts w:ascii="Arial" w:hAnsi="Arial" w:cs="Arial"/>
          <w:color w:val="000000" w:themeColor="text1"/>
          <w:sz w:val="28"/>
          <w:szCs w:val="28"/>
          <w:lang w:val="es-ES_tradnl"/>
        </w:rPr>
        <w:t xml:space="preserve">. </w:t>
      </w:r>
      <w:r w:rsidR="00E77B8B" w:rsidRPr="001E31A8">
        <w:rPr>
          <w:rFonts w:ascii="Arial" w:hAnsi="Arial" w:cs="Arial"/>
          <w:color w:val="000000" w:themeColor="text1"/>
          <w:sz w:val="28"/>
          <w:szCs w:val="28"/>
          <w:lang w:val="es-ES_tradnl"/>
        </w:rPr>
        <w:t>En caso de que se manifiesten hechos de violencia familiar, o</w:t>
      </w:r>
      <w:r w:rsidR="00426C39" w:rsidRPr="001E31A8">
        <w:rPr>
          <w:rFonts w:ascii="Arial" w:hAnsi="Arial" w:cs="Arial"/>
          <w:color w:val="000000" w:themeColor="text1"/>
          <w:sz w:val="28"/>
          <w:szCs w:val="28"/>
          <w:lang w:val="es-ES_tradnl"/>
        </w:rPr>
        <w:t xml:space="preserve"> que</w:t>
      </w:r>
      <w:r w:rsidR="00E77B8B" w:rsidRPr="001E31A8">
        <w:rPr>
          <w:rFonts w:ascii="Arial" w:hAnsi="Arial" w:cs="Arial"/>
          <w:color w:val="000000" w:themeColor="text1"/>
          <w:sz w:val="28"/>
          <w:szCs w:val="28"/>
          <w:lang w:val="es-ES_tradnl"/>
        </w:rPr>
        <w:t xml:space="preserve"> el progenitor sustractor </w:t>
      </w:r>
      <w:r w:rsidR="00D47210" w:rsidRPr="001E31A8">
        <w:rPr>
          <w:rFonts w:ascii="Arial" w:hAnsi="Arial" w:cs="Arial"/>
          <w:color w:val="000000" w:themeColor="text1"/>
          <w:sz w:val="28"/>
          <w:szCs w:val="28"/>
          <w:lang w:val="es-ES_tradnl"/>
        </w:rPr>
        <w:t xml:space="preserve">oponga la excepción </w:t>
      </w:r>
      <w:r w:rsidR="00BB413A" w:rsidRPr="001E31A8">
        <w:rPr>
          <w:rFonts w:ascii="Arial" w:hAnsi="Arial" w:cs="Arial"/>
          <w:color w:val="000000" w:themeColor="text1"/>
          <w:sz w:val="28"/>
          <w:szCs w:val="28"/>
          <w:lang w:val="es-ES_tradnl"/>
        </w:rPr>
        <w:t>de que la restitución exponga al niño a un grave riesgo de peligro físico, psíquico o cualquier otra situación intolerable</w:t>
      </w:r>
      <w:r w:rsidR="00921473" w:rsidRPr="001E31A8">
        <w:rPr>
          <w:rStyle w:val="Refdenotaalpie"/>
          <w:rFonts w:ascii="Arial" w:hAnsi="Arial" w:cs="Arial"/>
          <w:color w:val="000000" w:themeColor="text1"/>
          <w:sz w:val="28"/>
          <w:szCs w:val="28"/>
          <w:lang w:val="es-ES_tradnl"/>
        </w:rPr>
        <w:footnoteReference w:id="68"/>
      </w:r>
      <w:r w:rsidR="005B54CF" w:rsidRPr="001E31A8">
        <w:rPr>
          <w:rFonts w:ascii="Arial" w:hAnsi="Arial" w:cs="Arial"/>
          <w:color w:val="000000" w:themeColor="text1"/>
          <w:sz w:val="28"/>
          <w:szCs w:val="28"/>
          <w:lang w:val="es-ES_tradnl"/>
        </w:rPr>
        <w:t xml:space="preserve">, la persona juzgadora deberá preguntar a las partes </w:t>
      </w:r>
      <w:r w:rsidR="009F172B" w:rsidRPr="001E31A8">
        <w:rPr>
          <w:rFonts w:ascii="Arial" w:hAnsi="Arial" w:cs="Arial"/>
          <w:color w:val="000000" w:themeColor="text1"/>
          <w:sz w:val="28"/>
          <w:szCs w:val="28"/>
          <w:lang w:val="es-ES_tradnl"/>
        </w:rPr>
        <w:t>y</w:t>
      </w:r>
      <w:r w:rsidR="005B54CF" w:rsidRPr="001E31A8">
        <w:rPr>
          <w:rFonts w:ascii="Arial" w:hAnsi="Arial" w:cs="Arial"/>
          <w:color w:val="000000" w:themeColor="text1"/>
          <w:sz w:val="28"/>
          <w:szCs w:val="28"/>
          <w:lang w:val="es-ES_tradnl"/>
        </w:rPr>
        <w:t xml:space="preserve"> recabar la opinión del niño para allegarse de la información </w:t>
      </w:r>
      <w:r w:rsidR="00D42FEA" w:rsidRPr="001E31A8">
        <w:rPr>
          <w:rFonts w:ascii="Arial" w:hAnsi="Arial" w:cs="Arial"/>
          <w:color w:val="000000" w:themeColor="text1"/>
          <w:sz w:val="28"/>
          <w:szCs w:val="28"/>
          <w:lang w:val="es-ES_tradnl"/>
        </w:rPr>
        <w:t>necesaria para determinar</w:t>
      </w:r>
      <w:r w:rsidR="00E528F0" w:rsidRPr="001E31A8">
        <w:rPr>
          <w:rFonts w:ascii="Arial" w:hAnsi="Arial" w:cs="Arial"/>
          <w:color w:val="000000" w:themeColor="text1"/>
          <w:sz w:val="28"/>
          <w:szCs w:val="28"/>
          <w:lang w:val="es-ES_tradnl"/>
        </w:rPr>
        <w:t>, entre otras cuestiones</w:t>
      </w:r>
      <w:r w:rsidR="00D42FEA" w:rsidRPr="001E31A8">
        <w:rPr>
          <w:rFonts w:ascii="Arial" w:hAnsi="Arial" w:cs="Arial"/>
          <w:color w:val="000000" w:themeColor="text1"/>
          <w:sz w:val="28"/>
          <w:szCs w:val="28"/>
          <w:lang w:val="es-ES_tradnl"/>
        </w:rPr>
        <w:t>:</w:t>
      </w:r>
    </w:p>
    <w:p w14:paraId="57107A30" w14:textId="6F548D61" w:rsidR="00D60933" w:rsidRPr="001E31A8" w:rsidRDefault="00D42FEA" w:rsidP="00C22456">
      <w:pPr>
        <w:pStyle w:val="Prrafodelista"/>
        <w:numPr>
          <w:ilvl w:val="1"/>
          <w:numId w:val="1"/>
        </w:numPr>
        <w:spacing w:before="360" w:after="240" w:line="276" w:lineRule="auto"/>
        <w:ind w:left="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Si existen indicios de violencia doméstica</w:t>
      </w:r>
      <w:r w:rsidR="000E44FB" w:rsidRPr="001E31A8">
        <w:rPr>
          <w:rFonts w:ascii="Arial" w:hAnsi="Arial" w:cs="Arial"/>
          <w:color w:val="000000" w:themeColor="text1"/>
          <w:sz w:val="28"/>
          <w:szCs w:val="28"/>
          <w:lang w:val="es-ES_tradnl"/>
        </w:rPr>
        <w:t xml:space="preserve">, </w:t>
      </w:r>
      <w:r w:rsidR="003066C0" w:rsidRPr="001E31A8">
        <w:rPr>
          <w:rFonts w:ascii="Arial" w:hAnsi="Arial" w:cs="Arial"/>
          <w:color w:val="000000" w:themeColor="text1"/>
          <w:sz w:val="28"/>
          <w:szCs w:val="28"/>
          <w:lang w:val="es-ES_tradnl"/>
        </w:rPr>
        <w:t xml:space="preserve">cuál es su naturaleza, </w:t>
      </w:r>
      <w:r w:rsidRPr="001E31A8">
        <w:rPr>
          <w:rFonts w:ascii="Arial" w:hAnsi="Arial" w:cs="Arial"/>
          <w:color w:val="000000" w:themeColor="text1"/>
          <w:sz w:val="28"/>
          <w:szCs w:val="28"/>
          <w:lang w:val="es-ES_tradnl"/>
        </w:rPr>
        <w:t>su grado</w:t>
      </w:r>
      <w:r w:rsidR="0081593A" w:rsidRPr="001E31A8">
        <w:rPr>
          <w:rFonts w:ascii="Arial" w:hAnsi="Arial" w:cs="Arial"/>
          <w:color w:val="000000" w:themeColor="text1"/>
          <w:sz w:val="28"/>
          <w:szCs w:val="28"/>
          <w:lang w:val="es-ES_tradnl"/>
        </w:rPr>
        <w:t xml:space="preserve"> o severidad</w:t>
      </w:r>
      <w:r w:rsidR="00782C48" w:rsidRPr="001E31A8">
        <w:rPr>
          <w:rFonts w:ascii="Arial" w:hAnsi="Arial" w:cs="Arial"/>
          <w:color w:val="000000" w:themeColor="text1"/>
          <w:sz w:val="28"/>
          <w:szCs w:val="28"/>
          <w:lang w:val="es-ES_tradnl"/>
        </w:rPr>
        <w:t xml:space="preserve"> y nivel de repetición</w:t>
      </w:r>
      <w:r w:rsidR="0081593A" w:rsidRPr="001E31A8">
        <w:rPr>
          <w:rFonts w:ascii="Arial" w:hAnsi="Arial" w:cs="Arial"/>
          <w:color w:val="000000" w:themeColor="text1"/>
          <w:sz w:val="28"/>
          <w:szCs w:val="28"/>
          <w:lang w:val="es-ES_tradnl"/>
        </w:rPr>
        <w:t xml:space="preserve"> o frecuencia</w:t>
      </w:r>
      <w:r w:rsidR="009B7647" w:rsidRPr="001E31A8">
        <w:rPr>
          <w:rFonts w:ascii="Arial" w:hAnsi="Arial" w:cs="Arial"/>
          <w:color w:val="000000" w:themeColor="text1"/>
          <w:sz w:val="28"/>
          <w:szCs w:val="28"/>
          <w:lang w:val="es-ES_tradnl"/>
        </w:rPr>
        <w:t xml:space="preserve">, así como </w:t>
      </w:r>
      <w:r w:rsidR="00D60933" w:rsidRPr="001E31A8">
        <w:rPr>
          <w:rFonts w:ascii="Arial" w:hAnsi="Arial" w:cs="Arial"/>
          <w:color w:val="000000" w:themeColor="text1"/>
          <w:sz w:val="28"/>
          <w:szCs w:val="28"/>
          <w:lang w:val="es-ES_tradnl"/>
        </w:rPr>
        <w:t>las circunstancias en las que es probable que se manifieste</w:t>
      </w:r>
      <w:r w:rsidR="00D60933" w:rsidRPr="001E31A8">
        <w:rPr>
          <w:rStyle w:val="Refdenotaalpie"/>
          <w:rFonts w:ascii="Arial" w:hAnsi="Arial" w:cs="Arial"/>
          <w:color w:val="000000" w:themeColor="text1"/>
          <w:sz w:val="28"/>
          <w:szCs w:val="28"/>
          <w:lang w:val="es-ES_tradnl"/>
        </w:rPr>
        <w:footnoteReference w:id="69"/>
      </w:r>
      <w:r w:rsidR="00D60933" w:rsidRPr="001E31A8">
        <w:rPr>
          <w:rFonts w:ascii="Arial" w:hAnsi="Arial" w:cs="Arial"/>
          <w:color w:val="000000" w:themeColor="text1"/>
          <w:sz w:val="28"/>
          <w:szCs w:val="28"/>
          <w:lang w:val="es-ES_tradnl"/>
        </w:rPr>
        <w:t>.</w:t>
      </w:r>
    </w:p>
    <w:p w14:paraId="4B1E984C" w14:textId="3B20CBBD" w:rsidR="0081593A" w:rsidRPr="001E31A8" w:rsidRDefault="0081593A" w:rsidP="00C22456">
      <w:pPr>
        <w:pStyle w:val="Prrafodelista"/>
        <w:numPr>
          <w:ilvl w:val="1"/>
          <w:numId w:val="1"/>
        </w:numPr>
        <w:spacing w:before="360" w:after="240" w:line="276" w:lineRule="auto"/>
        <w:ind w:left="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El blanco de la violencia.</w:t>
      </w:r>
    </w:p>
    <w:p w14:paraId="5680E1DD" w14:textId="160D907C" w:rsidR="00145AF8" w:rsidRPr="001E31A8" w:rsidRDefault="00145AF8" w:rsidP="00C22456">
      <w:pPr>
        <w:pStyle w:val="Prrafodelista"/>
        <w:numPr>
          <w:ilvl w:val="1"/>
          <w:numId w:val="1"/>
        </w:numPr>
        <w:spacing w:before="360" w:after="240" w:line="276" w:lineRule="auto"/>
        <w:ind w:left="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La posible respuesta de la persona perpetradora</w:t>
      </w:r>
      <w:r w:rsidRPr="001E31A8">
        <w:rPr>
          <w:rStyle w:val="Refdenotaalpie"/>
          <w:rFonts w:ascii="Arial" w:hAnsi="Arial" w:cs="Arial"/>
          <w:color w:val="000000" w:themeColor="text1"/>
          <w:sz w:val="28"/>
          <w:szCs w:val="28"/>
          <w:lang w:val="es-ES_tradnl"/>
        </w:rPr>
        <w:footnoteReference w:id="70"/>
      </w:r>
      <w:r w:rsidRPr="001E31A8">
        <w:rPr>
          <w:rFonts w:ascii="Arial" w:hAnsi="Arial" w:cs="Arial"/>
          <w:color w:val="000000" w:themeColor="text1"/>
          <w:sz w:val="28"/>
          <w:szCs w:val="28"/>
          <w:lang w:val="es-ES_tradnl"/>
        </w:rPr>
        <w:t>.</w:t>
      </w:r>
    </w:p>
    <w:p w14:paraId="013465E5" w14:textId="35A934E2" w:rsidR="00145AF8" w:rsidRPr="001E31A8" w:rsidRDefault="00145AF8" w:rsidP="00C22456">
      <w:pPr>
        <w:pStyle w:val="Prrafodelista"/>
        <w:numPr>
          <w:ilvl w:val="1"/>
          <w:numId w:val="1"/>
        </w:numPr>
        <w:spacing w:before="360" w:after="240" w:line="276" w:lineRule="auto"/>
        <w:ind w:left="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Si existen indicios de desequilibrio severo de los poderes de negociación.</w:t>
      </w:r>
    </w:p>
    <w:p w14:paraId="5B3CE66C" w14:textId="3D11E2F0" w:rsidR="0059281E" w:rsidRPr="001E31A8" w:rsidRDefault="0081593A" w:rsidP="00C22456">
      <w:pPr>
        <w:pStyle w:val="Prrafodelista"/>
        <w:numPr>
          <w:ilvl w:val="1"/>
          <w:numId w:val="1"/>
        </w:numPr>
        <w:spacing w:before="360" w:after="240" w:line="276" w:lineRule="auto"/>
        <w:ind w:left="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La salud física y mental de las partes</w:t>
      </w:r>
      <w:r w:rsidR="0059281E" w:rsidRPr="001E31A8">
        <w:rPr>
          <w:rFonts w:ascii="Arial" w:hAnsi="Arial" w:cs="Arial"/>
          <w:color w:val="000000" w:themeColor="text1"/>
          <w:sz w:val="28"/>
          <w:szCs w:val="28"/>
          <w:lang w:val="es-ES_tradnl"/>
        </w:rPr>
        <w:t>, y si alguna de ellas ha sufrido lesiones físicas o psíquicas</w:t>
      </w:r>
      <w:r w:rsidR="005228B4" w:rsidRPr="001E31A8">
        <w:rPr>
          <w:rFonts w:ascii="Arial" w:hAnsi="Arial" w:cs="Arial"/>
          <w:color w:val="000000" w:themeColor="text1"/>
          <w:sz w:val="28"/>
          <w:szCs w:val="28"/>
          <w:lang w:val="es-ES_tradnl"/>
        </w:rPr>
        <w:t>.</w:t>
      </w:r>
    </w:p>
    <w:p w14:paraId="54044687" w14:textId="10746DE5" w:rsidR="00D42FEA" w:rsidRPr="001E31A8" w:rsidRDefault="00D54C5B" w:rsidP="00C22456">
      <w:pPr>
        <w:pStyle w:val="Prrafodelista"/>
        <w:numPr>
          <w:ilvl w:val="1"/>
          <w:numId w:val="1"/>
        </w:numPr>
        <w:spacing w:before="360" w:after="240" w:line="276" w:lineRule="auto"/>
        <w:ind w:left="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Si alguna de las partes</w:t>
      </w:r>
      <w:r w:rsidR="00D42FEA" w:rsidRPr="001E31A8">
        <w:rPr>
          <w:rFonts w:ascii="Arial" w:hAnsi="Arial" w:cs="Arial"/>
          <w:color w:val="000000" w:themeColor="text1"/>
          <w:sz w:val="28"/>
          <w:szCs w:val="28"/>
          <w:lang w:val="es-ES_tradnl"/>
        </w:rPr>
        <w:t xml:space="preserve"> abus</w:t>
      </w:r>
      <w:r w:rsidRPr="001E31A8">
        <w:rPr>
          <w:rFonts w:ascii="Arial" w:hAnsi="Arial" w:cs="Arial"/>
          <w:color w:val="000000" w:themeColor="text1"/>
          <w:sz w:val="28"/>
          <w:szCs w:val="28"/>
          <w:lang w:val="es-ES_tradnl"/>
        </w:rPr>
        <w:t xml:space="preserve">a </w:t>
      </w:r>
      <w:r w:rsidR="00D42FEA" w:rsidRPr="001E31A8">
        <w:rPr>
          <w:rFonts w:ascii="Arial" w:hAnsi="Arial" w:cs="Arial"/>
          <w:color w:val="000000" w:themeColor="text1"/>
          <w:sz w:val="28"/>
          <w:szCs w:val="28"/>
          <w:lang w:val="es-ES_tradnl"/>
        </w:rPr>
        <w:t>de</w:t>
      </w:r>
      <w:r w:rsidRPr="001E31A8">
        <w:rPr>
          <w:rFonts w:ascii="Arial" w:hAnsi="Arial" w:cs="Arial"/>
          <w:color w:val="000000" w:themeColor="text1"/>
          <w:sz w:val="28"/>
          <w:szCs w:val="28"/>
          <w:lang w:val="es-ES_tradnl"/>
        </w:rPr>
        <w:t>l</w:t>
      </w:r>
      <w:r w:rsidR="00D42FEA" w:rsidRPr="001E31A8">
        <w:rPr>
          <w:rFonts w:ascii="Arial" w:hAnsi="Arial" w:cs="Arial"/>
          <w:color w:val="000000" w:themeColor="text1"/>
          <w:sz w:val="28"/>
          <w:szCs w:val="28"/>
          <w:lang w:val="es-ES_tradnl"/>
        </w:rPr>
        <w:t xml:space="preserve"> alcohol o </w:t>
      </w:r>
      <w:r w:rsidRPr="001E31A8">
        <w:rPr>
          <w:rFonts w:ascii="Arial" w:hAnsi="Arial" w:cs="Arial"/>
          <w:color w:val="000000" w:themeColor="text1"/>
          <w:sz w:val="28"/>
          <w:szCs w:val="28"/>
          <w:lang w:val="es-ES_tradnl"/>
        </w:rPr>
        <w:t xml:space="preserve">las </w:t>
      </w:r>
      <w:r w:rsidR="00D42FEA" w:rsidRPr="001E31A8">
        <w:rPr>
          <w:rFonts w:ascii="Arial" w:hAnsi="Arial" w:cs="Arial"/>
          <w:color w:val="000000" w:themeColor="text1"/>
          <w:sz w:val="28"/>
          <w:szCs w:val="28"/>
          <w:lang w:val="es-ES_tradnl"/>
        </w:rPr>
        <w:t>drogas.</w:t>
      </w:r>
    </w:p>
    <w:p w14:paraId="745378A7" w14:textId="285DFC13" w:rsidR="00D54C5B" w:rsidRPr="001E31A8" w:rsidRDefault="00D54C5B" w:rsidP="00C22456">
      <w:pPr>
        <w:pStyle w:val="Prrafodelista"/>
        <w:numPr>
          <w:ilvl w:val="1"/>
          <w:numId w:val="1"/>
        </w:numPr>
        <w:spacing w:before="360" w:after="240" w:line="276" w:lineRule="auto"/>
        <w:ind w:left="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Si existen indicios de cualquier forma de maltrato infantil</w:t>
      </w:r>
      <w:r w:rsidR="00782C48" w:rsidRPr="001E31A8">
        <w:rPr>
          <w:rStyle w:val="Refdenotaalpie"/>
          <w:rFonts w:ascii="Arial" w:hAnsi="Arial" w:cs="Arial"/>
          <w:color w:val="000000" w:themeColor="text1"/>
          <w:sz w:val="28"/>
          <w:szCs w:val="28"/>
          <w:lang w:val="es-ES_tradnl"/>
        </w:rPr>
        <w:footnoteReference w:id="71"/>
      </w:r>
      <w:r w:rsidR="00782C48" w:rsidRPr="001E31A8">
        <w:rPr>
          <w:rFonts w:ascii="Arial" w:hAnsi="Arial" w:cs="Arial"/>
          <w:color w:val="000000" w:themeColor="text1"/>
          <w:sz w:val="28"/>
          <w:szCs w:val="28"/>
          <w:lang w:val="es-ES_tradnl"/>
        </w:rPr>
        <w:t>.</w:t>
      </w:r>
    </w:p>
    <w:p w14:paraId="1C68FA89" w14:textId="001D8235" w:rsidR="00EA5E21" w:rsidRPr="00512585" w:rsidRDefault="00452E10"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Estos son algunos ejemplos no limitativos de lo que pueden buscar las personas </w:t>
      </w:r>
      <w:r w:rsidRPr="00512585">
        <w:rPr>
          <w:rFonts w:ascii="Arial" w:hAnsi="Arial" w:cs="Arial"/>
          <w:color w:val="000000" w:themeColor="text1"/>
          <w:sz w:val="28"/>
          <w:szCs w:val="28"/>
          <w:lang w:val="es-ES_tradnl"/>
        </w:rPr>
        <w:t>juzgadoras al momento de determinar la existencia o no de</w:t>
      </w:r>
      <w:r w:rsidR="0013053E" w:rsidRPr="00512585">
        <w:rPr>
          <w:rFonts w:ascii="Arial" w:hAnsi="Arial" w:cs="Arial"/>
          <w:color w:val="000000" w:themeColor="text1"/>
          <w:sz w:val="28"/>
          <w:szCs w:val="28"/>
          <w:lang w:val="es-ES_tradnl"/>
        </w:rPr>
        <w:t xml:space="preserve"> violencia </w:t>
      </w:r>
      <w:r w:rsidR="001E0906" w:rsidRPr="00512585">
        <w:rPr>
          <w:rFonts w:ascii="Arial" w:hAnsi="Arial" w:cs="Arial"/>
          <w:color w:val="000000" w:themeColor="text1"/>
          <w:sz w:val="28"/>
          <w:szCs w:val="28"/>
          <w:lang w:val="es-ES_tradnl"/>
        </w:rPr>
        <w:t>familiar</w:t>
      </w:r>
      <w:r w:rsidR="006D6B2F" w:rsidRPr="00512585">
        <w:rPr>
          <w:rFonts w:ascii="Arial" w:hAnsi="Arial" w:cs="Arial"/>
          <w:color w:val="000000" w:themeColor="text1"/>
          <w:sz w:val="28"/>
          <w:szCs w:val="28"/>
          <w:lang w:val="es-ES_tradnl"/>
        </w:rPr>
        <w:t xml:space="preserve">, en el entendido de que la violencia que no se dirige específicamente contra niñas, niños o adolescentes también puede afectarles cuando se encuentran inmersos en ese contexto. </w:t>
      </w:r>
      <w:r w:rsidR="00BA5C01" w:rsidRPr="00512585">
        <w:rPr>
          <w:rFonts w:ascii="Arial" w:hAnsi="Arial" w:cs="Arial"/>
          <w:color w:val="000000" w:themeColor="text1"/>
          <w:sz w:val="28"/>
          <w:szCs w:val="28"/>
          <w:lang w:val="es-ES_tradnl"/>
        </w:rPr>
        <w:t>Con ello</w:t>
      </w:r>
      <w:r w:rsidR="007C0645" w:rsidRPr="00512585">
        <w:rPr>
          <w:rFonts w:ascii="Arial" w:hAnsi="Arial" w:cs="Arial"/>
          <w:color w:val="000000" w:themeColor="text1"/>
          <w:sz w:val="28"/>
          <w:szCs w:val="28"/>
          <w:lang w:val="es-ES_tradnl"/>
        </w:rPr>
        <w:t>,</w:t>
      </w:r>
      <w:r w:rsidR="00EA5E21" w:rsidRPr="00512585">
        <w:rPr>
          <w:rFonts w:ascii="Arial" w:hAnsi="Arial" w:cs="Arial"/>
          <w:color w:val="000000" w:themeColor="text1"/>
          <w:sz w:val="28"/>
          <w:szCs w:val="28"/>
          <w:lang w:val="es-ES_tradnl"/>
        </w:rPr>
        <w:t xml:space="preserve"> la persona juzgadora deberá evaluar</w:t>
      </w:r>
      <w:r w:rsidR="0064599A" w:rsidRPr="00512585">
        <w:rPr>
          <w:rFonts w:ascii="Arial" w:hAnsi="Arial" w:cs="Arial"/>
          <w:color w:val="000000" w:themeColor="text1"/>
          <w:sz w:val="28"/>
          <w:szCs w:val="28"/>
          <w:lang w:val="es-ES_tradnl"/>
        </w:rPr>
        <w:t xml:space="preserve"> el nivel de detalle de las alegaciones de violencia y </w:t>
      </w:r>
      <w:r w:rsidR="007C0645" w:rsidRPr="00512585">
        <w:rPr>
          <w:rFonts w:ascii="Arial" w:hAnsi="Arial" w:cs="Arial"/>
          <w:color w:val="000000" w:themeColor="text1"/>
          <w:sz w:val="28"/>
          <w:szCs w:val="28"/>
          <w:lang w:val="es-ES_tradnl"/>
        </w:rPr>
        <w:t>su</w:t>
      </w:r>
      <w:r w:rsidR="0064599A" w:rsidRPr="00512585">
        <w:rPr>
          <w:rFonts w:ascii="Arial" w:hAnsi="Arial" w:cs="Arial"/>
          <w:color w:val="000000" w:themeColor="text1"/>
          <w:sz w:val="28"/>
          <w:szCs w:val="28"/>
          <w:lang w:val="es-ES_tradnl"/>
        </w:rPr>
        <w:t xml:space="preserve"> seriedad. </w:t>
      </w:r>
    </w:p>
    <w:p w14:paraId="58888263" w14:textId="1100C7D4" w:rsidR="00F7747E" w:rsidRPr="00512585" w:rsidRDefault="007E007F" w:rsidP="00862E6C">
      <w:pPr>
        <w:pStyle w:val="corte4fondo"/>
        <w:numPr>
          <w:ilvl w:val="0"/>
          <w:numId w:val="1"/>
        </w:numPr>
        <w:ind w:left="0" w:right="49" w:hanging="567"/>
        <w:rPr>
          <w:rFonts w:cs="Arial"/>
          <w:sz w:val="28"/>
          <w:szCs w:val="28"/>
          <w:lang w:val="es-ES"/>
        </w:rPr>
      </w:pPr>
      <w:r w:rsidRPr="00512585">
        <w:rPr>
          <w:rFonts w:cs="Arial"/>
          <w:color w:val="000000" w:themeColor="text1"/>
          <w:sz w:val="28"/>
          <w:szCs w:val="28"/>
          <w:lang w:val="es-ES_tradnl"/>
        </w:rPr>
        <w:t xml:space="preserve"> Así, en </w:t>
      </w:r>
      <w:r w:rsidR="00F7747E" w:rsidRPr="00512585">
        <w:rPr>
          <w:rFonts w:cs="Arial"/>
          <w:sz w:val="28"/>
          <w:szCs w:val="28"/>
          <w:lang w:val="es-ES"/>
        </w:rPr>
        <w:t xml:space="preserve">todo procedimiento de restitución internacional en el que la parte sustractora oponga la excepción prevista en el artículo 13 del Convenio de </w:t>
      </w:r>
      <w:r w:rsidR="00AC581D" w:rsidRPr="00512585">
        <w:rPr>
          <w:rFonts w:cs="Arial"/>
          <w:sz w:val="28"/>
          <w:szCs w:val="28"/>
          <w:lang w:val="es-ES"/>
        </w:rPr>
        <w:t>La Haya</w:t>
      </w:r>
      <w:r w:rsidR="00F7747E" w:rsidRPr="00512585">
        <w:rPr>
          <w:rFonts w:cs="Arial"/>
          <w:sz w:val="28"/>
          <w:szCs w:val="28"/>
          <w:lang w:val="es-ES"/>
        </w:rPr>
        <w:t xml:space="preserve"> debe tomarse en consideración que la cualidad de “</w:t>
      </w:r>
      <w:r w:rsidR="00F7747E" w:rsidRPr="00512585">
        <w:rPr>
          <w:rFonts w:cs="Arial"/>
          <w:i/>
          <w:iCs/>
          <w:sz w:val="28"/>
          <w:szCs w:val="28"/>
          <w:lang w:val="es-ES"/>
        </w:rPr>
        <w:t>grave</w:t>
      </w:r>
      <w:r w:rsidR="00F7747E" w:rsidRPr="00512585">
        <w:rPr>
          <w:rFonts w:cs="Arial"/>
          <w:sz w:val="28"/>
          <w:szCs w:val="28"/>
          <w:lang w:val="es-ES"/>
        </w:rPr>
        <w:t>” califica al riesgo y no el daño hacia la persona menor de edad. El riesgo debe ser real y alcanzar un cierto nivel de seriedad para ser caracterizado como grave</w:t>
      </w:r>
      <w:r w:rsidR="00F7747E" w:rsidRPr="00512585">
        <w:rPr>
          <w:rStyle w:val="Refdenotaalpie"/>
          <w:rFonts w:cs="Arial"/>
          <w:sz w:val="28"/>
          <w:szCs w:val="28"/>
          <w:lang w:val="es-ES"/>
        </w:rPr>
        <w:footnoteReference w:id="72"/>
      </w:r>
      <w:r w:rsidR="00F7747E" w:rsidRPr="00512585">
        <w:rPr>
          <w:rFonts w:cs="Arial"/>
          <w:sz w:val="28"/>
          <w:szCs w:val="28"/>
          <w:lang w:val="es-ES"/>
        </w:rPr>
        <w:t xml:space="preserve">. </w:t>
      </w:r>
      <w:r w:rsidR="00A52771" w:rsidRPr="00512585">
        <w:rPr>
          <w:rFonts w:cs="Arial"/>
          <w:sz w:val="28"/>
          <w:szCs w:val="28"/>
          <w:lang w:val="es-ES"/>
        </w:rPr>
        <w:t>En el entendido que</w:t>
      </w:r>
      <w:r w:rsidR="00C806AC" w:rsidRPr="00512585">
        <w:rPr>
          <w:rFonts w:cs="Arial"/>
          <w:sz w:val="28"/>
          <w:szCs w:val="28"/>
          <w:lang w:val="es-ES"/>
        </w:rPr>
        <w:t xml:space="preserve">, la cualidad de grave no se traduce en que cualquier circunstancia o afectación a las personas menores </w:t>
      </w:r>
      <w:r w:rsidR="00512585">
        <w:rPr>
          <w:rFonts w:cs="Arial"/>
          <w:sz w:val="28"/>
          <w:szCs w:val="28"/>
          <w:lang w:val="es-ES"/>
        </w:rPr>
        <w:t xml:space="preserve">de </w:t>
      </w:r>
      <w:r w:rsidR="00C806AC" w:rsidRPr="00512585">
        <w:rPr>
          <w:rFonts w:cs="Arial"/>
          <w:sz w:val="28"/>
          <w:szCs w:val="28"/>
          <w:lang w:val="es-ES"/>
        </w:rPr>
        <w:t>edad se pueda alegar como un supuesto que actualice esta excepción, sino que el riesgo debe ser serio, real, actual, directo y estar plenamente probado</w:t>
      </w:r>
      <w:r w:rsidR="00C806AC" w:rsidRPr="00512585">
        <w:rPr>
          <w:rStyle w:val="Refdenotaalpie"/>
          <w:rFonts w:cs="Arial"/>
          <w:sz w:val="28"/>
          <w:szCs w:val="28"/>
          <w:lang w:val="es-ES"/>
        </w:rPr>
        <w:footnoteReference w:id="73"/>
      </w:r>
      <w:r w:rsidR="00C806AC" w:rsidRPr="00512585">
        <w:rPr>
          <w:rFonts w:cs="Arial"/>
          <w:sz w:val="28"/>
          <w:szCs w:val="28"/>
          <w:lang w:val="es-ES"/>
        </w:rPr>
        <w:t xml:space="preserve">. </w:t>
      </w:r>
    </w:p>
    <w:p w14:paraId="0B66CDA0" w14:textId="155448E8" w:rsidR="007E007F" w:rsidRPr="00512585" w:rsidRDefault="00862E6C"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512585">
        <w:rPr>
          <w:rFonts w:ascii="Arial" w:hAnsi="Arial" w:cs="Arial"/>
          <w:color w:val="000000" w:themeColor="text1"/>
          <w:sz w:val="28"/>
          <w:szCs w:val="28"/>
          <w:lang w:val="es-ES_tradnl"/>
        </w:rPr>
        <w:t>Así, este Tribunal Pleno, comparte los parámetros desarrollados por la extinta Primera Sala al resolver el amparo directo en revisión 52</w:t>
      </w:r>
      <w:r w:rsidR="004B7107">
        <w:rPr>
          <w:rFonts w:ascii="Arial" w:hAnsi="Arial" w:cs="Arial"/>
          <w:color w:val="000000" w:themeColor="text1"/>
          <w:sz w:val="28"/>
          <w:szCs w:val="28"/>
          <w:lang w:val="es-ES_tradnl"/>
        </w:rPr>
        <w:t>3</w:t>
      </w:r>
      <w:r w:rsidRPr="00512585">
        <w:rPr>
          <w:rFonts w:ascii="Arial" w:hAnsi="Arial" w:cs="Arial"/>
          <w:color w:val="000000" w:themeColor="text1"/>
          <w:sz w:val="28"/>
          <w:szCs w:val="28"/>
          <w:lang w:val="es-ES_tradnl"/>
        </w:rPr>
        <w:t>/2022</w:t>
      </w:r>
      <w:r w:rsidR="00B708F2" w:rsidRPr="00512585">
        <w:rPr>
          <w:rStyle w:val="Refdenotaalpie"/>
          <w:rFonts w:ascii="Arial" w:hAnsi="Arial" w:cs="Arial"/>
          <w:color w:val="000000" w:themeColor="text1"/>
          <w:sz w:val="28"/>
          <w:szCs w:val="28"/>
          <w:lang w:val="es-ES_tradnl"/>
        </w:rPr>
        <w:footnoteReference w:id="74"/>
      </w:r>
      <w:r w:rsidRPr="00512585">
        <w:rPr>
          <w:rFonts w:ascii="Arial" w:hAnsi="Arial" w:cs="Arial"/>
          <w:color w:val="000000" w:themeColor="text1"/>
          <w:sz w:val="28"/>
          <w:szCs w:val="28"/>
          <w:lang w:val="es-ES_tradnl"/>
        </w:rPr>
        <w:t>, en el que precisó qu</w:t>
      </w:r>
      <w:r w:rsidR="002D687B" w:rsidRPr="00512585">
        <w:rPr>
          <w:rFonts w:ascii="Arial" w:hAnsi="Arial" w:cs="Arial"/>
          <w:color w:val="000000" w:themeColor="text1"/>
          <w:sz w:val="28"/>
          <w:szCs w:val="28"/>
          <w:lang w:val="es-ES_tradnl"/>
        </w:rPr>
        <w:t>e no basta descartar la excepción bajo el argumento de que la violencia no fue ejercida directamente contra la niña o el niño, pues la violencia familiar puede afectarle profundamente aun cuando se dirija principalmente contra uno de sus progenitores.</w:t>
      </w:r>
      <w:r w:rsidRPr="00512585">
        <w:rPr>
          <w:rFonts w:ascii="Arial" w:hAnsi="Arial" w:cs="Arial"/>
          <w:color w:val="000000" w:themeColor="text1"/>
          <w:sz w:val="28"/>
          <w:szCs w:val="28"/>
          <w:lang w:val="es-ES_tradnl"/>
        </w:rPr>
        <w:t xml:space="preserve"> </w:t>
      </w:r>
    </w:p>
    <w:p w14:paraId="0C3EAB72" w14:textId="304C5A23" w:rsidR="00C115BA" w:rsidRPr="00512585" w:rsidRDefault="00C115BA"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512585">
        <w:rPr>
          <w:rFonts w:ascii="Arial" w:hAnsi="Arial" w:cs="Arial"/>
          <w:color w:val="000000" w:themeColor="text1"/>
          <w:sz w:val="28"/>
          <w:szCs w:val="28"/>
          <w:lang w:val="es-ES_tradnl"/>
        </w:rPr>
        <w:t>Asimismo, dicho precedente estableció que las autoridades jurisdiccionales deben valorar si las alegaciones de violencia cuentan con suficiente nivel de detalle y contundencia, analizar los hechos con perspectiva de género e infancia y, cuando el material probatorio sea insuficiente, allegarse de oficio de los medios necesarios para esclarecer el contexto de riesgo.</w:t>
      </w:r>
    </w:p>
    <w:p w14:paraId="7873E0FC" w14:textId="0435469E" w:rsidR="00B079A1" w:rsidRPr="00512585" w:rsidRDefault="00B079A1"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512585">
        <w:rPr>
          <w:rFonts w:ascii="Arial" w:hAnsi="Arial" w:cs="Arial"/>
          <w:color w:val="000000" w:themeColor="text1"/>
          <w:sz w:val="28"/>
          <w:szCs w:val="28"/>
          <w:lang w:val="es-ES_tradnl"/>
        </w:rPr>
        <w:t>En particular, se reconoció la relevancia de la prueba pericial en psicología, no como medio dirigido necesariamente a demostrar por sí mismo los hechos de violencia, sino como prueba idónea para conocer la situación emocional y psicológica de las personas integrantes de la familia, identificar posibles afectaciones derivadas del contexto de violencia y valorar su impacto en el bienestar de la persona menor de edad.</w:t>
      </w:r>
    </w:p>
    <w:p w14:paraId="6BC35492" w14:textId="0C8F6217" w:rsidR="008D11E2" w:rsidRPr="0073266F" w:rsidRDefault="00B079A1" w:rsidP="0073266F">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Pr>
          <w:rFonts w:ascii="Arial" w:hAnsi="Arial" w:cs="Arial"/>
          <w:color w:val="000000" w:themeColor="text1"/>
          <w:sz w:val="28"/>
          <w:szCs w:val="28"/>
          <w:lang w:val="es-ES_tradnl"/>
        </w:rPr>
        <w:t xml:space="preserve"> Por ello, e</w:t>
      </w:r>
      <w:r w:rsidR="00A348FC" w:rsidRPr="001E31A8">
        <w:rPr>
          <w:rFonts w:ascii="Arial" w:hAnsi="Arial" w:cs="Arial"/>
          <w:color w:val="000000" w:themeColor="text1"/>
          <w:sz w:val="28"/>
          <w:szCs w:val="28"/>
          <w:lang w:val="es-ES_tradnl"/>
        </w:rPr>
        <w:t>n</w:t>
      </w:r>
      <w:r w:rsidR="002344DE" w:rsidRPr="001E31A8">
        <w:rPr>
          <w:rFonts w:ascii="Arial" w:hAnsi="Arial" w:cs="Arial"/>
          <w:color w:val="000000" w:themeColor="text1"/>
          <w:sz w:val="28"/>
          <w:szCs w:val="28"/>
          <w:lang w:val="es-ES_tradnl"/>
        </w:rPr>
        <w:t xml:space="preserve"> caso de ser necesario, la persona juzgadora </w:t>
      </w:r>
      <w:r>
        <w:rPr>
          <w:rFonts w:ascii="Arial" w:hAnsi="Arial" w:cs="Arial"/>
          <w:color w:val="000000" w:themeColor="text1"/>
          <w:sz w:val="28"/>
          <w:szCs w:val="28"/>
          <w:lang w:val="es-ES_tradnl"/>
        </w:rPr>
        <w:t xml:space="preserve">debe ordenar </w:t>
      </w:r>
      <w:r w:rsidR="002344DE" w:rsidRPr="001E31A8">
        <w:rPr>
          <w:rFonts w:ascii="Arial" w:hAnsi="Arial" w:cs="Arial"/>
          <w:color w:val="000000" w:themeColor="text1"/>
          <w:sz w:val="28"/>
          <w:szCs w:val="28"/>
          <w:lang w:val="es-ES_tradnl"/>
        </w:rPr>
        <w:t>el desahogo de las pruebas</w:t>
      </w:r>
      <w:r w:rsidR="00A77B1E" w:rsidRPr="001E31A8">
        <w:rPr>
          <w:rFonts w:ascii="Arial" w:hAnsi="Arial" w:cs="Arial"/>
          <w:color w:val="000000" w:themeColor="text1"/>
          <w:sz w:val="28"/>
          <w:szCs w:val="28"/>
          <w:lang w:val="es-ES_tradnl"/>
        </w:rPr>
        <w:t xml:space="preserve"> idóneas y</w:t>
      </w:r>
      <w:r w:rsidR="002344DE" w:rsidRPr="001E31A8">
        <w:rPr>
          <w:rFonts w:ascii="Arial" w:hAnsi="Arial" w:cs="Arial"/>
          <w:color w:val="000000" w:themeColor="text1"/>
          <w:sz w:val="28"/>
          <w:szCs w:val="28"/>
          <w:lang w:val="es-ES_tradnl"/>
        </w:rPr>
        <w:t xml:space="preserve"> pertinentes (ya sea que la hayan ofrecido las partes o de oficio) </w:t>
      </w:r>
      <w:r w:rsidR="001122AA" w:rsidRPr="001E31A8">
        <w:rPr>
          <w:rFonts w:ascii="Arial" w:hAnsi="Arial" w:cs="Arial"/>
          <w:color w:val="000000" w:themeColor="text1"/>
          <w:sz w:val="28"/>
          <w:szCs w:val="28"/>
          <w:lang w:val="es-ES_tradnl"/>
        </w:rPr>
        <w:t>para poder tener un panorama completo sobre la violencia que se alega.</w:t>
      </w:r>
      <w:r w:rsidR="00CD615B" w:rsidRPr="001E31A8">
        <w:rPr>
          <w:rFonts w:ascii="Arial" w:hAnsi="Arial" w:cs="Arial"/>
          <w:color w:val="000000" w:themeColor="text1"/>
          <w:sz w:val="28"/>
          <w:szCs w:val="28"/>
          <w:lang w:val="es-ES_tradnl"/>
        </w:rPr>
        <w:t xml:space="preserve"> </w:t>
      </w:r>
      <w:r w:rsidR="00276C99" w:rsidRPr="001E31A8">
        <w:rPr>
          <w:rFonts w:ascii="Arial" w:hAnsi="Arial" w:cs="Arial"/>
          <w:color w:val="000000" w:themeColor="text1"/>
          <w:sz w:val="28"/>
          <w:szCs w:val="28"/>
          <w:lang w:val="es-ES_tradnl"/>
        </w:rPr>
        <w:t>Para ello,</w:t>
      </w:r>
      <w:r w:rsidR="00CD615B" w:rsidRPr="001E31A8">
        <w:rPr>
          <w:rFonts w:ascii="Arial" w:hAnsi="Arial" w:cs="Arial"/>
          <w:color w:val="000000" w:themeColor="text1"/>
          <w:sz w:val="28"/>
          <w:szCs w:val="28"/>
          <w:lang w:val="es-ES_tradnl"/>
        </w:rPr>
        <w:t xml:space="preserve"> </w:t>
      </w:r>
      <w:r w:rsidR="00D86D38" w:rsidRPr="001E31A8">
        <w:rPr>
          <w:rFonts w:ascii="Arial" w:hAnsi="Arial" w:cs="Arial"/>
          <w:color w:val="000000" w:themeColor="text1"/>
          <w:sz w:val="28"/>
          <w:szCs w:val="28"/>
          <w:lang w:val="es-ES_tradnl"/>
        </w:rPr>
        <w:t>las</w:t>
      </w:r>
      <w:r w:rsidR="007249AE" w:rsidRPr="001E31A8">
        <w:rPr>
          <w:rFonts w:ascii="Arial" w:hAnsi="Arial" w:cs="Arial"/>
          <w:color w:val="000000" w:themeColor="text1"/>
          <w:sz w:val="28"/>
          <w:szCs w:val="28"/>
          <w:lang w:val="es-ES_tradnl"/>
        </w:rPr>
        <w:t xml:space="preserve"> personas</w:t>
      </w:r>
      <w:r w:rsidR="00D86D38" w:rsidRPr="001E31A8">
        <w:rPr>
          <w:rFonts w:ascii="Arial" w:hAnsi="Arial" w:cs="Arial"/>
          <w:color w:val="000000" w:themeColor="text1"/>
          <w:sz w:val="28"/>
          <w:szCs w:val="28"/>
          <w:lang w:val="es-ES_tradnl"/>
        </w:rPr>
        <w:t xml:space="preserve"> </w:t>
      </w:r>
      <w:r w:rsidR="00CD615B" w:rsidRPr="001E31A8">
        <w:rPr>
          <w:rFonts w:ascii="Arial" w:hAnsi="Arial" w:cs="Arial"/>
          <w:color w:val="000000" w:themeColor="text1"/>
          <w:sz w:val="28"/>
          <w:szCs w:val="28"/>
          <w:lang w:val="es-ES_tradnl"/>
        </w:rPr>
        <w:t xml:space="preserve">juzgadoras deben tomar en cuenta </w:t>
      </w:r>
      <w:r w:rsidR="00276C99" w:rsidRPr="001E31A8">
        <w:rPr>
          <w:rFonts w:ascii="Arial" w:hAnsi="Arial" w:cs="Arial"/>
          <w:color w:val="000000" w:themeColor="text1"/>
          <w:sz w:val="28"/>
          <w:szCs w:val="28"/>
          <w:lang w:val="es-ES_tradnl"/>
        </w:rPr>
        <w:t xml:space="preserve">la disponibilidad de las pruebas, </w:t>
      </w:r>
      <w:r w:rsidR="00CD615B" w:rsidRPr="001E31A8">
        <w:rPr>
          <w:rFonts w:ascii="Arial" w:hAnsi="Arial" w:cs="Arial"/>
          <w:color w:val="000000" w:themeColor="text1"/>
          <w:sz w:val="28"/>
          <w:szCs w:val="28"/>
          <w:lang w:val="es-ES_tradnl"/>
        </w:rPr>
        <w:t>que estén directamente relacionadas con la situación de violencia que se analiza</w:t>
      </w:r>
      <w:r w:rsidR="00276C99" w:rsidRPr="001E31A8">
        <w:rPr>
          <w:rFonts w:ascii="Arial" w:hAnsi="Arial" w:cs="Arial"/>
          <w:color w:val="000000" w:themeColor="text1"/>
          <w:sz w:val="28"/>
          <w:szCs w:val="28"/>
          <w:lang w:val="es-ES_tradnl"/>
        </w:rPr>
        <w:t xml:space="preserve"> y teniendo en consideración </w:t>
      </w:r>
      <w:r w:rsidR="004F65FD" w:rsidRPr="001E31A8">
        <w:rPr>
          <w:rFonts w:ascii="Arial" w:hAnsi="Arial" w:cs="Arial"/>
          <w:color w:val="000000" w:themeColor="text1"/>
          <w:sz w:val="28"/>
          <w:szCs w:val="28"/>
          <w:lang w:val="es-ES_tradnl"/>
        </w:rPr>
        <w:t>la necesidad de llevar a cabo el procedimiento con urgencia</w:t>
      </w:r>
      <w:r w:rsidR="00210C7B" w:rsidRPr="001E31A8">
        <w:rPr>
          <w:rStyle w:val="Refdenotaalpie"/>
          <w:rFonts w:ascii="Arial" w:hAnsi="Arial" w:cs="Arial"/>
          <w:color w:val="000000" w:themeColor="text1"/>
          <w:sz w:val="28"/>
          <w:szCs w:val="28"/>
          <w:lang w:val="es-ES_tradnl"/>
        </w:rPr>
        <w:footnoteReference w:id="75"/>
      </w:r>
      <w:r w:rsidR="00210C7B" w:rsidRPr="001E31A8">
        <w:rPr>
          <w:rFonts w:ascii="Arial" w:hAnsi="Arial" w:cs="Arial"/>
          <w:color w:val="000000" w:themeColor="text1"/>
          <w:sz w:val="28"/>
          <w:szCs w:val="28"/>
          <w:lang w:val="es-ES_tradnl"/>
        </w:rPr>
        <w:t>.</w:t>
      </w:r>
      <w:r w:rsidR="00193A6A" w:rsidRPr="001E31A8">
        <w:rPr>
          <w:rFonts w:ascii="Arial" w:hAnsi="Arial" w:cs="Arial"/>
          <w:color w:val="000000" w:themeColor="text1"/>
          <w:sz w:val="28"/>
          <w:szCs w:val="28"/>
          <w:lang w:val="es-ES_tradnl"/>
        </w:rPr>
        <w:t xml:space="preserve"> De igual manera, debe</w:t>
      </w:r>
      <w:r w:rsidR="00206982" w:rsidRPr="001E31A8">
        <w:rPr>
          <w:rFonts w:ascii="Arial" w:hAnsi="Arial" w:cs="Arial"/>
          <w:color w:val="000000" w:themeColor="text1"/>
          <w:sz w:val="28"/>
          <w:szCs w:val="28"/>
          <w:lang w:val="es-ES_tradnl"/>
        </w:rPr>
        <w:t>n</w:t>
      </w:r>
      <w:r w:rsidR="00193A6A" w:rsidRPr="001E31A8">
        <w:rPr>
          <w:rFonts w:ascii="Arial" w:hAnsi="Arial" w:cs="Arial"/>
          <w:color w:val="000000" w:themeColor="text1"/>
          <w:sz w:val="28"/>
          <w:szCs w:val="28"/>
          <w:lang w:val="es-ES_tradnl"/>
        </w:rPr>
        <w:t xml:space="preserve"> considerar que </w:t>
      </w:r>
      <w:r w:rsidR="005D0613" w:rsidRPr="001E31A8">
        <w:rPr>
          <w:rFonts w:ascii="Arial" w:hAnsi="Arial" w:cs="Arial"/>
          <w:color w:val="000000" w:themeColor="text1"/>
          <w:sz w:val="28"/>
          <w:szCs w:val="28"/>
          <w:lang w:val="es-ES_tradnl"/>
        </w:rPr>
        <w:t xml:space="preserve">la investigación de los hechos es limitada, por lo que </w:t>
      </w:r>
      <w:r w:rsidR="00193A6A" w:rsidRPr="001E31A8">
        <w:rPr>
          <w:rFonts w:ascii="Arial" w:hAnsi="Arial" w:cs="Arial"/>
          <w:color w:val="000000" w:themeColor="text1"/>
          <w:sz w:val="28"/>
          <w:szCs w:val="28"/>
          <w:lang w:val="es-ES_tradnl"/>
        </w:rPr>
        <w:t>las pruebas relevan</w:t>
      </w:r>
      <w:r w:rsidR="00BE79D4" w:rsidRPr="001E31A8">
        <w:rPr>
          <w:rFonts w:ascii="Arial" w:hAnsi="Arial" w:cs="Arial"/>
          <w:color w:val="000000" w:themeColor="text1"/>
          <w:sz w:val="28"/>
          <w:szCs w:val="28"/>
          <w:lang w:val="es-ES_tradnl"/>
        </w:rPr>
        <w:t>tes</w:t>
      </w:r>
      <w:r w:rsidR="005D0613" w:rsidRPr="001E31A8">
        <w:rPr>
          <w:rFonts w:ascii="Arial" w:hAnsi="Arial" w:cs="Arial"/>
          <w:color w:val="000000" w:themeColor="text1"/>
          <w:sz w:val="28"/>
          <w:szCs w:val="28"/>
          <w:lang w:val="es-ES_tradnl"/>
        </w:rPr>
        <w:t xml:space="preserve"> solo</w:t>
      </w:r>
      <w:r w:rsidR="00BE79D4" w:rsidRPr="001E31A8">
        <w:rPr>
          <w:rFonts w:ascii="Arial" w:hAnsi="Arial" w:cs="Arial"/>
          <w:color w:val="000000" w:themeColor="text1"/>
          <w:sz w:val="28"/>
          <w:szCs w:val="28"/>
          <w:lang w:val="es-ES_tradnl"/>
        </w:rPr>
        <w:t xml:space="preserve"> son aquellas que se relacionan estrictamente con </w:t>
      </w:r>
      <w:r w:rsidR="007249AE" w:rsidRPr="001E31A8">
        <w:rPr>
          <w:rFonts w:ascii="Arial" w:hAnsi="Arial" w:cs="Arial"/>
          <w:color w:val="000000" w:themeColor="text1"/>
          <w:sz w:val="28"/>
          <w:szCs w:val="28"/>
          <w:lang w:val="es-ES_tradnl"/>
        </w:rPr>
        <w:t>las posibles excepciones que hayan opuesto las partes</w:t>
      </w:r>
      <w:r w:rsidR="005C3052" w:rsidRPr="001E31A8">
        <w:rPr>
          <w:rFonts w:ascii="Arial" w:hAnsi="Arial" w:cs="Arial"/>
          <w:color w:val="000000" w:themeColor="text1"/>
          <w:sz w:val="28"/>
          <w:szCs w:val="28"/>
          <w:lang w:val="es-ES_tradnl"/>
        </w:rPr>
        <w:t xml:space="preserve"> o directamente relacionadas con </w:t>
      </w:r>
      <w:r w:rsidR="00BE79D4" w:rsidRPr="001E31A8">
        <w:rPr>
          <w:rFonts w:ascii="Arial" w:hAnsi="Arial" w:cs="Arial"/>
          <w:color w:val="000000" w:themeColor="text1"/>
          <w:sz w:val="28"/>
          <w:szCs w:val="28"/>
          <w:lang w:val="es-ES_tradnl"/>
        </w:rPr>
        <w:t>la resolución y no con aspectos que deberán decidirse en la custodia</w:t>
      </w:r>
      <w:r w:rsidR="00BE79D4" w:rsidRPr="001E31A8">
        <w:rPr>
          <w:rStyle w:val="Refdenotaalpie"/>
          <w:rFonts w:ascii="Arial" w:hAnsi="Arial" w:cs="Arial"/>
          <w:color w:val="000000" w:themeColor="text1"/>
          <w:sz w:val="28"/>
          <w:szCs w:val="28"/>
          <w:lang w:val="es-ES_tradnl"/>
        </w:rPr>
        <w:footnoteReference w:id="76"/>
      </w:r>
      <w:r w:rsidR="00BE79D4" w:rsidRPr="001E31A8">
        <w:rPr>
          <w:rFonts w:ascii="Arial" w:hAnsi="Arial" w:cs="Arial"/>
          <w:color w:val="000000" w:themeColor="text1"/>
          <w:sz w:val="28"/>
          <w:szCs w:val="28"/>
          <w:lang w:val="es-ES_tradnl"/>
        </w:rPr>
        <w:t>.</w:t>
      </w:r>
      <w:r w:rsidR="00097DFB" w:rsidRPr="001E31A8">
        <w:rPr>
          <w:rFonts w:ascii="Arial" w:hAnsi="Arial" w:cs="Arial"/>
          <w:color w:val="000000" w:themeColor="text1"/>
          <w:sz w:val="28"/>
          <w:szCs w:val="28"/>
          <w:lang w:val="es-ES_tradnl"/>
        </w:rPr>
        <w:t xml:space="preserve"> </w:t>
      </w:r>
    </w:p>
    <w:p w14:paraId="4E8D252F" w14:textId="163031AA" w:rsidR="00B823BC" w:rsidRPr="001E31A8" w:rsidRDefault="00B823BC" w:rsidP="00B77813">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 </w:t>
      </w:r>
      <w:r w:rsidR="008D11E2">
        <w:rPr>
          <w:rFonts w:ascii="Arial" w:hAnsi="Arial" w:cs="Arial"/>
          <w:color w:val="000000" w:themeColor="text1"/>
          <w:sz w:val="28"/>
          <w:szCs w:val="28"/>
          <w:lang w:val="es-ES_tradnl"/>
        </w:rPr>
        <w:t>L</w:t>
      </w:r>
      <w:r w:rsidRPr="001E31A8">
        <w:rPr>
          <w:rFonts w:ascii="Arial" w:hAnsi="Arial" w:cs="Arial"/>
          <w:color w:val="000000" w:themeColor="text1"/>
          <w:sz w:val="28"/>
          <w:szCs w:val="28"/>
          <w:lang w:val="es-ES_tradnl"/>
        </w:rPr>
        <w:t>as personas juzgadoras deb</w:t>
      </w:r>
      <w:r w:rsidR="00936897">
        <w:rPr>
          <w:rFonts w:ascii="Arial" w:hAnsi="Arial" w:cs="Arial"/>
          <w:color w:val="000000" w:themeColor="text1"/>
          <w:sz w:val="28"/>
          <w:szCs w:val="28"/>
          <w:lang w:val="es-ES_tradnl"/>
        </w:rPr>
        <w:t>e</w:t>
      </w:r>
      <w:r w:rsidRPr="001E31A8">
        <w:rPr>
          <w:rFonts w:ascii="Arial" w:hAnsi="Arial" w:cs="Arial"/>
          <w:color w:val="000000" w:themeColor="text1"/>
          <w:sz w:val="28"/>
          <w:szCs w:val="28"/>
          <w:lang w:val="es-ES_tradnl"/>
        </w:rPr>
        <w:t>n allegarse de elementos que le</w:t>
      </w:r>
      <w:r w:rsidR="008012AD" w:rsidRPr="001E31A8">
        <w:rPr>
          <w:rFonts w:ascii="Arial" w:hAnsi="Arial" w:cs="Arial"/>
          <w:color w:val="000000" w:themeColor="text1"/>
          <w:sz w:val="28"/>
          <w:szCs w:val="28"/>
          <w:lang w:val="es-ES_tradnl"/>
        </w:rPr>
        <w:t>s</w:t>
      </w:r>
      <w:r w:rsidRPr="001E31A8">
        <w:rPr>
          <w:rFonts w:ascii="Arial" w:hAnsi="Arial" w:cs="Arial"/>
          <w:color w:val="000000" w:themeColor="text1"/>
          <w:sz w:val="28"/>
          <w:szCs w:val="28"/>
          <w:lang w:val="es-ES_tradnl"/>
        </w:rPr>
        <w:t xml:space="preserve"> permitan diagnosticar el contexto de violencia de género, de acuerdo a los antecedentes manifestados en ca</w:t>
      </w:r>
      <w:r w:rsidR="005F3F4D">
        <w:rPr>
          <w:rFonts w:ascii="Arial" w:hAnsi="Arial" w:cs="Arial"/>
          <w:color w:val="000000" w:themeColor="text1"/>
          <w:sz w:val="28"/>
          <w:szCs w:val="28"/>
          <w:lang w:val="es-ES_tradnl"/>
        </w:rPr>
        <w:t>d</w:t>
      </w:r>
      <w:r w:rsidRPr="001E31A8">
        <w:rPr>
          <w:rFonts w:ascii="Arial" w:hAnsi="Arial" w:cs="Arial"/>
          <w:color w:val="000000" w:themeColor="text1"/>
          <w:sz w:val="28"/>
          <w:szCs w:val="28"/>
          <w:lang w:val="es-ES_tradnl"/>
        </w:rPr>
        <w:t xml:space="preserve">a caso, e incluso </w:t>
      </w:r>
      <w:r w:rsidRPr="001E31A8">
        <w:rPr>
          <w:rFonts w:ascii="Arial" w:hAnsi="Arial" w:cs="Arial"/>
          <w:b/>
          <w:bCs/>
          <w:color w:val="000000" w:themeColor="text1"/>
          <w:sz w:val="28"/>
          <w:szCs w:val="28"/>
          <w:lang w:val="es-ES_tradnl"/>
        </w:rPr>
        <w:t xml:space="preserve">ordenar periciales psicológicas </w:t>
      </w:r>
      <w:r w:rsidRPr="001E31A8">
        <w:rPr>
          <w:rFonts w:ascii="Arial" w:hAnsi="Arial" w:cs="Arial"/>
          <w:color w:val="000000" w:themeColor="text1"/>
          <w:sz w:val="28"/>
          <w:szCs w:val="28"/>
          <w:lang w:val="es-ES_tradnl"/>
        </w:rPr>
        <w:t>a las mujeres o hombres adultos que se consideren víctimas de violencia de género en el núcleo familiar con el objeto de corroborar si efectivamente padecen de algún síndrome de maltrato por esas causas, y si esa violencia de género aducida provoca un impacto, esto es, afectación en el bienestar de los menores, lo cual indiscutiblemente influirá en la decisión a tomar en cada caso</w:t>
      </w:r>
      <w:r w:rsidRPr="001E31A8">
        <w:rPr>
          <w:rStyle w:val="Refdenotaalpie"/>
          <w:rFonts w:ascii="Arial" w:hAnsi="Arial" w:cs="Arial"/>
          <w:color w:val="000000" w:themeColor="text1"/>
          <w:sz w:val="28"/>
          <w:szCs w:val="28"/>
          <w:lang w:val="es-ES_tradnl"/>
        </w:rPr>
        <w:footnoteReference w:id="77"/>
      </w:r>
      <w:r w:rsidRPr="001E31A8">
        <w:rPr>
          <w:rFonts w:ascii="Arial" w:hAnsi="Arial" w:cs="Arial"/>
          <w:color w:val="000000" w:themeColor="text1"/>
          <w:sz w:val="28"/>
          <w:szCs w:val="28"/>
          <w:lang w:val="es-ES_tradnl"/>
        </w:rPr>
        <w:t>.</w:t>
      </w:r>
    </w:p>
    <w:p w14:paraId="61311536" w14:textId="531363F7" w:rsidR="00C24BC6" w:rsidRPr="001E31A8" w:rsidRDefault="00097DFB"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Las pruebas deberán ser valoradas</w:t>
      </w:r>
      <w:r w:rsidR="007E5A1E" w:rsidRPr="001E31A8">
        <w:rPr>
          <w:rFonts w:ascii="Arial" w:hAnsi="Arial" w:cs="Arial"/>
          <w:color w:val="000000" w:themeColor="text1"/>
          <w:sz w:val="28"/>
          <w:szCs w:val="28"/>
          <w:lang w:val="es-ES_tradnl"/>
        </w:rPr>
        <w:t xml:space="preserve"> </w:t>
      </w:r>
      <w:r w:rsidR="00B802D9" w:rsidRPr="001E31A8">
        <w:rPr>
          <w:rFonts w:ascii="Arial" w:hAnsi="Arial" w:cs="Arial"/>
          <w:color w:val="000000" w:themeColor="text1"/>
          <w:sz w:val="28"/>
          <w:szCs w:val="28"/>
          <w:lang w:val="es-ES_tradnl"/>
        </w:rPr>
        <w:t xml:space="preserve">con perspectiva de género. En específico, tomando en cuenta los deberes de desechar estereotipos o perjuicios de género, </w:t>
      </w:r>
      <w:r w:rsidR="005C3C25" w:rsidRPr="001E31A8">
        <w:rPr>
          <w:rFonts w:ascii="Arial" w:hAnsi="Arial" w:cs="Arial"/>
          <w:color w:val="000000" w:themeColor="text1"/>
          <w:sz w:val="28"/>
          <w:szCs w:val="28"/>
          <w:lang w:val="es-ES_tradnl"/>
        </w:rPr>
        <w:t xml:space="preserve">de apreciar los hechos y las pruebas con sensibilidad sobre las cuestiones de género, de identificar las </w:t>
      </w:r>
      <w:r w:rsidR="00CC0A95" w:rsidRPr="001E31A8">
        <w:rPr>
          <w:rFonts w:ascii="Arial" w:hAnsi="Arial" w:cs="Arial"/>
          <w:color w:val="000000" w:themeColor="text1"/>
          <w:sz w:val="28"/>
          <w:szCs w:val="28"/>
          <w:lang w:val="es-ES_tradnl"/>
        </w:rPr>
        <w:t xml:space="preserve">asimetrías de poder y violencia </w:t>
      </w:r>
      <w:r w:rsidR="00A91AE3" w:rsidRPr="001E31A8">
        <w:rPr>
          <w:rFonts w:ascii="Arial" w:hAnsi="Arial" w:cs="Arial"/>
          <w:color w:val="000000" w:themeColor="text1"/>
          <w:sz w:val="28"/>
          <w:szCs w:val="28"/>
          <w:lang w:val="es-ES_tradnl"/>
        </w:rPr>
        <w:t>y de analizar el contexto objetivo y subjetivo del caso y de las partes involucradas</w:t>
      </w:r>
      <w:r w:rsidR="00A91AE3" w:rsidRPr="001E31A8">
        <w:rPr>
          <w:rStyle w:val="Refdenotaalpie"/>
          <w:rFonts w:ascii="Arial" w:hAnsi="Arial" w:cs="Arial"/>
          <w:color w:val="000000" w:themeColor="text1"/>
          <w:sz w:val="28"/>
          <w:szCs w:val="28"/>
          <w:lang w:val="es-ES_tradnl"/>
        </w:rPr>
        <w:footnoteReference w:id="78"/>
      </w:r>
      <w:r w:rsidR="00A91AE3" w:rsidRPr="001E31A8">
        <w:rPr>
          <w:rFonts w:ascii="Arial" w:hAnsi="Arial" w:cs="Arial"/>
          <w:color w:val="000000" w:themeColor="text1"/>
          <w:sz w:val="28"/>
          <w:szCs w:val="28"/>
          <w:lang w:val="es-ES_tradnl"/>
        </w:rPr>
        <w:t>.</w:t>
      </w:r>
      <w:r w:rsidR="00573095" w:rsidRPr="001E31A8">
        <w:rPr>
          <w:rFonts w:ascii="Arial" w:hAnsi="Arial" w:cs="Arial"/>
          <w:color w:val="000000" w:themeColor="text1"/>
          <w:sz w:val="28"/>
          <w:szCs w:val="28"/>
          <w:lang w:val="es-ES_tradnl"/>
        </w:rPr>
        <w:t xml:space="preserve"> </w:t>
      </w:r>
    </w:p>
    <w:p w14:paraId="2B1735F8" w14:textId="1E081BC3" w:rsidR="000C3AD3" w:rsidRPr="001E31A8" w:rsidRDefault="00A962E1"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Las pruebas también deben ser valoradas con perspectiva de infancia</w:t>
      </w:r>
      <w:r w:rsidR="00BF2F34" w:rsidRPr="001E31A8">
        <w:rPr>
          <w:rFonts w:ascii="Arial" w:hAnsi="Arial" w:cs="Arial"/>
          <w:color w:val="000000" w:themeColor="text1"/>
          <w:sz w:val="28"/>
          <w:szCs w:val="28"/>
          <w:lang w:val="es-ES_tradnl"/>
        </w:rPr>
        <w:t>, analizando de forma integral las pruebas disponibles</w:t>
      </w:r>
      <w:r w:rsidR="00C447A1" w:rsidRPr="001E31A8">
        <w:rPr>
          <w:rFonts w:ascii="Arial" w:hAnsi="Arial" w:cs="Arial"/>
          <w:color w:val="000000" w:themeColor="text1"/>
          <w:sz w:val="28"/>
          <w:szCs w:val="28"/>
          <w:lang w:val="es-ES_tradnl"/>
        </w:rPr>
        <w:t xml:space="preserve"> y</w:t>
      </w:r>
      <w:r w:rsidR="007E3666" w:rsidRPr="001E31A8">
        <w:rPr>
          <w:rFonts w:ascii="Arial" w:hAnsi="Arial" w:cs="Arial"/>
          <w:color w:val="000000" w:themeColor="text1"/>
          <w:sz w:val="28"/>
          <w:szCs w:val="28"/>
          <w:lang w:val="es-ES_tradnl"/>
        </w:rPr>
        <w:t xml:space="preserve"> </w:t>
      </w:r>
      <w:r w:rsidR="00C11D8C" w:rsidRPr="001E31A8">
        <w:rPr>
          <w:rFonts w:ascii="Arial" w:hAnsi="Arial" w:cs="Arial"/>
          <w:color w:val="000000" w:themeColor="text1"/>
          <w:sz w:val="28"/>
          <w:szCs w:val="28"/>
          <w:lang w:val="es-ES_tradnl"/>
        </w:rPr>
        <w:t>tomando seriamente las opiniones que emitan las infancias</w:t>
      </w:r>
      <w:r w:rsidR="00C447A1" w:rsidRPr="001E31A8">
        <w:rPr>
          <w:rStyle w:val="Refdenotaalpie"/>
          <w:rFonts w:ascii="Arial" w:hAnsi="Arial" w:cs="Arial"/>
          <w:color w:val="000000" w:themeColor="text1"/>
          <w:sz w:val="28"/>
          <w:szCs w:val="28"/>
          <w:lang w:val="es-ES_tradnl"/>
        </w:rPr>
        <w:footnoteReference w:id="79"/>
      </w:r>
      <w:r w:rsidR="00833382" w:rsidRPr="001E31A8">
        <w:rPr>
          <w:rFonts w:ascii="Arial" w:hAnsi="Arial" w:cs="Arial"/>
          <w:color w:val="000000" w:themeColor="text1"/>
          <w:sz w:val="28"/>
          <w:szCs w:val="28"/>
          <w:lang w:val="es-ES_tradnl"/>
        </w:rPr>
        <w:t>.</w:t>
      </w:r>
    </w:p>
    <w:p w14:paraId="48DCFDC8" w14:textId="78E09C27" w:rsidR="00170E5F" w:rsidRPr="001E31A8" w:rsidRDefault="00D12634"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Conforme a lo anterior, la persona juzgadora estará en una mejor posición para decidir si la conciliación judicial es apta para que las partes lleguen </w:t>
      </w:r>
      <w:r w:rsidR="00BF682C" w:rsidRPr="001E31A8">
        <w:rPr>
          <w:rFonts w:ascii="Arial" w:hAnsi="Arial" w:cs="Arial"/>
          <w:color w:val="000000" w:themeColor="text1"/>
          <w:sz w:val="28"/>
          <w:szCs w:val="28"/>
          <w:lang w:val="es-ES_tradnl"/>
        </w:rPr>
        <w:t xml:space="preserve">a </w:t>
      </w:r>
      <w:r w:rsidRPr="001E31A8">
        <w:rPr>
          <w:rFonts w:ascii="Arial" w:hAnsi="Arial" w:cs="Arial"/>
          <w:color w:val="000000" w:themeColor="text1"/>
          <w:sz w:val="28"/>
          <w:szCs w:val="28"/>
          <w:lang w:val="es-ES_tradnl"/>
        </w:rPr>
        <w:t xml:space="preserve">una solución amistosa </w:t>
      </w:r>
      <w:r w:rsidR="00BF682C" w:rsidRPr="001E31A8">
        <w:rPr>
          <w:rFonts w:ascii="Arial" w:hAnsi="Arial" w:cs="Arial"/>
          <w:color w:val="000000" w:themeColor="text1"/>
          <w:sz w:val="28"/>
          <w:szCs w:val="28"/>
          <w:lang w:val="es-ES_tradnl"/>
        </w:rPr>
        <w:t xml:space="preserve">o </w:t>
      </w:r>
      <w:r w:rsidRPr="001E31A8">
        <w:rPr>
          <w:rFonts w:ascii="Arial" w:hAnsi="Arial" w:cs="Arial"/>
          <w:color w:val="000000" w:themeColor="text1"/>
          <w:sz w:val="28"/>
          <w:szCs w:val="28"/>
          <w:lang w:val="es-ES_tradnl"/>
        </w:rPr>
        <w:t>a un acuerdo de restitución voluntaria</w:t>
      </w:r>
      <w:r w:rsidR="00E33499" w:rsidRPr="001E31A8">
        <w:rPr>
          <w:rFonts w:ascii="Arial" w:hAnsi="Arial" w:cs="Arial"/>
          <w:color w:val="000000" w:themeColor="text1"/>
          <w:sz w:val="28"/>
          <w:szCs w:val="28"/>
          <w:lang w:val="es-ES_tradnl"/>
        </w:rPr>
        <w:t>, y si debe aprobar el convenio acordado.</w:t>
      </w:r>
      <w:r w:rsidR="00170E5F" w:rsidRPr="001E31A8">
        <w:rPr>
          <w:rFonts w:ascii="Arial" w:hAnsi="Arial" w:cs="Arial"/>
          <w:color w:val="000000" w:themeColor="text1"/>
          <w:sz w:val="28"/>
          <w:szCs w:val="28"/>
          <w:lang w:val="es-ES_tradnl"/>
        </w:rPr>
        <w:t xml:space="preserve"> </w:t>
      </w:r>
      <w:r w:rsidR="00E203E7" w:rsidRPr="001E31A8">
        <w:rPr>
          <w:rFonts w:ascii="Arial" w:hAnsi="Arial" w:cs="Arial"/>
          <w:color w:val="000000" w:themeColor="text1"/>
          <w:sz w:val="28"/>
          <w:szCs w:val="28"/>
          <w:lang w:val="es-ES_tradnl"/>
        </w:rPr>
        <w:t xml:space="preserve">El análisis de las </w:t>
      </w:r>
      <w:r w:rsidR="00AA01C6" w:rsidRPr="001E31A8">
        <w:rPr>
          <w:rFonts w:ascii="Arial" w:hAnsi="Arial" w:cs="Arial"/>
          <w:color w:val="000000" w:themeColor="text1"/>
          <w:sz w:val="28"/>
          <w:szCs w:val="28"/>
          <w:lang w:val="es-ES_tradnl"/>
        </w:rPr>
        <w:t xml:space="preserve">circunstancias y pruebas referidas debe hacerse </w:t>
      </w:r>
      <w:r w:rsidR="00AA01C6" w:rsidRPr="001E31A8">
        <w:rPr>
          <w:rFonts w:ascii="Arial" w:hAnsi="Arial" w:cs="Arial"/>
          <w:b/>
          <w:bCs/>
          <w:color w:val="000000" w:themeColor="text1"/>
          <w:sz w:val="28"/>
          <w:szCs w:val="28"/>
          <w:lang w:val="es-ES_tradnl"/>
        </w:rPr>
        <w:t xml:space="preserve">antes </w:t>
      </w:r>
      <w:r w:rsidR="00E33499" w:rsidRPr="001E31A8">
        <w:rPr>
          <w:rFonts w:ascii="Arial" w:hAnsi="Arial" w:cs="Arial"/>
          <w:b/>
          <w:bCs/>
          <w:color w:val="000000" w:themeColor="text1"/>
          <w:sz w:val="28"/>
          <w:szCs w:val="28"/>
          <w:lang w:val="es-ES_tradnl"/>
        </w:rPr>
        <w:t>de aprobar el convenio</w:t>
      </w:r>
      <w:r w:rsidR="00AA01C6" w:rsidRPr="001E31A8">
        <w:rPr>
          <w:rFonts w:ascii="Arial" w:hAnsi="Arial" w:cs="Arial"/>
          <w:color w:val="000000" w:themeColor="text1"/>
          <w:sz w:val="28"/>
          <w:szCs w:val="28"/>
          <w:lang w:val="es-ES_tradnl"/>
        </w:rPr>
        <w:t xml:space="preserve"> por dos razones. </w:t>
      </w:r>
    </w:p>
    <w:p w14:paraId="4CE16E05" w14:textId="559FB8D6" w:rsidR="00750F90" w:rsidRPr="001E31A8" w:rsidRDefault="00AA01C6"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Por una parte, </w:t>
      </w:r>
      <w:r w:rsidR="0054188D" w:rsidRPr="001E31A8">
        <w:rPr>
          <w:rFonts w:ascii="Arial" w:hAnsi="Arial" w:cs="Arial"/>
          <w:color w:val="000000" w:themeColor="text1"/>
          <w:sz w:val="28"/>
          <w:szCs w:val="28"/>
          <w:lang w:val="es-ES_tradnl"/>
        </w:rPr>
        <w:t>porque es necesario para hacer la evaluación de la aptitud de la conciliación como una forma de resolver la controversia.</w:t>
      </w:r>
      <w:r w:rsidR="001F1545" w:rsidRPr="001E31A8">
        <w:rPr>
          <w:rFonts w:ascii="Arial" w:hAnsi="Arial" w:cs="Arial"/>
          <w:color w:val="000000" w:themeColor="text1"/>
          <w:sz w:val="28"/>
          <w:szCs w:val="28"/>
          <w:lang w:val="es-ES_tradnl"/>
        </w:rPr>
        <w:t xml:space="preserve"> En caso de que</w:t>
      </w:r>
      <w:r w:rsidR="00B45505" w:rsidRPr="001E31A8">
        <w:rPr>
          <w:rFonts w:ascii="Arial" w:hAnsi="Arial" w:cs="Arial"/>
          <w:color w:val="000000" w:themeColor="text1"/>
          <w:sz w:val="28"/>
          <w:szCs w:val="28"/>
          <w:lang w:val="es-ES_tradnl"/>
        </w:rPr>
        <w:t xml:space="preserve"> </w:t>
      </w:r>
      <w:r w:rsidR="00E14230" w:rsidRPr="001E31A8">
        <w:rPr>
          <w:rFonts w:ascii="Arial" w:hAnsi="Arial" w:cs="Arial"/>
          <w:color w:val="000000" w:themeColor="text1"/>
          <w:sz w:val="28"/>
          <w:szCs w:val="28"/>
          <w:lang w:val="es-ES_tradnl"/>
        </w:rPr>
        <w:t xml:space="preserve">se </w:t>
      </w:r>
      <w:r w:rsidR="009A5B8C" w:rsidRPr="001E31A8">
        <w:rPr>
          <w:rFonts w:ascii="Arial" w:hAnsi="Arial" w:cs="Arial"/>
          <w:color w:val="000000" w:themeColor="text1"/>
          <w:sz w:val="28"/>
          <w:szCs w:val="28"/>
          <w:lang w:val="es-ES_tradnl"/>
        </w:rPr>
        <w:t>demuestr</w:t>
      </w:r>
      <w:r w:rsidR="00CB472A" w:rsidRPr="001E31A8">
        <w:rPr>
          <w:rFonts w:ascii="Arial" w:hAnsi="Arial" w:cs="Arial"/>
          <w:color w:val="000000" w:themeColor="text1"/>
          <w:sz w:val="28"/>
          <w:szCs w:val="28"/>
          <w:lang w:val="es-ES_tradnl"/>
        </w:rPr>
        <w:t>e</w:t>
      </w:r>
      <w:r w:rsidR="00E14230" w:rsidRPr="001E31A8">
        <w:rPr>
          <w:rFonts w:ascii="Arial" w:hAnsi="Arial" w:cs="Arial"/>
          <w:color w:val="000000" w:themeColor="text1"/>
          <w:sz w:val="28"/>
          <w:szCs w:val="28"/>
          <w:lang w:val="es-ES_tradnl"/>
        </w:rPr>
        <w:t xml:space="preserve"> o </w:t>
      </w:r>
      <w:r w:rsidR="009A5B8C" w:rsidRPr="001E31A8">
        <w:rPr>
          <w:rFonts w:ascii="Arial" w:hAnsi="Arial" w:cs="Arial"/>
          <w:color w:val="000000" w:themeColor="text1"/>
          <w:sz w:val="28"/>
          <w:szCs w:val="28"/>
          <w:lang w:val="es-ES_tradnl"/>
        </w:rPr>
        <w:t xml:space="preserve">que </w:t>
      </w:r>
      <w:r w:rsidR="00E14230" w:rsidRPr="001E31A8">
        <w:rPr>
          <w:rFonts w:ascii="Arial" w:hAnsi="Arial" w:cs="Arial"/>
          <w:color w:val="000000" w:themeColor="text1"/>
          <w:sz w:val="28"/>
          <w:szCs w:val="28"/>
          <w:lang w:val="es-ES_tradnl"/>
        </w:rPr>
        <w:t xml:space="preserve">existan indicios de </w:t>
      </w:r>
      <w:r w:rsidR="00315DA7" w:rsidRPr="001E31A8">
        <w:rPr>
          <w:rFonts w:ascii="Arial" w:hAnsi="Arial" w:cs="Arial"/>
          <w:color w:val="000000" w:themeColor="text1"/>
          <w:sz w:val="28"/>
          <w:szCs w:val="28"/>
          <w:lang w:val="es-ES_tradnl"/>
        </w:rPr>
        <w:t xml:space="preserve">que </w:t>
      </w:r>
      <w:r w:rsidR="0069257A" w:rsidRPr="001E31A8">
        <w:rPr>
          <w:rFonts w:ascii="Arial" w:hAnsi="Arial" w:cs="Arial"/>
          <w:color w:val="000000" w:themeColor="text1"/>
          <w:sz w:val="28"/>
          <w:szCs w:val="28"/>
          <w:lang w:val="es-ES_tradnl"/>
        </w:rPr>
        <w:t>hay</w:t>
      </w:r>
      <w:r w:rsidR="00315DA7" w:rsidRPr="001E31A8">
        <w:rPr>
          <w:rFonts w:ascii="Arial" w:hAnsi="Arial" w:cs="Arial"/>
          <w:color w:val="000000" w:themeColor="text1"/>
          <w:sz w:val="28"/>
          <w:szCs w:val="28"/>
          <w:lang w:val="es-ES_tradnl"/>
        </w:rPr>
        <w:t xml:space="preserve"> un riesgo de </w:t>
      </w:r>
      <w:r w:rsidR="00E14230" w:rsidRPr="001E31A8">
        <w:rPr>
          <w:rFonts w:ascii="Arial" w:hAnsi="Arial" w:cs="Arial"/>
          <w:color w:val="000000" w:themeColor="text1"/>
          <w:sz w:val="28"/>
          <w:szCs w:val="28"/>
          <w:lang w:val="es-ES_tradnl"/>
        </w:rPr>
        <w:t>que una de las personas progenitoras o sus hijos s</w:t>
      </w:r>
      <w:r w:rsidR="00315DA7" w:rsidRPr="001E31A8">
        <w:rPr>
          <w:rFonts w:ascii="Arial" w:hAnsi="Arial" w:cs="Arial"/>
          <w:color w:val="000000" w:themeColor="text1"/>
          <w:sz w:val="28"/>
          <w:szCs w:val="28"/>
          <w:lang w:val="es-ES_tradnl"/>
        </w:rPr>
        <w:t>ufrirán un</w:t>
      </w:r>
      <w:r w:rsidR="009B38E0" w:rsidRPr="001E31A8">
        <w:rPr>
          <w:rFonts w:ascii="Arial" w:hAnsi="Arial" w:cs="Arial"/>
          <w:color w:val="000000" w:themeColor="text1"/>
          <w:sz w:val="28"/>
          <w:szCs w:val="28"/>
          <w:lang w:val="es-ES_tradnl"/>
        </w:rPr>
        <w:t xml:space="preserve"> daño físico o psíquico</w:t>
      </w:r>
      <w:r w:rsidR="0029072C" w:rsidRPr="001E31A8">
        <w:rPr>
          <w:rFonts w:ascii="Arial" w:hAnsi="Arial" w:cs="Arial"/>
          <w:color w:val="000000" w:themeColor="text1"/>
          <w:sz w:val="28"/>
          <w:szCs w:val="28"/>
          <w:lang w:val="es-ES_tradnl"/>
        </w:rPr>
        <w:t xml:space="preserve"> o alguna situación intolerable</w:t>
      </w:r>
      <w:r w:rsidR="009B38E0" w:rsidRPr="001E31A8">
        <w:rPr>
          <w:rFonts w:ascii="Arial" w:hAnsi="Arial" w:cs="Arial"/>
          <w:color w:val="000000" w:themeColor="text1"/>
          <w:sz w:val="28"/>
          <w:szCs w:val="28"/>
          <w:lang w:val="es-ES_tradnl"/>
        </w:rPr>
        <w:t>,</w:t>
      </w:r>
      <w:r w:rsidR="00566669" w:rsidRPr="001E31A8">
        <w:rPr>
          <w:rFonts w:ascii="Arial" w:hAnsi="Arial" w:cs="Arial"/>
          <w:color w:val="000000" w:themeColor="text1"/>
          <w:sz w:val="28"/>
          <w:szCs w:val="28"/>
          <w:lang w:val="es-ES_tradnl"/>
        </w:rPr>
        <w:t xml:space="preserve"> o que su integridad</w:t>
      </w:r>
      <w:r w:rsidR="0069257A" w:rsidRPr="001E31A8">
        <w:rPr>
          <w:rFonts w:ascii="Arial" w:hAnsi="Arial" w:cs="Arial"/>
          <w:color w:val="000000" w:themeColor="text1"/>
          <w:sz w:val="28"/>
          <w:szCs w:val="28"/>
          <w:lang w:val="es-ES_tradnl"/>
        </w:rPr>
        <w:t xml:space="preserve"> y seguridad</w:t>
      </w:r>
      <w:r w:rsidR="00566669" w:rsidRPr="001E31A8">
        <w:rPr>
          <w:rFonts w:ascii="Arial" w:hAnsi="Arial" w:cs="Arial"/>
          <w:color w:val="000000" w:themeColor="text1"/>
          <w:sz w:val="28"/>
          <w:szCs w:val="28"/>
          <w:lang w:val="es-ES_tradnl"/>
        </w:rPr>
        <w:t xml:space="preserve"> está en riesgo, la </w:t>
      </w:r>
      <w:r w:rsidR="0029072C" w:rsidRPr="001E31A8">
        <w:rPr>
          <w:rFonts w:ascii="Arial" w:hAnsi="Arial" w:cs="Arial"/>
          <w:color w:val="000000" w:themeColor="text1"/>
          <w:sz w:val="28"/>
          <w:szCs w:val="28"/>
          <w:lang w:val="es-ES_tradnl"/>
        </w:rPr>
        <w:t>autoridad judicial</w:t>
      </w:r>
      <w:r w:rsidR="00566669" w:rsidRPr="001E31A8">
        <w:rPr>
          <w:rFonts w:ascii="Arial" w:hAnsi="Arial" w:cs="Arial"/>
          <w:color w:val="000000" w:themeColor="text1"/>
          <w:sz w:val="28"/>
          <w:szCs w:val="28"/>
          <w:lang w:val="es-ES_tradnl"/>
        </w:rPr>
        <w:t xml:space="preserve"> deberá considerar que la conciliación no es apta.</w:t>
      </w:r>
      <w:r w:rsidR="002530DC" w:rsidRPr="001E31A8">
        <w:rPr>
          <w:rFonts w:ascii="Arial" w:hAnsi="Arial" w:cs="Arial"/>
          <w:color w:val="000000" w:themeColor="text1"/>
          <w:sz w:val="28"/>
          <w:szCs w:val="28"/>
          <w:lang w:val="es-ES_tradnl"/>
        </w:rPr>
        <w:t xml:space="preserve"> </w:t>
      </w:r>
      <w:r w:rsidR="00696E36" w:rsidRPr="001E31A8">
        <w:rPr>
          <w:rFonts w:ascii="Arial" w:hAnsi="Arial" w:cs="Arial"/>
          <w:color w:val="000000" w:themeColor="text1"/>
          <w:sz w:val="28"/>
          <w:szCs w:val="28"/>
          <w:lang w:val="es-ES_tradnl"/>
        </w:rPr>
        <w:t>Asimismo</w:t>
      </w:r>
      <w:r w:rsidR="002530DC" w:rsidRPr="001E31A8">
        <w:rPr>
          <w:rFonts w:ascii="Arial" w:hAnsi="Arial" w:cs="Arial"/>
          <w:color w:val="000000" w:themeColor="text1"/>
          <w:sz w:val="28"/>
          <w:szCs w:val="28"/>
          <w:lang w:val="es-ES_tradnl"/>
        </w:rPr>
        <w:t xml:space="preserve">, </w:t>
      </w:r>
      <w:r w:rsidR="00DA399F" w:rsidRPr="001E31A8">
        <w:rPr>
          <w:rFonts w:ascii="Arial" w:hAnsi="Arial" w:cs="Arial"/>
          <w:color w:val="000000" w:themeColor="text1"/>
          <w:sz w:val="28"/>
          <w:szCs w:val="28"/>
          <w:lang w:val="es-ES_tradnl"/>
        </w:rPr>
        <w:t xml:space="preserve">en caso de que se demuestre o </w:t>
      </w:r>
      <w:r w:rsidR="0069257A" w:rsidRPr="001E31A8">
        <w:rPr>
          <w:rFonts w:ascii="Arial" w:hAnsi="Arial" w:cs="Arial"/>
          <w:color w:val="000000" w:themeColor="text1"/>
          <w:sz w:val="28"/>
          <w:szCs w:val="28"/>
          <w:lang w:val="es-ES_tradnl"/>
        </w:rPr>
        <w:t>existan</w:t>
      </w:r>
      <w:r w:rsidR="00DA399F" w:rsidRPr="001E31A8">
        <w:rPr>
          <w:rFonts w:ascii="Arial" w:hAnsi="Arial" w:cs="Arial"/>
          <w:color w:val="000000" w:themeColor="text1"/>
          <w:sz w:val="28"/>
          <w:szCs w:val="28"/>
          <w:lang w:val="es-ES_tradnl"/>
        </w:rPr>
        <w:t xml:space="preserve"> indicios de que </w:t>
      </w:r>
      <w:r w:rsidR="006E449A" w:rsidRPr="001E31A8">
        <w:rPr>
          <w:rFonts w:ascii="Arial" w:hAnsi="Arial" w:cs="Arial"/>
          <w:color w:val="000000" w:themeColor="text1"/>
          <w:sz w:val="28"/>
          <w:szCs w:val="28"/>
          <w:lang w:val="es-ES_tradnl"/>
        </w:rPr>
        <w:t>hay</w:t>
      </w:r>
      <w:r w:rsidR="00BC6D36" w:rsidRPr="001E31A8">
        <w:rPr>
          <w:rFonts w:ascii="Arial" w:hAnsi="Arial" w:cs="Arial"/>
          <w:color w:val="000000" w:themeColor="text1"/>
          <w:sz w:val="28"/>
          <w:szCs w:val="28"/>
          <w:lang w:val="es-ES_tradnl"/>
        </w:rPr>
        <w:t xml:space="preserve"> un desequilibrio severo de los poderes de negociación</w:t>
      </w:r>
      <w:r w:rsidR="006E449A" w:rsidRPr="001E31A8">
        <w:rPr>
          <w:rFonts w:ascii="Arial" w:hAnsi="Arial" w:cs="Arial"/>
          <w:color w:val="000000" w:themeColor="text1"/>
          <w:sz w:val="28"/>
          <w:szCs w:val="28"/>
          <w:lang w:val="es-ES_tradnl"/>
        </w:rPr>
        <w:t xml:space="preserve"> entre las partes</w:t>
      </w:r>
      <w:r w:rsidR="00B20C29" w:rsidRPr="001E31A8">
        <w:rPr>
          <w:rFonts w:ascii="Arial" w:hAnsi="Arial" w:cs="Arial"/>
          <w:color w:val="000000" w:themeColor="text1"/>
          <w:sz w:val="28"/>
          <w:szCs w:val="28"/>
          <w:lang w:val="es-ES_tradnl"/>
        </w:rPr>
        <w:t xml:space="preserve">, </w:t>
      </w:r>
      <w:r w:rsidR="00FA7D2E" w:rsidRPr="001E31A8">
        <w:rPr>
          <w:rFonts w:ascii="Arial" w:hAnsi="Arial" w:cs="Arial"/>
          <w:color w:val="000000" w:themeColor="text1"/>
          <w:sz w:val="28"/>
          <w:szCs w:val="28"/>
          <w:lang w:val="es-ES_tradnl"/>
        </w:rPr>
        <w:t>no se podrá aprobar el convenio</w:t>
      </w:r>
      <w:r w:rsidR="00B32D65" w:rsidRPr="001E31A8">
        <w:rPr>
          <w:rFonts w:ascii="Arial" w:hAnsi="Arial" w:cs="Arial"/>
          <w:color w:val="000000" w:themeColor="text1"/>
          <w:sz w:val="28"/>
          <w:szCs w:val="28"/>
          <w:lang w:val="es-ES_tradnl"/>
        </w:rPr>
        <w:t>. Cuanto más severas</w:t>
      </w:r>
      <w:r w:rsidR="007C1AC5" w:rsidRPr="001E31A8">
        <w:rPr>
          <w:rFonts w:ascii="Arial" w:hAnsi="Arial" w:cs="Arial"/>
          <w:color w:val="000000" w:themeColor="text1"/>
          <w:sz w:val="28"/>
          <w:szCs w:val="28"/>
          <w:lang w:val="es-ES_tradnl"/>
        </w:rPr>
        <w:t xml:space="preserve"> sean las circunstancias, menos probable es la aptitud del caso para llegar a una solución amistosa</w:t>
      </w:r>
      <w:r w:rsidR="006E449A" w:rsidRPr="001E31A8">
        <w:rPr>
          <w:rFonts w:ascii="Arial" w:hAnsi="Arial" w:cs="Arial"/>
          <w:color w:val="000000" w:themeColor="text1"/>
          <w:sz w:val="28"/>
          <w:szCs w:val="28"/>
          <w:lang w:val="es-ES_tradnl"/>
        </w:rPr>
        <w:t xml:space="preserve"> a través de la conciliación</w:t>
      </w:r>
      <w:r w:rsidR="007C1AC5" w:rsidRPr="001E31A8">
        <w:rPr>
          <w:rStyle w:val="Refdenotaalpie"/>
          <w:rFonts w:ascii="Arial" w:hAnsi="Arial" w:cs="Arial"/>
          <w:color w:val="000000" w:themeColor="text1"/>
          <w:sz w:val="28"/>
          <w:szCs w:val="28"/>
          <w:lang w:val="es-ES_tradnl"/>
        </w:rPr>
        <w:footnoteReference w:id="80"/>
      </w:r>
      <w:r w:rsidR="007C1AC5" w:rsidRPr="001E31A8">
        <w:rPr>
          <w:rFonts w:ascii="Arial" w:hAnsi="Arial" w:cs="Arial"/>
          <w:color w:val="000000" w:themeColor="text1"/>
          <w:sz w:val="28"/>
          <w:szCs w:val="28"/>
          <w:lang w:val="es-ES_tradnl"/>
        </w:rPr>
        <w:t>.</w:t>
      </w:r>
    </w:p>
    <w:p w14:paraId="2CDE88D7" w14:textId="5B649355" w:rsidR="00E54C56" w:rsidRPr="001E31A8" w:rsidRDefault="005720F5"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Si la conciliación se realiza en la audiencia y</w:t>
      </w:r>
      <w:r w:rsidR="00E54C56" w:rsidRPr="001E31A8">
        <w:rPr>
          <w:rFonts w:ascii="Arial" w:hAnsi="Arial" w:cs="Arial"/>
          <w:color w:val="000000" w:themeColor="text1"/>
          <w:sz w:val="28"/>
          <w:szCs w:val="28"/>
          <w:lang w:val="es-ES_tradnl"/>
        </w:rPr>
        <w:t xml:space="preserve"> la persona juzgadora advierte la existencia de un riesgo a la integridad de las partes o un desequilibrio severo de los poderes de negociación, entonces podrá interrumpir la conciliación.</w:t>
      </w:r>
    </w:p>
    <w:p w14:paraId="0F6D9731" w14:textId="54889661" w:rsidR="00C23649" w:rsidRPr="001E31A8" w:rsidRDefault="00A54D36"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Por otra parte, el análisis de las circunstancias referidas debe hacerse antes de</w:t>
      </w:r>
      <w:r w:rsidR="004557F8" w:rsidRPr="001E31A8">
        <w:rPr>
          <w:rFonts w:ascii="Arial" w:hAnsi="Arial" w:cs="Arial"/>
          <w:color w:val="000000" w:themeColor="text1"/>
          <w:sz w:val="28"/>
          <w:szCs w:val="28"/>
          <w:lang w:val="es-ES_tradnl"/>
        </w:rPr>
        <w:t xml:space="preserve"> la aprobación del convenio</w:t>
      </w:r>
      <w:r w:rsidRPr="001E31A8">
        <w:rPr>
          <w:rFonts w:ascii="Arial" w:hAnsi="Arial" w:cs="Arial"/>
          <w:color w:val="000000" w:themeColor="text1"/>
          <w:sz w:val="28"/>
          <w:szCs w:val="28"/>
          <w:lang w:val="es-ES_tradnl"/>
        </w:rPr>
        <w:t xml:space="preserve"> para </w:t>
      </w:r>
      <w:r w:rsidR="00DF7A60" w:rsidRPr="001E31A8">
        <w:rPr>
          <w:rFonts w:ascii="Arial" w:hAnsi="Arial" w:cs="Arial"/>
          <w:color w:val="000000" w:themeColor="text1"/>
          <w:sz w:val="28"/>
          <w:szCs w:val="28"/>
          <w:lang w:val="es-ES_tradnl"/>
        </w:rPr>
        <w:t>garantizar el interés superior de la niñez y tomar las medidas necesarias para proteger a las infancias involucradas.</w:t>
      </w:r>
      <w:r w:rsidR="00BC3E56" w:rsidRPr="001E31A8">
        <w:rPr>
          <w:rFonts w:ascii="Arial" w:hAnsi="Arial" w:cs="Arial"/>
          <w:color w:val="000000" w:themeColor="text1"/>
          <w:sz w:val="28"/>
          <w:szCs w:val="28"/>
          <w:lang w:val="es-ES_tradnl"/>
        </w:rPr>
        <w:t xml:space="preserve"> </w:t>
      </w:r>
      <w:r w:rsidR="00032513" w:rsidRPr="001E31A8">
        <w:rPr>
          <w:rFonts w:ascii="Arial" w:hAnsi="Arial" w:cs="Arial"/>
          <w:color w:val="000000" w:themeColor="text1"/>
          <w:sz w:val="28"/>
          <w:szCs w:val="28"/>
          <w:lang w:val="es-ES_tradnl"/>
        </w:rPr>
        <w:t xml:space="preserve">Puede </w:t>
      </w:r>
      <w:r w:rsidR="00F33FC4" w:rsidRPr="001E31A8">
        <w:rPr>
          <w:rFonts w:ascii="Arial" w:hAnsi="Arial" w:cs="Arial"/>
          <w:color w:val="000000" w:themeColor="text1"/>
          <w:sz w:val="28"/>
          <w:szCs w:val="28"/>
          <w:lang w:val="es-ES_tradnl"/>
        </w:rPr>
        <w:t>ser</w:t>
      </w:r>
      <w:r w:rsidR="00032513" w:rsidRPr="001E31A8">
        <w:rPr>
          <w:rFonts w:ascii="Arial" w:hAnsi="Arial" w:cs="Arial"/>
          <w:color w:val="000000" w:themeColor="text1"/>
          <w:sz w:val="28"/>
          <w:szCs w:val="28"/>
          <w:lang w:val="es-ES_tradnl"/>
        </w:rPr>
        <w:t xml:space="preserve"> que</w:t>
      </w:r>
      <w:r w:rsidR="00F33FC4" w:rsidRPr="001E31A8">
        <w:rPr>
          <w:rFonts w:ascii="Arial" w:hAnsi="Arial" w:cs="Arial"/>
          <w:color w:val="000000" w:themeColor="text1"/>
          <w:sz w:val="28"/>
          <w:szCs w:val="28"/>
          <w:lang w:val="es-ES_tradnl"/>
        </w:rPr>
        <w:t xml:space="preserve"> en un caso</w:t>
      </w:r>
      <w:r w:rsidR="00032513" w:rsidRPr="001E31A8">
        <w:rPr>
          <w:rFonts w:ascii="Arial" w:hAnsi="Arial" w:cs="Arial"/>
          <w:color w:val="000000" w:themeColor="text1"/>
          <w:sz w:val="28"/>
          <w:szCs w:val="28"/>
          <w:lang w:val="es-ES_tradnl"/>
        </w:rPr>
        <w:t xml:space="preserve"> </w:t>
      </w:r>
      <w:r w:rsidR="003F6E79" w:rsidRPr="001E31A8">
        <w:rPr>
          <w:rFonts w:ascii="Arial" w:hAnsi="Arial" w:cs="Arial"/>
          <w:color w:val="000000" w:themeColor="text1"/>
          <w:sz w:val="28"/>
          <w:szCs w:val="28"/>
          <w:lang w:val="es-ES_tradnl"/>
        </w:rPr>
        <w:t xml:space="preserve">la conciliación sea apta porque </w:t>
      </w:r>
      <w:r w:rsidR="00032513" w:rsidRPr="001E31A8">
        <w:rPr>
          <w:rFonts w:ascii="Arial" w:hAnsi="Arial" w:cs="Arial"/>
          <w:color w:val="000000" w:themeColor="text1"/>
          <w:sz w:val="28"/>
          <w:szCs w:val="28"/>
          <w:lang w:val="es-ES_tradnl"/>
        </w:rPr>
        <w:t>no exist</w:t>
      </w:r>
      <w:r w:rsidR="003F6E79" w:rsidRPr="001E31A8">
        <w:rPr>
          <w:rFonts w:ascii="Arial" w:hAnsi="Arial" w:cs="Arial"/>
          <w:color w:val="000000" w:themeColor="text1"/>
          <w:sz w:val="28"/>
          <w:szCs w:val="28"/>
          <w:lang w:val="es-ES_tradnl"/>
        </w:rPr>
        <w:t>e</w:t>
      </w:r>
      <w:r w:rsidR="00032513" w:rsidRPr="001E31A8">
        <w:rPr>
          <w:rFonts w:ascii="Arial" w:hAnsi="Arial" w:cs="Arial"/>
          <w:color w:val="000000" w:themeColor="text1"/>
          <w:sz w:val="28"/>
          <w:szCs w:val="28"/>
          <w:lang w:val="es-ES_tradnl"/>
        </w:rPr>
        <w:t xml:space="preserve"> un riesgo a la integridad o seguridad de l</w:t>
      </w:r>
      <w:r w:rsidR="006873A8" w:rsidRPr="001E31A8">
        <w:rPr>
          <w:rFonts w:ascii="Arial" w:hAnsi="Arial" w:cs="Arial"/>
          <w:color w:val="000000" w:themeColor="text1"/>
          <w:sz w:val="28"/>
          <w:szCs w:val="28"/>
          <w:lang w:val="es-ES_tradnl"/>
        </w:rPr>
        <w:t xml:space="preserve">os progenitores y del niño o un desequilibrio severo de los poderes de negociación. Sin embargo, </w:t>
      </w:r>
      <w:r w:rsidR="009D7C70" w:rsidRPr="001E31A8">
        <w:rPr>
          <w:rFonts w:ascii="Arial" w:hAnsi="Arial" w:cs="Arial"/>
          <w:color w:val="000000" w:themeColor="text1"/>
          <w:sz w:val="28"/>
          <w:szCs w:val="28"/>
          <w:lang w:val="es-ES_tradnl"/>
        </w:rPr>
        <w:t>la persona juzgadora puede advertir alguna</w:t>
      </w:r>
      <w:r w:rsidR="00F322B2" w:rsidRPr="001E31A8">
        <w:rPr>
          <w:rFonts w:ascii="Arial" w:hAnsi="Arial" w:cs="Arial"/>
          <w:color w:val="000000" w:themeColor="text1"/>
          <w:sz w:val="28"/>
          <w:szCs w:val="28"/>
          <w:lang w:val="es-ES_tradnl"/>
        </w:rPr>
        <w:t xml:space="preserve"> </w:t>
      </w:r>
      <w:r w:rsidR="009D7C70" w:rsidRPr="001E31A8">
        <w:rPr>
          <w:rFonts w:ascii="Arial" w:hAnsi="Arial" w:cs="Arial"/>
          <w:color w:val="000000" w:themeColor="text1"/>
          <w:sz w:val="28"/>
          <w:szCs w:val="28"/>
          <w:lang w:val="es-ES_tradnl"/>
        </w:rPr>
        <w:t xml:space="preserve">situación que no sea suficiente para impedir la conciliación, </w:t>
      </w:r>
      <w:r w:rsidR="004545A8" w:rsidRPr="001E31A8">
        <w:rPr>
          <w:rFonts w:ascii="Arial" w:hAnsi="Arial" w:cs="Arial"/>
          <w:color w:val="000000" w:themeColor="text1"/>
          <w:sz w:val="28"/>
          <w:szCs w:val="28"/>
          <w:lang w:val="es-ES_tradnl"/>
        </w:rPr>
        <w:t xml:space="preserve">pero que </w:t>
      </w:r>
      <w:r w:rsidR="009D7C70" w:rsidRPr="001E31A8">
        <w:rPr>
          <w:rFonts w:ascii="Arial" w:hAnsi="Arial" w:cs="Arial"/>
          <w:color w:val="000000" w:themeColor="text1"/>
          <w:sz w:val="28"/>
          <w:szCs w:val="28"/>
          <w:lang w:val="es-ES_tradnl"/>
        </w:rPr>
        <w:t xml:space="preserve">sí sea lo suficientemente relevante como para que </w:t>
      </w:r>
      <w:r w:rsidR="00F33FC4" w:rsidRPr="001E31A8">
        <w:rPr>
          <w:rFonts w:ascii="Arial" w:hAnsi="Arial" w:cs="Arial"/>
          <w:color w:val="000000" w:themeColor="text1"/>
          <w:sz w:val="28"/>
          <w:szCs w:val="28"/>
          <w:lang w:val="es-ES_tradnl"/>
        </w:rPr>
        <w:t xml:space="preserve">la tome en cuenta al momento </w:t>
      </w:r>
      <w:r w:rsidR="00F322B2" w:rsidRPr="001E31A8">
        <w:rPr>
          <w:rFonts w:ascii="Arial" w:hAnsi="Arial" w:cs="Arial"/>
          <w:color w:val="000000" w:themeColor="text1"/>
          <w:sz w:val="28"/>
          <w:szCs w:val="28"/>
          <w:lang w:val="es-ES_tradnl"/>
        </w:rPr>
        <w:t xml:space="preserve">de aprobar el convenio que </w:t>
      </w:r>
      <w:r w:rsidR="00FB1170" w:rsidRPr="001E31A8">
        <w:rPr>
          <w:rFonts w:ascii="Arial" w:hAnsi="Arial" w:cs="Arial"/>
          <w:color w:val="000000" w:themeColor="text1"/>
          <w:sz w:val="28"/>
          <w:szCs w:val="28"/>
          <w:lang w:val="es-ES_tradnl"/>
        </w:rPr>
        <w:t>celebren</w:t>
      </w:r>
      <w:r w:rsidR="00F322B2" w:rsidRPr="001E31A8">
        <w:rPr>
          <w:rFonts w:ascii="Arial" w:hAnsi="Arial" w:cs="Arial"/>
          <w:color w:val="000000" w:themeColor="text1"/>
          <w:sz w:val="28"/>
          <w:szCs w:val="28"/>
          <w:lang w:val="es-ES_tradnl"/>
        </w:rPr>
        <w:t xml:space="preserve"> las parte</w:t>
      </w:r>
      <w:r w:rsidR="004545A8" w:rsidRPr="001E31A8">
        <w:rPr>
          <w:rFonts w:ascii="Arial" w:hAnsi="Arial" w:cs="Arial"/>
          <w:color w:val="000000" w:themeColor="text1"/>
          <w:sz w:val="28"/>
          <w:szCs w:val="28"/>
          <w:lang w:val="es-ES_tradnl"/>
        </w:rPr>
        <w:t>s</w:t>
      </w:r>
      <w:r w:rsidR="000343FD" w:rsidRPr="001E31A8">
        <w:rPr>
          <w:rFonts w:ascii="Arial" w:hAnsi="Arial" w:cs="Arial"/>
          <w:color w:val="000000" w:themeColor="text1"/>
          <w:sz w:val="28"/>
          <w:szCs w:val="28"/>
          <w:lang w:val="es-ES_tradnl"/>
        </w:rPr>
        <w:t xml:space="preserve">. </w:t>
      </w:r>
    </w:p>
    <w:p w14:paraId="0798DFE7" w14:textId="54E61BD5" w:rsidR="00A54D36" w:rsidRPr="001E31A8" w:rsidRDefault="000343FD"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Por ejemplo, puede darse un caso en el que</w:t>
      </w:r>
      <w:r w:rsidR="00E97C93" w:rsidRPr="001E31A8">
        <w:rPr>
          <w:rFonts w:ascii="Arial" w:hAnsi="Arial" w:cs="Arial"/>
          <w:color w:val="000000" w:themeColor="text1"/>
          <w:sz w:val="28"/>
          <w:szCs w:val="28"/>
          <w:lang w:val="es-ES_tradnl"/>
        </w:rPr>
        <w:t xml:space="preserve"> la persona juzgadora considere pertinente que se tomen medidas de protección específicas</w:t>
      </w:r>
      <w:r w:rsidRPr="001E31A8">
        <w:rPr>
          <w:rFonts w:ascii="Arial" w:hAnsi="Arial" w:cs="Arial"/>
          <w:color w:val="000000" w:themeColor="text1"/>
          <w:sz w:val="28"/>
          <w:szCs w:val="28"/>
          <w:lang w:val="es-ES_tradnl"/>
        </w:rPr>
        <w:t xml:space="preserve"> </w:t>
      </w:r>
      <w:r w:rsidR="00E97C93" w:rsidRPr="001E31A8">
        <w:rPr>
          <w:rFonts w:ascii="Arial" w:hAnsi="Arial" w:cs="Arial"/>
          <w:color w:val="000000" w:themeColor="text1"/>
          <w:sz w:val="28"/>
          <w:szCs w:val="28"/>
          <w:lang w:val="es-ES_tradnl"/>
        </w:rPr>
        <w:t>para proteger a la infancia</w:t>
      </w:r>
      <w:r w:rsidR="00934E12" w:rsidRPr="001E31A8">
        <w:rPr>
          <w:rFonts w:ascii="Arial" w:hAnsi="Arial" w:cs="Arial"/>
          <w:color w:val="000000" w:themeColor="text1"/>
          <w:sz w:val="28"/>
          <w:szCs w:val="28"/>
          <w:lang w:val="es-ES_tradnl"/>
        </w:rPr>
        <w:t>, y que estas deban constar en el convenio para poder aprobarlo</w:t>
      </w:r>
      <w:r w:rsidR="00E97C93" w:rsidRPr="001E31A8">
        <w:rPr>
          <w:rFonts w:ascii="Arial" w:hAnsi="Arial" w:cs="Arial"/>
          <w:color w:val="000000" w:themeColor="text1"/>
          <w:sz w:val="28"/>
          <w:szCs w:val="28"/>
          <w:lang w:val="es-ES_tradnl"/>
        </w:rPr>
        <w:t xml:space="preserve">. </w:t>
      </w:r>
      <w:r w:rsidR="00600699" w:rsidRPr="001E31A8">
        <w:rPr>
          <w:rFonts w:ascii="Arial" w:hAnsi="Arial" w:cs="Arial"/>
          <w:color w:val="000000" w:themeColor="text1"/>
          <w:sz w:val="28"/>
          <w:szCs w:val="28"/>
          <w:lang w:val="es-ES_tradnl"/>
        </w:rPr>
        <w:t xml:space="preserve">También puede </w:t>
      </w:r>
      <w:r w:rsidR="00C23649" w:rsidRPr="001E31A8">
        <w:rPr>
          <w:rFonts w:ascii="Arial" w:hAnsi="Arial" w:cs="Arial"/>
          <w:color w:val="000000" w:themeColor="text1"/>
          <w:sz w:val="28"/>
          <w:szCs w:val="28"/>
          <w:lang w:val="es-ES_tradnl"/>
        </w:rPr>
        <w:t>ser</w:t>
      </w:r>
      <w:r w:rsidR="00600699" w:rsidRPr="001E31A8">
        <w:rPr>
          <w:rFonts w:ascii="Arial" w:hAnsi="Arial" w:cs="Arial"/>
          <w:color w:val="000000" w:themeColor="text1"/>
          <w:sz w:val="28"/>
          <w:szCs w:val="28"/>
          <w:lang w:val="es-ES_tradnl"/>
        </w:rPr>
        <w:t xml:space="preserve"> que la persona juzgadora considere necesario dar vista o informar a las autoridades centrales y/o judiciales del país de la residencia habitual del niño sobre información relevante que podrá servir al momento de resolver sobre la guarda y custodia de la infancia.</w:t>
      </w:r>
    </w:p>
    <w:p w14:paraId="4AE3D7BA" w14:textId="1A558A07" w:rsidR="002506EC" w:rsidRPr="001E31A8" w:rsidRDefault="001439A9"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Aunque </w:t>
      </w:r>
      <w:r w:rsidR="007306D1" w:rsidRPr="001E31A8">
        <w:rPr>
          <w:rFonts w:ascii="Arial" w:hAnsi="Arial" w:cs="Arial"/>
          <w:color w:val="000000" w:themeColor="text1"/>
          <w:sz w:val="28"/>
          <w:szCs w:val="28"/>
          <w:lang w:val="es-ES_tradnl"/>
        </w:rPr>
        <w:t>los progenitores tienen la respon</w:t>
      </w:r>
      <w:r w:rsidR="00FC5898" w:rsidRPr="001E31A8">
        <w:rPr>
          <w:rFonts w:ascii="Arial" w:hAnsi="Arial" w:cs="Arial"/>
          <w:color w:val="000000" w:themeColor="text1"/>
          <w:sz w:val="28"/>
          <w:szCs w:val="28"/>
          <w:lang w:val="es-ES_tradnl"/>
        </w:rPr>
        <w:t>sabilidad</w:t>
      </w:r>
      <w:r w:rsidR="007306D1" w:rsidRPr="001E31A8">
        <w:rPr>
          <w:rFonts w:ascii="Arial" w:hAnsi="Arial" w:cs="Arial"/>
          <w:color w:val="000000" w:themeColor="text1"/>
          <w:sz w:val="28"/>
          <w:szCs w:val="28"/>
          <w:lang w:val="es-ES_tradnl"/>
        </w:rPr>
        <w:t xml:space="preserve"> </w:t>
      </w:r>
      <w:r w:rsidR="00B85F5C" w:rsidRPr="001E31A8">
        <w:rPr>
          <w:rFonts w:ascii="Arial" w:hAnsi="Arial" w:cs="Arial"/>
          <w:color w:val="000000" w:themeColor="text1"/>
          <w:sz w:val="28"/>
          <w:szCs w:val="28"/>
          <w:lang w:val="es-ES_tradnl"/>
        </w:rPr>
        <w:t xml:space="preserve">para </w:t>
      </w:r>
      <w:r w:rsidR="007306D1" w:rsidRPr="001E31A8">
        <w:rPr>
          <w:rFonts w:ascii="Arial" w:hAnsi="Arial" w:cs="Arial"/>
          <w:color w:val="000000" w:themeColor="text1"/>
          <w:sz w:val="28"/>
          <w:szCs w:val="28"/>
          <w:lang w:val="es-ES_tradnl"/>
        </w:rPr>
        <w:t>tomar las decisiones sobre la vida de sus hijos</w:t>
      </w:r>
      <w:r w:rsidR="004F6A08" w:rsidRPr="001E31A8">
        <w:rPr>
          <w:rStyle w:val="Refdenotaalpie"/>
          <w:rFonts w:ascii="Arial" w:hAnsi="Arial" w:cs="Arial"/>
          <w:color w:val="000000" w:themeColor="text1"/>
          <w:sz w:val="28"/>
          <w:szCs w:val="28"/>
          <w:lang w:val="es-ES_tradnl"/>
        </w:rPr>
        <w:footnoteReference w:id="81"/>
      </w:r>
      <w:r w:rsidR="007306D1" w:rsidRPr="001E31A8">
        <w:rPr>
          <w:rFonts w:ascii="Arial" w:hAnsi="Arial" w:cs="Arial"/>
          <w:color w:val="000000" w:themeColor="text1"/>
          <w:sz w:val="28"/>
          <w:szCs w:val="28"/>
          <w:lang w:val="es-ES_tradnl"/>
        </w:rPr>
        <w:t xml:space="preserve">, </w:t>
      </w:r>
      <w:r w:rsidR="00003A08" w:rsidRPr="001E31A8">
        <w:rPr>
          <w:rFonts w:ascii="Arial" w:hAnsi="Arial" w:cs="Arial"/>
          <w:color w:val="000000" w:themeColor="text1"/>
          <w:sz w:val="28"/>
          <w:szCs w:val="28"/>
          <w:lang w:val="es-ES_tradnl"/>
        </w:rPr>
        <w:t xml:space="preserve">y cuentan con un amplio margen de autonomía para ello, </w:t>
      </w:r>
      <w:r w:rsidR="007306D1" w:rsidRPr="001E31A8">
        <w:rPr>
          <w:rFonts w:ascii="Arial" w:hAnsi="Arial" w:cs="Arial"/>
          <w:color w:val="000000" w:themeColor="text1"/>
          <w:sz w:val="28"/>
          <w:szCs w:val="28"/>
          <w:lang w:val="es-ES_tradnl"/>
        </w:rPr>
        <w:t>lo cierto es que e</w:t>
      </w:r>
      <w:r w:rsidR="002506EC" w:rsidRPr="001E31A8">
        <w:rPr>
          <w:rFonts w:ascii="Arial" w:hAnsi="Arial" w:cs="Arial"/>
          <w:color w:val="000000" w:themeColor="text1"/>
          <w:sz w:val="28"/>
          <w:szCs w:val="28"/>
          <w:lang w:val="es-ES_tradnl"/>
        </w:rPr>
        <w:t xml:space="preserve">l </w:t>
      </w:r>
      <w:r w:rsidR="00481456" w:rsidRPr="001E31A8">
        <w:rPr>
          <w:rFonts w:ascii="Arial" w:hAnsi="Arial" w:cs="Arial"/>
          <w:color w:val="000000" w:themeColor="text1"/>
          <w:sz w:val="28"/>
          <w:szCs w:val="28"/>
          <w:lang w:val="es-ES_tradnl"/>
        </w:rPr>
        <w:t xml:space="preserve">interés superior de la niñez es </w:t>
      </w:r>
      <w:r w:rsidR="000D0237" w:rsidRPr="001E31A8">
        <w:rPr>
          <w:rFonts w:ascii="Arial" w:hAnsi="Arial" w:cs="Arial"/>
          <w:color w:val="000000" w:themeColor="text1"/>
          <w:sz w:val="28"/>
          <w:szCs w:val="28"/>
          <w:lang w:val="es-ES_tradnl"/>
        </w:rPr>
        <w:t xml:space="preserve">una consideración prevalente que debe ser el eje rector y al mismo tiempo </w:t>
      </w:r>
      <w:r w:rsidR="00512E32" w:rsidRPr="001E31A8">
        <w:rPr>
          <w:rFonts w:ascii="Arial" w:hAnsi="Arial" w:cs="Arial"/>
          <w:color w:val="000000" w:themeColor="text1"/>
          <w:sz w:val="28"/>
          <w:szCs w:val="28"/>
          <w:lang w:val="es-ES_tradnl"/>
        </w:rPr>
        <w:t xml:space="preserve">es </w:t>
      </w:r>
      <w:r w:rsidR="000D0237" w:rsidRPr="001E31A8">
        <w:rPr>
          <w:rFonts w:ascii="Arial" w:hAnsi="Arial" w:cs="Arial"/>
          <w:color w:val="000000" w:themeColor="text1"/>
          <w:sz w:val="28"/>
          <w:szCs w:val="28"/>
          <w:lang w:val="es-ES_tradnl"/>
        </w:rPr>
        <w:t xml:space="preserve">un límite </w:t>
      </w:r>
      <w:r w:rsidR="00512E32" w:rsidRPr="001E31A8">
        <w:rPr>
          <w:rFonts w:ascii="Arial" w:hAnsi="Arial" w:cs="Arial"/>
          <w:color w:val="000000" w:themeColor="text1"/>
          <w:sz w:val="28"/>
          <w:szCs w:val="28"/>
          <w:lang w:val="es-ES_tradnl"/>
        </w:rPr>
        <w:t>de</w:t>
      </w:r>
      <w:r w:rsidR="000D0237" w:rsidRPr="001E31A8">
        <w:rPr>
          <w:rFonts w:ascii="Arial" w:hAnsi="Arial" w:cs="Arial"/>
          <w:color w:val="000000" w:themeColor="text1"/>
          <w:sz w:val="28"/>
          <w:szCs w:val="28"/>
          <w:lang w:val="es-ES_tradnl"/>
        </w:rPr>
        <w:t xml:space="preserve"> las decisiones que toman los progenitores</w:t>
      </w:r>
      <w:r w:rsidR="008C5612" w:rsidRPr="001E31A8">
        <w:rPr>
          <w:rStyle w:val="Refdenotaalpie"/>
          <w:rFonts w:ascii="Arial" w:hAnsi="Arial" w:cs="Arial"/>
          <w:color w:val="000000" w:themeColor="text1"/>
          <w:sz w:val="28"/>
          <w:szCs w:val="28"/>
          <w:lang w:val="es-ES_tradnl"/>
        </w:rPr>
        <w:footnoteReference w:id="82"/>
      </w:r>
      <w:r w:rsidR="000D0237" w:rsidRPr="001E31A8">
        <w:rPr>
          <w:rFonts w:ascii="Arial" w:hAnsi="Arial" w:cs="Arial"/>
          <w:color w:val="000000" w:themeColor="text1"/>
          <w:sz w:val="28"/>
          <w:szCs w:val="28"/>
          <w:lang w:val="es-ES_tradnl"/>
        </w:rPr>
        <w:t xml:space="preserve">. </w:t>
      </w:r>
      <w:r w:rsidR="00B85F5C" w:rsidRPr="001E31A8">
        <w:rPr>
          <w:rFonts w:ascii="Arial" w:hAnsi="Arial" w:cs="Arial"/>
          <w:color w:val="000000" w:themeColor="text1"/>
          <w:sz w:val="28"/>
          <w:szCs w:val="28"/>
          <w:lang w:val="es-ES_tradnl"/>
        </w:rPr>
        <w:t>Por lo tanto, la autonomía de la voluntad de los progenitores de celebrar un convenio está limitado por</w:t>
      </w:r>
      <w:r w:rsidR="00200937" w:rsidRPr="001E31A8">
        <w:rPr>
          <w:rFonts w:ascii="Arial" w:hAnsi="Arial" w:cs="Arial"/>
          <w:color w:val="000000" w:themeColor="text1"/>
          <w:sz w:val="28"/>
          <w:szCs w:val="28"/>
          <w:lang w:val="es-ES_tradnl"/>
        </w:rPr>
        <w:t xml:space="preserve"> el respeto a</w:t>
      </w:r>
      <w:r w:rsidR="00B85F5C" w:rsidRPr="001E31A8">
        <w:rPr>
          <w:rFonts w:ascii="Arial" w:hAnsi="Arial" w:cs="Arial"/>
          <w:color w:val="000000" w:themeColor="text1"/>
          <w:sz w:val="28"/>
          <w:szCs w:val="28"/>
          <w:lang w:val="es-ES_tradnl"/>
        </w:rPr>
        <w:t xml:space="preserve"> los derechos human</w:t>
      </w:r>
      <w:r w:rsidR="00200937" w:rsidRPr="001E31A8">
        <w:rPr>
          <w:rFonts w:ascii="Arial" w:hAnsi="Arial" w:cs="Arial"/>
          <w:color w:val="000000" w:themeColor="text1"/>
          <w:sz w:val="28"/>
          <w:szCs w:val="28"/>
          <w:lang w:val="es-ES_tradnl"/>
        </w:rPr>
        <w:t>os de las partes y de los hijos</w:t>
      </w:r>
      <w:r w:rsidR="00200937" w:rsidRPr="001E31A8">
        <w:rPr>
          <w:rStyle w:val="Refdenotaalpie"/>
          <w:rFonts w:ascii="Arial" w:hAnsi="Arial" w:cs="Arial"/>
          <w:color w:val="000000" w:themeColor="text1"/>
          <w:sz w:val="28"/>
          <w:szCs w:val="28"/>
          <w:lang w:val="es-ES_tradnl"/>
        </w:rPr>
        <w:footnoteReference w:id="83"/>
      </w:r>
      <w:r w:rsidR="00200937" w:rsidRPr="001E31A8">
        <w:rPr>
          <w:rFonts w:ascii="Arial" w:hAnsi="Arial" w:cs="Arial"/>
          <w:color w:val="000000" w:themeColor="text1"/>
          <w:sz w:val="28"/>
          <w:szCs w:val="28"/>
          <w:lang w:val="es-ES_tradnl"/>
        </w:rPr>
        <w:t>.</w:t>
      </w:r>
    </w:p>
    <w:p w14:paraId="7D247712" w14:textId="5438BE94" w:rsidR="00B02A40" w:rsidRPr="001E31A8" w:rsidRDefault="00B02A40"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A lo anterior se suma que las circunstancias que podrían </w:t>
      </w:r>
      <w:r w:rsidR="003B40AF" w:rsidRPr="001E31A8">
        <w:rPr>
          <w:rFonts w:ascii="Arial" w:hAnsi="Arial" w:cs="Arial"/>
          <w:color w:val="000000" w:themeColor="text1"/>
          <w:sz w:val="28"/>
          <w:szCs w:val="28"/>
          <w:lang w:val="es-ES_tradnl"/>
        </w:rPr>
        <w:t xml:space="preserve">poner en riesgo a las infancias o ser contrarias a su interés superior </w:t>
      </w:r>
      <w:r w:rsidR="008E53C9" w:rsidRPr="001E31A8">
        <w:rPr>
          <w:rFonts w:ascii="Arial" w:hAnsi="Arial" w:cs="Arial"/>
          <w:color w:val="000000" w:themeColor="text1"/>
          <w:sz w:val="28"/>
          <w:szCs w:val="28"/>
          <w:lang w:val="es-ES_tradnl"/>
        </w:rPr>
        <w:t xml:space="preserve">no solo tienen una dimensión procesal en el Convenio de </w:t>
      </w:r>
      <w:r w:rsidR="00AC581D">
        <w:rPr>
          <w:rFonts w:ascii="Arial" w:hAnsi="Arial" w:cs="Arial"/>
          <w:color w:val="000000" w:themeColor="text1"/>
          <w:sz w:val="28"/>
          <w:szCs w:val="28"/>
          <w:lang w:val="es-ES_tradnl"/>
        </w:rPr>
        <w:t>La Haya</w:t>
      </w:r>
      <w:r w:rsidR="008E53C9" w:rsidRPr="001E31A8">
        <w:rPr>
          <w:rFonts w:ascii="Arial" w:hAnsi="Arial" w:cs="Arial"/>
          <w:color w:val="000000" w:themeColor="text1"/>
          <w:sz w:val="28"/>
          <w:szCs w:val="28"/>
          <w:lang w:val="es-ES_tradnl"/>
        </w:rPr>
        <w:t xml:space="preserve">, sino que su estudio constituye una </w:t>
      </w:r>
      <w:r w:rsidR="0066540A" w:rsidRPr="001E31A8">
        <w:rPr>
          <w:rFonts w:ascii="Arial" w:hAnsi="Arial" w:cs="Arial"/>
          <w:color w:val="000000" w:themeColor="text1"/>
          <w:sz w:val="28"/>
          <w:szCs w:val="28"/>
          <w:lang w:val="es-ES_tradnl"/>
        </w:rPr>
        <w:t xml:space="preserve">garantía para los derechos de las infancias </w:t>
      </w:r>
      <w:r w:rsidR="002738D7" w:rsidRPr="001E31A8">
        <w:rPr>
          <w:rFonts w:ascii="Arial" w:hAnsi="Arial" w:cs="Arial"/>
          <w:color w:val="000000" w:themeColor="text1"/>
          <w:sz w:val="28"/>
          <w:szCs w:val="28"/>
          <w:lang w:val="es-ES_tradnl"/>
        </w:rPr>
        <w:t>y para evitar que estas no sufran mayores afectaciones a su integridad física y psicológica</w:t>
      </w:r>
      <w:r w:rsidR="002738D7" w:rsidRPr="001E31A8">
        <w:rPr>
          <w:rStyle w:val="Refdenotaalpie"/>
          <w:rFonts w:ascii="Arial" w:hAnsi="Arial" w:cs="Arial"/>
          <w:color w:val="000000" w:themeColor="text1"/>
          <w:sz w:val="28"/>
          <w:szCs w:val="28"/>
          <w:lang w:val="es-ES_tradnl"/>
        </w:rPr>
        <w:footnoteReference w:id="84"/>
      </w:r>
      <w:r w:rsidR="002738D7" w:rsidRPr="001E31A8">
        <w:rPr>
          <w:rFonts w:ascii="Arial" w:hAnsi="Arial" w:cs="Arial"/>
          <w:color w:val="000000" w:themeColor="text1"/>
          <w:sz w:val="28"/>
          <w:szCs w:val="28"/>
          <w:lang w:val="es-ES_tradnl"/>
        </w:rPr>
        <w:t>.</w:t>
      </w:r>
    </w:p>
    <w:p w14:paraId="2FA4DC7E" w14:textId="5A65AC5F" w:rsidR="00EA2CBC" w:rsidRPr="001E31A8" w:rsidRDefault="00EA2CBC"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Por lo anterior, si</w:t>
      </w:r>
      <w:r w:rsidR="00FD0EA8" w:rsidRPr="001E31A8">
        <w:rPr>
          <w:rFonts w:ascii="Arial" w:hAnsi="Arial" w:cs="Arial"/>
          <w:color w:val="000000" w:themeColor="text1"/>
          <w:sz w:val="28"/>
          <w:szCs w:val="28"/>
          <w:lang w:val="es-ES_tradnl"/>
        </w:rPr>
        <w:t xml:space="preserve"> el progenitor sustractor alegó violencia de género o la excepción de grave riesgo para el niño, la persona juzgadora debe allegarse de todas las pruebas e información necesarias antes </w:t>
      </w:r>
      <w:r w:rsidR="005D61D8" w:rsidRPr="001E31A8">
        <w:rPr>
          <w:rFonts w:ascii="Arial" w:hAnsi="Arial" w:cs="Arial"/>
          <w:color w:val="000000" w:themeColor="text1"/>
          <w:sz w:val="28"/>
          <w:szCs w:val="28"/>
          <w:lang w:val="es-ES_tradnl"/>
        </w:rPr>
        <w:t>aprobar el convenio que derive de la conciliación</w:t>
      </w:r>
      <w:r w:rsidR="00FD0EA8" w:rsidRPr="001E31A8">
        <w:rPr>
          <w:rFonts w:ascii="Arial" w:hAnsi="Arial" w:cs="Arial"/>
          <w:color w:val="000000" w:themeColor="text1"/>
          <w:sz w:val="28"/>
          <w:szCs w:val="28"/>
          <w:lang w:val="es-ES_tradnl"/>
        </w:rPr>
        <w:t xml:space="preserve">, ya sea para determinar que este mecanismo no es apto para resolver la controversia, o para determinar las medidas de protección necesarias </w:t>
      </w:r>
      <w:r w:rsidR="00341EBA" w:rsidRPr="001E31A8">
        <w:rPr>
          <w:rFonts w:ascii="Arial" w:hAnsi="Arial" w:cs="Arial"/>
          <w:color w:val="000000" w:themeColor="text1"/>
          <w:sz w:val="28"/>
          <w:szCs w:val="28"/>
          <w:lang w:val="es-ES_tradnl"/>
        </w:rPr>
        <w:t xml:space="preserve">para las infancias </w:t>
      </w:r>
      <w:r w:rsidR="00FD0EA8" w:rsidRPr="001E31A8">
        <w:rPr>
          <w:rFonts w:ascii="Arial" w:hAnsi="Arial" w:cs="Arial"/>
          <w:color w:val="000000" w:themeColor="text1"/>
          <w:sz w:val="28"/>
          <w:szCs w:val="28"/>
          <w:lang w:val="es-ES_tradnl"/>
        </w:rPr>
        <w:t xml:space="preserve">en </w:t>
      </w:r>
      <w:r w:rsidR="00F73557" w:rsidRPr="001E31A8">
        <w:rPr>
          <w:rFonts w:ascii="Arial" w:hAnsi="Arial" w:cs="Arial"/>
          <w:color w:val="000000" w:themeColor="text1"/>
          <w:sz w:val="28"/>
          <w:szCs w:val="28"/>
          <w:lang w:val="es-ES_tradnl"/>
        </w:rPr>
        <w:t>el convenio</w:t>
      </w:r>
      <w:r w:rsidR="00FD0EA8" w:rsidRPr="001E31A8">
        <w:rPr>
          <w:rFonts w:ascii="Arial" w:hAnsi="Arial" w:cs="Arial"/>
          <w:color w:val="000000" w:themeColor="text1"/>
          <w:sz w:val="28"/>
          <w:szCs w:val="28"/>
          <w:lang w:val="es-ES_tradnl"/>
        </w:rPr>
        <w:t>.</w:t>
      </w:r>
    </w:p>
    <w:p w14:paraId="5F27B70C" w14:textId="2AD23FA1" w:rsidR="00341EBA" w:rsidRPr="001E31A8" w:rsidRDefault="00654592"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No se</w:t>
      </w:r>
      <w:r w:rsidR="00351B26" w:rsidRPr="001E31A8">
        <w:rPr>
          <w:rFonts w:ascii="Arial" w:hAnsi="Arial" w:cs="Arial"/>
          <w:color w:val="000000" w:themeColor="text1"/>
          <w:sz w:val="28"/>
          <w:szCs w:val="28"/>
          <w:lang w:val="es-ES_tradnl"/>
        </w:rPr>
        <w:t xml:space="preserve"> pasa por alto que la solución anterior podría parecer contraproducente</w:t>
      </w:r>
      <w:r w:rsidR="00FF2C2B" w:rsidRPr="001E31A8">
        <w:rPr>
          <w:rFonts w:ascii="Arial" w:hAnsi="Arial" w:cs="Arial"/>
          <w:color w:val="000000" w:themeColor="text1"/>
          <w:sz w:val="28"/>
          <w:szCs w:val="28"/>
          <w:lang w:val="es-ES_tradnl"/>
        </w:rPr>
        <w:t xml:space="preserve">, </w:t>
      </w:r>
      <w:r w:rsidR="00DF148C" w:rsidRPr="001E31A8">
        <w:rPr>
          <w:rFonts w:ascii="Arial" w:hAnsi="Arial" w:cs="Arial"/>
          <w:color w:val="000000" w:themeColor="text1"/>
          <w:sz w:val="28"/>
          <w:szCs w:val="28"/>
          <w:lang w:val="es-ES_tradnl"/>
        </w:rPr>
        <w:t xml:space="preserve">en el sentido de que la persona juzgadora debe ordenar el desahogo de las pruebas pertinentes </w:t>
      </w:r>
      <w:r w:rsidR="0045470E" w:rsidRPr="001E31A8">
        <w:rPr>
          <w:rFonts w:ascii="Arial" w:hAnsi="Arial" w:cs="Arial"/>
          <w:color w:val="000000" w:themeColor="text1"/>
          <w:sz w:val="28"/>
          <w:szCs w:val="28"/>
          <w:lang w:val="es-ES_tradnl"/>
        </w:rPr>
        <w:t>a pesar de que las partes propongan un</w:t>
      </w:r>
      <w:r w:rsidR="00DF148C" w:rsidRPr="001E31A8">
        <w:rPr>
          <w:rFonts w:ascii="Arial" w:hAnsi="Arial" w:cs="Arial"/>
          <w:color w:val="000000" w:themeColor="text1"/>
          <w:sz w:val="28"/>
          <w:szCs w:val="28"/>
          <w:lang w:val="es-ES_tradnl"/>
        </w:rPr>
        <w:t xml:space="preserve"> convenio</w:t>
      </w:r>
      <w:r w:rsidR="00351B26" w:rsidRPr="001E31A8">
        <w:rPr>
          <w:rFonts w:ascii="Arial" w:hAnsi="Arial" w:cs="Arial"/>
          <w:color w:val="000000" w:themeColor="text1"/>
          <w:sz w:val="28"/>
          <w:szCs w:val="28"/>
          <w:lang w:val="es-ES_tradnl"/>
        </w:rPr>
        <w:t xml:space="preserve">. Sin embargo, </w:t>
      </w:r>
      <w:r w:rsidRPr="001E31A8">
        <w:rPr>
          <w:rFonts w:ascii="Arial" w:hAnsi="Arial" w:cs="Arial"/>
          <w:color w:val="000000" w:themeColor="text1"/>
          <w:sz w:val="28"/>
          <w:szCs w:val="28"/>
          <w:lang w:val="es-ES_tradnl"/>
        </w:rPr>
        <w:t xml:space="preserve">esta </w:t>
      </w:r>
      <w:r w:rsidR="00B6613B" w:rsidRPr="001E31A8">
        <w:rPr>
          <w:rFonts w:ascii="Arial" w:hAnsi="Arial" w:cs="Arial"/>
          <w:color w:val="000000" w:themeColor="text1"/>
          <w:sz w:val="28"/>
          <w:szCs w:val="28"/>
          <w:lang w:val="es-ES_tradnl"/>
        </w:rPr>
        <w:t xml:space="preserve">Suprema </w:t>
      </w:r>
      <w:r w:rsidRPr="001E31A8">
        <w:rPr>
          <w:rFonts w:ascii="Arial" w:hAnsi="Arial" w:cs="Arial"/>
          <w:color w:val="000000" w:themeColor="text1"/>
          <w:sz w:val="28"/>
          <w:szCs w:val="28"/>
          <w:lang w:val="es-ES_tradnl"/>
        </w:rPr>
        <w:t>Corte</w:t>
      </w:r>
      <w:r w:rsidR="00351B26" w:rsidRPr="001E31A8">
        <w:rPr>
          <w:rFonts w:ascii="Arial" w:hAnsi="Arial" w:cs="Arial"/>
          <w:color w:val="000000" w:themeColor="text1"/>
          <w:sz w:val="28"/>
          <w:szCs w:val="28"/>
          <w:lang w:val="es-ES_tradnl"/>
        </w:rPr>
        <w:t xml:space="preserve"> </w:t>
      </w:r>
      <w:r w:rsidRPr="001E31A8">
        <w:rPr>
          <w:rFonts w:ascii="Arial" w:hAnsi="Arial" w:cs="Arial"/>
          <w:color w:val="000000" w:themeColor="text1"/>
          <w:sz w:val="28"/>
          <w:szCs w:val="28"/>
          <w:lang w:val="es-ES_tradnl"/>
        </w:rPr>
        <w:t>sostiene</w:t>
      </w:r>
      <w:r w:rsidR="00351B26" w:rsidRPr="001E31A8">
        <w:rPr>
          <w:rFonts w:ascii="Arial" w:hAnsi="Arial" w:cs="Arial"/>
          <w:color w:val="000000" w:themeColor="text1"/>
          <w:sz w:val="28"/>
          <w:szCs w:val="28"/>
          <w:lang w:val="es-ES_tradnl"/>
        </w:rPr>
        <w:t xml:space="preserve"> que es indispensable que se realicen estos pasos </w:t>
      </w:r>
      <w:r w:rsidRPr="001E31A8">
        <w:rPr>
          <w:rFonts w:ascii="Arial" w:hAnsi="Arial" w:cs="Arial"/>
          <w:color w:val="000000" w:themeColor="text1"/>
          <w:sz w:val="28"/>
          <w:szCs w:val="28"/>
          <w:lang w:val="es-ES_tradnl"/>
        </w:rPr>
        <w:t xml:space="preserve">antes de </w:t>
      </w:r>
      <w:r w:rsidR="00B6613B" w:rsidRPr="001E31A8">
        <w:rPr>
          <w:rFonts w:ascii="Arial" w:hAnsi="Arial" w:cs="Arial"/>
          <w:color w:val="000000" w:themeColor="text1"/>
          <w:sz w:val="28"/>
          <w:szCs w:val="28"/>
          <w:lang w:val="es-ES_tradnl"/>
        </w:rPr>
        <w:t>aprobar el convenio pues</w:t>
      </w:r>
      <w:r w:rsidR="00C07251" w:rsidRPr="001E31A8">
        <w:rPr>
          <w:rFonts w:ascii="Arial" w:hAnsi="Arial" w:cs="Arial"/>
          <w:color w:val="000000" w:themeColor="text1"/>
          <w:sz w:val="28"/>
          <w:szCs w:val="28"/>
          <w:lang w:val="es-ES_tradnl"/>
        </w:rPr>
        <w:t xml:space="preserve">, de otra manera, las personas juzgadoras no pueden allegarse de toda la información necesaria para proteger a las infancias. </w:t>
      </w:r>
      <w:r w:rsidR="00F25C71" w:rsidRPr="001E31A8">
        <w:rPr>
          <w:rFonts w:ascii="Arial" w:hAnsi="Arial" w:cs="Arial"/>
          <w:color w:val="000000" w:themeColor="text1"/>
          <w:sz w:val="28"/>
          <w:szCs w:val="28"/>
          <w:lang w:val="es-ES_tradnl"/>
        </w:rPr>
        <w:t xml:space="preserve">Sobre todo, tomando en cuenta que las alegaciones sobre violencia de género </w:t>
      </w:r>
      <w:r w:rsidR="002A25A7" w:rsidRPr="001E31A8">
        <w:rPr>
          <w:rFonts w:ascii="Arial" w:hAnsi="Arial" w:cs="Arial"/>
          <w:color w:val="000000" w:themeColor="text1"/>
          <w:sz w:val="28"/>
          <w:szCs w:val="28"/>
          <w:lang w:val="es-ES_tradnl"/>
        </w:rPr>
        <w:t xml:space="preserve">y familiar </w:t>
      </w:r>
      <w:r w:rsidR="00B425B2" w:rsidRPr="001E31A8">
        <w:rPr>
          <w:rFonts w:ascii="Arial" w:hAnsi="Arial" w:cs="Arial"/>
          <w:color w:val="000000" w:themeColor="text1"/>
          <w:sz w:val="28"/>
          <w:szCs w:val="28"/>
          <w:lang w:val="es-ES_tradnl"/>
        </w:rPr>
        <w:t>deben tomarse con seriedad</w:t>
      </w:r>
      <w:r w:rsidR="002A25A7" w:rsidRPr="001E31A8">
        <w:rPr>
          <w:rFonts w:ascii="Arial" w:hAnsi="Arial" w:cs="Arial"/>
          <w:color w:val="000000" w:themeColor="text1"/>
          <w:sz w:val="28"/>
          <w:szCs w:val="28"/>
          <w:lang w:val="es-ES_tradnl"/>
        </w:rPr>
        <w:t xml:space="preserve">, y </w:t>
      </w:r>
      <w:r w:rsidR="003C7FD0" w:rsidRPr="001E31A8">
        <w:rPr>
          <w:rFonts w:ascii="Arial" w:hAnsi="Arial" w:cs="Arial"/>
          <w:color w:val="000000" w:themeColor="text1"/>
          <w:sz w:val="28"/>
          <w:szCs w:val="28"/>
          <w:lang w:val="es-ES_tradnl"/>
        </w:rPr>
        <w:t>su simple</w:t>
      </w:r>
      <w:r w:rsidR="00B425B2" w:rsidRPr="001E31A8">
        <w:rPr>
          <w:rFonts w:ascii="Arial" w:hAnsi="Arial" w:cs="Arial"/>
          <w:color w:val="000000" w:themeColor="text1"/>
          <w:sz w:val="28"/>
          <w:szCs w:val="28"/>
          <w:lang w:val="es-ES_tradnl"/>
        </w:rPr>
        <w:t xml:space="preserve"> manifestación </w:t>
      </w:r>
      <w:r w:rsidR="002A25A7" w:rsidRPr="001E31A8">
        <w:rPr>
          <w:rFonts w:ascii="Arial" w:hAnsi="Arial" w:cs="Arial"/>
          <w:color w:val="000000" w:themeColor="text1"/>
          <w:sz w:val="28"/>
          <w:szCs w:val="28"/>
          <w:lang w:val="es-ES_tradnl"/>
        </w:rPr>
        <w:t>es suficiente para activar</w:t>
      </w:r>
      <w:r w:rsidR="00B425B2" w:rsidRPr="001E31A8">
        <w:rPr>
          <w:rFonts w:ascii="Arial" w:hAnsi="Arial" w:cs="Arial"/>
          <w:color w:val="000000" w:themeColor="text1"/>
          <w:sz w:val="28"/>
          <w:szCs w:val="28"/>
          <w:lang w:val="es-ES_tradnl"/>
        </w:rPr>
        <w:t xml:space="preserve"> las obligaciones de las autoridades</w:t>
      </w:r>
      <w:r w:rsidR="001B2E71" w:rsidRPr="001E31A8">
        <w:rPr>
          <w:rFonts w:ascii="Arial" w:hAnsi="Arial" w:cs="Arial"/>
          <w:color w:val="000000" w:themeColor="text1"/>
          <w:sz w:val="28"/>
          <w:szCs w:val="28"/>
          <w:lang w:val="es-ES_tradnl"/>
        </w:rPr>
        <w:t xml:space="preserve"> </w:t>
      </w:r>
      <w:r w:rsidR="002A25A7" w:rsidRPr="001E31A8">
        <w:rPr>
          <w:rFonts w:ascii="Arial" w:hAnsi="Arial" w:cs="Arial"/>
          <w:color w:val="000000" w:themeColor="text1"/>
          <w:sz w:val="28"/>
          <w:szCs w:val="28"/>
          <w:lang w:val="es-ES_tradnl"/>
        </w:rPr>
        <w:t>en materia de debida diligencia</w:t>
      </w:r>
      <w:r w:rsidR="00C92941" w:rsidRPr="001E31A8">
        <w:rPr>
          <w:rStyle w:val="Refdenotaalpie"/>
          <w:rFonts w:ascii="Arial" w:hAnsi="Arial" w:cs="Arial"/>
          <w:color w:val="000000" w:themeColor="text1"/>
          <w:sz w:val="28"/>
          <w:szCs w:val="28"/>
          <w:lang w:val="es-ES_tradnl"/>
        </w:rPr>
        <w:footnoteReference w:id="85"/>
      </w:r>
      <w:r w:rsidR="002A25A7" w:rsidRPr="001E31A8">
        <w:rPr>
          <w:rFonts w:ascii="Arial" w:hAnsi="Arial" w:cs="Arial"/>
          <w:color w:val="000000" w:themeColor="text1"/>
          <w:sz w:val="28"/>
          <w:szCs w:val="28"/>
          <w:lang w:val="es-ES_tradnl"/>
        </w:rPr>
        <w:t>.</w:t>
      </w:r>
    </w:p>
    <w:p w14:paraId="2443D793" w14:textId="3541BFD1" w:rsidR="00E07990" w:rsidRPr="001E31A8" w:rsidRDefault="00E07990"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Además, </w:t>
      </w:r>
      <w:r w:rsidR="00090C38" w:rsidRPr="001E31A8">
        <w:rPr>
          <w:rFonts w:ascii="Arial" w:hAnsi="Arial" w:cs="Arial"/>
          <w:color w:val="000000" w:themeColor="text1"/>
          <w:sz w:val="28"/>
          <w:szCs w:val="28"/>
          <w:lang w:val="es-ES_tradnl"/>
        </w:rPr>
        <w:t>lo anterior no impide</w:t>
      </w:r>
      <w:r w:rsidR="00C601C3" w:rsidRPr="001E31A8">
        <w:rPr>
          <w:rFonts w:ascii="Arial" w:hAnsi="Arial" w:cs="Arial"/>
          <w:color w:val="000000" w:themeColor="text1"/>
          <w:sz w:val="28"/>
          <w:szCs w:val="28"/>
          <w:lang w:val="es-ES_tradnl"/>
        </w:rPr>
        <w:t xml:space="preserve"> que las partes después lleguen a un acuerdo amistoso que beneficie </w:t>
      </w:r>
      <w:r w:rsidR="001D0EBB" w:rsidRPr="001E31A8">
        <w:rPr>
          <w:rFonts w:ascii="Arial" w:hAnsi="Arial" w:cs="Arial"/>
          <w:color w:val="000000" w:themeColor="text1"/>
          <w:sz w:val="28"/>
          <w:szCs w:val="28"/>
          <w:lang w:val="es-ES_tradnl"/>
        </w:rPr>
        <w:t>a todos los involucrados</w:t>
      </w:r>
      <w:r w:rsidR="00E0566B" w:rsidRPr="001E31A8">
        <w:rPr>
          <w:rFonts w:ascii="Arial" w:hAnsi="Arial" w:cs="Arial"/>
          <w:color w:val="000000" w:themeColor="text1"/>
          <w:sz w:val="28"/>
          <w:szCs w:val="28"/>
          <w:lang w:val="es-ES_tradnl"/>
        </w:rPr>
        <w:t xml:space="preserve">, </w:t>
      </w:r>
      <w:r w:rsidR="001D0EBB" w:rsidRPr="001E31A8">
        <w:rPr>
          <w:rFonts w:ascii="Arial" w:hAnsi="Arial" w:cs="Arial"/>
          <w:color w:val="000000" w:themeColor="text1"/>
          <w:sz w:val="28"/>
          <w:szCs w:val="28"/>
          <w:lang w:val="es-ES_tradnl"/>
        </w:rPr>
        <w:t>que puede o no incluir la restitución del niño</w:t>
      </w:r>
      <w:r w:rsidR="00BF24C8" w:rsidRPr="001E31A8">
        <w:rPr>
          <w:rFonts w:ascii="Arial" w:hAnsi="Arial" w:cs="Arial"/>
          <w:color w:val="000000" w:themeColor="text1"/>
          <w:sz w:val="28"/>
          <w:szCs w:val="28"/>
          <w:lang w:val="es-ES_tradnl"/>
        </w:rPr>
        <w:t>, y que también puede garantizar los derechos de contacto</w:t>
      </w:r>
      <w:r w:rsidR="00C97719" w:rsidRPr="001E31A8">
        <w:rPr>
          <w:rFonts w:ascii="Arial" w:hAnsi="Arial" w:cs="Arial"/>
          <w:color w:val="000000" w:themeColor="text1"/>
          <w:sz w:val="28"/>
          <w:szCs w:val="28"/>
          <w:lang w:val="es-ES_tradnl"/>
        </w:rPr>
        <w:t xml:space="preserve"> con las personas progenitoras</w:t>
      </w:r>
      <w:r w:rsidR="00BF24C8" w:rsidRPr="001E31A8">
        <w:rPr>
          <w:rStyle w:val="Refdenotaalpie"/>
          <w:rFonts w:ascii="Arial" w:hAnsi="Arial" w:cs="Arial"/>
          <w:color w:val="000000" w:themeColor="text1"/>
          <w:sz w:val="28"/>
          <w:szCs w:val="28"/>
          <w:lang w:val="es-ES_tradnl"/>
        </w:rPr>
        <w:footnoteReference w:id="86"/>
      </w:r>
      <w:r w:rsidR="00BF24C8" w:rsidRPr="001E31A8">
        <w:rPr>
          <w:rFonts w:ascii="Arial" w:hAnsi="Arial" w:cs="Arial"/>
          <w:color w:val="000000" w:themeColor="text1"/>
          <w:sz w:val="28"/>
          <w:szCs w:val="28"/>
          <w:lang w:val="es-ES_tradnl"/>
        </w:rPr>
        <w:t xml:space="preserve">. La </w:t>
      </w:r>
      <w:r w:rsidR="00E0566B" w:rsidRPr="001E31A8">
        <w:rPr>
          <w:rFonts w:ascii="Arial" w:hAnsi="Arial" w:cs="Arial"/>
          <w:color w:val="000000" w:themeColor="text1"/>
          <w:sz w:val="28"/>
          <w:szCs w:val="28"/>
          <w:lang w:val="es-ES_tradnl"/>
        </w:rPr>
        <w:t>persona juzgadora puede seguir facilitando la conciliación entre las partes, en caso de ser pertinente, antes de tomar una decisión sobre el asunto</w:t>
      </w:r>
      <w:r w:rsidR="00BF24C8" w:rsidRPr="001E31A8">
        <w:rPr>
          <w:rFonts w:ascii="Arial" w:hAnsi="Arial" w:cs="Arial"/>
          <w:color w:val="000000" w:themeColor="text1"/>
          <w:sz w:val="28"/>
          <w:szCs w:val="28"/>
          <w:lang w:val="es-ES_tradnl"/>
        </w:rPr>
        <w:t>.</w:t>
      </w:r>
    </w:p>
    <w:p w14:paraId="22EC1C83" w14:textId="45709398" w:rsidR="00FA2354" w:rsidRPr="001E31A8" w:rsidRDefault="00BF24C8"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En </w:t>
      </w:r>
      <w:r w:rsidR="008146DD">
        <w:rPr>
          <w:rFonts w:ascii="Arial" w:hAnsi="Arial" w:cs="Arial"/>
          <w:color w:val="000000" w:themeColor="text1"/>
          <w:sz w:val="28"/>
          <w:szCs w:val="28"/>
          <w:lang w:val="es-ES_tradnl"/>
        </w:rPr>
        <w:t>suma</w:t>
      </w:r>
      <w:r w:rsidRPr="001E31A8">
        <w:rPr>
          <w:rFonts w:ascii="Arial" w:hAnsi="Arial" w:cs="Arial"/>
          <w:color w:val="000000" w:themeColor="text1"/>
          <w:sz w:val="28"/>
          <w:szCs w:val="28"/>
          <w:lang w:val="es-ES_tradnl"/>
        </w:rPr>
        <w:t>, el Pleno concluye que</w:t>
      </w:r>
      <w:r w:rsidR="004706B4" w:rsidRPr="001E31A8">
        <w:rPr>
          <w:rFonts w:ascii="Arial" w:hAnsi="Arial" w:cs="Arial"/>
          <w:color w:val="000000" w:themeColor="text1"/>
          <w:sz w:val="28"/>
          <w:szCs w:val="28"/>
          <w:lang w:val="es-ES_tradnl"/>
        </w:rPr>
        <w:t xml:space="preserve">, en un proceso de restitución </w:t>
      </w:r>
      <w:r w:rsidR="00495551" w:rsidRPr="001E31A8">
        <w:rPr>
          <w:rFonts w:ascii="Arial" w:hAnsi="Arial" w:cs="Arial"/>
          <w:color w:val="000000" w:themeColor="text1"/>
          <w:sz w:val="28"/>
          <w:szCs w:val="28"/>
          <w:lang w:val="es-ES_tradnl"/>
        </w:rPr>
        <w:t>internacional</w:t>
      </w:r>
      <w:r w:rsidR="004706B4" w:rsidRPr="001E31A8">
        <w:rPr>
          <w:rFonts w:ascii="Arial" w:hAnsi="Arial" w:cs="Arial"/>
          <w:color w:val="000000" w:themeColor="text1"/>
          <w:sz w:val="28"/>
          <w:szCs w:val="28"/>
          <w:lang w:val="es-ES_tradnl"/>
        </w:rPr>
        <w:t xml:space="preserve"> en el que se alegan cuestiones de violencia familiar o la excepción de grave riesgo,</w:t>
      </w:r>
      <w:r w:rsidR="00B5771F" w:rsidRPr="001E31A8">
        <w:rPr>
          <w:rFonts w:ascii="Arial" w:hAnsi="Arial" w:cs="Arial"/>
          <w:color w:val="000000" w:themeColor="text1"/>
          <w:sz w:val="28"/>
          <w:szCs w:val="28"/>
          <w:lang w:val="es-ES_tradnl"/>
        </w:rPr>
        <w:t xml:space="preserve"> las personas juzgadoras sí pueden facilitar la conciliación judicial para que los progenitores lleguen a un acuerdo en un proceso de restitución voluntaria</w:t>
      </w:r>
      <w:r w:rsidR="00077DF7" w:rsidRPr="001E31A8">
        <w:rPr>
          <w:rFonts w:ascii="Arial" w:hAnsi="Arial" w:cs="Arial"/>
          <w:color w:val="000000" w:themeColor="text1"/>
          <w:sz w:val="28"/>
          <w:szCs w:val="28"/>
          <w:lang w:val="es-ES_tradnl"/>
        </w:rPr>
        <w:t xml:space="preserve"> y aprobar el convenio que en su caso acuerden</w:t>
      </w:r>
      <w:r w:rsidR="00B5771F" w:rsidRPr="001E31A8">
        <w:rPr>
          <w:rFonts w:ascii="Arial" w:hAnsi="Arial" w:cs="Arial"/>
          <w:color w:val="000000" w:themeColor="text1"/>
          <w:sz w:val="28"/>
          <w:szCs w:val="28"/>
          <w:lang w:val="es-ES_tradnl"/>
        </w:rPr>
        <w:t xml:space="preserve">, siempre </w:t>
      </w:r>
      <w:r w:rsidR="00952C20" w:rsidRPr="001E31A8">
        <w:rPr>
          <w:rFonts w:ascii="Arial" w:hAnsi="Arial" w:cs="Arial"/>
          <w:color w:val="000000" w:themeColor="text1"/>
          <w:sz w:val="28"/>
          <w:szCs w:val="28"/>
          <w:lang w:val="es-ES_tradnl"/>
        </w:rPr>
        <w:t xml:space="preserve">que </w:t>
      </w:r>
      <w:r w:rsidR="008B21FA" w:rsidRPr="001E31A8">
        <w:rPr>
          <w:rFonts w:ascii="Arial" w:hAnsi="Arial" w:cs="Arial"/>
          <w:color w:val="000000" w:themeColor="text1"/>
          <w:sz w:val="28"/>
          <w:szCs w:val="28"/>
          <w:lang w:val="es-ES_tradnl"/>
        </w:rPr>
        <w:t>garantice</w:t>
      </w:r>
      <w:r w:rsidR="004706B4" w:rsidRPr="001E31A8">
        <w:rPr>
          <w:rFonts w:ascii="Arial" w:hAnsi="Arial" w:cs="Arial"/>
          <w:color w:val="000000" w:themeColor="text1"/>
          <w:sz w:val="28"/>
          <w:szCs w:val="28"/>
          <w:lang w:val="es-ES_tradnl"/>
        </w:rPr>
        <w:t>n</w:t>
      </w:r>
      <w:r w:rsidR="008B21FA" w:rsidRPr="001E31A8">
        <w:rPr>
          <w:rFonts w:ascii="Arial" w:hAnsi="Arial" w:cs="Arial"/>
          <w:color w:val="000000" w:themeColor="text1"/>
          <w:sz w:val="28"/>
          <w:szCs w:val="28"/>
          <w:lang w:val="es-ES_tradnl"/>
        </w:rPr>
        <w:t xml:space="preserve"> los principios de voluntariedad, consentimiento informado y </w:t>
      </w:r>
      <w:r w:rsidR="00077DF7" w:rsidRPr="001E31A8">
        <w:rPr>
          <w:rFonts w:ascii="Arial" w:hAnsi="Arial" w:cs="Arial"/>
          <w:color w:val="000000" w:themeColor="text1"/>
          <w:sz w:val="28"/>
          <w:szCs w:val="28"/>
          <w:lang w:val="es-ES_tradnl"/>
        </w:rPr>
        <w:t>evalúen</w:t>
      </w:r>
      <w:r w:rsidR="004706B4" w:rsidRPr="001E31A8">
        <w:rPr>
          <w:rFonts w:ascii="Arial" w:hAnsi="Arial" w:cs="Arial"/>
          <w:color w:val="000000" w:themeColor="text1"/>
          <w:sz w:val="28"/>
          <w:szCs w:val="28"/>
          <w:lang w:val="es-ES_tradnl"/>
        </w:rPr>
        <w:t xml:space="preserve"> la situación de violencia y poderes de negociación</w:t>
      </w:r>
      <w:r w:rsidR="00077DF7" w:rsidRPr="001E31A8">
        <w:rPr>
          <w:rFonts w:ascii="Arial" w:hAnsi="Arial" w:cs="Arial"/>
          <w:color w:val="000000" w:themeColor="text1"/>
          <w:sz w:val="28"/>
          <w:szCs w:val="28"/>
          <w:lang w:val="es-ES_tradnl"/>
        </w:rPr>
        <w:t xml:space="preserve"> entre las partes</w:t>
      </w:r>
      <w:r w:rsidR="004706B4" w:rsidRPr="001E31A8">
        <w:rPr>
          <w:rFonts w:ascii="Arial" w:hAnsi="Arial" w:cs="Arial"/>
          <w:color w:val="000000" w:themeColor="text1"/>
          <w:sz w:val="28"/>
          <w:szCs w:val="28"/>
          <w:lang w:val="es-ES_tradnl"/>
        </w:rPr>
        <w:t xml:space="preserve"> para determinar si la conciliación es un mecanismo apto para resolver </w:t>
      </w:r>
      <w:r w:rsidR="002D4518" w:rsidRPr="001E31A8">
        <w:rPr>
          <w:rFonts w:ascii="Arial" w:hAnsi="Arial" w:cs="Arial"/>
          <w:color w:val="000000" w:themeColor="text1"/>
          <w:sz w:val="28"/>
          <w:szCs w:val="28"/>
          <w:lang w:val="es-ES_tradnl"/>
        </w:rPr>
        <w:t>la</w:t>
      </w:r>
      <w:r w:rsidR="004706B4" w:rsidRPr="001E31A8">
        <w:rPr>
          <w:rFonts w:ascii="Arial" w:hAnsi="Arial" w:cs="Arial"/>
          <w:color w:val="000000" w:themeColor="text1"/>
          <w:sz w:val="28"/>
          <w:szCs w:val="28"/>
          <w:lang w:val="es-ES_tradnl"/>
        </w:rPr>
        <w:t xml:space="preserve"> controversia. </w:t>
      </w:r>
    </w:p>
    <w:p w14:paraId="131D8598" w14:textId="7A9CEF8F" w:rsidR="00BF24C8" w:rsidRPr="001E31A8" w:rsidRDefault="004706B4"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Si </w:t>
      </w:r>
      <w:r w:rsidR="007B2C2D" w:rsidRPr="001E31A8">
        <w:rPr>
          <w:rFonts w:ascii="Arial" w:hAnsi="Arial" w:cs="Arial"/>
          <w:color w:val="000000" w:themeColor="text1"/>
          <w:sz w:val="28"/>
          <w:szCs w:val="28"/>
          <w:lang w:val="es-ES_tradnl"/>
        </w:rPr>
        <w:t xml:space="preserve">las alegaciones de violencia y las pruebas que se hayan desahogado </w:t>
      </w:r>
      <w:r w:rsidR="008D7601" w:rsidRPr="001E31A8">
        <w:rPr>
          <w:rFonts w:ascii="Arial" w:hAnsi="Arial" w:cs="Arial"/>
          <w:color w:val="000000" w:themeColor="text1"/>
          <w:sz w:val="28"/>
          <w:szCs w:val="28"/>
          <w:lang w:val="es-ES_tradnl"/>
        </w:rPr>
        <w:t>dan cuenta de indicios de que hay un riesgo de que una de las personas progenitoras o sus hijos sufrirán un daño físico o psíquico o alguna situación intolerable, o que su integridad y seguridad está en riesgo</w:t>
      </w:r>
      <w:r w:rsidR="000C6159" w:rsidRPr="001E31A8">
        <w:rPr>
          <w:rFonts w:ascii="Arial" w:hAnsi="Arial" w:cs="Arial"/>
          <w:color w:val="000000" w:themeColor="text1"/>
          <w:sz w:val="28"/>
          <w:szCs w:val="28"/>
          <w:lang w:val="es-ES_tradnl"/>
        </w:rPr>
        <w:t xml:space="preserve">, o bien, si </w:t>
      </w:r>
      <w:r w:rsidR="007B2C2D" w:rsidRPr="001E31A8">
        <w:rPr>
          <w:rFonts w:ascii="Arial" w:hAnsi="Arial" w:cs="Arial"/>
          <w:color w:val="000000" w:themeColor="text1"/>
          <w:sz w:val="28"/>
          <w:szCs w:val="28"/>
          <w:lang w:val="es-ES_tradnl"/>
        </w:rPr>
        <w:t>revelan que la</w:t>
      </w:r>
      <w:r w:rsidRPr="001E31A8">
        <w:rPr>
          <w:rFonts w:ascii="Arial" w:hAnsi="Arial" w:cs="Arial"/>
          <w:color w:val="000000" w:themeColor="text1"/>
          <w:sz w:val="28"/>
          <w:szCs w:val="28"/>
          <w:lang w:val="es-ES_tradnl"/>
        </w:rPr>
        <w:t xml:space="preserve"> asimetría de poderes de negociación </w:t>
      </w:r>
      <w:r w:rsidR="007B2C2D" w:rsidRPr="001E31A8">
        <w:rPr>
          <w:rFonts w:ascii="Arial" w:hAnsi="Arial" w:cs="Arial"/>
          <w:color w:val="000000" w:themeColor="text1"/>
          <w:sz w:val="28"/>
          <w:szCs w:val="28"/>
          <w:lang w:val="es-ES_tradnl"/>
        </w:rPr>
        <w:t xml:space="preserve">entre las partes </w:t>
      </w:r>
      <w:r w:rsidRPr="001E31A8">
        <w:rPr>
          <w:rFonts w:ascii="Arial" w:hAnsi="Arial" w:cs="Arial"/>
          <w:color w:val="000000" w:themeColor="text1"/>
          <w:sz w:val="28"/>
          <w:szCs w:val="28"/>
          <w:lang w:val="es-ES_tradnl"/>
        </w:rPr>
        <w:t>es severa, entonces</w:t>
      </w:r>
      <w:r w:rsidR="009A6225" w:rsidRPr="001E31A8">
        <w:rPr>
          <w:rFonts w:ascii="Arial" w:hAnsi="Arial" w:cs="Arial"/>
          <w:color w:val="000000" w:themeColor="text1"/>
          <w:sz w:val="28"/>
          <w:szCs w:val="28"/>
          <w:lang w:val="es-ES_tradnl"/>
        </w:rPr>
        <w:t xml:space="preserve"> la autoridad judicial deberá continuar con el proceso judicial tradicional, sin conciliación. Esto último deberá ser evaluado de acuerdo con las circunstancias del caso concreto y a la luz de los lineamientos establecidos en párrafos anteriores.</w:t>
      </w:r>
    </w:p>
    <w:p w14:paraId="66AA2717" w14:textId="2CB074D0" w:rsidR="009A6225" w:rsidRPr="001E31A8" w:rsidRDefault="002C6B65"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La persona juzgadora puede considerar que la conciliación sí es apta</w:t>
      </w:r>
      <w:r w:rsidR="00E4221C" w:rsidRPr="001E31A8">
        <w:rPr>
          <w:rFonts w:ascii="Arial" w:hAnsi="Arial" w:cs="Arial"/>
          <w:color w:val="000000" w:themeColor="text1"/>
          <w:sz w:val="28"/>
          <w:szCs w:val="28"/>
          <w:lang w:val="es-ES_tradnl"/>
        </w:rPr>
        <w:t xml:space="preserve"> y que puede aprobar el convenio</w:t>
      </w:r>
      <w:r w:rsidRPr="001E31A8">
        <w:rPr>
          <w:rFonts w:ascii="Arial" w:hAnsi="Arial" w:cs="Arial"/>
          <w:color w:val="000000" w:themeColor="text1"/>
          <w:sz w:val="28"/>
          <w:szCs w:val="28"/>
          <w:lang w:val="es-ES_tradnl"/>
        </w:rPr>
        <w:t xml:space="preserve">, por ejemplo, cuando no haya indicios de que </w:t>
      </w:r>
      <w:r w:rsidR="0029035B" w:rsidRPr="001E31A8">
        <w:rPr>
          <w:rFonts w:ascii="Arial" w:hAnsi="Arial" w:cs="Arial"/>
          <w:color w:val="000000" w:themeColor="text1"/>
          <w:sz w:val="28"/>
          <w:szCs w:val="28"/>
          <w:lang w:val="es-ES_tradnl"/>
        </w:rPr>
        <w:t>la integridad y seguridad física y psíquica de las personas progenitoras y de las infancias es</w:t>
      </w:r>
      <w:r w:rsidR="002817B1" w:rsidRPr="001E31A8">
        <w:rPr>
          <w:rFonts w:ascii="Arial" w:hAnsi="Arial" w:cs="Arial"/>
          <w:color w:val="000000" w:themeColor="text1"/>
          <w:sz w:val="28"/>
          <w:szCs w:val="28"/>
          <w:lang w:val="es-ES_tradnl"/>
        </w:rPr>
        <w:t>tá</w:t>
      </w:r>
      <w:r w:rsidR="0029035B" w:rsidRPr="001E31A8">
        <w:rPr>
          <w:rFonts w:ascii="Arial" w:hAnsi="Arial" w:cs="Arial"/>
          <w:color w:val="000000" w:themeColor="text1"/>
          <w:sz w:val="28"/>
          <w:szCs w:val="28"/>
          <w:lang w:val="es-ES_tradnl"/>
        </w:rPr>
        <w:t xml:space="preserve"> en rie</w:t>
      </w:r>
      <w:r w:rsidR="002817B1" w:rsidRPr="001E31A8">
        <w:rPr>
          <w:rFonts w:ascii="Arial" w:hAnsi="Arial" w:cs="Arial"/>
          <w:color w:val="000000" w:themeColor="text1"/>
          <w:sz w:val="28"/>
          <w:szCs w:val="28"/>
          <w:lang w:val="es-ES_tradnl"/>
        </w:rPr>
        <w:t xml:space="preserve">sgo. </w:t>
      </w:r>
      <w:r w:rsidR="00632157" w:rsidRPr="001E31A8">
        <w:rPr>
          <w:rFonts w:ascii="Arial" w:hAnsi="Arial" w:cs="Arial"/>
          <w:color w:val="000000" w:themeColor="text1"/>
          <w:sz w:val="28"/>
          <w:szCs w:val="28"/>
          <w:lang w:val="es-ES_tradnl"/>
        </w:rPr>
        <w:t xml:space="preserve">O bien, </w:t>
      </w:r>
      <w:r w:rsidR="001D4420" w:rsidRPr="001E31A8">
        <w:rPr>
          <w:rFonts w:ascii="Arial" w:hAnsi="Arial" w:cs="Arial"/>
          <w:color w:val="000000" w:themeColor="text1"/>
          <w:sz w:val="28"/>
          <w:szCs w:val="28"/>
          <w:lang w:val="es-ES_tradnl"/>
        </w:rPr>
        <w:t xml:space="preserve">cuando </w:t>
      </w:r>
      <w:r w:rsidR="00632157" w:rsidRPr="001E31A8">
        <w:rPr>
          <w:rFonts w:ascii="Arial" w:hAnsi="Arial" w:cs="Arial"/>
          <w:color w:val="000000" w:themeColor="text1"/>
          <w:sz w:val="28"/>
          <w:szCs w:val="28"/>
          <w:lang w:val="es-ES_tradnl"/>
        </w:rPr>
        <w:t>las partes</w:t>
      </w:r>
      <w:r w:rsidR="001D4420" w:rsidRPr="001E31A8">
        <w:rPr>
          <w:rFonts w:ascii="Arial" w:hAnsi="Arial" w:cs="Arial"/>
          <w:color w:val="000000" w:themeColor="text1"/>
          <w:sz w:val="28"/>
          <w:szCs w:val="28"/>
          <w:lang w:val="es-ES_tradnl"/>
        </w:rPr>
        <w:t xml:space="preserve"> tengan los mismos poderes de negociación o, en caso de que haya desigualdades, </w:t>
      </w:r>
      <w:r w:rsidR="006653E8" w:rsidRPr="001E31A8">
        <w:rPr>
          <w:rFonts w:ascii="Arial" w:hAnsi="Arial" w:cs="Arial"/>
          <w:color w:val="000000" w:themeColor="text1"/>
          <w:sz w:val="28"/>
          <w:szCs w:val="28"/>
          <w:lang w:val="es-ES_tradnl"/>
        </w:rPr>
        <w:t>que estas</w:t>
      </w:r>
      <w:r w:rsidR="001D4420" w:rsidRPr="001E31A8">
        <w:rPr>
          <w:rFonts w:ascii="Arial" w:hAnsi="Arial" w:cs="Arial"/>
          <w:color w:val="000000" w:themeColor="text1"/>
          <w:sz w:val="28"/>
          <w:szCs w:val="28"/>
          <w:lang w:val="es-ES_tradnl"/>
        </w:rPr>
        <w:t xml:space="preserve"> no sean severas</w:t>
      </w:r>
      <w:r w:rsidR="002817B1" w:rsidRPr="001E31A8">
        <w:rPr>
          <w:rFonts w:ascii="Arial" w:hAnsi="Arial" w:cs="Arial"/>
          <w:color w:val="000000" w:themeColor="text1"/>
          <w:sz w:val="28"/>
          <w:szCs w:val="28"/>
          <w:lang w:val="es-ES_tradnl"/>
        </w:rPr>
        <w:t>.</w:t>
      </w:r>
    </w:p>
    <w:p w14:paraId="54B520A2" w14:textId="545C4C55" w:rsidR="00643E90" w:rsidRPr="001E31A8" w:rsidRDefault="00200326"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b/>
          <w:bCs/>
          <w:color w:val="000000" w:themeColor="text1"/>
          <w:sz w:val="28"/>
          <w:szCs w:val="28"/>
          <w:lang w:val="es-ES_tradnl"/>
        </w:rPr>
        <w:t>Equidad</w:t>
      </w:r>
      <w:r w:rsidR="00643E90" w:rsidRPr="001E31A8">
        <w:rPr>
          <w:rFonts w:ascii="Arial" w:hAnsi="Arial" w:cs="Arial"/>
          <w:b/>
          <w:bCs/>
          <w:color w:val="000000" w:themeColor="text1"/>
          <w:sz w:val="28"/>
          <w:szCs w:val="28"/>
          <w:lang w:val="es-ES_tradnl"/>
        </w:rPr>
        <w:t xml:space="preserve">. </w:t>
      </w:r>
      <w:r w:rsidR="000B6918" w:rsidRPr="001E31A8">
        <w:rPr>
          <w:rFonts w:ascii="Arial" w:hAnsi="Arial" w:cs="Arial"/>
          <w:color w:val="000000" w:themeColor="text1"/>
          <w:sz w:val="28"/>
          <w:szCs w:val="28"/>
          <w:lang w:val="es-ES_tradnl"/>
        </w:rPr>
        <w:t>En caso de que las partes lleven a cabo la conciliación ante la persona juzgadora</w:t>
      </w:r>
      <w:r w:rsidR="00E312B8" w:rsidRPr="001E31A8">
        <w:rPr>
          <w:rFonts w:ascii="Arial" w:hAnsi="Arial" w:cs="Arial"/>
          <w:color w:val="000000" w:themeColor="text1"/>
          <w:sz w:val="28"/>
          <w:szCs w:val="28"/>
          <w:lang w:val="es-ES_tradnl"/>
        </w:rPr>
        <w:t xml:space="preserve"> o bien que acudan a ratificar el convenio</w:t>
      </w:r>
      <w:r w:rsidR="000B6918" w:rsidRPr="001E31A8">
        <w:rPr>
          <w:rFonts w:ascii="Arial" w:hAnsi="Arial" w:cs="Arial"/>
          <w:color w:val="000000" w:themeColor="text1"/>
          <w:sz w:val="28"/>
          <w:szCs w:val="28"/>
          <w:lang w:val="es-ES_tradnl"/>
        </w:rPr>
        <w:t xml:space="preserve">, ésta </w:t>
      </w:r>
      <w:r w:rsidR="00643E90" w:rsidRPr="001E31A8">
        <w:rPr>
          <w:rFonts w:ascii="Arial" w:hAnsi="Arial" w:cs="Arial"/>
          <w:color w:val="000000" w:themeColor="text1"/>
          <w:sz w:val="28"/>
          <w:szCs w:val="28"/>
          <w:lang w:val="es-ES_tradnl"/>
        </w:rPr>
        <w:t xml:space="preserve">debe facilitar el proceso de manera equitativa, otorgando las mismas oportunidades a las </w:t>
      </w:r>
      <w:r w:rsidR="001A5D5E" w:rsidRPr="001E31A8">
        <w:rPr>
          <w:rFonts w:ascii="Arial" w:hAnsi="Arial" w:cs="Arial"/>
          <w:color w:val="000000" w:themeColor="text1"/>
          <w:sz w:val="28"/>
          <w:szCs w:val="28"/>
          <w:lang w:val="es-ES_tradnl"/>
        </w:rPr>
        <w:t xml:space="preserve">partes </w:t>
      </w:r>
      <w:r w:rsidR="00643E90" w:rsidRPr="001E31A8">
        <w:rPr>
          <w:rFonts w:ascii="Arial" w:hAnsi="Arial" w:cs="Arial"/>
          <w:color w:val="000000" w:themeColor="text1"/>
          <w:sz w:val="28"/>
          <w:szCs w:val="28"/>
          <w:lang w:val="es-ES_tradnl"/>
        </w:rPr>
        <w:t>para hablar y para permitir el equilibrio de los poderes de negociación. En su caso, se deben procurar las medidas necesarias para que las partes se desenvuelvan en su lengua materna o con la que se sientan más cómodas</w:t>
      </w:r>
      <w:r w:rsidR="00643E90" w:rsidRPr="001E31A8">
        <w:rPr>
          <w:rStyle w:val="Refdenotaalpie"/>
          <w:rFonts w:ascii="Arial" w:hAnsi="Arial" w:cs="Arial"/>
          <w:color w:val="000000" w:themeColor="text1"/>
          <w:sz w:val="28"/>
          <w:szCs w:val="28"/>
          <w:lang w:val="es-ES_tradnl"/>
        </w:rPr>
        <w:footnoteReference w:id="87"/>
      </w:r>
      <w:r w:rsidR="00643E90" w:rsidRPr="001E31A8">
        <w:rPr>
          <w:rFonts w:ascii="Arial" w:hAnsi="Arial" w:cs="Arial"/>
          <w:color w:val="000000" w:themeColor="text1"/>
          <w:sz w:val="28"/>
          <w:szCs w:val="28"/>
          <w:lang w:val="es-ES_tradnl"/>
        </w:rPr>
        <w:t>.</w:t>
      </w:r>
    </w:p>
    <w:p w14:paraId="42DCFE27" w14:textId="7B46EB66" w:rsidR="00A53093" w:rsidRPr="001E31A8" w:rsidRDefault="00A53093"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b/>
          <w:bCs/>
          <w:color w:val="000000" w:themeColor="text1"/>
          <w:sz w:val="28"/>
          <w:szCs w:val="28"/>
          <w:lang w:val="es-ES_tradnl"/>
        </w:rPr>
        <w:t xml:space="preserve">Asesoría. </w:t>
      </w:r>
      <w:r w:rsidRPr="001E31A8">
        <w:rPr>
          <w:rFonts w:ascii="Arial" w:hAnsi="Arial" w:cs="Arial"/>
          <w:color w:val="000000" w:themeColor="text1"/>
          <w:sz w:val="28"/>
          <w:szCs w:val="28"/>
          <w:lang w:val="es-ES_tradnl"/>
        </w:rPr>
        <w:t>De igual manera, se debe procurar que las partes cuenten con asesoría legal</w:t>
      </w:r>
      <w:r w:rsidRPr="001E31A8">
        <w:rPr>
          <w:rStyle w:val="Refdenotaalpie"/>
          <w:rFonts w:ascii="Arial" w:hAnsi="Arial" w:cs="Arial"/>
          <w:color w:val="000000" w:themeColor="text1"/>
          <w:sz w:val="28"/>
          <w:szCs w:val="28"/>
          <w:lang w:val="es-ES_tradnl"/>
        </w:rPr>
        <w:footnoteReference w:id="88"/>
      </w:r>
      <w:r w:rsidR="00C034F9" w:rsidRPr="001E31A8">
        <w:rPr>
          <w:rFonts w:ascii="Arial" w:hAnsi="Arial" w:cs="Arial"/>
          <w:color w:val="000000" w:themeColor="text1"/>
          <w:sz w:val="28"/>
          <w:szCs w:val="28"/>
          <w:lang w:val="es-ES_tradnl"/>
        </w:rPr>
        <w:t>.</w:t>
      </w:r>
      <w:r w:rsidRPr="001E31A8">
        <w:rPr>
          <w:rFonts w:ascii="Arial" w:hAnsi="Arial" w:cs="Arial"/>
          <w:color w:val="000000" w:themeColor="text1"/>
          <w:sz w:val="28"/>
          <w:szCs w:val="28"/>
          <w:lang w:val="es-ES_tradnl"/>
        </w:rPr>
        <w:t xml:space="preserve"> </w:t>
      </w:r>
      <w:r w:rsidR="00C034F9" w:rsidRPr="001E31A8">
        <w:rPr>
          <w:rFonts w:ascii="Arial" w:hAnsi="Arial" w:cs="Arial"/>
          <w:color w:val="000000" w:themeColor="text1"/>
          <w:sz w:val="28"/>
          <w:szCs w:val="28"/>
          <w:lang w:val="es-ES_tradnl"/>
        </w:rPr>
        <w:t>D</w:t>
      </w:r>
      <w:r w:rsidRPr="001E31A8">
        <w:rPr>
          <w:rFonts w:ascii="Arial" w:hAnsi="Arial" w:cs="Arial"/>
          <w:color w:val="000000" w:themeColor="text1"/>
          <w:sz w:val="28"/>
          <w:szCs w:val="28"/>
          <w:lang w:val="es-ES_tradnl"/>
        </w:rPr>
        <w:t>e ser necesario, la persona juzgadora deberá solicitar la intervención de las autoridades competentes de la entidad que tengan los servicios de asesoría jurídica gratuita disponibles.</w:t>
      </w:r>
      <w:r w:rsidR="00372021" w:rsidRPr="001E31A8">
        <w:rPr>
          <w:rStyle w:val="Refdenotaalpie"/>
          <w:rFonts w:ascii="Arial" w:hAnsi="Arial" w:cs="Arial"/>
          <w:color w:val="000000" w:themeColor="text1"/>
          <w:sz w:val="28"/>
          <w:szCs w:val="28"/>
          <w:lang w:val="es-ES_tradnl"/>
        </w:rPr>
        <w:footnoteReference w:id="89"/>
      </w:r>
    </w:p>
    <w:p w14:paraId="7893BCC9" w14:textId="346E4CF2" w:rsidR="00A53093" w:rsidRPr="001E31A8" w:rsidRDefault="00A53093"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b/>
          <w:bCs/>
          <w:color w:val="000000" w:themeColor="text1"/>
          <w:sz w:val="28"/>
          <w:szCs w:val="28"/>
          <w:lang w:val="es-ES_tradnl"/>
        </w:rPr>
        <w:t>Salvaguardas.</w:t>
      </w:r>
      <w:r w:rsidRPr="001E31A8">
        <w:rPr>
          <w:rFonts w:ascii="Arial" w:hAnsi="Arial" w:cs="Arial"/>
          <w:color w:val="000000" w:themeColor="text1"/>
          <w:sz w:val="28"/>
          <w:szCs w:val="28"/>
          <w:lang w:val="es-ES_tradnl"/>
        </w:rPr>
        <w:t xml:space="preserve"> En caso de que existan desbalances en los poderes de negociación (pero no lo suficientemente </w:t>
      </w:r>
      <w:r w:rsidR="003C2B1F" w:rsidRPr="001E31A8">
        <w:rPr>
          <w:rFonts w:ascii="Arial" w:hAnsi="Arial" w:cs="Arial"/>
          <w:color w:val="000000" w:themeColor="text1"/>
          <w:sz w:val="28"/>
          <w:szCs w:val="28"/>
          <w:lang w:val="es-ES_tradnl"/>
        </w:rPr>
        <w:t>sever</w:t>
      </w:r>
      <w:r w:rsidR="00907DC6" w:rsidRPr="001E31A8">
        <w:rPr>
          <w:rFonts w:ascii="Arial" w:hAnsi="Arial" w:cs="Arial"/>
          <w:color w:val="000000" w:themeColor="text1"/>
          <w:sz w:val="28"/>
          <w:szCs w:val="28"/>
          <w:lang w:val="es-ES_tradnl"/>
        </w:rPr>
        <w:t>os</w:t>
      </w:r>
      <w:r w:rsidR="00825948" w:rsidRPr="001E31A8">
        <w:rPr>
          <w:rFonts w:ascii="Arial" w:hAnsi="Arial" w:cs="Arial"/>
          <w:color w:val="000000" w:themeColor="text1"/>
          <w:sz w:val="28"/>
          <w:szCs w:val="28"/>
          <w:lang w:val="es-ES_tradnl"/>
        </w:rPr>
        <w:t>)</w:t>
      </w:r>
      <w:r w:rsidR="00B93782" w:rsidRPr="001E31A8">
        <w:rPr>
          <w:rFonts w:ascii="Arial" w:hAnsi="Arial" w:cs="Arial"/>
          <w:color w:val="000000" w:themeColor="text1"/>
          <w:sz w:val="28"/>
          <w:szCs w:val="28"/>
          <w:lang w:val="es-ES_tradnl"/>
        </w:rPr>
        <w:t>,</w:t>
      </w:r>
      <w:r w:rsidR="005A3838" w:rsidRPr="001E31A8">
        <w:rPr>
          <w:rFonts w:ascii="Arial" w:hAnsi="Arial" w:cs="Arial"/>
          <w:color w:val="000000" w:themeColor="text1"/>
          <w:sz w:val="28"/>
          <w:szCs w:val="28"/>
          <w:lang w:val="es-ES_tradnl"/>
        </w:rPr>
        <w:t xml:space="preserve"> la persona juzgadora puede ordenar medidas para tratar de </w:t>
      </w:r>
      <w:r w:rsidR="00ED03CB" w:rsidRPr="001E31A8">
        <w:rPr>
          <w:rFonts w:ascii="Arial" w:hAnsi="Arial" w:cs="Arial"/>
          <w:color w:val="000000" w:themeColor="text1"/>
          <w:sz w:val="28"/>
          <w:szCs w:val="28"/>
          <w:lang w:val="es-ES_tradnl"/>
        </w:rPr>
        <w:t>disminuir esa brecha, tales como evitar</w:t>
      </w:r>
      <w:r w:rsidR="000544A1" w:rsidRPr="001E31A8">
        <w:rPr>
          <w:rFonts w:ascii="Arial" w:hAnsi="Arial" w:cs="Arial"/>
          <w:color w:val="000000" w:themeColor="text1"/>
          <w:sz w:val="28"/>
          <w:szCs w:val="28"/>
          <w:lang w:val="es-ES_tradnl"/>
        </w:rPr>
        <w:t xml:space="preserve"> que las partes se encuen</w:t>
      </w:r>
      <w:r w:rsidR="00332271" w:rsidRPr="001E31A8">
        <w:rPr>
          <w:rFonts w:ascii="Arial" w:hAnsi="Arial" w:cs="Arial"/>
          <w:color w:val="000000" w:themeColor="text1"/>
          <w:sz w:val="28"/>
          <w:szCs w:val="28"/>
          <w:lang w:val="es-ES_tradnl"/>
        </w:rPr>
        <w:t xml:space="preserve">tren en el camino al juzgado, evitar que se queden solas, </w:t>
      </w:r>
      <w:r w:rsidR="00571A7C" w:rsidRPr="001E31A8">
        <w:rPr>
          <w:rFonts w:ascii="Arial" w:hAnsi="Arial" w:cs="Arial"/>
          <w:color w:val="000000" w:themeColor="text1"/>
          <w:sz w:val="28"/>
          <w:szCs w:val="28"/>
          <w:lang w:val="es-ES_tradnl"/>
        </w:rPr>
        <w:t>presencia de personas de apoyo</w:t>
      </w:r>
      <w:r w:rsidR="000954DF" w:rsidRPr="001E31A8">
        <w:rPr>
          <w:rFonts w:ascii="Arial" w:hAnsi="Arial" w:cs="Arial"/>
          <w:color w:val="000000" w:themeColor="text1"/>
          <w:sz w:val="28"/>
          <w:szCs w:val="28"/>
          <w:lang w:val="es-ES_tradnl"/>
        </w:rPr>
        <w:t xml:space="preserve">, </w:t>
      </w:r>
      <w:r w:rsidR="008C68B9" w:rsidRPr="001E31A8">
        <w:rPr>
          <w:rFonts w:ascii="Arial" w:hAnsi="Arial" w:cs="Arial"/>
          <w:color w:val="000000" w:themeColor="text1"/>
          <w:sz w:val="28"/>
          <w:szCs w:val="28"/>
          <w:lang w:val="es-ES_tradnl"/>
        </w:rPr>
        <w:t xml:space="preserve">o </w:t>
      </w:r>
      <w:r w:rsidR="000954DF" w:rsidRPr="001E31A8">
        <w:rPr>
          <w:rFonts w:ascii="Arial" w:hAnsi="Arial" w:cs="Arial"/>
          <w:color w:val="000000" w:themeColor="text1"/>
          <w:sz w:val="28"/>
          <w:szCs w:val="28"/>
          <w:lang w:val="es-ES_tradnl"/>
        </w:rPr>
        <w:t xml:space="preserve">que </w:t>
      </w:r>
      <w:r w:rsidR="00C17A72" w:rsidRPr="001E31A8">
        <w:rPr>
          <w:rFonts w:ascii="Arial" w:hAnsi="Arial" w:cs="Arial"/>
          <w:color w:val="000000" w:themeColor="text1"/>
          <w:sz w:val="28"/>
          <w:szCs w:val="28"/>
          <w:lang w:val="es-ES_tradnl"/>
        </w:rPr>
        <w:t xml:space="preserve">la audiencia se lleve a cabo </w:t>
      </w:r>
      <w:r w:rsidR="00CA3725" w:rsidRPr="001E31A8">
        <w:rPr>
          <w:rFonts w:ascii="Arial" w:hAnsi="Arial" w:cs="Arial"/>
          <w:color w:val="000000" w:themeColor="text1"/>
          <w:sz w:val="28"/>
          <w:szCs w:val="28"/>
          <w:lang w:val="es-ES_tradnl"/>
        </w:rPr>
        <w:t>por medios electrónicos</w:t>
      </w:r>
      <w:r w:rsidR="00C17A72" w:rsidRPr="001E31A8">
        <w:rPr>
          <w:rStyle w:val="Refdenotaalpie"/>
          <w:rFonts w:ascii="Arial" w:hAnsi="Arial" w:cs="Arial"/>
          <w:color w:val="000000" w:themeColor="text1"/>
          <w:sz w:val="28"/>
          <w:szCs w:val="28"/>
          <w:lang w:val="es-ES_tradnl"/>
        </w:rPr>
        <w:footnoteReference w:id="90"/>
      </w:r>
      <w:r w:rsidR="00C17A72" w:rsidRPr="001E31A8">
        <w:rPr>
          <w:rFonts w:ascii="Arial" w:hAnsi="Arial" w:cs="Arial"/>
          <w:color w:val="000000" w:themeColor="text1"/>
          <w:sz w:val="28"/>
          <w:szCs w:val="28"/>
          <w:lang w:val="es-ES_tradnl"/>
        </w:rPr>
        <w:t>.</w:t>
      </w:r>
    </w:p>
    <w:p w14:paraId="43B1C1AA" w14:textId="4255D42F" w:rsidR="00643E90" w:rsidRPr="001E31A8" w:rsidRDefault="00643E90"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b/>
          <w:bCs/>
          <w:color w:val="000000" w:themeColor="text1"/>
          <w:sz w:val="28"/>
          <w:szCs w:val="28"/>
          <w:lang w:val="es-ES_tradnl"/>
        </w:rPr>
        <w:t xml:space="preserve">Confidencialidad. </w:t>
      </w:r>
      <w:r w:rsidRPr="001E31A8">
        <w:rPr>
          <w:rFonts w:ascii="Arial" w:hAnsi="Arial" w:cs="Arial"/>
          <w:color w:val="000000" w:themeColor="text1"/>
          <w:sz w:val="28"/>
          <w:szCs w:val="28"/>
          <w:lang w:val="es-ES_tradnl"/>
        </w:rPr>
        <w:t xml:space="preserve">La información que revelen las partes en la conciliación </w:t>
      </w:r>
      <w:r w:rsidR="003C1312" w:rsidRPr="001E31A8">
        <w:rPr>
          <w:rFonts w:ascii="Arial" w:hAnsi="Arial" w:cs="Arial"/>
          <w:color w:val="000000" w:themeColor="text1"/>
          <w:sz w:val="28"/>
          <w:szCs w:val="28"/>
          <w:lang w:val="es-ES_tradnl"/>
        </w:rPr>
        <w:t>es</w:t>
      </w:r>
      <w:r w:rsidRPr="001E31A8">
        <w:rPr>
          <w:rFonts w:ascii="Arial" w:hAnsi="Arial" w:cs="Arial"/>
          <w:color w:val="000000" w:themeColor="text1"/>
          <w:sz w:val="28"/>
          <w:szCs w:val="28"/>
          <w:lang w:val="es-ES_tradnl"/>
        </w:rPr>
        <w:t xml:space="preserve"> confidencial, por lo que no puede ser utilizada posteriormente por la persona juzgadora en el proceso judicial</w:t>
      </w:r>
      <w:r w:rsidR="003C1312" w:rsidRPr="001E31A8">
        <w:rPr>
          <w:rFonts w:ascii="Arial" w:hAnsi="Arial" w:cs="Arial"/>
          <w:color w:val="000000" w:themeColor="text1"/>
          <w:sz w:val="28"/>
          <w:szCs w:val="28"/>
          <w:lang w:val="es-ES_tradnl"/>
        </w:rPr>
        <w:t xml:space="preserve"> si</w:t>
      </w:r>
      <w:r w:rsidRPr="001E31A8">
        <w:rPr>
          <w:rFonts w:ascii="Arial" w:hAnsi="Arial" w:cs="Arial"/>
          <w:color w:val="000000" w:themeColor="text1"/>
          <w:sz w:val="28"/>
          <w:szCs w:val="28"/>
          <w:lang w:val="es-ES_tradnl"/>
        </w:rPr>
        <w:t xml:space="preserve"> las partes no llegan a un acuerdo. Esto se exceptúa cuando se revele que un delito se está cometiendo o cuya consumación sea inminente</w:t>
      </w:r>
      <w:r w:rsidR="00082843" w:rsidRPr="001E31A8">
        <w:rPr>
          <w:rStyle w:val="Refdenotaalpie"/>
          <w:rFonts w:ascii="Arial" w:hAnsi="Arial" w:cs="Arial"/>
          <w:color w:val="000000" w:themeColor="text1"/>
          <w:sz w:val="28"/>
          <w:szCs w:val="28"/>
          <w:lang w:val="es-ES_tradnl"/>
        </w:rPr>
        <w:footnoteReference w:id="91"/>
      </w:r>
      <w:r w:rsidRPr="001E31A8">
        <w:rPr>
          <w:rFonts w:ascii="Arial" w:hAnsi="Arial" w:cs="Arial"/>
          <w:color w:val="000000" w:themeColor="text1"/>
          <w:sz w:val="28"/>
          <w:szCs w:val="28"/>
          <w:lang w:val="es-ES_tradnl"/>
        </w:rPr>
        <w:t>.</w:t>
      </w:r>
    </w:p>
    <w:p w14:paraId="155F764B" w14:textId="1E9D3F07" w:rsidR="00643E90" w:rsidRPr="001E31A8" w:rsidRDefault="00643E90"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b/>
          <w:bCs/>
          <w:color w:val="000000" w:themeColor="text1"/>
          <w:sz w:val="28"/>
          <w:szCs w:val="28"/>
          <w:lang w:val="es-ES_tradnl"/>
        </w:rPr>
        <w:t>Consideración del interés y bienestar del niño.</w:t>
      </w:r>
      <w:r w:rsidRPr="001E31A8">
        <w:rPr>
          <w:rFonts w:ascii="Arial" w:hAnsi="Arial" w:cs="Arial"/>
          <w:color w:val="000000" w:themeColor="text1"/>
          <w:sz w:val="28"/>
          <w:szCs w:val="28"/>
          <w:lang w:val="es-ES_tradnl"/>
        </w:rPr>
        <w:t xml:space="preserve"> Al facilitar la conciliación, la persona juzgadora debe orientar a las partes en centrar la discusión en torno a las necesidades del niño, niña o adolescente involucrado. En caso de que las partes </w:t>
      </w:r>
      <w:r w:rsidR="00C26D33" w:rsidRPr="001E31A8">
        <w:rPr>
          <w:rFonts w:ascii="Arial" w:hAnsi="Arial" w:cs="Arial"/>
          <w:color w:val="000000" w:themeColor="text1"/>
          <w:sz w:val="28"/>
          <w:szCs w:val="28"/>
          <w:lang w:val="es-ES_tradnl"/>
        </w:rPr>
        <w:t>acuerden un convenio</w:t>
      </w:r>
      <w:r w:rsidRPr="001E31A8">
        <w:rPr>
          <w:rFonts w:ascii="Arial" w:hAnsi="Arial" w:cs="Arial"/>
          <w:color w:val="000000" w:themeColor="text1"/>
          <w:sz w:val="28"/>
          <w:szCs w:val="28"/>
          <w:lang w:val="es-ES_tradnl"/>
        </w:rPr>
        <w:t>, la persona juzgadora deberá asegurarse de que es compatible con el interés superior de la niñez</w:t>
      </w:r>
      <w:r w:rsidRPr="001E31A8">
        <w:rPr>
          <w:rStyle w:val="Refdenotaalpie"/>
          <w:rFonts w:ascii="Arial" w:hAnsi="Arial" w:cs="Arial"/>
          <w:color w:val="000000" w:themeColor="text1"/>
          <w:sz w:val="28"/>
          <w:szCs w:val="28"/>
          <w:lang w:val="es-ES_tradnl"/>
        </w:rPr>
        <w:footnoteReference w:id="92"/>
      </w:r>
      <w:r w:rsidRPr="001E31A8">
        <w:rPr>
          <w:rFonts w:ascii="Arial" w:hAnsi="Arial" w:cs="Arial"/>
          <w:color w:val="000000" w:themeColor="text1"/>
          <w:sz w:val="28"/>
          <w:szCs w:val="28"/>
          <w:lang w:val="es-ES_tradnl"/>
        </w:rPr>
        <w:t>.</w:t>
      </w:r>
    </w:p>
    <w:p w14:paraId="3C61903C" w14:textId="3733C06B" w:rsidR="002C6B65" w:rsidRPr="001E31A8" w:rsidRDefault="00643E90"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b/>
          <w:bCs/>
          <w:color w:val="000000" w:themeColor="text1"/>
          <w:sz w:val="28"/>
          <w:szCs w:val="28"/>
          <w:lang w:val="es-ES_tradnl"/>
        </w:rPr>
        <w:t>Participación del niño.</w:t>
      </w:r>
      <w:r w:rsidR="00FA2453" w:rsidRPr="001E31A8">
        <w:rPr>
          <w:rFonts w:ascii="Arial" w:hAnsi="Arial" w:cs="Arial"/>
          <w:b/>
          <w:bCs/>
          <w:color w:val="000000" w:themeColor="text1"/>
          <w:sz w:val="28"/>
          <w:szCs w:val="28"/>
          <w:lang w:val="es-ES_tradnl"/>
        </w:rPr>
        <w:t xml:space="preserve"> </w:t>
      </w:r>
      <w:r w:rsidR="00FA2453" w:rsidRPr="001E31A8">
        <w:rPr>
          <w:rFonts w:ascii="Arial" w:hAnsi="Arial" w:cs="Arial"/>
          <w:color w:val="000000" w:themeColor="text1"/>
          <w:sz w:val="28"/>
          <w:szCs w:val="28"/>
          <w:lang w:val="es-ES_tradnl"/>
        </w:rPr>
        <w:t>Así como en los procesos judiciales de restitución internacional</w:t>
      </w:r>
      <w:r w:rsidR="00FA2453" w:rsidRPr="001E31A8">
        <w:rPr>
          <w:rStyle w:val="Refdenotaalpie"/>
          <w:rFonts w:ascii="Arial" w:hAnsi="Arial" w:cs="Arial"/>
          <w:color w:val="000000" w:themeColor="text1"/>
          <w:sz w:val="28"/>
          <w:szCs w:val="28"/>
          <w:lang w:val="es-ES_tradnl"/>
        </w:rPr>
        <w:footnoteReference w:id="93"/>
      </w:r>
      <w:r w:rsidR="00FA2453" w:rsidRPr="001E31A8">
        <w:rPr>
          <w:rFonts w:ascii="Arial" w:hAnsi="Arial" w:cs="Arial"/>
          <w:color w:val="000000" w:themeColor="text1"/>
          <w:sz w:val="28"/>
          <w:szCs w:val="28"/>
          <w:lang w:val="es-ES_tradnl"/>
        </w:rPr>
        <w:t>, la persona juzgadora debe permitir la participación del niño e</w:t>
      </w:r>
      <w:r w:rsidR="00A60A49" w:rsidRPr="001E31A8">
        <w:rPr>
          <w:rFonts w:ascii="Arial" w:hAnsi="Arial" w:cs="Arial"/>
          <w:color w:val="000000" w:themeColor="text1"/>
          <w:sz w:val="28"/>
          <w:szCs w:val="28"/>
          <w:lang w:val="es-ES_tradnl"/>
        </w:rPr>
        <w:t>n el proceso de conciliación</w:t>
      </w:r>
      <w:r w:rsidR="00A70537" w:rsidRPr="001E31A8">
        <w:rPr>
          <w:rFonts w:ascii="Arial" w:hAnsi="Arial" w:cs="Arial"/>
          <w:color w:val="000000" w:themeColor="text1"/>
          <w:sz w:val="28"/>
          <w:szCs w:val="28"/>
          <w:lang w:val="es-ES_tradnl"/>
        </w:rPr>
        <w:t xml:space="preserve">, lo cual implica </w:t>
      </w:r>
      <w:r w:rsidR="00400F2F" w:rsidRPr="001E31A8">
        <w:rPr>
          <w:rFonts w:ascii="Arial" w:hAnsi="Arial" w:cs="Arial"/>
          <w:color w:val="000000" w:themeColor="text1"/>
          <w:sz w:val="28"/>
          <w:szCs w:val="28"/>
          <w:lang w:val="es-ES_tradnl"/>
        </w:rPr>
        <w:t>que la infancia sea escuchada y que su opinión sea tomada en cuenta, en función de su edad y madurez</w:t>
      </w:r>
      <w:r w:rsidR="00400F2F" w:rsidRPr="001E31A8">
        <w:rPr>
          <w:rStyle w:val="Refdenotaalpie"/>
          <w:rFonts w:ascii="Arial" w:hAnsi="Arial" w:cs="Arial"/>
          <w:color w:val="000000" w:themeColor="text1"/>
          <w:sz w:val="28"/>
          <w:szCs w:val="28"/>
          <w:lang w:val="es-ES_tradnl"/>
        </w:rPr>
        <w:footnoteReference w:id="94"/>
      </w:r>
      <w:r w:rsidR="00400F2F" w:rsidRPr="001E31A8">
        <w:rPr>
          <w:rFonts w:ascii="Arial" w:hAnsi="Arial" w:cs="Arial"/>
          <w:color w:val="000000" w:themeColor="text1"/>
          <w:sz w:val="28"/>
          <w:szCs w:val="28"/>
          <w:lang w:val="es-ES_tradnl"/>
        </w:rPr>
        <w:t>.</w:t>
      </w:r>
      <w:r w:rsidR="00A60A49" w:rsidRPr="001E31A8">
        <w:rPr>
          <w:rFonts w:ascii="Arial" w:hAnsi="Arial" w:cs="Arial"/>
          <w:color w:val="000000" w:themeColor="text1"/>
          <w:sz w:val="28"/>
          <w:szCs w:val="28"/>
          <w:lang w:val="es-ES_tradnl"/>
        </w:rPr>
        <w:t xml:space="preserve"> Esto sirve primordialmente para garantizar el derecho del niño a manifestar su opinión, de ser escuchado en todos los asuntos en los que se decidan sus derechos y de ser informado al respecto</w:t>
      </w:r>
      <w:r w:rsidR="00A60A49" w:rsidRPr="001E31A8">
        <w:rPr>
          <w:rStyle w:val="Refdenotaalpie"/>
          <w:rFonts w:ascii="Arial" w:hAnsi="Arial" w:cs="Arial"/>
          <w:color w:val="000000" w:themeColor="text1"/>
          <w:sz w:val="28"/>
          <w:szCs w:val="28"/>
          <w:lang w:val="es-ES_tradnl"/>
        </w:rPr>
        <w:footnoteReference w:id="95"/>
      </w:r>
      <w:r w:rsidR="00A60A49" w:rsidRPr="001E31A8">
        <w:rPr>
          <w:rFonts w:ascii="Arial" w:hAnsi="Arial" w:cs="Arial"/>
          <w:color w:val="000000" w:themeColor="text1"/>
          <w:sz w:val="28"/>
          <w:szCs w:val="28"/>
          <w:lang w:val="es-ES_tradnl"/>
        </w:rPr>
        <w:t>. También ayuda a que los progenitores tengan un entendimiento profundo de sus sentimientos y deseos, lo cual es importante al momento de determinar si el acuerdo al que pretenden llegar es acorde a su interés superior</w:t>
      </w:r>
      <w:r w:rsidR="00A60A49" w:rsidRPr="001E31A8">
        <w:rPr>
          <w:rStyle w:val="Refdenotaalpie"/>
          <w:rFonts w:ascii="Arial" w:hAnsi="Arial" w:cs="Arial"/>
          <w:color w:val="000000" w:themeColor="text1"/>
          <w:sz w:val="28"/>
          <w:szCs w:val="28"/>
          <w:lang w:val="es-ES_tradnl"/>
        </w:rPr>
        <w:footnoteReference w:id="96"/>
      </w:r>
      <w:r w:rsidR="00A60A49" w:rsidRPr="001E31A8">
        <w:rPr>
          <w:rFonts w:ascii="Arial" w:hAnsi="Arial" w:cs="Arial"/>
          <w:color w:val="000000" w:themeColor="text1"/>
          <w:sz w:val="28"/>
          <w:szCs w:val="28"/>
          <w:lang w:val="es-ES_tradnl"/>
        </w:rPr>
        <w:t>.</w:t>
      </w:r>
      <w:r w:rsidR="002A0369" w:rsidRPr="001E31A8">
        <w:rPr>
          <w:rFonts w:ascii="Arial" w:hAnsi="Arial" w:cs="Arial"/>
          <w:color w:val="000000" w:themeColor="text1"/>
          <w:sz w:val="28"/>
          <w:szCs w:val="28"/>
          <w:lang w:val="es-ES_tradnl"/>
        </w:rPr>
        <w:t xml:space="preserve"> </w:t>
      </w:r>
      <w:r w:rsidR="00B80C3B" w:rsidRPr="001E31A8">
        <w:rPr>
          <w:rFonts w:ascii="Arial" w:hAnsi="Arial" w:cs="Arial"/>
          <w:color w:val="000000" w:themeColor="text1"/>
          <w:sz w:val="28"/>
          <w:szCs w:val="28"/>
          <w:lang w:val="es-ES_tradnl"/>
        </w:rPr>
        <w:t xml:space="preserve">La participación </w:t>
      </w:r>
      <w:r w:rsidR="00FF0DB9" w:rsidRPr="001E31A8">
        <w:rPr>
          <w:rFonts w:ascii="Arial" w:hAnsi="Arial" w:cs="Arial"/>
          <w:color w:val="000000" w:themeColor="text1"/>
          <w:sz w:val="28"/>
          <w:szCs w:val="28"/>
          <w:lang w:val="es-ES_tradnl"/>
        </w:rPr>
        <w:t xml:space="preserve">del niño deberá atender </w:t>
      </w:r>
      <w:r w:rsidR="002A1008" w:rsidRPr="001E31A8">
        <w:rPr>
          <w:rFonts w:ascii="Arial" w:hAnsi="Arial" w:cs="Arial"/>
          <w:color w:val="000000" w:themeColor="text1"/>
          <w:sz w:val="28"/>
          <w:szCs w:val="28"/>
          <w:lang w:val="es-ES_tradnl"/>
        </w:rPr>
        <w:t>los lineamientos de la</w:t>
      </w:r>
      <w:r w:rsidR="006065FE" w:rsidRPr="001E31A8">
        <w:rPr>
          <w:rFonts w:ascii="Arial" w:hAnsi="Arial" w:cs="Arial"/>
          <w:color w:val="000000" w:themeColor="text1"/>
          <w:sz w:val="28"/>
          <w:szCs w:val="28"/>
          <w:lang w:val="es-ES_tradnl"/>
        </w:rPr>
        <w:t xml:space="preserve"> Suprema Corte </w:t>
      </w:r>
      <w:r w:rsidR="002A1008" w:rsidRPr="001E31A8">
        <w:rPr>
          <w:rFonts w:ascii="Arial" w:hAnsi="Arial" w:cs="Arial"/>
          <w:color w:val="000000" w:themeColor="text1"/>
          <w:sz w:val="28"/>
          <w:szCs w:val="28"/>
          <w:lang w:val="es-ES_tradnl"/>
        </w:rPr>
        <w:t>en la materia</w:t>
      </w:r>
      <w:r w:rsidR="006065FE" w:rsidRPr="001E31A8">
        <w:rPr>
          <w:rStyle w:val="Refdenotaalpie"/>
          <w:rFonts w:ascii="Arial" w:hAnsi="Arial" w:cs="Arial"/>
          <w:color w:val="000000" w:themeColor="text1"/>
          <w:sz w:val="28"/>
          <w:szCs w:val="28"/>
          <w:lang w:val="es-ES_tradnl"/>
        </w:rPr>
        <w:footnoteReference w:id="97"/>
      </w:r>
      <w:r w:rsidR="006065FE" w:rsidRPr="001E31A8">
        <w:rPr>
          <w:rFonts w:ascii="Arial" w:hAnsi="Arial" w:cs="Arial"/>
          <w:color w:val="000000" w:themeColor="text1"/>
          <w:sz w:val="28"/>
          <w:szCs w:val="28"/>
          <w:lang w:val="es-ES_tradnl"/>
        </w:rPr>
        <w:t>.</w:t>
      </w:r>
    </w:p>
    <w:p w14:paraId="0ABBA962" w14:textId="633646BD" w:rsidR="00DE700F" w:rsidRPr="001E31A8" w:rsidRDefault="001A04B0"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b/>
          <w:bCs/>
          <w:color w:val="000000" w:themeColor="text1"/>
          <w:sz w:val="28"/>
          <w:szCs w:val="28"/>
          <w:lang w:val="es-ES_tradnl"/>
        </w:rPr>
        <w:t xml:space="preserve">Objetivos de la </w:t>
      </w:r>
      <w:r w:rsidR="004624CD" w:rsidRPr="001E31A8">
        <w:rPr>
          <w:rFonts w:ascii="Arial" w:hAnsi="Arial" w:cs="Arial"/>
          <w:b/>
          <w:bCs/>
          <w:color w:val="000000" w:themeColor="text1"/>
          <w:sz w:val="28"/>
          <w:szCs w:val="28"/>
          <w:lang w:val="es-ES_tradnl"/>
        </w:rPr>
        <w:t>conciliación</w:t>
      </w:r>
      <w:r w:rsidRPr="001E31A8">
        <w:rPr>
          <w:rFonts w:ascii="Arial" w:hAnsi="Arial" w:cs="Arial"/>
          <w:b/>
          <w:bCs/>
          <w:color w:val="000000" w:themeColor="text1"/>
          <w:sz w:val="28"/>
          <w:szCs w:val="28"/>
          <w:lang w:val="es-ES_tradnl"/>
        </w:rPr>
        <w:t>.</w:t>
      </w:r>
      <w:r w:rsidR="004624CD" w:rsidRPr="001E31A8">
        <w:rPr>
          <w:rFonts w:ascii="Arial" w:hAnsi="Arial" w:cs="Arial"/>
          <w:b/>
          <w:bCs/>
          <w:color w:val="000000" w:themeColor="text1"/>
          <w:sz w:val="28"/>
          <w:szCs w:val="28"/>
          <w:lang w:val="es-ES_tradnl"/>
        </w:rPr>
        <w:t xml:space="preserve"> </w:t>
      </w:r>
      <w:r w:rsidR="004624CD" w:rsidRPr="001E31A8">
        <w:rPr>
          <w:rFonts w:ascii="Arial" w:hAnsi="Arial" w:cs="Arial"/>
          <w:color w:val="000000" w:themeColor="text1"/>
          <w:sz w:val="28"/>
          <w:szCs w:val="28"/>
          <w:lang w:val="es-ES_tradnl"/>
        </w:rPr>
        <w:t>Como ya se mencionó, el deber de juzgar con perspectiva de género implica que las autoridades judiciales no deben caer en el estereotipo de que</w:t>
      </w:r>
      <w:r w:rsidR="00D97F0E" w:rsidRPr="001E31A8">
        <w:rPr>
          <w:rFonts w:ascii="Arial" w:hAnsi="Arial" w:cs="Arial"/>
          <w:color w:val="000000" w:themeColor="text1"/>
          <w:sz w:val="28"/>
          <w:szCs w:val="28"/>
          <w:lang w:val="es-ES_tradnl"/>
        </w:rPr>
        <w:t xml:space="preserve"> el objetivo de</w:t>
      </w:r>
      <w:r w:rsidR="004624CD" w:rsidRPr="001E31A8">
        <w:rPr>
          <w:rFonts w:ascii="Arial" w:hAnsi="Arial" w:cs="Arial"/>
          <w:color w:val="000000" w:themeColor="text1"/>
          <w:sz w:val="28"/>
          <w:szCs w:val="28"/>
          <w:lang w:val="es-ES_tradnl"/>
        </w:rPr>
        <w:t xml:space="preserve"> la conciliación </w:t>
      </w:r>
      <w:r w:rsidR="00D97F0E" w:rsidRPr="001E31A8">
        <w:rPr>
          <w:rFonts w:ascii="Arial" w:hAnsi="Arial" w:cs="Arial"/>
          <w:color w:val="000000" w:themeColor="text1"/>
          <w:sz w:val="28"/>
          <w:szCs w:val="28"/>
          <w:lang w:val="es-ES_tradnl"/>
        </w:rPr>
        <w:t xml:space="preserve">es </w:t>
      </w:r>
      <w:r w:rsidR="004624CD" w:rsidRPr="001E31A8">
        <w:rPr>
          <w:rFonts w:ascii="Arial" w:hAnsi="Arial" w:cs="Arial"/>
          <w:color w:val="000000" w:themeColor="text1"/>
          <w:sz w:val="28"/>
          <w:szCs w:val="28"/>
          <w:lang w:val="es-ES_tradnl"/>
        </w:rPr>
        <w:t>garantizar la unidad familiar.</w:t>
      </w:r>
      <w:r w:rsidR="00A1526E" w:rsidRPr="001E31A8">
        <w:rPr>
          <w:rFonts w:ascii="Arial" w:hAnsi="Arial" w:cs="Arial"/>
          <w:color w:val="000000" w:themeColor="text1"/>
          <w:sz w:val="28"/>
          <w:szCs w:val="28"/>
          <w:lang w:val="es-ES_tradnl"/>
        </w:rPr>
        <w:t xml:space="preserve"> Por ello, </w:t>
      </w:r>
      <w:r w:rsidR="00685A03" w:rsidRPr="001E31A8">
        <w:rPr>
          <w:rFonts w:ascii="Arial" w:hAnsi="Arial" w:cs="Arial"/>
          <w:color w:val="000000" w:themeColor="text1"/>
          <w:sz w:val="28"/>
          <w:szCs w:val="28"/>
          <w:lang w:val="es-ES_tradnl"/>
        </w:rPr>
        <w:t xml:space="preserve">deben tener presente que la conciliación no necesariamente va a significar que las partes se reconcilien, salvo que </w:t>
      </w:r>
      <w:r w:rsidR="00CB677D" w:rsidRPr="001E31A8">
        <w:rPr>
          <w:rFonts w:ascii="Arial" w:hAnsi="Arial" w:cs="Arial"/>
          <w:color w:val="000000" w:themeColor="text1"/>
          <w:sz w:val="28"/>
          <w:szCs w:val="28"/>
          <w:lang w:val="es-ES_tradnl"/>
        </w:rPr>
        <w:t>ell</w:t>
      </w:r>
      <w:r w:rsidR="000C0908">
        <w:rPr>
          <w:rFonts w:ascii="Arial" w:hAnsi="Arial" w:cs="Arial"/>
          <w:color w:val="000000" w:themeColor="text1"/>
          <w:sz w:val="28"/>
          <w:szCs w:val="28"/>
          <w:lang w:val="es-ES_tradnl"/>
        </w:rPr>
        <w:t>a</w:t>
      </w:r>
      <w:r w:rsidR="00CB677D" w:rsidRPr="001E31A8">
        <w:rPr>
          <w:rFonts w:ascii="Arial" w:hAnsi="Arial" w:cs="Arial"/>
          <w:color w:val="000000" w:themeColor="text1"/>
          <w:sz w:val="28"/>
          <w:szCs w:val="28"/>
          <w:lang w:val="es-ES_tradnl"/>
        </w:rPr>
        <w:t>s así lo deseen</w:t>
      </w:r>
      <w:r w:rsidR="00CB677D" w:rsidRPr="001E31A8">
        <w:rPr>
          <w:rStyle w:val="Refdenotaalpie"/>
          <w:rFonts w:ascii="Arial" w:hAnsi="Arial" w:cs="Arial"/>
          <w:color w:val="000000" w:themeColor="text1"/>
          <w:sz w:val="28"/>
          <w:szCs w:val="28"/>
          <w:lang w:val="es-ES_tradnl"/>
        </w:rPr>
        <w:footnoteReference w:id="98"/>
      </w:r>
      <w:r w:rsidR="00CB677D" w:rsidRPr="001E31A8">
        <w:rPr>
          <w:rFonts w:ascii="Arial" w:hAnsi="Arial" w:cs="Arial"/>
          <w:color w:val="000000" w:themeColor="text1"/>
          <w:sz w:val="28"/>
          <w:szCs w:val="28"/>
          <w:lang w:val="es-ES_tradnl"/>
        </w:rPr>
        <w:t>.</w:t>
      </w:r>
    </w:p>
    <w:p w14:paraId="4352B33E" w14:textId="24C088A0" w:rsidR="00514A54" w:rsidRPr="001E31A8" w:rsidRDefault="00E611EC"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 </w:t>
      </w:r>
      <w:r w:rsidR="005932BB" w:rsidRPr="001E31A8">
        <w:rPr>
          <w:rFonts w:ascii="Arial" w:hAnsi="Arial" w:cs="Arial"/>
          <w:b/>
          <w:bCs/>
          <w:color w:val="000000" w:themeColor="text1"/>
          <w:sz w:val="28"/>
          <w:szCs w:val="28"/>
          <w:lang w:val="es-ES_tradnl"/>
        </w:rPr>
        <w:t xml:space="preserve">Atender la violencia. </w:t>
      </w:r>
      <w:r w:rsidRPr="001E31A8">
        <w:rPr>
          <w:rFonts w:ascii="Arial" w:hAnsi="Arial" w:cs="Arial"/>
          <w:color w:val="000000" w:themeColor="text1"/>
          <w:sz w:val="28"/>
          <w:szCs w:val="28"/>
          <w:lang w:val="es-ES_tradnl"/>
        </w:rPr>
        <w:t>En caso de que sí hayan existido episodios de violencia (pero no lo suficientemente</w:t>
      </w:r>
      <w:r w:rsidR="00834AE3" w:rsidRPr="001E31A8">
        <w:rPr>
          <w:rFonts w:ascii="Arial" w:hAnsi="Arial" w:cs="Arial"/>
          <w:color w:val="000000" w:themeColor="text1"/>
          <w:sz w:val="28"/>
          <w:szCs w:val="28"/>
          <w:lang w:val="es-ES_tradnl"/>
        </w:rPr>
        <w:t xml:space="preserve"> serios</w:t>
      </w:r>
      <w:r w:rsidRPr="001E31A8">
        <w:rPr>
          <w:rFonts w:ascii="Arial" w:hAnsi="Arial" w:cs="Arial"/>
          <w:color w:val="000000" w:themeColor="text1"/>
          <w:sz w:val="28"/>
          <w:szCs w:val="28"/>
          <w:lang w:val="es-ES_tradnl"/>
        </w:rPr>
        <w:t xml:space="preserve"> como para impedir la aptitud de la conciliación</w:t>
      </w:r>
      <w:r w:rsidR="00E43DB3" w:rsidRPr="001E31A8">
        <w:rPr>
          <w:rFonts w:ascii="Arial" w:hAnsi="Arial" w:cs="Arial"/>
          <w:color w:val="000000" w:themeColor="text1"/>
          <w:sz w:val="28"/>
          <w:szCs w:val="28"/>
          <w:lang w:val="es-ES_tradnl"/>
        </w:rPr>
        <w:t xml:space="preserve"> o poner en riesgo la integridad y la seguridad</w:t>
      </w:r>
      <w:r w:rsidRPr="001E31A8">
        <w:rPr>
          <w:rFonts w:ascii="Arial" w:hAnsi="Arial" w:cs="Arial"/>
          <w:color w:val="000000" w:themeColor="text1"/>
          <w:sz w:val="28"/>
          <w:szCs w:val="28"/>
          <w:lang w:val="es-ES_tradnl"/>
        </w:rPr>
        <w:t>) la persona juzgadora deberá procurar que las partes aborden las situaciones de violencia pasada</w:t>
      </w:r>
      <w:r w:rsidR="00BF4B1D" w:rsidRPr="001E31A8">
        <w:rPr>
          <w:rFonts w:ascii="Arial" w:hAnsi="Arial" w:cs="Arial"/>
          <w:color w:val="000000" w:themeColor="text1"/>
          <w:sz w:val="28"/>
          <w:szCs w:val="28"/>
          <w:lang w:val="es-ES_tradnl"/>
        </w:rPr>
        <w:t xml:space="preserve">, </w:t>
      </w:r>
      <w:r w:rsidR="004B210E" w:rsidRPr="001E31A8">
        <w:rPr>
          <w:rFonts w:ascii="Arial" w:hAnsi="Arial" w:cs="Arial"/>
          <w:color w:val="000000" w:themeColor="text1"/>
          <w:sz w:val="28"/>
          <w:szCs w:val="28"/>
          <w:lang w:val="es-ES_tradnl"/>
        </w:rPr>
        <w:t>que la persona perpetradora asuma la responsabilidad sobre sus actos</w:t>
      </w:r>
      <w:r w:rsidR="004B6D85" w:rsidRPr="001E31A8">
        <w:rPr>
          <w:rFonts w:ascii="Arial" w:hAnsi="Arial" w:cs="Arial"/>
          <w:color w:val="000000" w:themeColor="text1"/>
          <w:sz w:val="28"/>
          <w:szCs w:val="28"/>
          <w:lang w:val="es-ES_tradnl"/>
        </w:rPr>
        <w:t xml:space="preserve"> y que el convenio aborde medidas para prevenir episodios violentos en el futuro</w:t>
      </w:r>
      <w:r w:rsidR="00235051" w:rsidRPr="001E31A8">
        <w:rPr>
          <w:rStyle w:val="Refdenotaalpie"/>
          <w:rFonts w:ascii="Arial" w:hAnsi="Arial" w:cs="Arial"/>
          <w:color w:val="000000" w:themeColor="text1"/>
          <w:sz w:val="28"/>
          <w:szCs w:val="28"/>
          <w:lang w:val="es-ES_tradnl"/>
        </w:rPr>
        <w:footnoteReference w:id="99"/>
      </w:r>
      <w:r w:rsidRPr="001E31A8">
        <w:rPr>
          <w:rFonts w:ascii="Arial" w:hAnsi="Arial" w:cs="Arial"/>
          <w:color w:val="000000" w:themeColor="text1"/>
          <w:sz w:val="28"/>
          <w:szCs w:val="28"/>
          <w:lang w:val="es-ES_tradnl"/>
        </w:rPr>
        <w:t xml:space="preserve">. </w:t>
      </w:r>
    </w:p>
    <w:p w14:paraId="3C080D33" w14:textId="74493E50" w:rsidR="005932BB" w:rsidRPr="001E31A8" w:rsidRDefault="005932BB"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b/>
          <w:bCs/>
          <w:color w:val="000000" w:themeColor="text1"/>
          <w:sz w:val="28"/>
          <w:szCs w:val="28"/>
          <w:lang w:val="es-ES_tradnl"/>
        </w:rPr>
        <w:t xml:space="preserve">Contenido del convenio. </w:t>
      </w:r>
      <w:r w:rsidR="00AE65E9" w:rsidRPr="001E31A8">
        <w:rPr>
          <w:rFonts w:ascii="Arial" w:hAnsi="Arial" w:cs="Arial"/>
          <w:color w:val="000000" w:themeColor="text1"/>
          <w:sz w:val="28"/>
          <w:szCs w:val="28"/>
          <w:lang w:val="es-ES_tradnl"/>
        </w:rPr>
        <w:t>Al revisar el convenio</w:t>
      </w:r>
      <w:r w:rsidRPr="001E31A8">
        <w:rPr>
          <w:rFonts w:ascii="Arial" w:hAnsi="Arial" w:cs="Arial"/>
          <w:color w:val="000000" w:themeColor="text1"/>
          <w:sz w:val="28"/>
          <w:szCs w:val="28"/>
          <w:lang w:val="es-ES_tradnl"/>
        </w:rPr>
        <w:t xml:space="preserve">, </w:t>
      </w:r>
      <w:r w:rsidR="004E5143" w:rsidRPr="001E31A8">
        <w:rPr>
          <w:rFonts w:ascii="Arial" w:hAnsi="Arial" w:cs="Arial"/>
          <w:color w:val="000000" w:themeColor="text1"/>
          <w:sz w:val="28"/>
          <w:szCs w:val="28"/>
          <w:lang w:val="es-ES_tradnl"/>
        </w:rPr>
        <w:t>además de to</w:t>
      </w:r>
      <w:r w:rsidR="00111782" w:rsidRPr="001E31A8">
        <w:rPr>
          <w:rFonts w:ascii="Arial" w:hAnsi="Arial" w:cs="Arial"/>
          <w:color w:val="000000" w:themeColor="text1"/>
          <w:sz w:val="28"/>
          <w:szCs w:val="28"/>
          <w:lang w:val="es-ES_tradnl"/>
        </w:rPr>
        <w:t xml:space="preserve">mar en consideración los principios anteriores, la autoridad </w:t>
      </w:r>
      <w:r w:rsidR="00EA2B4F" w:rsidRPr="001E31A8">
        <w:rPr>
          <w:rFonts w:ascii="Arial" w:hAnsi="Arial" w:cs="Arial"/>
          <w:color w:val="000000" w:themeColor="text1"/>
          <w:sz w:val="28"/>
          <w:szCs w:val="28"/>
          <w:lang w:val="es-ES_tradnl"/>
        </w:rPr>
        <w:t>debe verificar lo</w:t>
      </w:r>
      <w:r w:rsidR="004E1AA8" w:rsidRPr="001E31A8">
        <w:rPr>
          <w:rFonts w:ascii="Arial" w:hAnsi="Arial" w:cs="Arial"/>
          <w:color w:val="000000" w:themeColor="text1"/>
          <w:sz w:val="28"/>
          <w:szCs w:val="28"/>
          <w:lang w:val="es-ES_tradnl"/>
        </w:rPr>
        <w:t>s</w:t>
      </w:r>
      <w:r w:rsidR="00EA2B4F" w:rsidRPr="001E31A8">
        <w:rPr>
          <w:rFonts w:ascii="Arial" w:hAnsi="Arial" w:cs="Arial"/>
          <w:color w:val="000000" w:themeColor="text1"/>
          <w:sz w:val="28"/>
          <w:szCs w:val="28"/>
          <w:lang w:val="es-ES_tradnl"/>
        </w:rPr>
        <w:t xml:space="preserve"> siguientes elementos para poder aprobar el convenio:</w:t>
      </w:r>
    </w:p>
    <w:p w14:paraId="0C8AA850" w14:textId="4597EE97" w:rsidR="00EA2B4F" w:rsidRPr="001E31A8" w:rsidRDefault="00EA2B4F" w:rsidP="00C22456">
      <w:pPr>
        <w:pStyle w:val="Prrafodelista"/>
        <w:numPr>
          <w:ilvl w:val="1"/>
          <w:numId w:val="1"/>
        </w:numPr>
        <w:spacing w:before="360" w:after="240" w:line="276" w:lineRule="auto"/>
        <w:ind w:left="426"/>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Que el acuerdo verse sobre lo relativo a la restitución del niño en su residencia habitual o, en su caso, la reubicación del niño en el otro país</w:t>
      </w:r>
      <w:r w:rsidR="007A4B05" w:rsidRPr="001E31A8">
        <w:rPr>
          <w:rFonts w:ascii="Arial" w:hAnsi="Arial" w:cs="Arial"/>
          <w:color w:val="000000" w:themeColor="text1"/>
          <w:sz w:val="28"/>
          <w:szCs w:val="28"/>
          <w:lang w:val="es-ES_tradnl"/>
        </w:rPr>
        <w:t>. En este último caso, se deberá garantizar el derecho de contacto con el otro progenitor</w:t>
      </w:r>
      <w:r w:rsidR="007A4B05" w:rsidRPr="001E31A8">
        <w:rPr>
          <w:rStyle w:val="Refdenotaalpie"/>
          <w:rFonts w:ascii="Arial" w:hAnsi="Arial" w:cs="Arial"/>
          <w:color w:val="000000" w:themeColor="text1"/>
          <w:sz w:val="28"/>
          <w:szCs w:val="28"/>
          <w:lang w:val="es-ES_tradnl"/>
        </w:rPr>
        <w:footnoteReference w:id="100"/>
      </w:r>
      <w:r w:rsidR="007A4B05" w:rsidRPr="001E31A8">
        <w:rPr>
          <w:rFonts w:ascii="Arial" w:hAnsi="Arial" w:cs="Arial"/>
          <w:color w:val="000000" w:themeColor="text1"/>
          <w:sz w:val="28"/>
          <w:szCs w:val="28"/>
          <w:lang w:val="es-ES_tradnl"/>
        </w:rPr>
        <w:t>.</w:t>
      </w:r>
    </w:p>
    <w:p w14:paraId="1A24257D" w14:textId="44E2EC0C" w:rsidR="007A4B05" w:rsidRPr="001E31A8" w:rsidRDefault="007A4B05" w:rsidP="00C22456">
      <w:pPr>
        <w:pStyle w:val="Prrafodelista"/>
        <w:numPr>
          <w:ilvl w:val="1"/>
          <w:numId w:val="1"/>
        </w:numPr>
        <w:spacing w:before="360" w:after="240" w:line="276" w:lineRule="auto"/>
        <w:ind w:left="426"/>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Que el convenio no contravenga los derechos de las infancias y que no contenga cláusulas abusivas o que reproduzcan relaciones de poder.</w:t>
      </w:r>
    </w:p>
    <w:p w14:paraId="4C869D51" w14:textId="7DEF6C0A" w:rsidR="007A4B05" w:rsidRPr="001E31A8" w:rsidRDefault="007A4B05" w:rsidP="00C22456">
      <w:pPr>
        <w:pStyle w:val="Prrafodelista"/>
        <w:numPr>
          <w:ilvl w:val="1"/>
          <w:numId w:val="1"/>
        </w:numPr>
        <w:spacing w:before="360" w:after="240" w:line="276" w:lineRule="auto"/>
        <w:ind w:left="426"/>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Que las partes tuvieron pleno conocimiento de los alcances del convenio, que su voluntad estuvo libre de vicios</w:t>
      </w:r>
      <w:r w:rsidR="00DA2CE5" w:rsidRPr="001E31A8">
        <w:rPr>
          <w:rFonts w:ascii="Arial" w:hAnsi="Arial" w:cs="Arial"/>
          <w:color w:val="000000" w:themeColor="text1"/>
          <w:sz w:val="28"/>
          <w:szCs w:val="28"/>
          <w:lang w:val="es-ES_tradnl"/>
        </w:rPr>
        <w:t>,</w:t>
      </w:r>
      <w:r w:rsidRPr="001E31A8">
        <w:rPr>
          <w:rFonts w:ascii="Arial" w:hAnsi="Arial" w:cs="Arial"/>
          <w:color w:val="000000" w:themeColor="text1"/>
          <w:sz w:val="28"/>
          <w:szCs w:val="28"/>
          <w:lang w:val="es-ES_tradnl"/>
        </w:rPr>
        <w:t xml:space="preserve"> que no hubo asimetrías</w:t>
      </w:r>
      <w:r w:rsidR="00E917B4" w:rsidRPr="001E31A8">
        <w:rPr>
          <w:rFonts w:ascii="Arial" w:hAnsi="Arial" w:cs="Arial"/>
          <w:color w:val="000000" w:themeColor="text1"/>
          <w:sz w:val="28"/>
          <w:szCs w:val="28"/>
          <w:lang w:val="es-ES_tradnl"/>
        </w:rPr>
        <w:t xml:space="preserve"> </w:t>
      </w:r>
      <w:r w:rsidRPr="001E31A8">
        <w:rPr>
          <w:rFonts w:ascii="Arial" w:hAnsi="Arial" w:cs="Arial"/>
          <w:color w:val="000000" w:themeColor="text1"/>
          <w:sz w:val="28"/>
          <w:szCs w:val="28"/>
          <w:lang w:val="es-ES_tradnl"/>
        </w:rPr>
        <w:t xml:space="preserve">en la negociación entre las partes, y que </w:t>
      </w:r>
      <w:r w:rsidR="00E917B4" w:rsidRPr="001E31A8">
        <w:rPr>
          <w:rFonts w:ascii="Arial" w:hAnsi="Arial" w:cs="Arial"/>
          <w:color w:val="000000" w:themeColor="text1"/>
          <w:sz w:val="28"/>
          <w:szCs w:val="28"/>
          <w:lang w:val="es-ES_tradnl"/>
        </w:rPr>
        <w:t>dichas asimetrías por</w:t>
      </w:r>
      <w:r w:rsidRPr="001E31A8">
        <w:rPr>
          <w:rFonts w:ascii="Arial" w:hAnsi="Arial" w:cs="Arial"/>
          <w:color w:val="000000" w:themeColor="text1"/>
          <w:sz w:val="28"/>
          <w:szCs w:val="28"/>
          <w:lang w:val="es-ES_tradnl"/>
        </w:rPr>
        <w:t xml:space="preserve"> razones de género </w:t>
      </w:r>
      <w:r w:rsidR="00E917B4" w:rsidRPr="001E31A8">
        <w:rPr>
          <w:rFonts w:ascii="Arial" w:hAnsi="Arial" w:cs="Arial"/>
          <w:color w:val="000000" w:themeColor="text1"/>
          <w:sz w:val="28"/>
          <w:szCs w:val="28"/>
          <w:lang w:val="es-ES_tradnl"/>
        </w:rPr>
        <w:t>no ocasionen</w:t>
      </w:r>
      <w:r w:rsidRPr="001E31A8">
        <w:rPr>
          <w:rFonts w:ascii="Arial" w:hAnsi="Arial" w:cs="Arial"/>
          <w:color w:val="000000" w:themeColor="text1"/>
          <w:sz w:val="28"/>
          <w:szCs w:val="28"/>
          <w:lang w:val="es-ES_tradnl"/>
        </w:rPr>
        <w:t xml:space="preserve"> un impacto </w:t>
      </w:r>
      <w:r w:rsidR="007B75CE" w:rsidRPr="001E31A8">
        <w:rPr>
          <w:rFonts w:ascii="Arial" w:hAnsi="Arial" w:cs="Arial"/>
          <w:color w:val="000000" w:themeColor="text1"/>
          <w:sz w:val="28"/>
          <w:szCs w:val="28"/>
          <w:lang w:val="es-ES_tradnl"/>
        </w:rPr>
        <w:t>en el acuerdo</w:t>
      </w:r>
      <w:r w:rsidR="00EB588A" w:rsidRPr="001E31A8">
        <w:rPr>
          <w:rStyle w:val="Refdenotaalpie"/>
          <w:rFonts w:ascii="Arial" w:hAnsi="Arial" w:cs="Arial"/>
          <w:color w:val="000000" w:themeColor="text1"/>
          <w:sz w:val="28"/>
          <w:szCs w:val="28"/>
          <w:lang w:val="es-ES_tradnl"/>
        </w:rPr>
        <w:footnoteReference w:id="101"/>
      </w:r>
      <w:r w:rsidR="007B75CE" w:rsidRPr="001E31A8">
        <w:rPr>
          <w:rFonts w:ascii="Arial" w:hAnsi="Arial" w:cs="Arial"/>
          <w:color w:val="000000" w:themeColor="text1"/>
          <w:sz w:val="28"/>
          <w:szCs w:val="28"/>
          <w:lang w:val="es-ES_tradnl"/>
        </w:rPr>
        <w:t>.</w:t>
      </w:r>
    </w:p>
    <w:p w14:paraId="01490457" w14:textId="5F5779DB" w:rsidR="00622EF4" w:rsidRPr="001E31A8" w:rsidRDefault="00BD320D"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 </w:t>
      </w:r>
      <w:r w:rsidR="007F7D7E" w:rsidRPr="001E31A8">
        <w:rPr>
          <w:rFonts w:ascii="Arial" w:hAnsi="Arial" w:cs="Arial"/>
          <w:color w:val="000000" w:themeColor="text1"/>
          <w:sz w:val="28"/>
          <w:szCs w:val="28"/>
          <w:lang w:val="es-ES_tradnl"/>
        </w:rPr>
        <w:t>Bajo estos parámetros, esta</w:t>
      </w:r>
      <w:r w:rsidR="00EA7020">
        <w:rPr>
          <w:rFonts w:ascii="Arial" w:hAnsi="Arial" w:cs="Arial"/>
          <w:color w:val="000000" w:themeColor="text1"/>
          <w:sz w:val="28"/>
          <w:szCs w:val="28"/>
          <w:lang w:val="es-ES_tradnl"/>
        </w:rPr>
        <w:t xml:space="preserve"> Suprema</w:t>
      </w:r>
      <w:r w:rsidR="007F7D7E" w:rsidRPr="001E31A8">
        <w:rPr>
          <w:rFonts w:ascii="Arial" w:hAnsi="Arial" w:cs="Arial"/>
          <w:color w:val="000000" w:themeColor="text1"/>
          <w:sz w:val="28"/>
          <w:szCs w:val="28"/>
          <w:lang w:val="es-ES_tradnl"/>
        </w:rPr>
        <w:t xml:space="preserve"> Corte concluye que sí es posible que las partes lleguen a un </w:t>
      </w:r>
      <w:r w:rsidR="0017008F" w:rsidRPr="001E31A8">
        <w:rPr>
          <w:rFonts w:ascii="Arial" w:hAnsi="Arial" w:cs="Arial"/>
          <w:color w:val="000000" w:themeColor="text1"/>
          <w:sz w:val="28"/>
          <w:szCs w:val="28"/>
          <w:lang w:val="es-ES_tradnl"/>
        </w:rPr>
        <w:t>convenio</w:t>
      </w:r>
      <w:r w:rsidR="007F7D7E" w:rsidRPr="001E31A8">
        <w:rPr>
          <w:rFonts w:ascii="Arial" w:hAnsi="Arial" w:cs="Arial"/>
          <w:color w:val="000000" w:themeColor="text1"/>
          <w:sz w:val="28"/>
          <w:szCs w:val="28"/>
          <w:lang w:val="es-ES_tradnl"/>
        </w:rPr>
        <w:t xml:space="preserve"> de restitución internacional </w:t>
      </w:r>
      <w:r w:rsidR="00677C75" w:rsidRPr="001E31A8">
        <w:rPr>
          <w:rFonts w:ascii="Arial" w:hAnsi="Arial" w:cs="Arial"/>
          <w:color w:val="000000" w:themeColor="text1"/>
          <w:sz w:val="28"/>
          <w:szCs w:val="28"/>
          <w:lang w:val="es-ES_tradnl"/>
        </w:rPr>
        <w:t>mediante conciliación judicial, siempre que se cumplan los lineamientos señalados.</w:t>
      </w:r>
    </w:p>
    <w:p w14:paraId="59B9C1D2" w14:textId="3D0668BD" w:rsidR="00C57AD3" w:rsidRPr="001E31A8" w:rsidRDefault="00C57AD3" w:rsidP="00F97316">
      <w:pPr>
        <w:pStyle w:val="Ttulo2"/>
        <w:numPr>
          <w:ilvl w:val="2"/>
          <w:numId w:val="3"/>
        </w:numPr>
        <w:ind w:left="284"/>
        <w:rPr>
          <w:lang w:val="es-ES_tradnl"/>
        </w:rPr>
      </w:pPr>
      <w:bookmarkStart w:id="27" w:name="_Toc223948141"/>
      <w:bookmarkStart w:id="28" w:name="_Toc228470563"/>
      <w:r w:rsidRPr="001E31A8">
        <w:rPr>
          <w:lang w:val="es-ES_tradnl"/>
        </w:rPr>
        <w:t>Preocupaciones en relación con los MASC</w:t>
      </w:r>
      <w:bookmarkEnd w:id="27"/>
      <w:bookmarkEnd w:id="28"/>
    </w:p>
    <w:p w14:paraId="657BF0BA" w14:textId="44E5779F" w:rsidR="00622EF4" w:rsidRPr="001E31A8" w:rsidRDefault="00A61E6E"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sz w:val="28"/>
          <w:szCs w:val="28"/>
          <w:lang w:val="es-ES_tradnl" w:eastAsia="es-MX"/>
        </w:rPr>
        <w:t>Para terminar este apartado, se abordarán</w:t>
      </w:r>
      <w:r w:rsidR="00622EF4" w:rsidRPr="001E31A8">
        <w:rPr>
          <w:rFonts w:ascii="Arial" w:hAnsi="Arial" w:cs="Arial"/>
          <w:sz w:val="28"/>
          <w:szCs w:val="28"/>
          <w:lang w:val="es-ES_tradnl" w:eastAsia="es-MX"/>
        </w:rPr>
        <w:t xml:space="preserve"> las preocupaciones de la extinta Primera Sala y de los organismos internacionales sobre los problemas de los </w:t>
      </w:r>
      <w:r w:rsidRPr="001E31A8">
        <w:rPr>
          <w:rFonts w:ascii="Arial" w:hAnsi="Arial" w:cs="Arial"/>
          <w:sz w:val="28"/>
          <w:szCs w:val="28"/>
          <w:lang w:val="es-ES_tradnl" w:eastAsia="es-MX"/>
        </w:rPr>
        <w:t>mecanismos alternativos de solución de controversias</w:t>
      </w:r>
      <w:r w:rsidR="00622EF4" w:rsidRPr="001E31A8">
        <w:rPr>
          <w:rFonts w:ascii="Arial" w:hAnsi="Arial" w:cs="Arial"/>
          <w:sz w:val="28"/>
          <w:szCs w:val="28"/>
          <w:lang w:val="es-ES_tradnl" w:eastAsia="es-MX"/>
        </w:rPr>
        <w:t xml:space="preserve"> frente a la violencia de género</w:t>
      </w:r>
      <w:r w:rsidRPr="001E31A8">
        <w:rPr>
          <w:rFonts w:ascii="Arial" w:hAnsi="Arial" w:cs="Arial"/>
          <w:sz w:val="28"/>
          <w:szCs w:val="28"/>
          <w:lang w:val="es-ES_tradnl" w:eastAsia="es-MX"/>
        </w:rPr>
        <w:t xml:space="preserve"> o familiar</w:t>
      </w:r>
      <w:r w:rsidR="00622EF4" w:rsidRPr="001E31A8">
        <w:rPr>
          <w:rFonts w:ascii="Arial" w:hAnsi="Arial" w:cs="Arial"/>
          <w:sz w:val="28"/>
          <w:szCs w:val="28"/>
          <w:lang w:val="es-ES_tradnl" w:eastAsia="es-MX"/>
        </w:rPr>
        <w:t xml:space="preserve"> en contra de las mujeres.  </w:t>
      </w:r>
    </w:p>
    <w:p w14:paraId="2D2AFEFA" w14:textId="6B3B3688" w:rsidR="00B76C88" w:rsidRPr="001E31A8" w:rsidRDefault="00B76C88"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La extinta Primera Sala determinó que la conciliación, la mediación y cualquier otro método orientado a resolver extrajudicialmente </w:t>
      </w:r>
      <w:r w:rsidRPr="001E31A8">
        <w:rPr>
          <w:rFonts w:ascii="Arial" w:hAnsi="Arial" w:cs="Arial"/>
          <w:sz w:val="28"/>
          <w:szCs w:val="28"/>
          <w:lang w:val="es-ES_tradnl"/>
        </w:rPr>
        <w:t xml:space="preserve">no deben ser utilizados en ninguna etapa </w:t>
      </w:r>
      <w:r w:rsidRPr="001E31A8">
        <w:rPr>
          <w:rFonts w:ascii="Arial" w:hAnsi="Arial" w:cs="Arial"/>
          <w:color w:val="000000" w:themeColor="text1"/>
          <w:sz w:val="28"/>
          <w:szCs w:val="28"/>
          <w:lang w:val="es-ES_tradnl"/>
        </w:rPr>
        <w:t>de los procedimientos especiales de violencia intrafamiliar</w:t>
      </w:r>
      <w:r w:rsidRPr="001E31A8">
        <w:rPr>
          <w:rStyle w:val="Refdenotaalpie"/>
          <w:rFonts w:ascii="Arial" w:hAnsi="Arial" w:cs="Arial"/>
          <w:color w:val="000000" w:themeColor="text1"/>
          <w:sz w:val="28"/>
          <w:szCs w:val="28"/>
          <w:lang w:val="es-ES_tradnl"/>
        </w:rPr>
        <w:footnoteReference w:id="102"/>
      </w:r>
      <w:r w:rsidR="009A36B1" w:rsidRPr="001E31A8">
        <w:rPr>
          <w:rFonts w:ascii="Arial" w:hAnsi="Arial" w:cs="Arial"/>
          <w:sz w:val="28"/>
          <w:szCs w:val="28"/>
          <w:lang w:val="es-ES_tradnl"/>
        </w:rPr>
        <w:t>.</w:t>
      </w:r>
      <w:r w:rsidRPr="001E31A8">
        <w:rPr>
          <w:rFonts w:ascii="Arial" w:hAnsi="Arial" w:cs="Arial"/>
          <w:sz w:val="28"/>
          <w:szCs w:val="28"/>
          <w:lang w:val="es-ES_tradnl"/>
        </w:rPr>
        <w:t xml:space="preserve"> </w:t>
      </w:r>
      <w:r w:rsidR="009A36B1" w:rsidRPr="001E31A8">
        <w:rPr>
          <w:rFonts w:ascii="Arial" w:hAnsi="Arial" w:cs="Arial"/>
          <w:sz w:val="28"/>
          <w:szCs w:val="28"/>
          <w:lang w:val="es-ES_tradnl"/>
        </w:rPr>
        <w:t>Argumentó que estos</w:t>
      </w:r>
      <w:r w:rsidRPr="001E31A8">
        <w:rPr>
          <w:rFonts w:ascii="Arial" w:hAnsi="Arial" w:cs="Arial"/>
          <w:sz w:val="28"/>
          <w:szCs w:val="28"/>
          <w:lang w:val="es-ES_tradnl"/>
        </w:rPr>
        <w:t xml:space="preserve"> asumen </w:t>
      </w:r>
      <w:r w:rsidRPr="001E31A8">
        <w:rPr>
          <w:rFonts w:ascii="Arial" w:hAnsi="Arial" w:cs="Arial"/>
          <w:color w:val="000000" w:themeColor="text1"/>
          <w:sz w:val="28"/>
          <w:szCs w:val="28"/>
          <w:lang w:val="es-ES_tradnl"/>
        </w:rPr>
        <w:t>que las partes involucradas se encuentran en igualdad de condiciones de negociación, lo cual no suele suceder en el ámbito de la violencia familiar, debido a las condiciones estructurales de desigualdad de poder entre hombres y mujeres. Por ello, consideró que los métodos para resolver extrajudicialmente casos de violencia contra las mujeres únicamente las perjudican, ya que se encuentran en una situación de desventaja y desigualdad frente al posible agresor, obstaculizando su derecho de acceso a la justicia, de obtener una sanción del agresor y de tener una reparación del daño</w:t>
      </w:r>
      <w:r w:rsidRPr="001E31A8">
        <w:rPr>
          <w:rStyle w:val="Refdenotaalpie"/>
          <w:rFonts w:ascii="Arial" w:hAnsi="Arial" w:cs="Arial"/>
          <w:color w:val="000000" w:themeColor="text1"/>
          <w:sz w:val="28"/>
          <w:szCs w:val="28"/>
          <w:lang w:val="es-ES_tradnl"/>
        </w:rPr>
        <w:footnoteReference w:id="103"/>
      </w:r>
      <w:r w:rsidRPr="001E31A8">
        <w:rPr>
          <w:rFonts w:ascii="Arial" w:hAnsi="Arial" w:cs="Arial"/>
          <w:color w:val="000000" w:themeColor="text1"/>
          <w:sz w:val="28"/>
          <w:szCs w:val="28"/>
          <w:lang w:val="es-ES_tradnl"/>
        </w:rPr>
        <w:t xml:space="preserve">.  </w:t>
      </w:r>
    </w:p>
    <w:p w14:paraId="65849589" w14:textId="2BF6992B" w:rsidR="00B76C88" w:rsidRPr="001E31A8" w:rsidRDefault="00B76C88"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 xml:space="preserve">También sostuvo que los acuerdos derivados de estos mecanismos no tienen ningún fin práctico porque </w:t>
      </w:r>
      <w:r w:rsidRPr="001E31A8">
        <w:rPr>
          <w:rFonts w:ascii="Arial" w:hAnsi="Arial" w:cs="Arial"/>
          <w:sz w:val="28"/>
          <w:szCs w:val="28"/>
          <w:lang w:val="es-ES_tradnl"/>
        </w:rPr>
        <w:t xml:space="preserve">no abordan las causas y las consecuencias de la violencia en sí y aumentan el riesgo físico y emocional de las mujeres. Por último, consideró que imponer a la víctima reconciliarse con su agresor no sólo resulta contrario al derecho de acceso a la justicia y a vivir una vida libre de violencia de las mujeres, así como a la obligación de los órganos jurisdiccionales de juzgar con perspectiva de género en casos de violencia familiar y su deber de debida diligencia, sino que abre las puertas al agresor para encontrar un espacio en el que pueda seguir ejerciendo violencia en contra de </w:t>
      </w:r>
      <w:r w:rsidR="00D00D82" w:rsidRPr="001E31A8">
        <w:rPr>
          <w:rFonts w:ascii="Arial" w:hAnsi="Arial" w:cs="Arial"/>
          <w:sz w:val="28"/>
          <w:szCs w:val="28"/>
          <w:lang w:val="es-ES_tradnl"/>
        </w:rPr>
        <w:t>la</w:t>
      </w:r>
      <w:r w:rsidRPr="001E31A8">
        <w:rPr>
          <w:rFonts w:ascii="Arial" w:hAnsi="Arial" w:cs="Arial"/>
          <w:sz w:val="28"/>
          <w:szCs w:val="28"/>
          <w:lang w:val="es-ES_tradnl"/>
        </w:rPr>
        <w:t xml:space="preserve"> víctima. </w:t>
      </w:r>
    </w:p>
    <w:p w14:paraId="2A698502" w14:textId="1E36D917" w:rsidR="00B76C88" w:rsidRPr="001E31A8" w:rsidRDefault="00B76C88"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sz w:val="28"/>
          <w:szCs w:val="28"/>
          <w:lang w:val="es-ES_tradnl"/>
        </w:rPr>
        <w:t>Por su parte, distintos organismos y expertos internacionales han expresado su preocupación ante el hecho de que, en varios países, los órganos judiciales promueven la conciliación como método para resolver delitos de violencia contra las mujeres y violencia intrafamiliar</w:t>
      </w:r>
      <w:r w:rsidRPr="001E31A8">
        <w:rPr>
          <w:rStyle w:val="Refdenotaalpie"/>
          <w:rFonts w:ascii="Arial" w:hAnsi="Arial" w:cs="Arial"/>
          <w:sz w:val="28"/>
          <w:szCs w:val="28"/>
          <w:lang w:val="es-ES_tradnl"/>
        </w:rPr>
        <w:footnoteReference w:id="104"/>
      </w:r>
      <w:r w:rsidRPr="001E31A8">
        <w:rPr>
          <w:rFonts w:ascii="Arial" w:hAnsi="Arial" w:cs="Arial"/>
          <w:sz w:val="28"/>
          <w:szCs w:val="28"/>
          <w:lang w:val="es-ES_tradnl"/>
        </w:rPr>
        <w:t>. Estos han coincidido en que la conciliación obligatoria de estos delitos, como parte de un proceso judicial, es utilizada</w:t>
      </w:r>
      <w:r w:rsidR="00371D88" w:rsidRPr="001E31A8">
        <w:rPr>
          <w:rFonts w:ascii="Arial" w:hAnsi="Arial" w:cs="Arial"/>
          <w:sz w:val="28"/>
          <w:szCs w:val="28"/>
          <w:lang w:val="es-ES_tradnl"/>
        </w:rPr>
        <w:t xml:space="preserve"> muchas veces</w:t>
      </w:r>
      <w:r w:rsidRPr="001E31A8">
        <w:rPr>
          <w:rFonts w:ascii="Arial" w:hAnsi="Arial" w:cs="Arial"/>
          <w:sz w:val="28"/>
          <w:szCs w:val="28"/>
          <w:lang w:val="es-ES_tradnl"/>
        </w:rPr>
        <w:t xml:space="preserve"> por el agresor, por los familiares o por la comunidad de la víctima como forma de coacción o presión para llegar a un acuerdo, en ocasiones bajo el estigma de preservar la unidad familiar. De igual manera, les preocupa que</w:t>
      </w:r>
      <w:r w:rsidR="007C59B5" w:rsidRPr="001E31A8">
        <w:rPr>
          <w:rFonts w:ascii="Arial" w:hAnsi="Arial" w:cs="Arial"/>
          <w:sz w:val="28"/>
          <w:szCs w:val="28"/>
          <w:lang w:val="es-ES_tradnl"/>
        </w:rPr>
        <w:t xml:space="preserve"> </w:t>
      </w:r>
      <w:r w:rsidRPr="001E31A8">
        <w:rPr>
          <w:rFonts w:ascii="Arial" w:hAnsi="Arial" w:cs="Arial"/>
          <w:sz w:val="28"/>
          <w:szCs w:val="28"/>
          <w:lang w:val="es-ES_tradnl"/>
        </w:rPr>
        <w:t>los operadores de justicia actúen con discrecionalidad, sin perspectiva de género y de forma estereotipada, minimizando</w:t>
      </w:r>
      <w:r w:rsidRPr="001E31A8">
        <w:rPr>
          <w:rFonts w:ascii="Arial" w:eastAsiaTheme="minorHAnsi" w:hAnsi="Arial" w:cs="Arial"/>
          <w:sz w:val="28"/>
          <w:szCs w:val="28"/>
          <w:lang w:val="es-ES_tradnl"/>
        </w:rPr>
        <w:t xml:space="preserve"> los delitos de género e incrementando</w:t>
      </w:r>
      <w:r w:rsidRPr="001E31A8">
        <w:rPr>
          <w:rFonts w:ascii="Arial" w:hAnsi="Arial" w:cs="Arial"/>
          <w:color w:val="000000" w:themeColor="text1"/>
          <w:sz w:val="28"/>
          <w:szCs w:val="28"/>
          <w:lang w:val="es-ES_tradnl"/>
        </w:rPr>
        <w:t xml:space="preserve"> </w:t>
      </w:r>
      <w:r w:rsidRPr="001E31A8">
        <w:rPr>
          <w:rFonts w:ascii="Arial" w:eastAsiaTheme="minorHAnsi" w:hAnsi="Arial" w:cs="Arial"/>
          <w:sz w:val="28"/>
          <w:szCs w:val="28"/>
          <w:lang w:val="es-ES_tradnl"/>
        </w:rPr>
        <w:t xml:space="preserve">el peligro en el que se encuentran las mujeres. Finalmente, a los organismos les inquieta que las autoridades judiciales utilicen los mecanismos alternativos de solución de controversias como forma de despresurizar el sistema judicial, ocasionando la impunidad de </w:t>
      </w:r>
      <w:r w:rsidR="00CA3725" w:rsidRPr="001E31A8">
        <w:rPr>
          <w:rFonts w:ascii="Arial" w:eastAsiaTheme="minorHAnsi" w:hAnsi="Arial" w:cs="Arial"/>
          <w:sz w:val="28"/>
          <w:szCs w:val="28"/>
          <w:lang w:val="es-ES_tradnl"/>
        </w:rPr>
        <w:t xml:space="preserve">este </w:t>
      </w:r>
      <w:r w:rsidRPr="001E31A8">
        <w:rPr>
          <w:rFonts w:ascii="Arial" w:eastAsiaTheme="minorHAnsi" w:hAnsi="Arial" w:cs="Arial"/>
          <w:sz w:val="28"/>
          <w:szCs w:val="28"/>
          <w:lang w:val="es-ES_tradnl"/>
        </w:rPr>
        <w:t>tipo de delitos.</w:t>
      </w:r>
    </w:p>
    <w:p w14:paraId="2D206835" w14:textId="77777777" w:rsidR="00B76C88" w:rsidRPr="001E31A8" w:rsidRDefault="00B76C88"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color w:val="000000" w:themeColor="text1"/>
          <w:sz w:val="28"/>
          <w:szCs w:val="28"/>
          <w:lang w:val="es-ES_tradnl"/>
        </w:rPr>
        <w:t>Por ello, estos organismos y expertos han recomendado que los Estados prohíban la mediación, la conciliación y los demás mecanismos alternativos de solución de controversias como formas para resolver los delitos de violencia contra las mujeres o intrafamiliar.</w:t>
      </w:r>
    </w:p>
    <w:p w14:paraId="6F280F0A" w14:textId="265A1A21" w:rsidR="00C57AD3" w:rsidRPr="001E31A8" w:rsidRDefault="00622EF4"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sz w:val="28"/>
          <w:szCs w:val="28"/>
          <w:lang w:val="es-ES_tradnl" w:eastAsia="es-MX"/>
        </w:rPr>
        <w:t xml:space="preserve">Esta Suprema Corte nota que muchas de las preocupaciones derivan de un análisis de procesos destinados a resolver el fondo de situaciones de violencia, como lo son los procesos penales por delitos de violencia, o procesos civiles de violencia familiar o guarda y custodia. </w:t>
      </w:r>
      <w:r w:rsidR="00412533" w:rsidRPr="001E31A8">
        <w:rPr>
          <w:rFonts w:ascii="Arial" w:hAnsi="Arial" w:cs="Arial"/>
          <w:sz w:val="28"/>
          <w:szCs w:val="28"/>
          <w:lang w:val="es-ES_tradnl" w:eastAsia="es-MX"/>
        </w:rPr>
        <w:t>A diferencia de ellos, l</w:t>
      </w:r>
      <w:r w:rsidRPr="001E31A8">
        <w:rPr>
          <w:rFonts w:ascii="Arial" w:hAnsi="Arial" w:cs="Arial"/>
          <w:sz w:val="28"/>
          <w:szCs w:val="28"/>
          <w:lang w:val="es-ES_tradnl" w:eastAsia="es-MX"/>
        </w:rPr>
        <w:t>os procesos de restitución internacional</w:t>
      </w:r>
      <w:r w:rsidR="00A2169D" w:rsidRPr="001E31A8">
        <w:rPr>
          <w:rFonts w:ascii="Arial" w:hAnsi="Arial" w:cs="Arial"/>
          <w:sz w:val="28"/>
          <w:szCs w:val="28"/>
          <w:lang w:val="es-ES_tradnl" w:eastAsia="es-MX"/>
        </w:rPr>
        <w:t xml:space="preserve"> de menores</w:t>
      </w:r>
      <w:r w:rsidRPr="001E31A8">
        <w:rPr>
          <w:rFonts w:ascii="Arial" w:hAnsi="Arial" w:cs="Arial"/>
          <w:sz w:val="28"/>
          <w:szCs w:val="28"/>
          <w:lang w:val="es-ES_tradnl" w:eastAsia="es-MX"/>
        </w:rPr>
        <w:t xml:space="preserve"> no tienen el objetivo de resolver los posibles aspectos de violencia de manera definitiva, sino que están más orientados a resolver cuál será la jurisdicción en la que se ventilarán los procesos civiles de custodia del niño sustraído. </w:t>
      </w:r>
    </w:p>
    <w:p w14:paraId="36C2B810" w14:textId="327B2C1B" w:rsidR="00622EF4" w:rsidRPr="001E31A8" w:rsidRDefault="00622EF4"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sz w:val="28"/>
          <w:szCs w:val="28"/>
          <w:lang w:val="es-ES_tradnl" w:eastAsia="es-MX"/>
        </w:rPr>
        <w:t xml:space="preserve">En ese sentido, aunque la decisión de un proceso de restitución puede ser determinante para permitir que una situación de violencia se siga perpetuando o no, lo cierto es que no tiene el alcance de resolver las causas de fondo de la violencia y, en su caso, sancionar al responsable y decidir sobre la reparación integral del daño. Por ello, es indispensable que el tema de violencia en los procesos de restitución se aborde con toda la seriedad y diligencia </w:t>
      </w:r>
      <w:r w:rsidR="001662D5" w:rsidRPr="001E31A8">
        <w:rPr>
          <w:rFonts w:ascii="Arial" w:hAnsi="Arial" w:cs="Arial"/>
          <w:sz w:val="28"/>
          <w:szCs w:val="28"/>
          <w:lang w:val="es-ES_tradnl" w:eastAsia="es-MX"/>
        </w:rPr>
        <w:t>necesarias</w:t>
      </w:r>
      <w:r w:rsidRPr="001E31A8">
        <w:rPr>
          <w:rFonts w:ascii="Arial" w:hAnsi="Arial" w:cs="Arial"/>
          <w:sz w:val="28"/>
          <w:szCs w:val="28"/>
          <w:lang w:val="es-ES_tradnl" w:eastAsia="es-MX"/>
        </w:rPr>
        <w:t xml:space="preserve"> para todos los demás casos, pero en el entendido que las consecuencias más profundas de esa violencia no se tratarán en ese proceso. </w:t>
      </w:r>
    </w:p>
    <w:p w14:paraId="62A74C9E" w14:textId="5B70C186" w:rsidR="00622EF4" w:rsidRPr="001E31A8" w:rsidRDefault="00622EF4"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rPr>
      </w:pPr>
      <w:r w:rsidRPr="001E31A8">
        <w:rPr>
          <w:rFonts w:ascii="Arial" w:hAnsi="Arial" w:cs="Arial"/>
          <w:sz w:val="28"/>
          <w:szCs w:val="28"/>
          <w:lang w:val="es-ES_tradnl" w:eastAsia="es-MX"/>
        </w:rPr>
        <w:t>Por ejemplo, una de la</w:t>
      </w:r>
      <w:r w:rsidR="00C90B4F" w:rsidRPr="001E31A8">
        <w:rPr>
          <w:rFonts w:ascii="Arial" w:hAnsi="Arial" w:cs="Arial"/>
          <w:sz w:val="28"/>
          <w:szCs w:val="28"/>
          <w:lang w:val="es-ES_tradnl" w:eastAsia="es-MX"/>
        </w:rPr>
        <w:t>s</w:t>
      </w:r>
      <w:r w:rsidRPr="001E31A8">
        <w:rPr>
          <w:rFonts w:ascii="Arial" w:hAnsi="Arial" w:cs="Arial"/>
          <w:sz w:val="28"/>
          <w:szCs w:val="28"/>
          <w:lang w:val="es-ES_tradnl" w:eastAsia="es-MX"/>
        </w:rPr>
        <w:t xml:space="preserve"> </w:t>
      </w:r>
      <w:r w:rsidR="00C90B4F" w:rsidRPr="001E31A8">
        <w:rPr>
          <w:rFonts w:ascii="Arial" w:hAnsi="Arial" w:cs="Arial"/>
          <w:sz w:val="28"/>
          <w:szCs w:val="28"/>
          <w:lang w:val="es-ES_tradnl" w:eastAsia="es-MX"/>
        </w:rPr>
        <w:t>formas para hacer cesar la violencia familiar</w:t>
      </w:r>
      <w:r w:rsidR="001D2020" w:rsidRPr="001E31A8">
        <w:rPr>
          <w:rFonts w:ascii="Arial" w:hAnsi="Arial" w:cs="Arial"/>
          <w:sz w:val="28"/>
          <w:szCs w:val="28"/>
          <w:lang w:val="es-ES_tradnl" w:eastAsia="es-MX"/>
        </w:rPr>
        <w:t xml:space="preserve"> por parte de una de las personas progenitoras</w:t>
      </w:r>
      <w:r w:rsidRPr="001E31A8">
        <w:rPr>
          <w:rFonts w:ascii="Arial" w:hAnsi="Arial" w:cs="Arial"/>
          <w:sz w:val="28"/>
          <w:szCs w:val="28"/>
          <w:lang w:val="es-ES_tradnl" w:eastAsia="es-MX"/>
        </w:rPr>
        <w:t xml:space="preserve"> es la determinación de la guarda y custodia </w:t>
      </w:r>
      <w:r w:rsidR="001D2020" w:rsidRPr="001E31A8">
        <w:rPr>
          <w:rFonts w:ascii="Arial" w:hAnsi="Arial" w:cs="Arial"/>
          <w:sz w:val="28"/>
          <w:szCs w:val="28"/>
          <w:lang w:val="es-ES_tradnl" w:eastAsia="es-MX"/>
        </w:rPr>
        <w:t xml:space="preserve">en favor de la otra progenitora. En </w:t>
      </w:r>
      <w:r w:rsidRPr="001E31A8">
        <w:rPr>
          <w:rFonts w:ascii="Arial" w:hAnsi="Arial" w:cs="Arial"/>
          <w:sz w:val="28"/>
          <w:szCs w:val="28"/>
          <w:lang w:val="es-ES_tradnl" w:eastAsia="es-MX"/>
        </w:rPr>
        <w:t>los casos más graves</w:t>
      </w:r>
      <w:r w:rsidR="001D2020" w:rsidRPr="001E31A8">
        <w:rPr>
          <w:rFonts w:ascii="Arial" w:hAnsi="Arial" w:cs="Arial"/>
          <w:sz w:val="28"/>
          <w:szCs w:val="28"/>
          <w:lang w:val="es-ES_tradnl" w:eastAsia="es-MX"/>
        </w:rPr>
        <w:t xml:space="preserve"> se puede ordenar</w:t>
      </w:r>
      <w:r w:rsidRPr="001E31A8">
        <w:rPr>
          <w:rFonts w:ascii="Arial" w:hAnsi="Arial" w:cs="Arial"/>
          <w:sz w:val="28"/>
          <w:szCs w:val="28"/>
          <w:lang w:val="es-ES_tradnl" w:eastAsia="es-MX"/>
        </w:rPr>
        <w:t xml:space="preserve"> pérdida de la patria potestad.  Sin embargo, este es un aspecto que no se puede abordar en el proceso de restitución</w:t>
      </w:r>
      <w:r w:rsidR="001D2020" w:rsidRPr="001E31A8">
        <w:rPr>
          <w:rFonts w:ascii="Arial" w:hAnsi="Arial" w:cs="Arial"/>
          <w:sz w:val="28"/>
          <w:szCs w:val="28"/>
          <w:lang w:val="es-ES_tradnl" w:eastAsia="es-MX"/>
        </w:rPr>
        <w:t>, sino en el proceso</w:t>
      </w:r>
      <w:r w:rsidR="00EE5002" w:rsidRPr="001E31A8">
        <w:rPr>
          <w:rFonts w:ascii="Arial" w:hAnsi="Arial" w:cs="Arial"/>
          <w:sz w:val="28"/>
          <w:szCs w:val="28"/>
          <w:lang w:val="es-ES_tradnl" w:eastAsia="es-MX"/>
        </w:rPr>
        <w:t xml:space="preserve"> respectivo ante los tribunales de la jurisdicción competente para ello.</w:t>
      </w:r>
      <w:r w:rsidRPr="001E31A8">
        <w:rPr>
          <w:rFonts w:ascii="Arial" w:hAnsi="Arial" w:cs="Arial"/>
          <w:sz w:val="28"/>
          <w:szCs w:val="28"/>
          <w:lang w:val="es-ES_tradnl" w:eastAsia="es-MX"/>
        </w:rPr>
        <w:t> </w:t>
      </w:r>
    </w:p>
    <w:p w14:paraId="4AF26926" w14:textId="56CE071E" w:rsidR="00622EF4" w:rsidRPr="001E31A8" w:rsidRDefault="00EE5002"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En otro aspecto</w:t>
      </w:r>
      <w:r w:rsidR="00622EF4" w:rsidRPr="001E31A8">
        <w:rPr>
          <w:rFonts w:ascii="Arial" w:hAnsi="Arial" w:cs="Arial"/>
          <w:sz w:val="28"/>
          <w:szCs w:val="28"/>
          <w:lang w:val="es-ES_tradnl" w:eastAsia="es-MX"/>
        </w:rPr>
        <w:t xml:space="preserve">, esta Suprema Corte nota que a los organismos internacionales les preocupa el uso de </w:t>
      </w:r>
      <w:r w:rsidRPr="001E31A8">
        <w:rPr>
          <w:rFonts w:ascii="Arial" w:hAnsi="Arial" w:cs="Arial"/>
          <w:sz w:val="28"/>
          <w:szCs w:val="28"/>
          <w:lang w:val="es-ES_tradnl" w:eastAsia="es-MX"/>
        </w:rPr>
        <w:t>los mecanismos alternativos de solución de controversias</w:t>
      </w:r>
      <w:r w:rsidR="00622EF4" w:rsidRPr="001E31A8">
        <w:rPr>
          <w:rFonts w:ascii="Arial" w:hAnsi="Arial" w:cs="Arial"/>
          <w:sz w:val="28"/>
          <w:szCs w:val="28"/>
          <w:lang w:val="es-ES_tradnl" w:eastAsia="es-MX"/>
        </w:rPr>
        <w:t xml:space="preserve"> </w:t>
      </w:r>
      <w:r w:rsidRPr="001E31A8">
        <w:rPr>
          <w:rFonts w:ascii="Arial" w:hAnsi="Arial" w:cs="Arial"/>
          <w:sz w:val="28"/>
          <w:szCs w:val="28"/>
          <w:lang w:val="es-ES_tradnl" w:eastAsia="es-MX"/>
        </w:rPr>
        <w:t>como procedimientos previos y</w:t>
      </w:r>
      <w:r w:rsidR="00622EF4" w:rsidRPr="001E31A8">
        <w:rPr>
          <w:rFonts w:ascii="Arial" w:hAnsi="Arial" w:cs="Arial"/>
          <w:sz w:val="28"/>
          <w:szCs w:val="28"/>
          <w:lang w:val="es-ES_tradnl" w:eastAsia="es-MX"/>
        </w:rPr>
        <w:t xml:space="preserve"> obligatorios</w:t>
      </w:r>
      <w:r w:rsidRPr="001E31A8">
        <w:rPr>
          <w:rFonts w:ascii="Arial" w:hAnsi="Arial" w:cs="Arial"/>
          <w:sz w:val="28"/>
          <w:szCs w:val="28"/>
          <w:lang w:val="es-ES_tradnl" w:eastAsia="es-MX"/>
        </w:rPr>
        <w:t xml:space="preserve"> al proceso materialmente jurisdiccional</w:t>
      </w:r>
      <w:r w:rsidR="00622EF4" w:rsidRPr="001E31A8">
        <w:rPr>
          <w:rFonts w:ascii="Arial" w:hAnsi="Arial" w:cs="Arial"/>
          <w:sz w:val="28"/>
          <w:szCs w:val="28"/>
          <w:lang w:val="es-ES_tradnl" w:eastAsia="es-MX"/>
        </w:rPr>
        <w:t xml:space="preserve">. Este no es el caso de la restitución internacional, </w:t>
      </w:r>
      <w:r w:rsidR="0012283F" w:rsidRPr="001E31A8">
        <w:rPr>
          <w:rFonts w:ascii="Arial" w:hAnsi="Arial" w:cs="Arial"/>
          <w:sz w:val="28"/>
          <w:szCs w:val="28"/>
          <w:lang w:val="es-ES_tradnl" w:eastAsia="es-MX"/>
        </w:rPr>
        <w:t xml:space="preserve">pues </w:t>
      </w:r>
      <w:r w:rsidR="00622EF4" w:rsidRPr="001E31A8">
        <w:rPr>
          <w:rFonts w:ascii="Arial" w:hAnsi="Arial" w:cs="Arial"/>
          <w:sz w:val="28"/>
          <w:szCs w:val="28"/>
          <w:lang w:val="es-ES_tradnl" w:eastAsia="es-MX"/>
        </w:rPr>
        <w:t xml:space="preserve">como ya se </w:t>
      </w:r>
      <w:r w:rsidR="006F0A0B" w:rsidRPr="001E31A8">
        <w:rPr>
          <w:rFonts w:ascii="Arial" w:hAnsi="Arial" w:cs="Arial"/>
          <w:sz w:val="28"/>
          <w:szCs w:val="28"/>
          <w:lang w:val="es-ES_tradnl" w:eastAsia="es-MX"/>
        </w:rPr>
        <w:t xml:space="preserve">desarrolló </w:t>
      </w:r>
      <w:r w:rsidR="00622EF4" w:rsidRPr="001E31A8">
        <w:rPr>
          <w:rFonts w:ascii="Arial" w:hAnsi="Arial" w:cs="Arial"/>
          <w:sz w:val="28"/>
          <w:szCs w:val="28"/>
          <w:lang w:val="es-ES_tradnl" w:eastAsia="es-MX"/>
        </w:rPr>
        <w:t>en esta sentencia</w:t>
      </w:r>
      <w:r w:rsidR="0012283F" w:rsidRPr="001E31A8">
        <w:rPr>
          <w:rFonts w:ascii="Arial" w:hAnsi="Arial" w:cs="Arial"/>
          <w:sz w:val="28"/>
          <w:szCs w:val="28"/>
          <w:lang w:val="es-ES_tradnl" w:eastAsia="es-MX"/>
        </w:rPr>
        <w:t>, se trata de un derecho de las parte</w:t>
      </w:r>
      <w:r w:rsidR="00D24866" w:rsidRPr="001E31A8">
        <w:rPr>
          <w:rFonts w:ascii="Arial" w:hAnsi="Arial" w:cs="Arial"/>
          <w:sz w:val="28"/>
          <w:szCs w:val="28"/>
          <w:lang w:val="es-ES_tradnl" w:eastAsia="es-MX"/>
        </w:rPr>
        <w:t>s que debe estar disponible a lo largo del proceso, pero no se trata de un mecanismo obligatorio</w:t>
      </w:r>
      <w:r w:rsidR="00622EF4" w:rsidRPr="001E31A8">
        <w:rPr>
          <w:rFonts w:ascii="Arial" w:hAnsi="Arial" w:cs="Arial"/>
          <w:sz w:val="28"/>
          <w:szCs w:val="28"/>
          <w:lang w:val="es-ES_tradnl" w:eastAsia="es-MX"/>
        </w:rPr>
        <w:t>.</w:t>
      </w:r>
    </w:p>
    <w:p w14:paraId="00B19B82" w14:textId="03B60A52" w:rsidR="00622EF4" w:rsidRPr="001E31A8" w:rsidRDefault="007E3772"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Por otra parte</w:t>
      </w:r>
      <w:r w:rsidR="00622EF4" w:rsidRPr="001E31A8">
        <w:rPr>
          <w:rFonts w:ascii="Arial" w:hAnsi="Arial" w:cs="Arial"/>
          <w:sz w:val="28"/>
          <w:szCs w:val="28"/>
          <w:lang w:val="es-ES_tradnl" w:eastAsia="es-MX"/>
        </w:rPr>
        <w:t xml:space="preserve">, esta Suprema Corte considera que la desigualdad estructural de las mujeres frente a los hombres no debe significar que las mujeres jamás estarán en un piso de igualdad, estando impedidas de utilizar los </w:t>
      </w:r>
      <w:r w:rsidRPr="001E31A8">
        <w:rPr>
          <w:rFonts w:ascii="Arial" w:hAnsi="Arial" w:cs="Arial"/>
          <w:sz w:val="28"/>
          <w:szCs w:val="28"/>
          <w:lang w:val="es-ES_tradnl" w:eastAsia="es-MX"/>
        </w:rPr>
        <w:t>mecanismos alternativos de solución de controversias</w:t>
      </w:r>
      <w:r w:rsidR="00622EF4" w:rsidRPr="001E31A8">
        <w:rPr>
          <w:rFonts w:ascii="Arial" w:hAnsi="Arial" w:cs="Arial"/>
          <w:sz w:val="28"/>
          <w:szCs w:val="28"/>
          <w:lang w:val="es-ES_tradnl" w:eastAsia="es-MX"/>
        </w:rPr>
        <w:t>. Por el contrario, las autoridades debemos reconocer la situación de desigualdad estructural actual, actuar en consecuencia conforme a las circunstancias del presente y tomar todas las medidas institucionales y salvaguardas disponibles para reducir esa brecha</w:t>
      </w:r>
      <w:r w:rsidR="00D52E8D" w:rsidRPr="001E31A8">
        <w:rPr>
          <w:rFonts w:ascii="Arial" w:hAnsi="Arial" w:cs="Arial"/>
          <w:sz w:val="28"/>
          <w:szCs w:val="28"/>
          <w:lang w:val="es-ES_tradnl" w:eastAsia="es-MX"/>
        </w:rPr>
        <w:t xml:space="preserve"> hoy y en el </w:t>
      </w:r>
      <w:r w:rsidR="00622EF4" w:rsidRPr="001E31A8">
        <w:rPr>
          <w:rFonts w:ascii="Arial" w:hAnsi="Arial" w:cs="Arial"/>
          <w:sz w:val="28"/>
          <w:szCs w:val="28"/>
          <w:lang w:val="es-ES_tradnl" w:eastAsia="es-MX"/>
        </w:rPr>
        <w:t>futuro. </w:t>
      </w:r>
    </w:p>
    <w:p w14:paraId="45AC1C46" w14:textId="1598A998" w:rsidR="00936F12" w:rsidRPr="001E31A8" w:rsidRDefault="0084123D"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Finalmente</w:t>
      </w:r>
      <w:r w:rsidR="00622EF4" w:rsidRPr="001E31A8">
        <w:rPr>
          <w:rFonts w:ascii="Arial" w:hAnsi="Arial" w:cs="Arial"/>
          <w:sz w:val="28"/>
          <w:szCs w:val="28"/>
          <w:lang w:val="es-ES_tradnl" w:eastAsia="es-MX"/>
        </w:rPr>
        <w:t>, e</w:t>
      </w:r>
      <w:r w:rsidR="00E20DB9" w:rsidRPr="001E31A8">
        <w:rPr>
          <w:rFonts w:ascii="Arial" w:hAnsi="Arial" w:cs="Arial"/>
          <w:sz w:val="28"/>
          <w:szCs w:val="28"/>
          <w:lang w:val="es-ES_tradnl" w:eastAsia="es-MX"/>
        </w:rPr>
        <w:t>ste</w:t>
      </w:r>
      <w:r w:rsidR="00622EF4" w:rsidRPr="001E31A8">
        <w:rPr>
          <w:rFonts w:ascii="Arial" w:hAnsi="Arial" w:cs="Arial"/>
          <w:sz w:val="28"/>
          <w:szCs w:val="28"/>
          <w:lang w:val="es-ES_tradnl" w:eastAsia="es-MX"/>
        </w:rPr>
        <w:t xml:space="preserve"> Alto Tribunal considera que, como se </w:t>
      </w:r>
      <w:r w:rsidRPr="001E31A8">
        <w:rPr>
          <w:rFonts w:ascii="Arial" w:hAnsi="Arial" w:cs="Arial"/>
          <w:sz w:val="28"/>
          <w:szCs w:val="28"/>
          <w:lang w:val="es-ES_tradnl" w:eastAsia="es-MX"/>
        </w:rPr>
        <w:t>desarrolló previamente</w:t>
      </w:r>
      <w:r w:rsidR="00622EF4" w:rsidRPr="001E31A8">
        <w:rPr>
          <w:rFonts w:ascii="Arial" w:hAnsi="Arial" w:cs="Arial"/>
          <w:sz w:val="28"/>
          <w:szCs w:val="28"/>
          <w:lang w:val="es-ES_tradnl" w:eastAsia="es-MX"/>
        </w:rPr>
        <w:t>, la conciliación no necesariamente equivale a la reconciliación entre las partes</w:t>
      </w:r>
      <w:r w:rsidRPr="001E31A8">
        <w:rPr>
          <w:rFonts w:ascii="Arial" w:hAnsi="Arial" w:cs="Arial"/>
          <w:sz w:val="28"/>
          <w:szCs w:val="28"/>
          <w:lang w:val="es-ES_tradnl" w:eastAsia="es-MX"/>
        </w:rPr>
        <w:t>.</w:t>
      </w:r>
      <w:r w:rsidR="00622EF4" w:rsidRPr="001E31A8">
        <w:rPr>
          <w:rFonts w:ascii="Arial" w:hAnsi="Arial" w:cs="Arial"/>
          <w:sz w:val="28"/>
          <w:szCs w:val="28"/>
          <w:lang w:val="es-ES_tradnl" w:eastAsia="es-MX"/>
        </w:rPr>
        <w:t xml:space="preserve"> </w:t>
      </w:r>
      <w:r w:rsidRPr="001E31A8">
        <w:rPr>
          <w:rFonts w:ascii="Arial" w:hAnsi="Arial" w:cs="Arial"/>
          <w:sz w:val="28"/>
          <w:szCs w:val="28"/>
          <w:lang w:val="es-ES_tradnl" w:eastAsia="es-MX"/>
        </w:rPr>
        <w:t>P</w:t>
      </w:r>
      <w:r w:rsidR="00622EF4" w:rsidRPr="001E31A8">
        <w:rPr>
          <w:rFonts w:ascii="Arial" w:hAnsi="Arial" w:cs="Arial"/>
          <w:sz w:val="28"/>
          <w:szCs w:val="28"/>
          <w:lang w:val="es-ES_tradnl" w:eastAsia="es-MX"/>
        </w:rPr>
        <w:t>ueden acordar alguna solución que no implique la “reconciliación</w:t>
      </w:r>
      <w:r w:rsidRPr="001E31A8">
        <w:rPr>
          <w:rFonts w:ascii="Arial" w:hAnsi="Arial" w:cs="Arial"/>
          <w:sz w:val="28"/>
          <w:szCs w:val="28"/>
          <w:lang w:val="es-ES_tradnl" w:eastAsia="es-MX"/>
        </w:rPr>
        <w:t xml:space="preserve">” </w:t>
      </w:r>
      <w:r w:rsidR="00622EF4" w:rsidRPr="001E31A8">
        <w:rPr>
          <w:rFonts w:ascii="Arial" w:hAnsi="Arial" w:cs="Arial"/>
          <w:sz w:val="28"/>
          <w:szCs w:val="28"/>
          <w:lang w:val="es-ES_tradnl" w:eastAsia="es-MX"/>
        </w:rPr>
        <w:t xml:space="preserve">y </w:t>
      </w:r>
      <w:r w:rsidRPr="001E31A8">
        <w:rPr>
          <w:rFonts w:ascii="Arial" w:hAnsi="Arial" w:cs="Arial"/>
          <w:sz w:val="28"/>
          <w:szCs w:val="28"/>
          <w:lang w:val="es-ES_tradnl" w:eastAsia="es-MX"/>
        </w:rPr>
        <w:t>“</w:t>
      </w:r>
      <w:r w:rsidR="00622EF4" w:rsidRPr="001E31A8">
        <w:rPr>
          <w:rFonts w:ascii="Arial" w:hAnsi="Arial" w:cs="Arial"/>
          <w:sz w:val="28"/>
          <w:szCs w:val="28"/>
          <w:lang w:val="es-ES_tradnl" w:eastAsia="es-MX"/>
        </w:rPr>
        <w:t>re</w:t>
      </w:r>
      <w:r w:rsidRPr="001E31A8">
        <w:rPr>
          <w:rFonts w:ascii="Arial" w:hAnsi="Arial" w:cs="Arial"/>
          <w:sz w:val="28"/>
          <w:szCs w:val="28"/>
          <w:lang w:val="es-ES_tradnl" w:eastAsia="es-MX"/>
        </w:rPr>
        <w:t>integración de la familia</w:t>
      </w:r>
      <w:r w:rsidR="00622EF4" w:rsidRPr="001E31A8">
        <w:rPr>
          <w:rFonts w:ascii="Arial" w:hAnsi="Arial" w:cs="Arial"/>
          <w:sz w:val="28"/>
          <w:szCs w:val="28"/>
          <w:lang w:val="es-ES_tradnl" w:eastAsia="es-MX"/>
        </w:rPr>
        <w:t xml:space="preserve">” o </w:t>
      </w:r>
      <w:r w:rsidR="00DD4154" w:rsidRPr="001E31A8">
        <w:rPr>
          <w:rFonts w:ascii="Arial" w:hAnsi="Arial" w:cs="Arial"/>
          <w:sz w:val="28"/>
          <w:szCs w:val="28"/>
          <w:lang w:val="es-ES_tradnl" w:eastAsia="es-MX"/>
        </w:rPr>
        <w:t xml:space="preserve">el </w:t>
      </w:r>
      <w:r w:rsidR="00622EF4" w:rsidRPr="001E31A8">
        <w:rPr>
          <w:rFonts w:ascii="Arial" w:hAnsi="Arial" w:cs="Arial"/>
          <w:sz w:val="28"/>
          <w:szCs w:val="28"/>
          <w:lang w:val="es-ES_tradnl" w:eastAsia="es-MX"/>
        </w:rPr>
        <w:t>“perdón”</w:t>
      </w:r>
      <w:r w:rsidR="00DD4154" w:rsidRPr="001E31A8">
        <w:rPr>
          <w:rFonts w:ascii="Arial" w:hAnsi="Arial" w:cs="Arial"/>
          <w:sz w:val="28"/>
          <w:szCs w:val="28"/>
          <w:lang w:val="es-ES_tradnl" w:eastAsia="es-MX"/>
        </w:rPr>
        <w:t xml:space="preserve">. Como ya también se señaló, en los mismos convenios </w:t>
      </w:r>
      <w:r w:rsidR="00622EF4" w:rsidRPr="001E31A8">
        <w:rPr>
          <w:rFonts w:ascii="Arial" w:hAnsi="Arial" w:cs="Arial"/>
          <w:sz w:val="28"/>
          <w:szCs w:val="28"/>
          <w:lang w:val="es-ES_tradnl" w:eastAsia="es-MX"/>
        </w:rPr>
        <w:t>se puede reconocer la violencia</w:t>
      </w:r>
      <w:r w:rsidR="00DD4154" w:rsidRPr="001E31A8">
        <w:rPr>
          <w:rFonts w:ascii="Arial" w:hAnsi="Arial" w:cs="Arial"/>
          <w:sz w:val="28"/>
          <w:szCs w:val="28"/>
          <w:lang w:val="es-ES_tradnl" w:eastAsia="es-MX"/>
        </w:rPr>
        <w:t xml:space="preserve"> ejercida por alguna de las partes</w:t>
      </w:r>
      <w:r w:rsidR="005B4BB1" w:rsidRPr="001E31A8">
        <w:rPr>
          <w:rFonts w:ascii="Arial" w:hAnsi="Arial" w:cs="Arial"/>
          <w:sz w:val="28"/>
          <w:szCs w:val="28"/>
          <w:lang w:val="es-ES_tradnl" w:eastAsia="es-MX"/>
        </w:rPr>
        <w:t xml:space="preserve"> y adoptar</w:t>
      </w:r>
      <w:r w:rsidR="00002C65" w:rsidRPr="001E31A8">
        <w:rPr>
          <w:rFonts w:ascii="Arial" w:hAnsi="Arial" w:cs="Arial"/>
          <w:sz w:val="28"/>
          <w:szCs w:val="28"/>
          <w:lang w:val="es-ES_tradnl" w:eastAsia="es-MX"/>
        </w:rPr>
        <w:t xml:space="preserve"> </w:t>
      </w:r>
      <w:r w:rsidR="00A04C9E" w:rsidRPr="001E31A8">
        <w:rPr>
          <w:rFonts w:ascii="Arial" w:hAnsi="Arial" w:cs="Arial"/>
          <w:sz w:val="28"/>
          <w:szCs w:val="28"/>
          <w:lang w:val="es-ES_tradnl" w:eastAsia="es-MX"/>
        </w:rPr>
        <w:t>salvaguardas</w:t>
      </w:r>
      <w:r w:rsidR="00002C65" w:rsidRPr="001E31A8">
        <w:rPr>
          <w:rFonts w:ascii="Arial" w:hAnsi="Arial" w:cs="Arial"/>
          <w:sz w:val="28"/>
          <w:szCs w:val="28"/>
          <w:lang w:val="es-ES_tradnl" w:eastAsia="es-MX"/>
        </w:rPr>
        <w:t xml:space="preserve"> para </w:t>
      </w:r>
      <w:r w:rsidR="00A04C9E" w:rsidRPr="001E31A8">
        <w:rPr>
          <w:rFonts w:ascii="Arial" w:hAnsi="Arial" w:cs="Arial"/>
          <w:sz w:val="28"/>
          <w:szCs w:val="28"/>
          <w:lang w:val="es-ES_tradnl" w:eastAsia="es-MX"/>
        </w:rPr>
        <w:t>su integridad física y psíquica</w:t>
      </w:r>
      <w:r w:rsidR="00622EF4" w:rsidRPr="001E31A8">
        <w:rPr>
          <w:rFonts w:ascii="Arial" w:hAnsi="Arial" w:cs="Arial"/>
          <w:sz w:val="28"/>
          <w:szCs w:val="28"/>
          <w:lang w:val="es-ES_tradnl" w:eastAsia="es-MX"/>
        </w:rPr>
        <w:t xml:space="preserve">. </w:t>
      </w:r>
    </w:p>
    <w:p w14:paraId="6CF58B08" w14:textId="548F8177" w:rsidR="00622EF4" w:rsidRPr="001E31A8" w:rsidRDefault="00936F12"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En esta línea</w:t>
      </w:r>
      <w:r w:rsidR="00622EF4" w:rsidRPr="001E31A8">
        <w:rPr>
          <w:rFonts w:ascii="Arial" w:hAnsi="Arial" w:cs="Arial"/>
          <w:sz w:val="28"/>
          <w:szCs w:val="28"/>
          <w:lang w:val="es-ES_tradnl" w:eastAsia="es-MX"/>
        </w:rPr>
        <w:t>,</w:t>
      </w:r>
      <w:r w:rsidRPr="001E31A8">
        <w:rPr>
          <w:rFonts w:ascii="Arial" w:hAnsi="Arial" w:cs="Arial"/>
          <w:sz w:val="28"/>
          <w:szCs w:val="28"/>
          <w:lang w:val="es-ES_tradnl" w:eastAsia="es-MX"/>
        </w:rPr>
        <w:t xml:space="preserve"> se considera que</w:t>
      </w:r>
      <w:r w:rsidR="00622EF4" w:rsidRPr="001E31A8">
        <w:rPr>
          <w:rFonts w:ascii="Arial" w:hAnsi="Arial" w:cs="Arial"/>
          <w:sz w:val="28"/>
          <w:szCs w:val="28"/>
          <w:lang w:val="es-ES_tradnl" w:eastAsia="es-MX"/>
        </w:rPr>
        <w:t xml:space="preserve"> utilizar la conciliación no aparta a las autoridades de sus deberes respecto del derecho de las mujeres a vivir una vida libre de violencia, sino todo lo contrario: los deberes en esta materia, y particularmente los de juzgar con perspectiva de género y debida diligencia también </w:t>
      </w:r>
      <w:r w:rsidR="001A706D" w:rsidRPr="001E31A8">
        <w:rPr>
          <w:rFonts w:ascii="Arial" w:hAnsi="Arial" w:cs="Arial"/>
          <w:sz w:val="28"/>
          <w:szCs w:val="28"/>
          <w:lang w:val="es-ES_tradnl" w:eastAsia="es-MX"/>
        </w:rPr>
        <w:t>permea</w:t>
      </w:r>
      <w:r w:rsidR="002D5A01" w:rsidRPr="001E31A8">
        <w:rPr>
          <w:rFonts w:ascii="Arial" w:hAnsi="Arial" w:cs="Arial"/>
          <w:sz w:val="28"/>
          <w:szCs w:val="28"/>
          <w:lang w:val="es-ES_tradnl" w:eastAsia="es-MX"/>
        </w:rPr>
        <w:t xml:space="preserve">n </w:t>
      </w:r>
      <w:r w:rsidR="001A706D" w:rsidRPr="001E31A8">
        <w:rPr>
          <w:rFonts w:ascii="Arial" w:hAnsi="Arial" w:cs="Arial"/>
          <w:sz w:val="28"/>
          <w:szCs w:val="28"/>
          <w:lang w:val="es-ES_tradnl" w:eastAsia="es-MX"/>
        </w:rPr>
        <w:t>en</w:t>
      </w:r>
      <w:r w:rsidR="00622EF4" w:rsidRPr="001E31A8">
        <w:rPr>
          <w:rFonts w:ascii="Arial" w:hAnsi="Arial" w:cs="Arial"/>
          <w:sz w:val="28"/>
          <w:szCs w:val="28"/>
          <w:lang w:val="es-ES_tradnl" w:eastAsia="es-MX"/>
        </w:rPr>
        <w:t xml:space="preserve"> la actuación de las personas juzgadoras al realizar una conciliación judicial</w:t>
      </w:r>
      <w:r w:rsidR="00E63F3A" w:rsidRPr="001E31A8">
        <w:rPr>
          <w:rFonts w:ascii="Arial" w:hAnsi="Arial" w:cs="Arial"/>
          <w:sz w:val="28"/>
          <w:szCs w:val="28"/>
          <w:lang w:val="es-ES_tradnl" w:eastAsia="es-MX"/>
        </w:rPr>
        <w:t xml:space="preserve"> y antes de aprobar un convenio</w:t>
      </w:r>
      <w:r w:rsidR="00622EF4" w:rsidRPr="001E31A8">
        <w:rPr>
          <w:rFonts w:ascii="Arial" w:hAnsi="Arial" w:cs="Arial"/>
          <w:sz w:val="28"/>
          <w:szCs w:val="28"/>
          <w:lang w:val="es-ES_tradnl" w:eastAsia="es-MX"/>
        </w:rPr>
        <w:t>. Precisamente,</w:t>
      </w:r>
      <w:r w:rsidR="002D5A01" w:rsidRPr="001E31A8">
        <w:rPr>
          <w:rFonts w:ascii="Arial" w:hAnsi="Arial" w:cs="Arial"/>
          <w:sz w:val="28"/>
          <w:szCs w:val="28"/>
          <w:lang w:val="es-ES_tradnl" w:eastAsia="es-MX"/>
        </w:rPr>
        <w:t xml:space="preserve"> </w:t>
      </w:r>
      <w:r w:rsidR="00E63F3A" w:rsidRPr="001E31A8">
        <w:rPr>
          <w:rFonts w:ascii="Arial" w:hAnsi="Arial" w:cs="Arial"/>
          <w:sz w:val="28"/>
          <w:szCs w:val="28"/>
          <w:lang w:val="es-ES_tradnl" w:eastAsia="es-MX"/>
        </w:rPr>
        <w:t>el seguimiento de los principios establecidos en esta sentencia antes de aprobar un convenio</w:t>
      </w:r>
      <w:r w:rsidR="00622EF4" w:rsidRPr="001E31A8">
        <w:rPr>
          <w:rFonts w:ascii="Arial" w:hAnsi="Arial" w:cs="Arial"/>
          <w:sz w:val="28"/>
          <w:szCs w:val="28"/>
          <w:lang w:val="es-ES_tradnl" w:eastAsia="es-MX"/>
        </w:rPr>
        <w:t xml:space="preserve"> permite atender muchas de las preocupaciones anteriores y determinar cuándo la conciliación realmente no es apta y s</w:t>
      </w:r>
      <w:r w:rsidR="00952C20" w:rsidRPr="001E31A8">
        <w:rPr>
          <w:rFonts w:ascii="Arial" w:hAnsi="Arial" w:cs="Arial"/>
          <w:sz w:val="28"/>
          <w:szCs w:val="28"/>
          <w:lang w:val="es-ES_tradnl" w:eastAsia="es-MX"/>
        </w:rPr>
        <w:t>i</w:t>
      </w:r>
      <w:r w:rsidR="00622EF4" w:rsidRPr="001E31A8">
        <w:rPr>
          <w:rFonts w:ascii="Arial" w:hAnsi="Arial" w:cs="Arial"/>
          <w:sz w:val="28"/>
          <w:szCs w:val="28"/>
          <w:lang w:val="es-ES_tradnl" w:eastAsia="es-MX"/>
        </w:rPr>
        <w:t xml:space="preserve"> perjudicaría a las partes. No obstante, se insiste, esta decisión se debe hacer de acuerdo con las particularidades de cada caso. </w:t>
      </w:r>
    </w:p>
    <w:p w14:paraId="16805DC3" w14:textId="7C102536" w:rsidR="00622EF4" w:rsidRPr="001E31A8" w:rsidRDefault="00622EF4"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En caso de que la conciliación </w:t>
      </w:r>
      <w:r w:rsidR="00D957BF" w:rsidRPr="001E31A8">
        <w:rPr>
          <w:rFonts w:ascii="Arial" w:hAnsi="Arial" w:cs="Arial"/>
          <w:sz w:val="28"/>
          <w:szCs w:val="28"/>
          <w:lang w:val="es-ES_tradnl" w:eastAsia="es-MX"/>
        </w:rPr>
        <w:t>y el convenio sí sean aptos</w:t>
      </w:r>
      <w:r w:rsidRPr="001E31A8">
        <w:rPr>
          <w:rFonts w:ascii="Arial" w:hAnsi="Arial" w:cs="Arial"/>
          <w:sz w:val="28"/>
          <w:szCs w:val="28"/>
          <w:lang w:val="es-ES_tradnl" w:eastAsia="es-MX"/>
        </w:rPr>
        <w:t>, la persona juzgadora tiene la obligación permanente de verificar los poderes de negociación entre las partes, poniendo particular atención entre los desbalances que pueden existir por razones de género, y asegurarse de que la parte que sea más vulnerable (sobre todo las mujeres) no esté siendo coaccionada o presionada por su contraparte. </w:t>
      </w:r>
    </w:p>
    <w:p w14:paraId="09E8BD67" w14:textId="6A94143B" w:rsidR="002115D3" w:rsidRPr="001E31A8" w:rsidRDefault="002115D3"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Conforme a lo anterior, esta Suprema Corte </w:t>
      </w:r>
      <w:r w:rsidR="007F12BF" w:rsidRPr="001E31A8">
        <w:rPr>
          <w:rFonts w:ascii="Arial" w:hAnsi="Arial" w:cs="Arial"/>
          <w:sz w:val="28"/>
          <w:szCs w:val="28"/>
          <w:lang w:val="es-ES_tradnl" w:eastAsia="es-MX"/>
        </w:rPr>
        <w:t>reitera la decisión de no establecer una prohibición absoluta a la conciliación en los casos de restitución internacional de infancias en los que hay alegaciones de violencia familiar.</w:t>
      </w:r>
    </w:p>
    <w:p w14:paraId="6C59BABE" w14:textId="457B3AB6" w:rsidR="005C4328" w:rsidRPr="001E31A8" w:rsidRDefault="005C4328" w:rsidP="00F36B2C">
      <w:pPr>
        <w:pStyle w:val="Ttulo1"/>
        <w:rPr>
          <w:lang w:val="es-ES_tradnl" w:eastAsia="es-MX"/>
        </w:rPr>
      </w:pPr>
      <w:bookmarkStart w:id="29" w:name="_Toc223948142"/>
      <w:bookmarkStart w:id="30" w:name="_Toc228470564"/>
      <w:r w:rsidRPr="00ED435C">
        <w:rPr>
          <w:lang w:val="es-ES_tradnl" w:eastAsia="es-MX"/>
        </w:rPr>
        <w:t>V</w:t>
      </w:r>
      <w:r w:rsidR="00096707" w:rsidRPr="00ED435C">
        <w:rPr>
          <w:lang w:val="es-ES_tradnl" w:eastAsia="es-MX"/>
        </w:rPr>
        <w:t>I</w:t>
      </w:r>
      <w:r w:rsidRPr="00ED435C">
        <w:rPr>
          <w:lang w:val="es-ES_tradnl" w:eastAsia="es-MX"/>
        </w:rPr>
        <w:t>I.2.</w:t>
      </w:r>
      <w:r w:rsidRPr="001E31A8">
        <w:rPr>
          <w:lang w:val="es-ES_tradnl" w:eastAsia="es-MX"/>
        </w:rPr>
        <w:t xml:space="preserve"> Segundo tema. Parámetros </w:t>
      </w:r>
      <w:r w:rsidR="00D43280" w:rsidRPr="001E31A8">
        <w:rPr>
          <w:lang w:val="es-ES_tradnl" w:eastAsia="es-MX"/>
        </w:rPr>
        <w:t>relacionados con el tiempo en el que se deben resolver los asuntos de restitución internacional</w:t>
      </w:r>
      <w:bookmarkEnd w:id="29"/>
      <w:bookmarkEnd w:id="30"/>
    </w:p>
    <w:p w14:paraId="0ECE59B4" w14:textId="6222BBF5" w:rsidR="000D5A09" w:rsidRPr="001E31A8" w:rsidRDefault="00F35EB0"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 En este apartado se </w:t>
      </w:r>
      <w:r w:rsidR="00FB0FE0" w:rsidRPr="001E31A8">
        <w:rPr>
          <w:rFonts w:ascii="Arial" w:hAnsi="Arial" w:cs="Arial"/>
          <w:sz w:val="28"/>
          <w:szCs w:val="28"/>
          <w:lang w:val="es-ES_tradnl" w:eastAsia="es-MX"/>
        </w:rPr>
        <w:t>establecerán</w:t>
      </w:r>
      <w:r w:rsidRPr="001E31A8">
        <w:rPr>
          <w:rFonts w:ascii="Arial" w:hAnsi="Arial" w:cs="Arial"/>
          <w:sz w:val="28"/>
          <w:szCs w:val="28"/>
          <w:lang w:val="es-ES_tradnl" w:eastAsia="es-MX"/>
        </w:rPr>
        <w:t xml:space="preserve"> los </w:t>
      </w:r>
      <w:r w:rsidR="00FB0FE0" w:rsidRPr="001E31A8">
        <w:rPr>
          <w:rFonts w:ascii="Arial" w:hAnsi="Arial" w:cs="Arial"/>
          <w:sz w:val="28"/>
          <w:szCs w:val="28"/>
          <w:lang w:val="es-ES_tradnl" w:eastAsia="es-MX"/>
        </w:rPr>
        <w:t>parámetros</w:t>
      </w:r>
      <w:r w:rsidR="006A6C7F" w:rsidRPr="001E31A8">
        <w:rPr>
          <w:rFonts w:ascii="Arial" w:hAnsi="Arial" w:cs="Arial"/>
          <w:sz w:val="28"/>
          <w:szCs w:val="28"/>
          <w:lang w:val="es-ES_tradnl" w:eastAsia="es-MX"/>
        </w:rPr>
        <w:t xml:space="preserve"> para</w:t>
      </w:r>
      <w:r w:rsidR="000D5A09" w:rsidRPr="001E31A8">
        <w:rPr>
          <w:rFonts w:ascii="Arial" w:hAnsi="Arial" w:cs="Arial"/>
          <w:sz w:val="28"/>
          <w:szCs w:val="28"/>
          <w:lang w:val="es-ES_tradnl" w:eastAsia="es-MX"/>
        </w:rPr>
        <w:t xml:space="preserve"> resolver</w:t>
      </w:r>
      <w:r w:rsidR="006A6C7F" w:rsidRPr="001E31A8">
        <w:rPr>
          <w:rFonts w:ascii="Arial" w:hAnsi="Arial" w:cs="Arial"/>
          <w:sz w:val="28"/>
          <w:szCs w:val="28"/>
          <w:lang w:val="es-ES_tradnl" w:eastAsia="es-MX"/>
        </w:rPr>
        <w:t xml:space="preserve"> los agravios</w:t>
      </w:r>
      <w:r w:rsidRPr="001E31A8">
        <w:rPr>
          <w:rFonts w:ascii="Arial" w:hAnsi="Arial" w:cs="Arial"/>
          <w:color w:val="EE0000"/>
          <w:sz w:val="28"/>
          <w:szCs w:val="28"/>
          <w:lang w:val="es-ES_tradnl" w:eastAsia="es-MX"/>
        </w:rPr>
        <w:t xml:space="preserve"> </w:t>
      </w:r>
      <w:r w:rsidRPr="001E31A8">
        <w:rPr>
          <w:rFonts w:ascii="Arial" w:hAnsi="Arial" w:cs="Arial"/>
          <w:sz w:val="28"/>
          <w:szCs w:val="28"/>
          <w:lang w:val="es-ES_tradnl" w:eastAsia="es-MX"/>
        </w:rPr>
        <w:t>relacionados con que</w:t>
      </w:r>
      <w:r w:rsidR="007C5F86" w:rsidRPr="001E31A8">
        <w:rPr>
          <w:rFonts w:ascii="Arial" w:hAnsi="Arial" w:cs="Arial"/>
          <w:sz w:val="28"/>
          <w:szCs w:val="28"/>
          <w:lang w:val="es-ES_tradnl" w:eastAsia="es-MX"/>
        </w:rPr>
        <w:t xml:space="preserve"> transcurri</w:t>
      </w:r>
      <w:r w:rsidR="00D068C8">
        <w:rPr>
          <w:rFonts w:ascii="Arial" w:hAnsi="Arial" w:cs="Arial"/>
          <w:sz w:val="28"/>
          <w:szCs w:val="28"/>
          <w:lang w:val="es-ES_tradnl" w:eastAsia="es-MX"/>
        </w:rPr>
        <w:t>ó</w:t>
      </w:r>
      <w:r w:rsidR="007C5F86" w:rsidRPr="001E31A8">
        <w:rPr>
          <w:rFonts w:ascii="Arial" w:hAnsi="Arial" w:cs="Arial"/>
          <w:sz w:val="28"/>
          <w:szCs w:val="28"/>
          <w:lang w:val="es-ES_tradnl" w:eastAsia="es-MX"/>
        </w:rPr>
        <w:t xml:space="preserve"> más de un año y siete meses entre la celebración del convenio de restitución y la sentencia del Tribunal Colegiado de Circuito </w:t>
      </w:r>
      <w:r w:rsidR="000E54E2" w:rsidRPr="001E31A8">
        <w:rPr>
          <w:rFonts w:ascii="Arial" w:hAnsi="Arial" w:cs="Arial"/>
          <w:sz w:val="28"/>
          <w:szCs w:val="28"/>
          <w:lang w:val="es-ES_tradnl" w:eastAsia="es-MX"/>
        </w:rPr>
        <w:t>en la que ordenó reponer el procedimiento, por lo que se debió ordenar la escucha del niño y tomar en cuenta sus circunstancias actuales</w:t>
      </w:r>
      <w:r w:rsidR="00B079D8" w:rsidRPr="001E31A8">
        <w:rPr>
          <w:rFonts w:ascii="Arial" w:hAnsi="Arial" w:cs="Arial"/>
          <w:sz w:val="28"/>
          <w:szCs w:val="28"/>
          <w:lang w:val="es-ES_tradnl" w:eastAsia="es-MX"/>
        </w:rPr>
        <w:t>.</w:t>
      </w:r>
      <w:r w:rsidR="000D5A09" w:rsidRPr="001E31A8">
        <w:rPr>
          <w:rFonts w:ascii="Arial" w:hAnsi="Arial" w:cs="Arial"/>
          <w:b/>
          <w:bCs/>
          <w:sz w:val="28"/>
          <w:szCs w:val="28"/>
          <w:lang w:val="es-ES_tradnl" w:eastAsia="es-MX"/>
        </w:rPr>
        <w:t xml:space="preserve"> </w:t>
      </w:r>
    </w:p>
    <w:p w14:paraId="6125C7BD" w14:textId="03C18F0E" w:rsidR="00124808" w:rsidRPr="001E31A8" w:rsidRDefault="00785143"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Se</w:t>
      </w:r>
      <w:r w:rsidR="003A6749" w:rsidRPr="001E31A8">
        <w:rPr>
          <w:rFonts w:ascii="Arial" w:hAnsi="Arial" w:cs="Arial"/>
          <w:sz w:val="28"/>
          <w:szCs w:val="28"/>
          <w:lang w:val="es-ES_tradnl" w:eastAsia="es-MX"/>
        </w:rPr>
        <w:t xml:space="preserve"> desarrollarán</w:t>
      </w:r>
      <w:r w:rsidR="00323DF4" w:rsidRPr="001E31A8">
        <w:rPr>
          <w:rFonts w:ascii="Arial" w:hAnsi="Arial" w:cs="Arial"/>
          <w:sz w:val="28"/>
          <w:szCs w:val="28"/>
          <w:lang w:val="es-ES_tradnl" w:eastAsia="es-MX"/>
        </w:rPr>
        <w:t xml:space="preserve"> </w:t>
      </w:r>
      <w:r w:rsidR="00D76DE4" w:rsidRPr="001E31A8">
        <w:rPr>
          <w:rFonts w:ascii="Arial" w:hAnsi="Arial" w:cs="Arial"/>
          <w:sz w:val="28"/>
          <w:szCs w:val="28"/>
          <w:lang w:val="es-ES_tradnl" w:eastAsia="es-MX"/>
        </w:rPr>
        <w:t>cuatro</w:t>
      </w:r>
      <w:r w:rsidR="00323DF4" w:rsidRPr="001E31A8">
        <w:rPr>
          <w:rFonts w:ascii="Arial" w:hAnsi="Arial" w:cs="Arial"/>
          <w:sz w:val="28"/>
          <w:szCs w:val="28"/>
          <w:lang w:val="es-ES_tradnl" w:eastAsia="es-MX"/>
        </w:rPr>
        <w:t xml:space="preserve"> subapartados</w:t>
      </w:r>
      <w:r w:rsidR="003A6749" w:rsidRPr="001E31A8">
        <w:rPr>
          <w:rFonts w:ascii="Arial" w:hAnsi="Arial" w:cs="Arial"/>
          <w:sz w:val="28"/>
          <w:szCs w:val="28"/>
          <w:lang w:val="es-ES_tradnl" w:eastAsia="es-MX"/>
        </w:rPr>
        <w:t xml:space="preserve"> sobr</w:t>
      </w:r>
      <w:r w:rsidR="0072150A" w:rsidRPr="001E31A8">
        <w:rPr>
          <w:rFonts w:ascii="Arial" w:hAnsi="Arial" w:cs="Arial"/>
          <w:sz w:val="28"/>
          <w:szCs w:val="28"/>
          <w:lang w:val="es-ES_tradnl" w:eastAsia="es-MX"/>
        </w:rPr>
        <w:t>e los parámetros que debió seguir el Tribunal Colegiado para resolver el asunto con celeridad y urgencia</w:t>
      </w:r>
      <w:r w:rsidR="00323DF4" w:rsidRPr="001E31A8">
        <w:rPr>
          <w:rFonts w:ascii="Arial" w:hAnsi="Arial" w:cs="Arial"/>
          <w:sz w:val="28"/>
          <w:szCs w:val="28"/>
          <w:lang w:val="es-ES_tradnl" w:eastAsia="es-MX"/>
        </w:rPr>
        <w:t>. En el primero</w:t>
      </w:r>
      <w:r w:rsidR="00D068C8">
        <w:rPr>
          <w:rFonts w:ascii="Arial" w:hAnsi="Arial" w:cs="Arial"/>
          <w:sz w:val="28"/>
          <w:szCs w:val="28"/>
          <w:lang w:val="es-ES_tradnl" w:eastAsia="es-MX"/>
        </w:rPr>
        <w:t xml:space="preserve"> se </w:t>
      </w:r>
      <w:r w:rsidR="00024E78" w:rsidRPr="001E31A8">
        <w:rPr>
          <w:rFonts w:ascii="Arial" w:hAnsi="Arial" w:cs="Arial"/>
          <w:sz w:val="28"/>
          <w:szCs w:val="28"/>
          <w:lang w:val="es-ES_tradnl" w:eastAsia="es-MX"/>
        </w:rPr>
        <w:t xml:space="preserve">explicará el interés superior de la </w:t>
      </w:r>
      <w:r w:rsidR="00750A64" w:rsidRPr="001E31A8">
        <w:rPr>
          <w:rFonts w:ascii="Arial" w:hAnsi="Arial" w:cs="Arial"/>
          <w:sz w:val="28"/>
          <w:szCs w:val="28"/>
          <w:lang w:val="es-ES_tradnl" w:eastAsia="es-MX"/>
        </w:rPr>
        <w:t>niñez</w:t>
      </w:r>
      <w:r w:rsidR="00024E78" w:rsidRPr="001E31A8">
        <w:rPr>
          <w:rFonts w:ascii="Arial" w:hAnsi="Arial" w:cs="Arial"/>
          <w:sz w:val="28"/>
          <w:szCs w:val="28"/>
          <w:lang w:val="es-ES_tradnl" w:eastAsia="es-MX"/>
        </w:rPr>
        <w:t>, particularmente a la luz de las características del desarrollo de las infancias</w:t>
      </w:r>
      <w:r w:rsidR="00CB3C1A" w:rsidRPr="001E31A8">
        <w:rPr>
          <w:rFonts w:ascii="Arial" w:hAnsi="Arial" w:cs="Arial"/>
          <w:sz w:val="28"/>
          <w:szCs w:val="28"/>
          <w:lang w:val="es-ES_tradnl" w:eastAsia="es-MX"/>
        </w:rPr>
        <w:t xml:space="preserve"> y la obligación reforzada </w:t>
      </w:r>
      <w:r w:rsidR="00885160" w:rsidRPr="001E31A8">
        <w:rPr>
          <w:rFonts w:ascii="Arial" w:hAnsi="Arial" w:cs="Arial"/>
          <w:sz w:val="28"/>
          <w:szCs w:val="28"/>
          <w:lang w:val="es-ES_tradnl" w:eastAsia="es-MX"/>
        </w:rPr>
        <w:t>que deriva</w:t>
      </w:r>
      <w:r w:rsidR="00CB3C1A" w:rsidRPr="001E31A8">
        <w:rPr>
          <w:rFonts w:ascii="Arial" w:hAnsi="Arial" w:cs="Arial"/>
          <w:sz w:val="28"/>
          <w:szCs w:val="28"/>
          <w:lang w:val="es-ES_tradnl" w:eastAsia="es-MX"/>
        </w:rPr>
        <w:t xml:space="preserve"> de ellas</w:t>
      </w:r>
      <w:r w:rsidR="00FD5066" w:rsidRPr="001E31A8">
        <w:rPr>
          <w:rFonts w:ascii="Arial" w:hAnsi="Arial" w:cs="Arial"/>
          <w:sz w:val="28"/>
          <w:szCs w:val="28"/>
          <w:lang w:val="es-ES_tradnl" w:eastAsia="es-MX"/>
        </w:rPr>
        <w:t xml:space="preserve">. </w:t>
      </w:r>
      <w:r w:rsidR="00885160" w:rsidRPr="001E31A8">
        <w:rPr>
          <w:rFonts w:ascii="Arial" w:hAnsi="Arial" w:cs="Arial"/>
          <w:sz w:val="28"/>
          <w:szCs w:val="28"/>
          <w:lang w:val="es-ES_tradnl" w:eastAsia="es-MX"/>
        </w:rPr>
        <w:t>En el segundo</w:t>
      </w:r>
      <w:r w:rsidR="00FD5066" w:rsidRPr="001E31A8">
        <w:rPr>
          <w:rFonts w:ascii="Arial" w:hAnsi="Arial" w:cs="Arial"/>
          <w:sz w:val="28"/>
          <w:szCs w:val="28"/>
          <w:lang w:val="es-ES_tradnl" w:eastAsia="es-MX"/>
        </w:rPr>
        <w:t xml:space="preserve"> </w:t>
      </w:r>
      <w:r w:rsidR="0025590B" w:rsidRPr="001E31A8">
        <w:rPr>
          <w:rFonts w:ascii="Arial" w:hAnsi="Arial" w:cs="Arial"/>
          <w:sz w:val="28"/>
          <w:szCs w:val="28"/>
          <w:lang w:val="es-ES_tradnl" w:eastAsia="es-MX"/>
        </w:rPr>
        <w:t xml:space="preserve">se analizará el deber de actuar con urgencia en el marco del Convenio de </w:t>
      </w:r>
      <w:r w:rsidR="00AC581D">
        <w:rPr>
          <w:rFonts w:ascii="Arial" w:hAnsi="Arial" w:cs="Arial"/>
          <w:sz w:val="28"/>
          <w:szCs w:val="28"/>
          <w:lang w:val="es-ES_tradnl" w:eastAsia="es-MX"/>
        </w:rPr>
        <w:t>La Haya</w:t>
      </w:r>
      <w:r w:rsidR="0025590B" w:rsidRPr="001E31A8">
        <w:rPr>
          <w:rFonts w:ascii="Arial" w:hAnsi="Arial" w:cs="Arial"/>
          <w:sz w:val="28"/>
          <w:szCs w:val="28"/>
          <w:lang w:val="es-ES_tradnl" w:eastAsia="es-MX"/>
        </w:rPr>
        <w:t>.</w:t>
      </w:r>
      <w:r w:rsidR="00341BE2" w:rsidRPr="001E31A8">
        <w:rPr>
          <w:rFonts w:ascii="Arial" w:hAnsi="Arial" w:cs="Arial"/>
          <w:sz w:val="28"/>
          <w:szCs w:val="28"/>
          <w:lang w:val="es-ES_tradnl" w:eastAsia="es-MX"/>
        </w:rPr>
        <w:t xml:space="preserve"> A partir de este deber,</w:t>
      </w:r>
      <w:r w:rsidR="0025590B" w:rsidRPr="001E31A8">
        <w:rPr>
          <w:rFonts w:ascii="Arial" w:hAnsi="Arial" w:cs="Arial"/>
          <w:sz w:val="28"/>
          <w:szCs w:val="28"/>
          <w:lang w:val="es-ES_tradnl" w:eastAsia="es-MX"/>
        </w:rPr>
        <w:t xml:space="preserve"> </w:t>
      </w:r>
      <w:r w:rsidR="00885160" w:rsidRPr="001E31A8">
        <w:rPr>
          <w:rFonts w:ascii="Arial" w:hAnsi="Arial" w:cs="Arial"/>
          <w:sz w:val="28"/>
          <w:szCs w:val="28"/>
          <w:lang w:val="es-ES_tradnl" w:eastAsia="es-MX"/>
        </w:rPr>
        <w:t>en</w:t>
      </w:r>
      <w:r w:rsidR="00912B1E" w:rsidRPr="001E31A8">
        <w:rPr>
          <w:rFonts w:ascii="Arial" w:hAnsi="Arial" w:cs="Arial"/>
          <w:sz w:val="28"/>
          <w:szCs w:val="28"/>
          <w:lang w:val="es-ES_tradnl" w:eastAsia="es-MX"/>
        </w:rPr>
        <w:t xml:space="preserve"> el tercer subapartado </w:t>
      </w:r>
      <w:r w:rsidR="0025590B" w:rsidRPr="001E31A8">
        <w:rPr>
          <w:rFonts w:ascii="Arial" w:hAnsi="Arial" w:cs="Arial"/>
          <w:sz w:val="28"/>
          <w:szCs w:val="28"/>
          <w:lang w:val="es-ES_tradnl" w:eastAsia="es-MX"/>
        </w:rPr>
        <w:t>se desarrollará</w:t>
      </w:r>
      <w:r w:rsidR="00341BE2" w:rsidRPr="001E31A8">
        <w:rPr>
          <w:rFonts w:ascii="Arial" w:hAnsi="Arial" w:cs="Arial"/>
          <w:sz w:val="28"/>
          <w:szCs w:val="28"/>
          <w:lang w:val="es-ES_tradnl" w:eastAsia="es-MX"/>
        </w:rPr>
        <w:t xml:space="preserve"> el impacto que tiene en</w:t>
      </w:r>
      <w:r w:rsidR="0025590B" w:rsidRPr="001E31A8">
        <w:rPr>
          <w:rFonts w:ascii="Arial" w:hAnsi="Arial" w:cs="Arial"/>
          <w:sz w:val="28"/>
          <w:szCs w:val="28"/>
          <w:lang w:val="es-ES_tradnl" w:eastAsia="es-MX"/>
        </w:rPr>
        <w:t xml:space="preserve"> el contenido del derecho a ser juzgado en un plazo razonable</w:t>
      </w:r>
      <w:r w:rsidR="00FD5E8E" w:rsidRPr="001E31A8">
        <w:rPr>
          <w:rFonts w:ascii="Arial" w:hAnsi="Arial" w:cs="Arial"/>
          <w:sz w:val="28"/>
          <w:szCs w:val="28"/>
          <w:lang w:val="es-ES_tradnl" w:eastAsia="es-MX"/>
        </w:rPr>
        <w:t xml:space="preserve"> con</w:t>
      </w:r>
      <w:r w:rsidR="00371703" w:rsidRPr="001E31A8">
        <w:rPr>
          <w:rFonts w:ascii="Arial" w:hAnsi="Arial" w:cs="Arial"/>
          <w:sz w:val="28"/>
          <w:szCs w:val="28"/>
          <w:lang w:val="es-ES_tradnl" w:eastAsia="es-MX"/>
        </w:rPr>
        <w:t xml:space="preserve"> perspectiva de infancia y para los casos de restitución internacional. </w:t>
      </w:r>
      <w:r w:rsidR="00FD5E8E" w:rsidRPr="001E31A8">
        <w:rPr>
          <w:rFonts w:ascii="Arial" w:hAnsi="Arial" w:cs="Arial"/>
          <w:sz w:val="28"/>
          <w:szCs w:val="28"/>
          <w:lang w:val="es-ES_tradnl" w:eastAsia="es-MX"/>
        </w:rPr>
        <w:t>Finalmente</w:t>
      </w:r>
      <w:r w:rsidR="00371703" w:rsidRPr="001E31A8">
        <w:rPr>
          <w:rFonts w:ascii="Arial" w:hAnsi="Arial" w:cs="Arial"/>
          <w:sz w:val="28"/>
          <w:szCs w:val="28"/>
          <w:lang w:val="es-ES_tradnl" w:eastAsia="es-MX"/>
        </w:rPr>
        <w:t xml:space="preserve">, </w:t>
      </w:r>
      <w:r w:rsidR="00912B1E" w:rsidRPr="001E31A8">
        <w:rPr>
          <w:rFonts w:ascii="Arial" w:hAnsi="Arial" w:cs="Arial"/>
          <w:sz w:val="28"/>
          <w:szCs w:val="28"/>
          <w:lang w:val="es-ES_tradnl" w:eastAsia="es-MX"/>
        </w:rPr>
        <w:t>en el cuarto subapartado</w:t>
      </w:r>
      <w:r w:rsidR="00EB0356" w:rsidRPr="001E31A8">
        <w:rPr>
          <w:rFonts w:ascii="Arial" w:hAnsi="Arial" w:cs="Arial"/>
          <w:sz w:val="28"/>
          <w:szCs w:val="28"/>
          <w:lang w:val="es-ES_tradnl" w:eastAsia="es-MX"/>
        </w:rPr>
        <w:t xml:space="preserve"> </w:t>
      </w:r>
      <w:r w:rsidR="00371703" w:rsidRPr="001E31A8">
        <w:rPr>
          <w:rFonts w:ascii="Arial" w:hAnsi="Arial" w:cs="Arial"/>
          <w:sz w:val="28"/>
          <w:szCs w:val="28"/>
          <w:lang w:val="es-ES_tradnl" w:eastAsia="es-MX"/>
        </w:rPr>
        <w:t>se desarrollarán los principios que deben seguir los tribunales</w:t>
      </w:r>
      <w:r w:rsidR="0061218E" w:rsidRPr="001E31A8">
        <w:rPr>
          <w:rFonts w:ascii="Arial" w:hAnsi="Arial" w:cs="Arial"/>
          <w:sz w:val="28"/>
          <w:szCs w:val="28"/>
          <w:lang w:val="es-ES_tradnl" w:eastAsia="es-MX"/>
        </w:rPr>
        <w:t xml:space="preserve"> para asegurar que el amparo sea un recurso adecuado y efectivo</w:t>
      </w:r>
      <w:r w:rsidR="002A715B" w:rsidRPr="001E31A8">
        <w:rPr>
          <w:rFonts w:ascii="Arial" w:hAnsi="Arial" w:cs="Arial"/>
          <w:sz w:val="28"/>
          <w:szCs w:val="28"/>
          <w:lang w:val="es-ES_tradnl" w:eastAsia="es-MX"/>
        </w:rPr>
        <w:t xml:space="preserve"> en este tipo de asuntos. </w:t>
      </w:r>
    </w:p>
    <w:p w14:paraId="2F33A9C7" w14:textId="13BC0681" w:rsidR="000E3A17" w:rsidRPr="001E31A8" w:rsidRDefault="00D557D7" w:rsidP="000E3A17">
      <w:pPr>
        <w:pStyle w:val="Ttulo2"/>
        <w:rPr>
          <w:lang w:val="es-ES_tradnl" w:eastAsia="es-MX"/>
        </w:rPr>
      </w:pPr>
      <w:bookmarkStart w:id="31" w:name="_Toc223948143"/>
      <w:bookmarkStart w:id="32" w:name="_Toc228470565"/>
      <w:r w:rsidRPr="001E31A8">
        <w:rPr>
          <w:lang w:val="es-ES_tradnl" w:eastAsia="es-MX"/>
        </w:rPr>
        <w:t xml:space="preserve">A. </w:t>
      </w:r>
      <w:r w:rsidR="000E3A17" w:rsidRPr="001E31A8">
        <w:rPr>
          <w:lang w:val="es-ES_tradnl" w:eastAsia="es-MX"/>
        </w:rPr>
        <w:t xml:space="preserve">Interés superior </w:t>
      </w:r>
      <w:r w:rsidR="00CF0C18" w:rsidRPr="001E31A8">
        <w:rPr>
          <w:lang w:val="es-ES_tradnl" w:eastAsia="es-MX"/>
        </w:rPr>
        <w:t>y características del desarrollo de las</w:t>
      </w:r>
      <w:r w:rsidR="000E3A17" w:rsidRPr="001E31A8">
        <w:rPr>
          <w:lang w:val="es-ES_tradnl" w:eastAsia="es-MX"/>
        </w:rPr>
        <w:t xml:space="preserve"> infancia</w:t>
      </w:r>
      <w:bookmarkEnd w:id="31"/>
      <w:bookmarkEnd w:id="32"/>
      <w:r w:rsidR="00CF0C18" w:rsidRPr="001E31A8">
        <w:rPr>
          <w:lang w:val="es-ES_tradnl" w:eastAsia="es-MX"/>
        </w:rPr>
        <w:t>s</w:t>
      </w:r>
    </w:p>
    <w:p w14:paraId="15924384" w14:textId="1CAED73B" w:rsidR="000E3A17" w:rsidRPr="001E31A8" w:rsidRDefault="00650A24"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El </w:t>
      </w:r>
      <w:r w:rsidR="000E3A17" w:rsidRPr="001E31A8">
        <w:rPr>
          <w:rFonts w:ascii="Arial" w:hAnsi="Arial" w:cs="Arial"/>
          <w:sz w:val="28"/>
          <w:szCs w:val="28"/>
          <w:lang w:val="es-ES_tradnl" w:eastAsia="es-MX"/>
        </w:rPr>
        <w:t>interés superior de la infancia es un concepto triple: es un derecho sustantivo de las infancias a que su interés superior sea consideración primordial al momento de tomar una decisión que las afecta. También es un principio interpretativo fundamental que obliga a las autoridades a elegir la interpretación de las normas jurídicas que satisfaga de manera más efectiva el interés superior. Por último, es una norma de</w:t>
      </w:r>
      <w:r w:rsidR="00E20DB9" w:rsidRPr="001E31A8">
        <w:rPr>
          <w:rFonts w:ascii="Arial" w:hAnsi="Arial" w:cs="Arial"/>
          <w:sz w:val="28"/>
          <w:szCs w:val="28"/>
          <w:lang w:val="es-ES_tradnl" w:eastAsia="es-MX"/>
        </w:rPr>
        <w:t>l</w:t>
      </w:r>
      <w:r w:rsidR="000E3A17" w:rsidRPr="001E31A8">
        <w:rPr>
          <w:rFonts w:ascii="Arial" w:hAnsi="Arial" w:cs="Arial"/>
          <w:sz w:val="28"/>
          <w:szCs w:val="28"/>
          <w:lang w:val="es-ES_tradnl" w:eastAsia="es-MX"/>
        </w:rPr>
        <w:t xml:space="preserve"> procedimiento, ya que exige que las autoridades evalúen y determinen las posibles repercusiones de la decisión que tomen respecto de las infancias, así como que adopten garantías procesales para esa evaluación y determinación</w:t>
      </w:r>
      <w:r w:rsidR="000E3A17" w:rsidRPr="001E31A8">
        <w:rPr>
          <w:rStyle w:val="Refdenotaalpie"/>
          <w:rFonts w:ascii="Arial" w:hAnsi="Arial" w:cs="Arial"/>
          <w:sz w:val="28"/>
          <w:szCs w:val="28"/>
          <w:lang w:val="es-ES_tradnl" w:eastAsia="es-MX"/>
        </w:rPr>
        <w:footnoteReference w:id="105"/>
      </w:r>
      <w:r w:rsidR="000E3A17" w:rsidRPr="001E31A8">
        <w:rPr>
          <w:rFonts w:ascii="Arial" w:hAnsi="Arial" w:cs="Arial"/>
          <w:sz w:val="28"/>
          <w:szCs w:val="28"/>
          <w:lang w:val="es-ES_tradnl" w:eastAsia="es-MX"/>
        </w:rPr>
        <w:t xml:space="preserve">. De igual manera, el interés superior implica que toda acción pública con relación a la infancia debe basarse en una valoración integral del conjunto de sus derechos y estos mismos </w:t>
      </w:r>
      <w:r w:rsidR="00396153" w:rsidRPr="001E31A8">
        <w:rPr>
          <w:rFonts w:ascii="Arial" w:hAnsi="Arial" w:cs="Arial"/>
          <w:sz w:val="28"/>
          <w:szCs w:val="28"/>
          <w:lang w:val="es-ES_tradnl" w:eastAsia="es-MX"/>
        </w:rPr>
        <w:t xml:space="preserve">deben ser </w:t>
      </w:r>
      <w:r w:rsidR="000E3A17" w:rsidRPr="001E31A8">
        <w:rPr>
          <w:rFonts w:ascii="Arial" w:hAnsi="Arial" w:cs="Arial"/>
          <w:sz w:val="28"/>
          <w:szCs w:val="28"/>
          <w:lang w:val="es-ES_tradnl" w:eastAsia="es-MX"/>
        </w:rPr>
        <w:t>proyectados hacia el futuro</w:t>
      </w:r>
      <w:r w:rsidR="000E3A17" w:rsidRPr="001E31A8">
        <w:rPr>
          <w:rStyle w:val="Refdenotaalpie"/>
          <w:rFonts w:ascii="Arial" w:hAnsi="Arial" w:cs="Arial"/>
          <w:sz w:val="28"/>
          <w:szCs w:val="28"/>
          <w:lang w:val="es-ES_tradnl" w:eastAsia="es-MX"/>
        </w:rPr>
        <w:footnoteReference w:id="106"/>
      </w:r>
      <w:r w:rsidR="000E3A17" w:rsidRPr="001E31A8">
        <w:rPr>
          <w:rFonts w:ascii="Arial" w:hAnsi="Arial" w:cs="Arial"/>
          <w:sz w:val="28"/>
          <w:szCs w:val="28"/>
          <w:lang w:val="es-ES_tradnl" w:eastAsia="es-MX"/>
        </w:rPr>
        <w:t>.</w:t>
      </w:r>
    </w:p>
    <w:p w14:paraId="2734D055" w14:textId="3399BAD8" w:rsidR="000E3A17" w:rsidRPr="001E31A8" w:rsidRDefault="000E3A17"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El interés superior de las infancias busca garantizar el disfrute pleno y efectivo de todos sus derechos, así como su desarrollo holístico, el cual abarca los aspectos físico, mental, espiritual, moral, psicológico y social</w:t>
      </w:r>
      <w:r w:rsidRPr="001E31A8">
        <w:rPr>
          <w:rStyle w:val="Refdenotaalpie"/>
          <w:rFonts w:ascii="Arial" w:hAnsi="Arial" w:cs="Arial"/>
          <w:sz w:val="28"/>
          <w:szCs w:val="28"/>
          <w:lang w:val="es-ES_tradnl" w:eastAsia="es-MX"/>
        </w:rPr>
        <w:footnoteReference w:id="107"/>
      </w:r>
      <w:r w:rsidRPr="001E31A8">
        <w:rPr>
          <w:rFonts w:ascii="Arial" w:hAnsi="Arial" w:cs="Arial"/>
          <w:sz w:val="28"/>
          <w:szCs w:val="28"/>
          <w:lang w:val="es-ES_tradnl" w:eastAsia="es-MX"/>
        </w:rPr>
        <w:t>. Precisamente, el carácter integral de los derechos de la infancia es un elemento estrechamente vinculado con la propia condición del ser humano en sus primeros años de desarrollo, pues el ejercicio de todos y cada uno de los derechos es un requisito para el desarrollo holístico</w:t>
      </w:r>
      <w:r w:rsidRPr="001E31A8">
        <w:rPr>
          <w:rStyle w:val="Refdenotaalpie"/>
          <w:rFonts w:ascii="Arial" w:hAnsi="Arial" w:cs="Arial"/>
          <w:sz w:val="28"/>
          <w:szCs w:val="28"/>
          <w:lang w:val="es-ES_tradnl" w:eastAsia="es-MX"/>
        </w:rPr>
        <w:footnoteReference w:id="108"/>
      </w:r>
      <w:r w:rsidRPr="001E31A8">
        <w:rPr>
          <w:rFonts w:ascii="Arial" w:hAnsi="Arial" w:cs="Arial"/>
          <w:sz w:val="28"/>
          <w:szCs w:val="28"/>
          <w:lang w:val="es-ES_tradnl" w:eastAsia="es-MX"/>
        </w:rPr>
        <w:t>.</w:t>
      </w:r>
    </w:p>
    <w:p w14:paraId="30291B41" w14:textId="2901DBFD" w:rsidR="000E3A17" w:rsidRPr="001E31A8" w:rsidRDefault="000E3A17"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Una de las características del desarrollo de los niños y de las niñas es la dependencia progresiva y decreciente del mundo adulto para ejercer sus derechos. Las infancias no pueden separar distintas áreas de su vida, pues </w:t>
      </w:r>
      <w:r w:rsidR="00E20DB9" w:rsidRPr="001E31A8">
        <w:rPr>
          <w:rFonts w:ascii="Arial" w:hAnsi="Arial" w:cs="Arial"/>
          <w:sz w:val="28"/>
          <w:szCs w:val="28"/>
          <w:lang w:val="es-ES_tradnl" w:eastAsia="es-MX"/>
        </w:rPr>
        <w:t>é</w:t>
      </w:r>
      <w:r w:rsidRPr="001E31A8">
        <w:rPr>
          <w:rFonts w:ascii="Arial" w:hAnsi="Arial" w:cs="Arial"/>
          <w:sz w:val="28"/>
          <w:szCs w:val="28"/>
          <w:lang w:val="es-ES_tradnl" w:eastAsia="es-MX"/>
        </w:rPr>
        <w:t>stas suelen estar entrelazadas de manera inevitable</w:t>
      </w:r>
      <w:r w:rsidRPr="001E31A8">
        <w:rPr>
          <w:rStyle w:val="Refdenotaalpie"/>
          <w:rFonts w:ascii="Arial" w:hAnsi="Arial" w:cs="Arial"/>
          <w:sz w:val="28"/>
          <w:szCs w:val="28"/>
          <w:lang w:val="es-ES_tradnl" w:eastAsia="es-MX"/>
        </w:rPr>
        <w:footnoteReference w:id="109"/>
      </w:r>
      <w:r w:rsidRPr="001E31A8">
        <w:rPr>
          <w:rFonts w:ascii="Arial" w:hAnsi="Arial" w:cs="Arial"/>
          <w:sz w:val="28"/>
          <w:szCs w:val="28"/>
          <w:lang w:val="es-ES_tradnl" w:eastAsia="es-MX"/>
        </w:rPr>
        <w:t>. De a</w:t>
      </w:r>
      <w:r w:rsidR="00396153" w:rsidRPr="001E31A8">
        <w:rPr>
          <w:rFonts w:ascii="Arial" w:hAnsi="Arial" w:cs="Arial"/>
          <w:sz w:val="28"/>
          <w:szCs w:val="28"/>
          <w:lang w:val="es-ES_tradnl" w:eastAsia="es-MX"/>
        </w:rPr>
        <w:t>h</w:t>
      </w:r>
      <w:r w:rsidRPr="001E31A8">
        <w:rPr>
          <w:rFonts w:ascii="Arial" w:hAnsi="Arial" w:cs="Arial"/>
          <w:sz w:val="28"/>
          <w:szCs w:val="28"/>
          <w:lang w:val="es-ES_tradnl" w:eastAsia="es-MX"/>
        </w:rPr>
        <w:t>í que los derechos implicados en estas áreas de la vida también estén vinculados estrechamente.</w:t>
      </w:r>
    </w:p>
    <w:p w14:paraId="3407664E" w14:textId="34FF549D" w:rsidR="000E3A17" w:rsidRPr="001E31A8" w:rsidRDefault="000E3A17"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Otra característica </w:t>
      </w:r>
      <w:r w:rsidR="00952C20" w:rsidRPr="001E31A8">
        <w:rPr>
          <w:rFonts w:ascii="Arial" w:hAnsi="Arial" w:cs="Arial"/>
          <w:sz w:val="28"/>
          <w:szCs w:val="28"/>
          <w:lang w:val="es-ES_tradnl" w:eastAsia="es-MX"/>
        </w:rPr>
        <w:t xml:space="preserve">que </w:t>
      </w:r>
      <w:r w:rsidRPr="001E31A8">
        <w:rPr>
          <w:rFonts w:ascii="Arial" w:hAnsi="Arial" w:cs="Arial"/>
          <w:sz w:val="28"/>
          <w:szCs w:val="28"/>
          <w:lang w:val="es-ES_tradnl" w:eastAsia="es-MX"/>
        </w:rPr>
        <w:t>se relaciona con la anterior es la naturaleza imbricada del desarrollo humano. El ser humano desarrolla ciertos aspectos de su persona sobrepuestos encima de otros aspectos, por lo que los elementos físicos, mentales y emocionales afectan el desarrollo de otros rasgos de la persona en momentos posteriores. De igual manera, el desarrollo humano no es aislado sino contextual, pues el entorno familiar, comunitario y social son las bases sobre las cuales se construye el desarrollo. Esto se complejiza si también se considera que los elementos físicos, mentales y emocionales del desarrollo se determinan en interacción recíproca con el entorno</w:t>
      </w:r>
      <w:r w:rsidRPr="001E31A8">
        <w:rPr>
          <w:rStyle w:val="Refdenotaalpie"/>
          <w:rFonts w:ascii="Arial" w:hAnsi="Arial" w:cs="Arial"/>
          <w:sz w:val="28"/>
          <w:szCs w:val="28"/>
          <w:lang w:val="es-ES_tradnl" w:eastAsia="es-MX"/>
        </w:rPr>
        <w:footnoteReference w:id="110"/>
      </w:r>
      <w:r w:rsidRPr="001E31A8">
        <w:rPr>
          <w:rFonts w:ascii="Arial" w:hAnsi="Arial" w:cs="Arial"/>
          <w:sz w:val="28"/>
          <w:szCs w:val="28"/>
          <w:lang w:val="es-ES_tradnl" w:eastAsia="es-MX"/>
        </w:rPr>
        <w:t xml:space="preserve">. </w:t>
      </w:r>
    </w:p>
    <w:p w14:paraId="1AEC8213" w14:textId="76864C04" w:rsidR="000E3A17" w:rsidRPr="001E31A8" w:rsidRDefault="006D497F"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En</w:t>
      </w:r>
      <w:r w:rsidR="000E3A17" w:rsidRPr="001E31A8">
        <w:rPr>
          <w:rFonts w:ascii="Arial" w:hAnsi="Arial" w:cs="Arial"/>
          <w:sz w:val="28"/>
          <w:szCs w:val="28"/>
          <w:lang w:val="es-ES_tradnl" w:eastAsia="es-MX"/>
        </w:rPr>
        <w:t xml:space="preserve"> la medida en la que el ser humano crece, la intensidad del desarrollo disminuye</w:t>
      </w:r>
      <w:r w:rsidR="006419C0" w:rsidRPr="001E31A8">
        <w:rPr>
          <w:rFonts w:ascii="Arial" w:hAnsi="Arial" w:cs="Arial"/>
          <w:sz w:val="28"/>
          <w:szCs w:val="28"/>
          <w:lang w:val="es-ES_tradnl" w:eastAsia="es-MX"/>
        </w:rPr>
        <w:t>, por lo que</w:t>
      </w:r>
      <w:r w:rsidR="000E3A17" w:rsidRPr="001E31A8">
        <w:rPr>
          <w:rFonts w:ascii="Arial" w:hAnsi="Arial" w:cs="Arial"/>
          <w:sz w:val="28"/>
          <w:szCs w:val="28"/>
          <w:lang w:val="es-ES_tradnl" w:eastAsia="es-MX"/>
        </w:rPr>
        <w:t xml:space="preserve"> es en la infancia cuando todos los elementos del desarrollo se encuentran en formación y de forma interrelacionada. Por lo tanto, la afectación de cualquier esfera de vida y desarrollo de las infancias, así como de sus derechos, repercutirá en otros aspectos de su desarrollo y en otros derechos</w:t>
      </w:r>
      <w:r w:rsidR="000E3A17" w:rsidRPr="001E31A8">
        <w:rPr>
          <w:rStyle w:val="Refdenotaalpie"/>
          <w:rFonts w:ascii="Arial" w:hAnsi="Arial" w:cs="Arial"/>
          <w:sz w:val="28"/>
          <w:szCs w:val="28"/>
          <w:lang w:val="es-ES_tradnl" w:eastAsia="es-MX"/>
        </w:rPr>
        <w:footnoteReference w:id="111"/>
      </w:r>
      <w:r w:rsidR="000E3A17" w:rsidRPr="001E31A8">
        <w:rPr>
          <w:rFonts w:ascii="Arial" w:hAnsi="Arial" w:cs="Arial"/>
          <w:sz w:val="28"/>
          <w:szCs w:val="28"/>
          <w:lang w:val="es-ES_tradnl" w:eastAsia="es-MX"/>
        </w:rPr>
        <w:t>.</w:t>
      </w:r>
    </w:p>
    <w:p w14:paraId="7E46CE2B" w14:textId="77777777" w:rsidR="000E3A17" w:rsidRPr="001E31A8" w:rsidRDefault="000E3A17"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Ahora bien, en cuanto al desarrollo en específico de las infancias, las teorías convencionales del desarrollo destacan que su noción del tiempo y del espacio no es como la de las personas adultas. Las nociones de tiempo cronológico (horas, días, minutos, meses, años, etcétera) son completamente abstractas, por lo que a la infancia en esta etapa le resultará imposible medir la cantidad de tiempo que transcurrió en determinado evento. Además, la medición del tiempo para una infancia será subjetiva y estará influenciada por sus emociones. Esto ocurre porque el pensamiento también es intuitivo, es decir, se guía por el primer impacto que tiene a través de los sentidos. Por ejemplo, cuando atraviesan situaciones angustiantes o de riesgo (como la agresión de su padre contra su madre) considerarán que duró un largo periodo de tiempo y, en contraste, creerán que el tiempo que salían a jugar al parque con sus hermanos era muy poco</w:t>
      </w:r>
      <w:r w:rsidRPr="001E31A8">
        <w:rPr>
          <w:rStyle w:val="Refdenotaalpie"/>
          <w:rFonts w:ascii="Arial" w:hAnsi="Arial" w:cs="Arial"/>
          <w:sz w:val="28"/>
          <w:szCs w:val="28"/>
          <w:lang w:val="es-ES_tradnl" w:eastAsia="es-MX"/>
        </w:rPr>
        <w:footnoteReference w:id="112"/>
      </w:r>
      <w:r w:rsidRPr="001E31A8">
        <w:rPr>
          <w:rFonts w:ascii="Arial" w:hAnsi="Arial" w:cs="Arial"/>
          <w:sz w:val="28"/>
          <w:szCs w:val="28"/>
          <w:lang w:val="es-ES_tradnl" w:eastAsia="es-MX"/>
        </w:rPr>
        <w:t>.</w:t>
      </w:r>
    </w:p>
    <w:p w14:paraId="7D603B75" w14:textId="40303AE8" w:rsidR="000E3A17" w:rsidRPr="001E31A8" w:rsidRDefault="000E3A17"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Por otra parte, las teorías socioculturales del desarrollo enfatizan la necesidad de una alimentación apropiada, estimulación intelectual, un ambiente saludable, un descanso adecuado, la interacción social, las oportunidades para el esparcimiento, la seguridad y un cuidado afectuoso para el máximo desarrollo de las infancias.</w:t>
      </w:r>
      <w:r w:rsidR="003045B9" w:rsidRPr="001E31A8">
        <w:rPr>
          <w:rFonts w:ascii="Arial" w:hAnsi="Arial" w:cs="Arial"/>
          <w:sz w:val="28"/>
          <w:szCs w:val="28"/>
          <w:lang w:val="es-ES_tradnl" w:eastAsia="es-MX"/>
        </w:rPr>
        <w:t xml:space="preserve"> Esto se debe, entre otras razones, a que</w:t>
      </w:r>
      <w:r w:rsidR="009E1945" w:rsidRPr="001E31A8">
        <w:rPr>
          <w:rFonts w:ascii="Arial" w:hAnsi="Arial" w:cs="Arial"/>
          <w:sz w:val="28"/>
          <w:szCs w:val="28"/>
          <w:lang w:val="es-ES_tradnl" w:eastAsia="es-MX"/>
        </w:rPr>
        <w:t xml:space="preserve"> la interacción de las infancias con el entorno que las rodea es determinante para el aprendizaje social, mediante el cual </w:t>
      </w:r>
      <w:r w:rsidR="005E43B4" w:rsidRPr="001E31A8">
        <w:rPr>
          <w:rFonts w:ascii="Arial" w:hAnsi="Arial" w:cs="Arial"/>
          <w:sz w:val="28"/>
          <w:szCs w:val="28"/>
          <w:lang w:val="es-ES_tradnl" w:eastAsia="es-MX"/>
        </w:rPr>
        <w:t>las infancias desarrollan competencias y comprenden el mundo</w:t>
      </w:r>
      <w:r w:rsidRPr="001E31A8">
        <w:rPr>
          <w:rStyle w:val="Refdenotaalpie"/>
          <w:rFonts w:ascii="Arial" w:hAnsi="Arial" w:cs="Arial"/>
          <w:sz w:val="28"/>
          <w:szCs w:val="28"/>
          <w:lang w:val="es-ES_tradnl" w:eastAsia="es-MX"/>
        </w:rPr>
        <w:footnoteReference w:id="113"/>
      </w:r>
      <w:r w:rsidRPr="001E31A8">
        <w:rPr>
          <w:rFonts w:ascii="Arial" w:hAnsi="Arial" w:cs="Arial"/>
          <w:sz w:val="28"/>
          <w:szCs w:val="28"/>
          <w:lang w:val="es-ES_tradnl" w:eastAsia="es-MX"/>
        </w:rPr>
        <w:t>.</w:t>
      </w:r>
    </w:p>
    <w:p w14:paraId="6FD5F0CF" w14:textId="2B6C41C9" w:rsidR="000E3A17" w:rsidRPr="001E31A8" w:rsidRDefault="000E3A17"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Finalmente, las teorías del apego resaltan la tendencia del ser humano a construir lazos emocionales íntimos con personas determinadas. Estas conductas se establecen claramente en la infancia con las personas que proporcionan protección, consuelo y apoyo. Los vínculos de </w:t>
      </w:r>
      <w:r w:rsidR="003E4CAD" w:rsidRPr="001E31A8">
        <w:rPr>
          <w:rFonts w:ascii="Arial" w:hAnsi="Arial" w:cs="Arial"/>
          <w:sz w:val="28"/>
          <w:szCs w:val="28"/>
          <w:lang w:val="es-ES_tradnl" w:eastAsia="es-MX"/>
        </w:rPr>
        <w:t>apego</w:t>
      </w:r>
      <w:r w:rsidRPr="001E31A8">
        <w:rPr>
          <w:rFonts w:ascii="Arial" w:hAnsi="Arial" w:cs="Arial"/>
          <w:sz w:val="28"/>
          <w:szCs w:val="28"/>
          <w:lang w:val="es-ES_tradnl" w:eastAsia="es-MX"/>
        </w:rPr>
        <w:t xml:space="preserve"> en la infancia suelen ser más intensos con los progenitores, debido a la seguridad y los cuidados que proporcionan durante la primera infancia. En algunas ocasiones, el infante puede sufrir un grave daño en su desarrollo físico, cognitivo y emocional si existen cambios abruptos en la estabilidad de sus relaciones de apego. Esto puede ocasionarle estrés, ansiedad aguda y miedo, además de que podría afectar irremediablemente su autoestima, al generarle complejos e inseguridades</w:t>
      </w:r>
      <w:r w:rsidR="001A1279" w:rsidRPr="001E31A8">
        <w:rPr>
          <w:rStyle w:val="Refdenotaalpie"/>
          <w:rFonts w:ascii="Arial" w:hAnsi="Arial" w:cs="Arial"/>
          <w:sz w:val="28"/>
          <w:szCs w:val="28"/>
          <w:lang w:val="es-ES_tradnl" w:eastAsia="es-MX"/>
        </w:rPr>
        <w:footnoteReference w:id="114"/>
      </w:r>
      <w:r w:rsidRPr="001E31A8">
        <w:rPr>
          <w:rFonts w:ascii="Arial" w:hAnsi="Arial" w:cs="Arial"/>
          <w:sz w:val="28"/>
          <w:szCs w:val="28"/>
          <w:lang w:val="es-ES_tradnl" w:eastAsia="es-MX"/>
        </w:rPr>
        <w:t>.</w:t>
      </w:r>
    </w:p>
    <w:p w14:paraId="71ED1460" w14:textId="6CD14D2C" w:rsidR="000E3A17" w:rsidRPr="001E31A8" w:rsidRDefault="000E3A17"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Por todo lo anterior, el interés superior de la niñez obliga a las autoridades a tomar una protección reforzada de los derechos de las infancias</w:t>
      </w:r>
      <w:r w:rsidRPr="001E31A8">
        <w:rPr>
          <w:rStyle w:val="Refdenotaalpie"/>
          <w:rFonts w:ascii="Arial" w:hAnsi="Arial" w:cs="Arial"/>
          <w:sz w:val="28"/>
          <w:szCs w:val="28"/>
          <w:lang w:val="es-ES_tradnl" w:eastAsia="es-MX"/>
        </w:rPr>
        <w:footnoteReference w:id="115"/>
      </w:r>
      <w:r w:rsidRPr="001E31A8">
        <w:rPr>
          <w:rFonts w:ascii="Arial" w:hAnsi="Arial" w:cs="Arial"/>
          <w:sz w:val="28"/>
          <w:szCs w:val="28"/>
          <w:lang w:val="es-ES_tradnl" w:eastAsia="es-MX"/>
        </w:rPr>
        <w:t>. Precisamente, debido a la mayor vulnerabilidad que tienen las infancias por encontrarse en sus primeras etapas del desarrollo, la imposibilidad de modificar esta situación debido a la naturaleza humana, la consecuente dependencia que tienen del mundo adulto para ejercer sus derechos, así como la interdependencia e interrelación estrecha e integral de sus derechos con su desarrollo</w:t>
      </w:r>
      <w:r w:rsidRPr="001E31A8">
        <w:rPr>
          <w:rStyle w:val="Refdenotaalpie"/>
          <w:rFonts w:ascii="Arial" w:hAnsi="Arial" w:cs="Arial"/>
          <w:sz w:val="28"/>
          <w:szCs w:val="28"/>
          <w:lang w:val="es-ES_tradnl" w:eastAsia="es-MX"/>
        </w:rPr>
        <w:footnoteReference w:id="116"/>
      </w:r>
      <w:r w:rsidRPr="001E31A8">
        <w:rPr>
          <w:rFonts w:ascii="Arial" w:hAnsi="Arial" w:cs="Arial"/>
          <w:sz w:val="28"/>
          <w:szCs w:val="28"/>
          <w:lang w:val="es-ES_tradnl" w:eastAsia="es-MX"/>
        </w:rPr>
        <w:t>, hacen que el Estado tenga una obligación reforzada de proteger los derechos de las infancias, debido a las repercusiones agravadas que pueden tener las violaciones a sus derechos</w:t>
      </w:r>
      <w:r w:rsidR="006427FC" w:rsidRPr="001E31A8">
        <w:rPr>
          <w:rFonts w:ascii="Arial" w:hAnsi="Arial" w:cs="Arial"/>
          <w:sz w:val="28"/>
          <w:szCs w:val="28"/>
          <w:lang w:val="es-ES_tradnl" w:eastAsia="es-MX"/>
        </w:rPr>
        <w:t xml:space="preserve"> en todos los aspectos de sus vidas</w:t>
      </w:r>
      <w:r w:rsidRPr="001E31A8">
        <w:rPr>
          <w:rStyle w:val="Refdenotaalpie"/>
          <w:rFonts w:ascii="Arial" w:hAnsi="Arial" w:cs="Arial"/>
          <w:sz w:val="28"/>
          <w:szCs w:val="28"/>
          <w:lang w:val="es-ES_tradnl" w:eastAsia="es-MX"/>
        </w:rPr>
        <w:footnoteReference w:id="117"/>
      </w:r>
      <w:r w:rsidRPr="001E31A8">
        <w:rPr>
          <w:rFonts w:ascii="Arial" w:hAnsi="Arial" w:cs="Arial"/>
          <w:sz w:val="28"/>
          <w:szCs w:val="28"/>
          <w:lang w:val="es-ES_tradnl" w:eastAsia="es-MX"/>
        </w:rPr>
        <w:t>.</w:t>
      </w:r>
    </w:p>
    <w:p w14:paraId="457C0A34" w14:textId="165A3546" w:rsidR="00CD4CD4" w:rsidRPr="001E31A8" w:rsidRDefault="00CD4CD4"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De igual manera, la obligación reforzada de</w:t>
      </w:r>
      <w:r w:rsidR="00DB10DB" w:rsidRPr="001E31A8">
        <w:rPr>
          <w:rFonts w:ascii="Arial" w:hAnsi="Arial" w:cs="Arial"/>
          <w:sz w:val="28"/>
          <w:szCs w:val="28"/>
          <w:lang w:val="es-ES_tradnl" w:eastAsia="es-MX"/>
        </w:rPr>
        <w:t xml:space="preserve"> las autoridades se</w:t>
      </w:r>
      <w:r w:rsidRPr="001E31A8">
        <w:rPr>
          <w:rFonts w:ascii="Arial" w:hAnsi="Arial" w:cs="Arial"/>
          <w:sz w:val="28"/>
          <w:szCs w:val="28"/>
          <w:lang w:val="es-ES_tradnl" w:eastAsia="es-MX"/>
        </w:rPr>
        <w:t xml:space="preserve"> fundamenta en el efecto útil de los derechos de las infancias. Para que sus derechos no se queden en meras expresiones declarativas y realmente tengan impactos significativos, se requieren de medios efectivos y prácticos para su protección y ejercicio</w:t>
      </w:r>
      <w:r w:rsidRPr="001E31A8">
        <w:rPr>
          <w:rStyle w:val="Refdenotaalpie"/>
          <w:rFonts w:ascii="Arial" w:hAnsi="Arial" w:cs="Arial"/>
          <w:sz w:val="28"/>
          <w:szCs w:val="28"/>
          <w:lang w:val="es-ES_tradnl" w:eastAsia="es-MX"/>
        </w:rPr>
        <w:footnoteReference w:id="118"/>
      </w:r>
      <w:r w:rsidRPr="001E31A8">
        <w:rPr>
          <w:rFonts w:ascii="Arial" w:hAnsi="Arial" w:cs="Arial"/>
          <w:sz w:val="28"/>
          <w:szCs w:val="28"/>
          <w:lang w:val="es-ES_tradnl" w:eastAsia="es-MX"/>
        </w:rPr>
        <w:t>.</w:t>
      </w:r>
    </w:p>
    <w:p w14:paraId="39B70120" w14:textId="6522EBFA" w:rsidR="00AF51FA" w:rsidRPr="001E31A8" w:rsidRDefault="00AF51FA" w:rsidP="00596C2D">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Ahora bien, de conformidad con el numeral 13 de la Convención de </w:t>
      </w:r>
      <w:r w:rsidR="00AC581D">
        <w:rPr>
          <w:rFonts w:ascii="Arial" w:hAnsi="Arial" w:cs="Arial"/>
          <w:sz w:val="28"/>
          <w:szCs w:val="28"/>
          <w:lang w:val="es-ES_tradnl" w:eastAsia="es-MX"/>
        </w:rPr>
        <w:t>La Haya</w:t>
      </w:r>
      <w:r w:rsidRPr="001E31A8">
        <w:rPr>
          <w:rFonts w:ascii="Arial" w:hAnsi="Arial" w:cs="Arial"/>
          <w:sz w:val="28"/>
          <w:szCs w:val="28"/>
          <w:lang w:val="es-ES_tradnl" w:eastAsia="es-MX"/>
        </w:rPr>
        <w:t xml:space="preserve"> en que se señala que la autoridad judicial o administrativa podrá negarse a ordenar la restitución del menor si comprueba que el mismo se opone a la restitución, resulta apropiado tener en cuenta sus opiniones. De lo que se sigue, el derecho que tiene el niño de expresar su opinión libremente, lo que encuentra apoyo además en el artículo 12 de la Convención sobre los Derechos del Niño, pues en términos de este precepto, los Estados parte deben garantizar al niño que esté en condiciones de formarse un juicio propio respecto de todos los asuntos que le afectan y ordena tener en cuenta sus opiniones en función de su edad y madurez.</w:t>
      </w:r>
    </w:p>
    <w:p w14:paraId="76C3550C" w14:textId="77777777" w:rsidR="00AF51FA" w:rsidRPr="001E31A8" w:rsidRDefault="00E4292B" w:rsidP="00596C2D">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Así,</w:t>
      </w:r>
      <w:r w:rsidR="004B00FD" w:rsidRPr="001E31A8">
        <w:rPr>
          <w:rFonts w:ascii="Arial" w:hAnsi="Arial" w:cs="Arial"/>
          <w:sz w:val="28"/>
          <w:szCs w:val="28"/>
          <w:lang w:val="es-ES_tradnl" w:eastAsia="es-MX"/>
        </w:rPr>
        <w:t xml:space="preserve"> </w:t>
      </w:r>
      <w:r w:rsidR="00E20DB9" w:rsidRPr="001E31A8">
        <w:rPr>
          <w:rFonts w:ascii="Arial" w:hAnsi="Arial" w:cs="Arial"/>
          <w:sz w:val="28"/>
          <w:szCs w:val="28"/>
          <w:lang w:val="es-ES_tradnl" w:eastAsia="es-MX"/>
        </w:rPr>
        <w:t>en el marco del procedimiento de restitución internacional de menores es obligación de los Estados garantizar que todo niño y niña puedan expresar sus opiniones</w:t>
      </w:r>
      <w:r w:rsidR="00AF51FA" w:rsidRPr="001E31A8">
        <w:rPr>
          <w:rFonts w:ascii="Arial" w:hAnsi="Arial" w:cs="Arial"/>
          <w:sz w:val="28"/>
          <w:szCs w:val="28"/>
          <w:lang w:val="es-ES_tradnl" w:eastAsia="es-MX"/>
        </w:rPr>
        <w:t xml:space="preserve"> y que las mismas sean tomadas en cuenta en función de su edad y madurez</w:t>
      </w:r>
      <w:r w:rsidR="00E20DB9" w:rsidRPr="001E31A8">
        <w:rPr>
          <w:rFonts w:ascii="Arial" w:hAnsi="Arial" w:cs="Arial"/>
          <w:sz w:val="28"/>
          <w:szCs w:val="28"/>
          <w:lang w:val="es-ES_tradnl" w:eastAsia="es-MX"/>
        </w:rPr>
        <w:t xml:space="preserve">. </w:t>
      </w:r>
    </w:p>
    <w:p w14:paraId="717DBF6E" w14:textId="38FA47A4" w:rsidR="00AF51FA" w:rsidRPr="001E31A8" w:rsidRDefault="00AF51FA" w:rsidP="00596C2D">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Al respecto, es necesario recordar que el Comité de Derechos del Niño en la </w:t>
      </w:r>
      <w:r w:rsidR="003858BC" w:rsidRPr="001E31A8">
        <w:rPr>
          <w:rFonts w:ascii="Arial" w:hAnsi="Arial" w:cs="Arial"/>
          <w:sz w:val="28"/>
          <w:szCs w:val="28"/>
          <w:lang w:val="es-ES_tradnl" w:eastAsia="es-MX"/>
        </w:rPr>
        <w:t>Observación General número 12, destaca que hay estudios que demuestran que el niño es capaz de formarse opiniones desde muy temprana edad, incluso cuando aún no pueden expresarlas verbalmente, además de que para expresar su opinión el menor no necesariamente debe tener un conocimiento exhaustivo de todos los aspectos del asunto que lo afecta, sino una comprensión suficiente para ser capaz de formarse adecuadamente un juicio propio sobre el asunto</w:t>
      </w:r>
      <w:r w:rsidR="003858BC" w:rsidRPr="001E31A8">
        <w:rPr>
          <w:rStyle w:val="Refdenotaalpie"/>
          <w:rFonts w:ascii="Arial" w:hAnsi="Arial" w:cs="Arial"/>
          <w:sz w:val="28"/>
          <w:szCs w:val="28"/>
          <w:lang w:val="es-ES_tradnl" w:eastAsia="es-MX"/>
        </w:rPr>
        <w:footnoteReference w:id="119"/>
      </w:r>
      <w:r w:rsidR="003858BC" w:rsidRPr="001E31A8">
        <w:rPr>
          <w:rFonts w:ascii="Arial" w:hAnsi="Arial" w:cs="Arial"/>
          <w:sz w:val="28"/>
          <w:szCs w:val="28"/>
          <w:lang w:val="es-ES_tradnl" w:eastAsia="es-MX"/>
        </w:rPr>
        <w:t>.</w:t>
      </w:r>
    </w:p>
    <w:p w14:paraId="4B3E49C1" w14:textId="612836AB" w:rsidR="00E4292B" w:rsidRPr="001E31A8" w:rsidRDefault="00AF51FA" w:rsidP="00596C2D">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Sin embargo, e</w:t>
      </w:r>
      <w:r w:rsidR="00E20DB9" w:rsidRPr="001E31A8">
        <w:rPr>
          <w:rFonts w:ascii="Arial" w:hAnsi="Arial" w:cs="Arial"/>
          <w:sz w:val="28"/>
          <w:szCs w:val="28"/>
          <w:lang w:val="es-ES_tradnl" w:eastAsia="es-MX"/>
        </w:rPr>
        <w:t>l derecho que tienen niñas, niños y adolescentes a expresar su opinión en aquellos asuntos que les conciernen o les afectan, no necesariamente conlleva a que la persona juzgadora acepte sus deseos, o acate indefectiblemente lo expresado por la persona menor de edad, pues aunque su opinión es de suma importancia en la resolución del asunto, debe destacarse que no tiene fuerza vinculante en la decisión que finalmente se emita, porque precisamente, en aras de proteger el interés superior de la niñez, el juzgador tiene la ineludible obligación de evaluar la opinión expresada por el niño de conformidad con su autonomía o grado de madurez, ponderando además todas las circunstancias del caso</w:t>
      </w:r>
      <w:r w:rsidR="00E20DB9" w:rsidRPr="001E31A8">
        <w:rPr>
          <w:rStyle w:val="Refdenotaalpie"/>
          <w:rFonts w:ascii="Arial" w:hAnsi="Arial" w:cs="Arial"/>
          <w:sz w:val="28"/>
          <w:szCs w:val="28"/>
          <w:lang w:val="es-ES_tradnl" w:eastAsia="es-MX"/>
        </w:rPr>
        <w:footnoteReference w:id="120"/>
      </w:r>
      <w:r w:rsidR="00E20DB9" w:rsidRPr="001E31A8">
        <w:rPr>
          <w:rFonts w:ascii="Arial" w:hAnsi="Arial" w:cs="Arial"/>
          <w:sz w:val="28"/>
          <w:szCs w:val="28"/>
          <w:lang w:val="es-ES_tradnl" w:eastAsia="es-MX"/>
        </w:rPr>
        <w:t>.</w:t>
      </w:r>
    </w:p>
    <w:p w14:paraId="1C005B5D" w14:textId="518D45F5" w:rsidR="00E20DB9" w:rsidRPr="001E31A8" w:rsidRDefault="00E20DB9" w:rsidP="00596C2D">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Cuando un niño o niña es separado de uno de sus progenitores y pierde todo contacto con el otro por un largo tiempo, es natural que el menor presente más apego por el progenitor con quien convive; por tanto, el juzgador debe ser extremadamente cuidadoso al valorar la opinión de un menor de edad que encontrándose en esas circunstancias manifiesta permanecer al lado del que convive, sobre todo cuando esa separación obedece a una sustracción o retención internacional ilegal, pues es evidente que debido a la distancia, el padre o madre que perdió contacto con su hijo o hija, presentará una clara desventaja frente al que lo sustraj</w:t>
      </w:r>
      <w:r w:rsidR="00520747" w:rsidRPr="001E31A8">
        <w:rPr>
          <w:rFonts w:ascii="Arial" w:hAnsi="Arial" w:cs="Arial"/>
          <w:sz w:val="28"/>
          <w:szCs w:val="28"/>
          <w:lang w:val="es-ES_tradnl" w:eastAsia="es-MX"/>
        </w:rPr>
        <w:t>o</w:t>
      </w:r>
      <w:r w:rsidRPr="001E31A8">
        <w:rPr>
          <w:rFonts w:ascii="Arial" w:hAnsi="Arial" w:cs="Arial"/>
          <w:sz w:val="28"/>
          <w:szCs w:val="28"/>
          <w:lang w:val="es-ES_tradnl" w:eastAsia="es-MX"/>
        </w:rPr>
        <w:t xml:space="preserve"> o retiene en la preferencia del menor de edad, sobre todo porque la sustracción o la retención ilegal, por </w:t>
      </w:r>
      <w:r w:rsidR="00520747" w:rsidRPr="001E31A8">
        <w:rPr>
          <w:rFonts w:ascii="Arial" w:hAnsi="Arial" w:cs="Arial"/>
          <w:sz w:val="28"/>
          <w:szCs w:val="28"/>
          <w:lang w:val="es-ES_tradnl" w:eastAsia="es-MX"/>
        </w:rPr>
        <w:t>sí</w:t>
      </w:r>
      <w:r w:rsidRPr="001E31A8">
        <w:rPr>
          <w:rFonts w:ascii="Arial" w:hAnsi="Arial" w:cs="Arial"/>
          <w:sz w:val="28"/>
          <w:szCs w:val="28"/>
          <w:lang w:val="es-ES_tradnl" w:eastAsia="es-MX"/>
        </w:rPr>
        <w:t xml:space="preserve"> misma, </w:t>
      </w:r>
      <w:r w:rsidR="005954DB" w:rsidRPr="001E31A8">
        <w:rPr>
          <w:rFonts w:ascii="Arial" w:hAnsi="Arial" w:cs="Arial"/>
          <w:sz w:val="28"/>
          <w:szCs w:val="28"/>
          <w:lang w:val="es-ES_tradnl" w:eastAsia="es-MX"/>
        </w:rPr>
        <w:t>pone en evidencia que el deseo del sustractor o retenedor, por sobre todo, es que el menor permanezca a su lado.</w:t>
      </w:r>
    </w:p>
    <w:p w14:paraId="63FF1DE3" w14:textId="49125BC3" w:rsidR="005954DB" w:rsidRPr="001E31A8" w:rsidRDefault="005954DB" w:rsidP="00596C2D">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Luego, cuando debido a la sustracción o retención internacional ilegal, el menor deja de ver a uno de sus progenitores, la persona juzgadora al momento de valorar su opinión, no sólo debe verificar que el menor tiene la madurez suficiente para entender la problemática que presenta el juicio y emitir su opinión; sino que además, debe cerciorarse de que ésta no es manipulada por el sustractor, a fin de asegurarse que la opinión que emite el menor realmente obedece a un juicio propio, tal y como lo ordena el artículo 12 de la Convención sobre los Derechos del Niño.</w:t>
      </w:r>
    </w:p>
    <w:p w14:paraId="085DD147" w14:textId="36973131" w:rsidR="005954DB" w:rsidRPr="001E31A8" w:rsidRDefault="005954DB" w:rsidP="00596C2D">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De lo contrario, se infringiría lo dispuesto en el artículo 9 de la citada </w:t>
      </w:r>
      <w:r w:rsidR="00F34558" w:rsidRPr="001E31A8">
        <w:rPr>
          <w:rFonts w:ascii="Arial" w:hAnsi="Arial" w:cs="Arial"/>
          <w:sz w:val="28"/>
          <w:szCs w:val="28"/>
          <w:lang w:val="es-ES_tradnl" w:eastAsia="es-MX"/>
        </w:rPr>
        <w:t>C</w:t>
      </w:r>
      <w:r w:rsidRPr="001E31A8">
        <w:rPr>
          <w:rFonts w:ascii="Arial" w:hAnsi="Arial" w:cs="Arial"/>
          <w:sz w:val="28"/>
          <w:szCs w:val="28"/>
          <w:lang w:val="es-ES_tradnl" w:eastAsia="es-MX"/>
        </w:rPr>
        <w:t>onvención, en el sentido de que los Estados deben velar porque el niño no sea separado de sus padres contra la voluntad de éstos, excepto cuando a reserva de revisión judicial, las autoridades competentes determinen, de conformidad con la ley y los procedimientos aplicables, que tal separación es necesaria en el interés superior del niño.</w:t>
      </w:r>
    </w:p>
    <w:p w14:paraId="3B5CD24C" w14:textId="0337ADB7" w:rsidR="005954DB" w:rsidRPr="001E31A8" w:rsidRDefault="005954DB" w:rsidP="00596C2D">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Así, la forma idónea de asegurarse que el menor no está siendo manipulado y, por ende, su opinión obedece a un juicio propio, sin duda es a través de la </w:t>
      </w:r>
      <w:r w:rsidRPr="001E31A8">
        <w:rPr>
          <w:rFonts w:ascii="Arial" w:hAnsi="Arial" w:cs="Arial"/>
          <w:b/>
          <w:bCs/>
          <w:sz w:val="28"/>
          <w:szCs w:val="28"/>
          <w:lang w:val="es-ES_tradnl" w:eastAsia="es-MX"/>
        </w:rPr>
        <w:t>prueba pericial en psicología</w:t>
      </w:r>
      <w:r w:rsidRPr="001E31A8">
        <w:rPr>
          <w:rStyle w:val="Refdenotaalpie"/>
          <w:rFonts w:ascii="Arial" w:hAnsi="Arial" w:cs="Arial"/>
          <w:sz w:val="28"/>
          <w:szCs w:val="28"/>
          <w:lang w:val="es-ES_tradnl" w:eastAsia="es-MX"/>
        </w:rPr>
        <w:footnoteReference w:id="121"/>
      </w:r>
      <w:r w:rsidRPr="001E31A8">
        <w:rPr>
          <w:rFonts w:ascii="Arial" w:hAnsi="Arial" w:cs="Arial"/>
          <w:sz w:val="28"/>
          <w:szCs w:val="28"/>
          <w:lang w:val="es-ES_tradnl" w:eastAsia="es-MX"/>
        </w:rPr>
        <w:t>.</w:t>
      </w:r>
    </w:p>
    <w:p w14:paraId="74521FBE" w14:textId="7CDCEE08" w:rsidR="005954DB" w:rsidRPr="001E31A8" w:rsidRDefault="005954DB" w:rsidP="00596C2D">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De modo que, para tener por acreditada la excepción prevista en el artículo 13, penúltimo párrafo de la Convención de </w:t>
      </w:r>
      <w:r w:rsidR="00AC581D">
        <w:rPr>
          <w:rFonts w:ascii="Arial" w:hAnsi="Arial" w:cs="Arial"/>
          <w:sz w:val="28"/>
          <w:szCs w:val="28"/>
          <w:lang w:val="es-ES_tradnl" w:eastAsia="es-MX"/>
        </w:rPr>
        <w:t>La Haya</w:t>
      </w:r>
      <w:r w:rsidRPr="001E31A8">
        <w:rPr>
          <w:rFonts w:ascii="Arial" w:hAnsi="Arial" w:cs="Arial"/>
          <w:sz w:val="28"/>
          <w:szCs w:val="28"/>
          <w:lang w:val="es-ES_tradnl" w:eastAsia="es-MX"/>
        </w:rPr>
        <w:t>, relativa a la oposición del niño a la restitución, la autoridad jurisdiccional debe verificar la opinión de la persona menor de edad de manera rigurosa y en el marco de la totalidad de los hechos y pruebas que obren en el expediente.</w:t>
      </w:r>
    </w:p>
    <w:p w14:paraId="15AD8470" w14:textId="1E58E2F2" w:rsidR="003858BC" w:rsidRPr="001E31A8" w:rsidRDefault="003858BC" w:rsidP="00596C2D">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De ahí la importancia de que las personas juzgadoras cuando escuchen a la persona menor de edad, tengan la sensibilidad y la diligencia necesaria para dirigir la conversación con ellos de manera que, sin invadir esa libre elección o influir de algún modo en sus opiniones y, evidentemente atendiendo a la edad y nivel de desarrollo del menor previamente diagnosticado en la valoración psicológica, sí aborden de manera suficiente y puntual, con objetividad, los aspectos importantes del asunto que puedan realmente permitirles conocer el pensar y el sentir de aquéllos respecto de su situación y, particularmente, en cuanto a si tienen una decisión o una preferencia definida sobre el lugar donde quieren estar y las razones de ello</w:t>
      </w:r>
      <w:r w:rsidRPr="001E31A8">
        <w:rPr>
          <w:rStyle w:val="Refdenotaalpie"/>
          <w:rFonts w:ascii="Arial" w:hAnsi="Arial" w:cs="Arial"/>
          <w:sz w:val="28"/>
          <w:szCs w:val="28"/>
          <w:lang w:val="es-ES_tradnl" w:eastAsia="es-MX"/>
        </w:rPr>
        <w:footnoteReference w:id="122"/>
      </w:r>
      <w:r w:rsidRPr="001E31A8">
        <w:rPr>
          <w:rFonts w:ascii="Arial" w:hAnsi="Arial" w:cs="Arial"/>
          <w:sz w:val="28"/>
          <w:szCs w:val="28"/>
          <w:lang w:val="es-ES_tradnl" w:eastAsia="es-MX"/>
        </w:rPr>
        <w:t>.</w:t>
      </w:r>
    </w:p>
    <w:p w14:paraId="100D2F75" w14:textId="37591A7B" w:rsidR="003858BC" w:rsidRPr="001E31A8" w:rsidRDefault="003858BC" w:rsidP="00596C2D">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 Del mismo modo, </w:t>
      </w:r>
      <w:r w:rsidRPr="001E31A8">
        <w:rPr>
          <w:rFonts w:ascii="Arial" w:hAnsi="Arial" w:cs="Arial"/>
          <w:b/>
          <w:bCs/>
          <w:sz w:val="28"/>
          <w:szCs w:val="28"/>
          <w:lang w:val="es-ES_tradnl" w:eastAsia="es-MX"/>
        </w:rPr>
        <w:t>se reitera</w:t>
      </w:r>
      <w:r w:rsidRPr="001E31A8">
        <w:rPr>
          <w:rFonts w:ascii="Arial" w:hAnsi="Arial" w:cs="Arial"/>
          <w:sz w:val="28"/>
          <w:szCs w:val="28"/>
          <w:lang w:val="es-ES_tradnl" w:eastAsia="es-MX"/>
        </w:rPr>
        <w:t>, se debe verificar que la opinión del niño está libre de manipulación o alineación y, en su caso, ponderando las influencias naturales que surgen de la convivencia entre el menor y sus progenitores; esto, para efectos de su valoración.</w:t>
      </w:r>
    </w:p>
    <w:p w14:paraId="121BCC48" w14:textId="0E908048" w:rsidR="005954DB" w:rsidRPr="001E31A8" w:rsidRDefault="005954DB" w:rsidP="00596C2D">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En particular, tal y como lo resolvió la extinta Primera Sala al resolver el amparo directo en revisión 6293/2016</w:t>
      </w:r>
      <w:r w:rsidRPr="001E31A8">
        <w:rPr>
          <w:rStyle w:val="Refdenotaalpie"/>
          <w:rFonts w:ascii="Arial" w:hAnsi="Arial" w:cs="Arial"/>
          <w:sz w:val="28"/>
          <w:szCs w:val="28"/>
          <w:lang w:val="es-ES_tradnl" w:eastAsia="es-MX"/>
        </w:rPr>
        <w:footnoteReference w:id="123"/>
      </w:r>
      <w:r w:rsidRPr="001E31A8">
        <w:rPr>
          <w:rFonts w:ascii="Arial" w:hAnsi="Arial" w:cs="Arial"/>
          <w:sz w:val="28"/>
          <w:szCs w:val="28"/>
          <w:lang w:val="es-ES_tradnl" w:eastAsia="es-MX"/>
        </w:rPr>
        <w:t>, las autoridades jurisdiccionales deben resolver conforme a los siguientes pasos:</w:t>
      </w:r>
    </w:p>
    <w:p w14:paraId="186285B9" w14:textId="0C852019" w:rsidR="005954DB" w:rsidRPr="001E31A8" w:rsidRDefault="005954DB" w:rsidP="00596C2D">
      <w:pPr>
        <w:pStyle w:val="Prrafodelista"/>
        <w:numPr>
          <w:ilvl w:val="0"/>
          <w:numId w:val="19"/>
        </w:numPr>
        <w:spacing w:before="360" w:after="240" w:line="276" w:lineRule="auto"/>
        <w:ind w:left="284"/>
        <w:contextualSpacing w:val="0"/>
        <w:jc w:val="both"/>
        <w:rPr>
          <w:rFonts w:ascii="Arial" w:hAnsi="Arial" w:cs="Arial"/>
          <w:sz w:val="28"/>
          <w:szCs w:val="28"/>
          <w:lang w:val="es-ES_tradnl" w:eastAsia="es-MX"/>
        </w:rPr>
      </w:pPr>
      <w:r w:rsidRPr="001E31A8">
        <w:rPr>
          <w:rFonts w:ascii="Arial" w:hAnsi="Arial" w:cs="Arial"/>
          <w:b/>
          <w:bCs/>
          <w:sz w:val="28"/>
          <w:szCs w:val="28"/>
          <w:lang w:val="es-ES_tradnl" w:eastAsia="es-MX"/>
        </w:rPr>
        <w:t>Primer paso</w:t>
      </w:r>
      <w:r w:rsidRPr="001E31A8">
        <w:rPr>
          <w:rFonts w:ascii="Arial" w:hAnsi="Arial" w:cs="Arial"/>
          <w:sz w:val="28"/>
          <w:szCs w:val="28"/>
          <w:lang w:val="es-ES_tradnl" w:eastAsia="es-MX"/>
        </w:rPr>
        <w:t>: Identificar si la niña o niño cuentan con la edad y el grado de madurez suficientes para manifestar su deseo de permanecer en el País.</w:t>
      </w:r>
    </w:p>
    <w:p w14:paraId="0D092A3E" w14:textId="466BE649" w:rsidR="005954DB" w:rsidRPr="001E31A8" w:rsidRDefault="005954DB" w:rsidP="00596C2D">
      <w:pPr>
        <w:pStyle w:val="Prrafodelista"/>
        <w:numPr>
          <w:ilvl w:val="0"/>
          <w:numId w:val="19"/>
        </w:numPr>
        <w:spacing w:before="360" w:after="240" w:line="276" w:lineRule="auto"/>
        <w:ind w:left="284"/>
        <w:contextualSpacing w:val="0"/>
        <w:jc w:val="both"/>
        <w:rPr>
          <w:rFonts w:ascii="Arial" w:hAnsi="Arial" w:cs="Arial"/>
          <w:sz w:val="28"/>
          <w:szCs w:val="28"/>
          <w:lang w:val="es-ES_tradnl" w:eastAsia="es-MX"/>
        </w:rPr>
      </w:pPr>
      <w:r w:rsidRPr="001E31A8">
        <w:rPr>
          <w:rFonts w:ascii="Arial" w:hAnsi="Arial" w:cs="Arial"/>
          <w:b/>
          <w:bCs/>
          <w:sz w:val="28"/>
          <w:szCs w:val="28"/>
          <w:lang w:val="es-ES_tradnl" w:eastAsia="es-MX"/>
        </w:rPr>
        <w:t>Segundo paso</w:t>
      </w:r>
      <w:r w:rsidRPr="001E31A8">
        <w:rPr>
          <w:rFonts w:ascii="Arial" w:hAnsi="Arial" w:cs="Arial"/>
          <w:sz w:val="28"/>
          <w:szCs w:val="28"/>
          <w:lang w:val="es-ES_tradnl" w:eastAsia="es-MX"/>
        </w:rPr>
        <w:t>: De satisfacerse el requisito antedicho, analizar si por algún medio la niña o el niño ha manifestado su deseo de permanecer en el país.</w:t>
      </w:r>
    </w:p>
    <w:p w14:paraId="08D60C5F" w14:textId="5CECF19C" w:rsidR="005954DB" w:rsidRPr="001E31A8" w:rsidRDefault="005954DB" w:rsidP="00596C2D">
      <w:pPr>
        <w:pStyle w:val="Prrafodelista"/>
        <w:numPr>
          <w:ilvl w:val="0"/>
          <w:numId w:val="19"/>
        </w:numPr>
        <w:spacing w:before="360" w:after="240" w:line="276" w:lineRule="auto"/>
        <w:ind w:left="284"/>
        <w:contextualSpacing w:val="0"/>
        <w:jc w:val="both"/>
        <w:rPr>
          <w:rFonts w:ascii="Arial" w:hAnsi="Arial" w:cs="Arial"/>
          <w:sz w:val="28"/>
          <w:szCs w:val="28"/>
          <w:lang w:val="es-ES_tradnl" w:eastAsia="es-MX"/>
        </w:rPr>
      </w:pPr>
      <w:r w:rsidRPr="001E31A8">
        <w:rPr>
          <w:rFonts w:ascii="Arial" w:hAnsi="Arial" w:cs="Arial"/>
          <w:b/>
          <w:bCs/>
          <w:sz w:val="28"/>
          <w:szCs w:val="28"/>
          <w:lang w:val="es-ES_tradnl" w:eastAsia="es-MX"/>
        </w:rPr>
        <w:t>Tercer paso</w:t>
      </w:r>
      <w:r w:rsidRPr="001E31A8">
        <w:rPr>
          <w:rFonts w:ascii="Arial" w:hAnsi="Arial" w:cs="Arial"/>
          <w:sz w:val="28"/>
          <w:szCs w:val="28"/>
          <w:lang w:val="es-ES_tradnl" w:eastAsia="es-MX"/>
        </w:rPr>
        <w:t>: De satisfacerse los requisitos antedichos, analizar si dicho deseo fue libremente expresado por la niña o el niño o si, por el contrario, se debe a algún tipo de manipulación imputable a la persona sustractora o de cualquier otra persona.</w:t>
      </w:r>
    </w:p>
    <w:p w14:paraId="4496281F" w14:textId="4AE008CF" w:rsidR="005954DB" w:rsidRPr="001E31A8" w:rsidRDefault="005954DB" w:rsidP="00596C2D">
      <w:pPr>
        <w:pStyle w:val="Prrafodelista"/>
        <w:numPr>
          <w:ilvl w:val="0"/>
          <w:numId w:val="19"/>
        </w:numPr>
        <w:spacing w:before="360" w:after="240" w:line="276" w:lineRule="auto"/>
        <w:ind w:left="284"/>
        <w:contextualSpacing w:val="0"/>
        <w:jc w:val="both"/>
        <w:rPr>
          <w:rFonts w:ascii="Arial" w:hAnsi="Arial" w:cs="Arial"/>
          <w:sz w:val="28"/>
          <w:szCs w:val="28"/>
          <w:lang w:val="es-ES_tradnl" w:eastAsia="es-MX"/>
        </w:rPr>
      </w:pPr>
      <w:r w:rsidRPr="001E31A8">
        <w:rPr>
          <w:rFonts w:ascii="Arial" w:hAnsi="Arial" w:cs="Arial"/>
          <w:b/>
          <w:bCs/>
          <w:sz w:val="28"/>
          <w:szCs w:val="28"/>
          <w:lang w:val="es-ES_tradnl" w:eastAsia="es-MX"/>
        </w:rPr>
        <w:t>Cuarto paso</w:t>
      </w:r>
      <w:r w:rsidRPr="001E31A8">
        <w:rPr>
          <w:rFonts w:ascii="Arial" w:hAnsi="Arial" w:cs="Arial"/>
          <w:sz w:val="28"/>
          <w:szCs w:val="28"/>
          <w:lang w:val="es-ES_tradnl" w:eastAsia="es-MX"/>
        </w:rPr>
        <w:t xml:space="preserve">: De resultar que en efecto la niña o el niño, han expresado, sin manipulación alguna, su deseo de permanecer en el país, verificar si dicha permanencia </w:t>
      </w:r>
      <w:r w:rsidR="003858BC" w:rsidRPr="001E31A8">
        <w:rPr>
          <w:rFonts w:ascii="Arial" w:hAnsi="Arial" w:cs="Arial"/>
          <w:sz w:val="28"/>
          <w:szCs w:val="28"/>
          <w:lang w:val="es-ES_tradnl" w:eastAsia="es-MX"/>
        </w:rPr>
        <w:t>pudiera</w:t>
      </w:r>
      <w:r w:rsidRPr="001E31A8">
        <w:rPr>
          <w:rFonts w:ascii="Arial" w:hAnsi="Arial" w:cs="Arial"/>
          <w:sz w:val="28"/>
          <w:szCs w:val="28"/>
          <w:lang w:val="es-ES_tradnl" w:eastAsia="es-MX"/>
        </w:rPr>
        <w:t xml:space="preserve"> resultar nociva para ella o él, siendo que, sólo en la hipótesis de que dicha permanencia claramente no resulte nociva para la niña o el niño y cumplidos los tres pasos anteriores, se actualizaría la excepción a la regla general de restitución y la niña o el niño podrían permanecer legalmente en México.</w:t>
      </w:r>
    </w:p>
    <w:p w14:paraId="0BFEDF6C" w14:textId="132AF9EF" w:rsidR="00D15C31" w:rsidRPr="001E31A8" w:rsidRDefault="00885160" w:rsidP="00D15C31">
      <w:pPr>
        <w:pStyle w:val="Ttulo2"/>
        <w:rPr>
          <w:lang w:val="es-ES_tradnl" w:eastAsia="es-MX"/>
        </w:rPr>
      </w:pPr>
      <w:bookmarkStart w:id="33" w:name="_Toc223948144"/>
      <w:bookmarkStart w:id="34" w:name="_Toc228470566"/>
      <w:r w:rsidRPr="001E31A8">
        <w:rPr>
          <w:lang w:val="es-ES_tradnl" w:eastAsia="es-MX"/>
        </w:rPr>
        <w:t xml:space="preserve">B. </w:t>
      </w:r>
      <w:r w:rsidR="00D15C31" w:rsidRPr="001E31A8">
        <w:rPr>
          <w:lang w:val="es-ES_tradnl" w:eastAsia="es-MX"/>
        </w:rPr>
        <w:t>Deber de juzgar con urgencia los casos de restitución</w:t>
      </w:r>
      <w:bookmarkEnd w:id="33"/>
      <w:bookmarkEnd w:id="34"/>
    </w:p>
    <w:p w14:paraId="4BCDE064" w14:textId="426883F3" w:rsidR="00D15C31" w:rsidRPr="001E31A8" w:rsidRDefault="000E3A17"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Una de las medidas de protección reforzada para garantizar el interés superior de la niñez en los casos de restitución</w:t>
      </w:r>
      <w:r w:rsidR="00F256F6" w:rsidRPr="001E31A8">
        <w:rPr>
          <w:rFonts w:ascii="Arial" w:hAnsi="Arial" w:cs="Arial"/>
          <w:sz w:val="28"/>
          <w:szCs w:val="28"/>
          <w:lang w:val="es-ES_tradnl" w:eastAsia="es-MX"/>
        </w:rPr>
        <w:t xml:space="preserve"> internacional de menores</w:t>
      </w:r>
      <w:r w:rsidRPr="001E31A8">
        <w:rPr>
          <w:rFonts w:ascii="Arial" w:hAnsi="Arial" w:cs="Arial"/>
          <w:sz w:val="28"/>
          <w:szCs w:val="28"/>
          <w:lang w:val="es-ES_tradnl" w:eastAsia="es-MX"/>
        </w:rPr>
        <w:t xml:space="preserve"> </w:t>
      </w:r>
      <w:r w:rsidR="0022011B" w:rsidRPr="001E31A8">
        <w:rPr>
          <w:rFonts w:ascii="Arial" w:hAnsi="Arial" w:cs="Arial"/>
          <w:sz w:val="28"/>
          <w:szCs w:val="28"/>
          <w:lang w:val="es-ES_tradnl" w:eastAsia="es-MX"/>
        </w:rPr>
        <w:t>es la obligación</w:t>
      </w:r>
      <w:r w:rsidRPr="001E31A8">
        <w:rPr>
          <w:rFonts w:ascii="Arial" w:hAnsi="Arial" w:cs="Arial"/>
          <w:sz w:val="28"/>
          <w:szCs w:val="28"/>
          <w:lang w:val="es-ES_tradnl" w:eastAsia="es-MX"/>
        </w:rPr>
        <w:t xml:space="preserve"> que establece </w:t>
      </w:r>
      <w:r w:rsidR="00D15C31" w:rsidRPr="001E31A8">
        <w:rPr>
          <w:rFonts w:ascii="Arial" w:hAnsi="Arial" w:cs="Arial"/>
          <w:sz w:val="28"/>
          <w:szCs w:val="28"/>
          <w:lang w:val="es-ES_tradnl" w:eastAsia="es-MX"/>
        </w:rPr>
        <w:t xml:space="preserve">el Convenio de </w:t>
      </w:r>
      <w:r w:rsidR="00AC581D">
        <w:rPr>
          <w:rFonts w:ascii="Arial" w:hAnsi="Arial" w:cs="Arial"/>
          <w:sz w:val="28"/>
          <w:szCs w:val="28"/>
          <w:lang w:val="es-ES_tradnl" w:eastAsia="es-MX"/>
        </w:rPr>
        <w:t>La Haya</w:t>
      </w:r>
      <w:r w:rsidR="00D15C31" w:rsidRPr="001E31A8">
        <w:rPr>
          <w:rFonts w:ascii="Arial" w:hAnsi="Arial" w:cs="Arial"/>
          <w:sz w:val="28"/>
          <w:szCs w:val="28"/>
          <w:lang w:val="es-ES_tradnl" w:eastAsia="es-MX"/>
        </w:rPr>
        <w:t xml:space="preserve"> </w:t>
      </w:r>
      <w:r w:rsidRPr="001E31A8">
        <w:rPr>
          <w:rFonts w:ascii="Arial" w:hAnsi="Arial" w:cs="Arial"/>
          <w:sz w:val="28"/>
          <w:szCs w:val="28"/>
          <w:lang w:val="es-ES_tradnl" w:eastAsia="es-MX"/>
        </w:rPr>
        <w:t>de</w:t>
      </w:r>
      <w:r w:rsidR="00D15C31" w:rsidRPr="001E31A8">
        <w:rPr>
          <w:rFonts w:ascii="Arial" w:hAnsi="Arial" w:cs="Arial"/>
          <w:sz w:val="28"/>
          <w:szCs w:val="28"/>
          <w:lang w:val="es-ES_tradnl" w:eastAsia="es-MX"/>
        </w:rPr>
        <w:t xml:space="preserve"> utilizar los procedimientos de urgencia para garantizar la restitución inmediata de las infancias</w:t>
      </w:r>
      <w:r w:rsidR="0022011B" w:rsidRPr="001E31A8">
        <w:rPr>
          <w:rFonts w:ascii="Arial" w:hAnsi="Arial" w:cs="Arial"/>
          <w:sz w:val="28"/>
          <w:szCs w:val="28"/>
          <w:lang w:val="es-ES_tradnl" w:eastAsia="es-MX"/>
        </w:rPr>
        <w:t>, así como el deber de las autoridades de</w:t>
      </w:r>
      <w:r w:rsidR="00D15C31" w:rsidRPr="001E31A8">
        <w:rPr>
          <w:rFonts w:ascii="Arial" w:hAnsi="Arial" w:cs="Arial"/>
          <w:sz w:val="28"/>
          <w:szCs w:val="28"/>
          <w:lang w:val="es-ES_tradnl" w:eastAsia="es-MX"/>
        </w:rPr>
        <w:t xml:space="preserve"> actuar con urgencia en estos procesos</w:t>
      </w:r>
      <w:r w:rsidR="00D15C31" w:rsidRPr="001E31A8">
        <w:rPr>
          <w:rStyle w:val="Refdenotaalpie"/>
          <w:rFonts w:ascii="Arial" w:hAnsi="Arial" w:cs="Arial"/>
          <w:sz w:val="28"/>
          <w:szCs w:val="28"/>
          <w:lang w:val="es-ES_tradnl" w:eastAsia="es-MX"/>
        </w:rPr>
        <w:footnoteReference w:id="124"/>
      </w:r>
      <w:r w:rsidR="00D15C31" w:rsidRPr="001E31A8">
        <w:rPr>
          <w:rFonts w:ascii="Arial" w:hAnsi="Arial" w:cs="Arial"/>
          <w:sz w:val="28"/>
          <w:szCs w:val="28"/>
          <w:lang w:val="es-ES_tradnl" w:eastAsia="es-MX"/>
        </w:rPr>
        <w:t>.</w:t>
      </w:r>
    </w:p>
    <w:p w14:paraId="342631F9" w14:textId="51652364" w:rsidR="00D15C31" w:rsidRPr="001E31A8" w:rsidRDefault="00D15C31"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El deber de actuar mediante acciones rápidas, inmediatas y expeditas sirve para garantizar el interés superior de la niñez, ya que</w:t>
      </w:r>
      <w:r w:rsidR="009F3310" w:rsidRPr="001E31A8">
        <w:rPr>
          <w:rFonts w:ascii="Arial" w:hAnsi="Arial" w:cs="Arial"/>
          <w:sz w:val="28"/>
          <w:szCs w:val="28"/>
          <w:lang w:val="es-ES_tradnl" w:eastAsia="es-MX"/>
        </w:rPr>
        <w:t xml:space="preserve"> busca</w:t>
      </w:r>
      <w:r w:rsidRPr="001E31A8">
        <w:rPr>
          <w:rStyle w:val="Refdenotaalpie"/>
          <w:rFonts w:ascii="Arial" w:hAnsi="Arial" w:cs="Arial"/>
          <w:sz w:val="28"/>
          <w:szCs w:val="28"/>
          <w:lang w:val="es-ES_tradnl" w:eastAsia="es-MX"/>
        </w:rPr>
        <w:footnoteReference w:id="125"/>
      </w:r>
      <w:r w:rsidRPr="001E31A8">
        <w:rPr>
          <w:rFonts w:ascii="Arial" w:hAnsi="Arial" w:cs="Arial"/>
          <w:sz w:val="28"/>
          <w:szCs w:val="28"/>
          <w:lang w:val="es-ES_tradnl" w:eastAsia="es-MX"/>
        </w:rPr>
        <w:t>:</w:t>
      </w:r>
    </w:p>
    <w:p w14:paraId="3857E889" w14:textId="300B999B" w:rsidR="00D15C31" w:rsidRPr="001E31A8" w:rsidRDefault="00D15C31" w:rsidP="00C22456">
      <w:pPr>
        <w:pStyle w:val="Prrafodelista"/>
        <w:numPr>
          <w:ilvl w:val="1"/>
          <w:numId w:val="1"/>
        </w:numPr>
        <w:spacing w:before="360" w:after="240" w:line="276" w:lineRule="auto"/>
        <w:ind w:left="284" w:hanging="284"/>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Minimiza</w:t>
      </w:r>
      <w:r w:rsidR="009F3310" w:rsidRPr="001E31A8">
        <w:rPr>
          <w:rFonts w:ascii="Arial" w:hAnsi="Arial" w:cs="Arial"/>
          <w:sz w:val="28"/>
          <w:szCs w:val="28"/>
          <w:lang w:val="es-ES_tradnl" w:eastAsia="es-MX"/>
        </w:rPr>
        <w:t>r</w:t>
      </w:r>
      <w:r w:rsidRPr="001E31A8">
        <w:rPr>
          <w:rFonts w:ascii="Arial" w:hAnsi="Arial" w:cs="Arial"/>
          <w:sz w:val="28"/>
          <w:szCs w:val="28"/>
          <w:lang w:val="es-ES_tradnl" w:eastAsia="es-MX"/>
        </w:rPr>
        <w:t xml:space="preserve"> las perturbaciones o desorientaciones al niño o niña sustraída de su entorno familiar; </w:t>
      </w:r>
    </w:p>
    <w:p w14:paraId="1F80A9C3" w14:textId="4810A6D3" w:rsidR="00D15C31" w:rsidRPr="001E31A8" w:rsidRDefault="00D15C31" w:rsidP="00C22456">
      <w:pPr>
        <w:pStyle w:val="Prrafodelista"/>
        <w:numPr>
          <w:ilvl w:val="1"/>
          <w:numId w:val="1"/>
        </w:numPr>
        <w:spacing w:before="360" w:after="240" w:line="276" w:lineRule="auto"/>
        <w:ind w:left="284" w:hanging="284"/>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Minimiza</w:t>
      </w:r>
      <w:r w:rsidR="009F3310" w:rsidRPr="001E31A8">
        <w:rPr>
          <w:rFonts w:ascii="Arial" w:hAnsi="Arial" w:cs="Arial"/>
          <w:sz w:val="28"/>
          <w:szCs w:val="28"/>
          <w:lang w:val="es-ES_tradnl" w:eastAsia="es-MX"/>
        </w:rPr>
        <w:t>r</w:t>
      </w:r>
      <w:r w:rsidRPr="001E31A8">
        <w:rPr>
          <w:rFonts w:ascii="Arial" w:hAnsi="Arial" w:cs="Arial"/>
          <w:sz w:val="28"/>
          <w:szCs w:val="28"/>
          <w:lang w:val="es-ES_tradnl" w:eastAsia="es-MX"/>
        </w:rPr>
        <w:t xml:space="preserve"> los perjuicios al niño o niña por el hecho de su separación del otro progenitor; </w:t>
      </w:r>
    </w:p>
    <w:p w14:paraId="25FD5716" w14:textId="780FB799" w:rsidR="00D15C31" w:rsidRPr="001E31A8" w:rsidRDefault="00D15C31" w:rsidP="00C22456">
      <w:pPr>
        <w:pStyle w:val="Prrafodelista"/>
        <w:numPr>
          <w:ilvl w:val="1"/>
          <w:numId w:val="1"/>
        </w:numPr>
        <w:spacing w:before="360" w:after="240" w:line="276" w:lineRule="auto"/>
        <w:ind w:left="284" w:hanging="284"/>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Reduc</w:t>
      </w:r>
      <w:r w:rsidR="009F3310" w:rsidRPr="001E31A8">
        <w:rPr>
          <w:rFonts w:ascii="Arial" w:hAnsi="Arial" w:cs="Arial"/>
          <w:sz w:val="28"/>
          <w:szCs w:val="28"/>
          <w:lang w:val="es-ES_tradnl" w:eastAsia="es-MX"/>
        </w:rPr>
        <w:t>ir</w:t>
      </w:r>
      <w:r w:rsidRPr="001E31A8">
        <w:rPr>
          <w:rFonts w:ascii="Arial" w:hAnsi="Arial" w:cs="Arial"/>
          <w:sz w:val="28"/>
          <w:szCs w:val="28"/>
          <w:lang w:val="es-ES_tradnl" w:eastAsia="es-MX"/>
        </w:rPr>
        <w:t xml:space="preserve"> una mayor perturbación para el niño o niña que pueda resultar cuando se ordena su retorno después de un periodo largo en el extranjero</w:t>
      </w:r>
      <w:r w:rsidR="00A22FA8" w:rsidRPr="001E31A8">
        <w:rPr>
          <w:rFonts w:ascii="Arial" w:hAnsi="Arial" w:cs="Arial"/>
          <w:sz w:val="28"/>
          <w:szCs w:val="28"/>
          <w:lang w:val="es-ES_tradnl" w:eastAsia="es-MX"/>
        </w:rPr>
        <w:t>,</w:t>
      </w:r>
      <w:r w:rsidRPr="001E31A8">
        <w:rPr>
          <w:rFonts w:ascii="Arial" w:hAnsi="Arial" w:cs="Arial"/>
          <w:sz w:val="28"/>
          <w:szCs w:val="28"/>
          <w:lang w:val="es-ES_tradnl" w:eastAsia="es-MX"/>
        </w:rPr>
        <w:t xml:space="preserve"> y </w:t>
      </w:r>
    </w:p>
    <w:p w14:paraId="0302B825" w14:textId="24429C49" w:rsidR="00D15C31" w:rsidRPr="001E31A8" w:rsidRDefault="00D15C31" w:rsidP="00C22456">
      <w:pPr>
        <w:pStyle w:val="Prrafodelista"/>
        <w:numPr>
          <w:ilvl w:val="1"/>
          <w:numId w:val="1"/>
        </w:numPr>
        <w:spacing w:before="360" w:after="240" w:line="276" w:lineRule="auto"/>
        <w:ind w:left="284" w:hanging="284"/>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Evita</w:t>
      </w:r>
      <w:r w:rsidR="009F3310" w:rsidRPr="001E31A8">
        <w:rPr>
          <w:rFonts w:ascii="Arial" w:hAnsi="Arial" w:cs="Arial"/>
          <w:sz w:val="28"/>
          <w:szCs w:val="28"/>
          <w:lang w:val="es-ES_tradnl" w:eastAsia="es-MX"/>
        </w:rPr>
        <w:t>r</w:t>
      </w:r>
      <w:r w:rsidRPr="001E31A8">
        <w:rPr>
          <w:rFonts w:ascii="Arial" w:hAnsi="Arial" w:cs="Arial"/>
          <w:sz w:val="28"/>
          <w:szCs w:val="28"/>
          <w:lang w:val="es-ES_tradnl" w:eastAsia="es-MX"/>
        </w:rPr>
        <w:t xml:space="preserve"> que el progenitor sustractor obtenga una ventaja por el hecho del paso del tiempo.</w:t>
      </w:r>
    </w:p>
    <w:p w14:paraId="1A5F0C0E" w14:textId="416025FC" w:rsidR="00D15C31" w:rsidRPr="001E31A8" w:rsidRDefault="00D15C31"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Sin embargo, la demora en los procesos sigue siendo uno de los mayores problemas para la implementación y cumplimiento del Convenio en los Estados parte</w:t>
      </w:r>
      <w:r w:rsidR="003472F6" w:rsidRPr="001E31A8">
        <w:rPr>
          <w:rStyle w:val="Refdenotaalpie"/>
          <w:rFonts w:ascii="Arial" w:hAnsi="Arial" w:cs="Arial"/>
          <w:sz w:val="28"/>
          <w:szCs w:val="28"/>
          <w:lang w:val="es-ES_tradnl" w:eastAsia="es-MX"/>
        </w:rPr>
        <w:footnoteReference w:id="126"/>
      </w:r>
      <w:r w:rsidRPr="001E31A8">
        <w:rPr>
          <w:rFonts w:ascii="Arial" w:hAnsi="Arial" w:cs="Arial"/>
          <w:sz w:val="28"/>
          <w:szCs w:val="28"/>
          <w:lang w:val="es-ES_tradnl" w:eastAsia="es-MX"/>
        </w:rPr>
        <w:t xml:space="preserve">. Hasta antes de 2023, México solo había tomado medidas en la legislación de algunas entidades, pero no había hecho cambios en sus normas procesales. En general, </w:t>
      </w:r>
      <w:r w:rsidR="00C2555F" w:rsidRPr="001E31A8">
        <w:rPr>
          <w:rFonts w:ascii="Arial" w:hAnsi="Arial" w:cs="Arial"/>
          <w:sz w:val="28"/>
          <w:szCs w:val="28"/>
          <w:lang w:val="es-ES_tradnl" w:eastAsia="es-MX"/>
        </w:rPr>
        <w:t xml:space="preserve">el </w:t>
      </w:r>
      <w:r w:rsidRPr="001E31A8">
        <w:rPr>
          <w:rFonts w:ascii="Arial" w:hAnsi="Arial" w:cs="Arial"/>
          <w:sz w:val="28"/>
          <w:szCs w:val="28"/>
          <w:lang w:val="es-ES_tradnl" w:eastAsia="es-MX"/>
        </w:rPr>
        <w:t>tiempo de espera entre el inicio del proceso de restitución del infante y la orden definitiva de restitución, sin tomar en cuenta apelaciones,</w:t>
      </w:r>
      <w:r w:rsidRPr="001E31A8">
        <w:rPr>
          <w:rFonts w:ascii="Arial" w:hAnsi="Arial" w:cs="Arial"/>
          <w:b/>
          <w:bCs/>
          <w:sz w:val="28"/>
          <w:szCs w:val="28"/>
          <w:lang w:val="es-ES_tradnl" w:eastAsia="es-MX"/>
        </w:rPr>
        <w:t xml:space="preserve"> </w:t>
      </w:r>
      <w:r w:rsidRPr="001E31A8">
        <w:rPr>
          <w:rFonts w:ascii="Arial" w:hAnsi="Arial" w:cs="Arial"/>
          <w:sz w:val="28"/>
          <w:szCs w:val="28"/>
          <w:lang w:val="es-ES_tradnl" w:eastAsia="es-MX"/>
        </w:rPr>
        <w:t>es de más de doce semanas, dependiendo de los tiempos judiciales y la localización de las infancias y adolescencias.</w:t>
      </w:r>
      <w:r w:rsidR="0026444E" w:rsidRPr="001E31A8">
        <w:rPr>
          <w:rFonts w:ascii="Arial" w:hAnsi="Arial" w:cs="Arial"/>
          <w:sz w:val="28"/>
          <w:szCs w:val="28"/>
          <w:lang w:val="es-ES_tradnl" w:eastAsia="es-MX"/>
        </w:rPr>
        <w:t xml:space="preserve"> </w:t>
      </w:r>
      <w:r w:rsidRPr="001E31A8">
        <w:rPr>
          <w:rFonts w:ascii="Arial" w:hAnsi="Arial" w:cs="Arial"/>
          <w:sz w:val="28"/>
          <w:szCs w:val="28"/>
          <w:lang w:val="es-ES_tradnl" w:eastAsia="es-MX"/>
        </w:rPr>
        <w:t>México no cuenta con un procedimiento abreviado o proceso especial para apelar las decisiones de restitución, y el tiempo de espera general dentro del cual la apelación es presentada y decidida es de tres a seis meses</w:t>
      </w:r>
      <w:r w:rsidRPr="001E31A8">
        <w:rPr>
          <w:rStyle w:val="Refdenotaalpie"/>
          <w:rFonts w:ascii="Arial" w:hAnsi="Arial" w:cs="Arial"/>
          <w:sz w:val="28"/>
          <w:szCs w:val="28"/>
          <w:lang w:val="es-ES_tradnl" w:eastAsia="es-MX"/>
        </w:rPr>
        <w:footnoteReference w:id="127"/>
      </w:r>
      <w:r w:rsidRPr="001E31A8">
        <w:rPr>
          <w:rFonts w:ascii="Arial" w:hAnsi="Arial" w:cs="Arial"/>
          <w:sz w:val="28"/>
          <w:szCs w:val="28"/>
          <w:lang w:val="es-ES_tradnl" w:eastAsia="es-MX"/>
        </w:rPr>
        <w:t xml:space="preserve">. </w:t>
      </w:r>
    </w:p>
    <w:p w14:paraId="4B5E39CC" w14:textId="6AB143EB" w:rsidR="00D15C31" w:rsidRPr="001E31A8" w:rsidRDefault="00D15C31"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La obligación de actuar con urgencia tiene dos vertientes. La primera vertiente obliga a las autoridades a utilizar los procedimientos más rápidos que existan en el propio sistema jurídico. La segunda vertiente obliga a las autoridades a dar un tratamiento prioritario, en la medida de lo posible, a las demandas en cuestión</w:t>
      </w:r>
      <w:r w:rsidR="000673D9" w:rsidRPr="001E31A8">
        <w:rPr>
          <w:rStyle w:val="Refdenotaalpie"/>
          <w:rFonts w:ascii="Arial" w:hAnsi="Arial" w:cs="Arial"/>
          <w:sz w:val="28"/>
          <w:szCs w:val="28"/>
          <w:lang w:val="es-ES_tradnl" w:eastAsia="es-MX"/>
        </w:rPr>
        <w:footnoteReference w:id="128"/>
      </w:r>
      <w:r w:rsidRPr="001E31A8">
        <w:rPr>
          <w:rFonts w:ascii="Arial" w:hAnsi="Arial" w:cs="Arial"/>
          <w:sz w:val="28"/>
          <w:szCs w:val="28"/>
          <w:lang w:val="es-ES_tradnl" w:eastAsia="es-MX"/>
        </w:rPr>
        <w:t xml:space="preserve">. </w:t>
      </w:r>
    </w:p>
    <w:p w14:paraId="78DC273D" w14:textId="73953599" w:rsidR="00D15C31" w:rsidRPr="001E31A8" w:rsidRDefault="00834D5D"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La</w:t>
      </w:r>
      <w:r w:rsidR="00D15C31" w:rsidRPr="001E31A8">
        <w:rPr>
          <w:rFonts w:ascii="Arial" w:hAnsi="Arial" w:cs="Arial"/>
          <w:sz w:val="28"/>
          <w:szCs w:val="28"/>
          <w:lang w:val="es-ES_tradnl" w:eastAsia="es-MX"/>
        </w:rPr>
        <w:t xml:space="preserve"> primera vertiente implica la aplicación de los juicios sumarios ante la falta de regulación específica para un procedimiento expedito de restitución</w:t>
      </w:r>
      <w:r w:rsidR="00D70B86" w:rsidRPr="001E31A8">
        <w:rPr>
          <w:rStyle w:val="Refdenotaalpie"/>
          <w:rFonts w:ascii="Arial" w:hAnsi="Arial" w:cs="Arial"/>
          <w:sz w:val="28"/>
          <w:szCs w:val="28"/>
          <w:lang w:val="es-ES_tradnl" w:eastAsia="es-MX"/>
        </w:rPr>
        <w:footnoteReference w:id="129"/>
      </w:r>
      <w:r w:rsidR="00D15C31" w:rsidRPr="001E31A8">
        <w:rPr>
          <w:rFonts w:ascii="Arial" w:hAnsi="Arial" w:cs="Arial"/>
          <w:sz w:val="28"/>
          <w:szCs w:val="28"/>
          <w:lang w:val="es-ES_tradnl" w:eastAsia="es-MX"/>
        </w:rPr>
        <w:t>. Asimismo, esta Suprema Corte determina que la obligación de actuar mediante los procedimientos de urgencia también se extiende a los recursos que se interpongan en contra de las decisiones definitivas de los juicios de restitución</w:t>
      </w:r>
      <w:r w:rsidR="00D15C31" w:rsidRPr="001E31A8">
        <w:rPr>
          <w:rStyle w:val="Refdenotaalpie"/>
          <w:rFonts w:ascii="Arial" w:hAnsi="Arial" w:cs="Arial"/>
          <w:sz w:val="28"/>
          <w:szCs w:val="28"/>
          <w:lang w:val="es-ES_tradnl" w:eastAsia="es-MX"/>
        </w:rPr>
        <w:footnoteReference w:id="130"/>
      </w:r>
      <w:r w:rsidR="00D15C31" w:rsidRPr="001E31A8">
        <w:rPr>
          <w:rFonts w:ascii="Arial" w:hAnsi="Arial" w:cs="Arial"/>
          <w:sz w:val="28"/>
          <w:szCs w:val="28"/>
          <w:lang w:val="es-ES_tradnl" w:eastAsia="es-MX"/>
        </w:rPr>
        <w:t xml:space="preserve">. Esto incluye al amparo directo, el cual es un recurso que se puede interponer directamente en contra de las resoluciones </w:t>
      </w:r>
      <w:r w:rsidR="00B962B3" w:rsidRPr="001E31A8">
        <w:rPr>
          <w:rFonts w:ascii="Arial" w:hAnsi="Arial" w:cs="Arial"/>
          <w:sz w:val="28"/>
          <w:szCs w:val="28"/>
          <w:lang w:val="es-ES_tradnl" w:eastAsia="es-MX"/>
        </w:rPr>
        <w:t>definitivas</w:t>
      </w:r>
      <w:r w:rsidR="00D15C31" w:rsidRPr="001E31A8">
        <w:rPr>
          <w:rFonts w:ascii="Arial" w:hAnsi="Arial" w:cs="Arial"/>
          <w:sz w:val="28"/>
          <w:szCs w:val="28"/>
          <w:lang w:val="es-ES_tradnl" w:eastAsia="es-MX"/>
        </w:rPr>
        <w:t xml:space="preserve"> de restitución</w:t>
      </w:r>
      <w:r w:rsidR="00D15C31" w:rsidRPr="001E31A8">
        <w:rPr>
          <w:rStyle w:val="Refdenotaalpie"/>
          <w:rFonts w:ascii="Arial" w:hAnsi="Arial" w:cs="Arial"/>
          <w:sz w:val="28"/>
          <w:szCs w:val="28"/>
          <w:lang w:val="es-ES_tradnl" w:eastAsia="es-MX"/>
        </w:rPr>
        <w:footnoteReference w:id="131"/>
      </w:r>
      <w:r w:rsidR="00D15C31" w:rsidRPr="001E31A8">
        <w:rPr>
          <w:rFonts w:ascii="Arial" w:hAnsi="Arial" w:cs="Arial"/>
          <w:sz w:val="28"/>
          <w:szCs w:val="28"/>
          <w:lang w:val="es-ES_tradnl" w:eastAsia="es-MX"/>
        </w:rPr>
        <w:t xml:space="preserve">. </w:t>
      </w:r>
    </w:p>
    <w:p w14:paraId="30DA5116" w14:textId="0643A4AD" w:rsidR="00D15C31" w:rsidRPr="001E31A8" w:rsidRDefault="00D15C31"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El amparo directo no prevé un procedimiento abreviado específico para impugnar las resoluciones de restitución</w:t>
      </w:r>
      <w:r w:rsidR="00B04065" w:rsidRPr="001E31A8">
        <w:rPr>
          <w:rFonts w:ascii="Arial" w:hAnsi="Arial" w:cs="Arial"/>
          <w:sz w:val="28"/>
          <w:szCs w:val="28"/>
          <w:lang w:val="es-ES_tradnl" w:eastAsia="es-MX"/>
        </w:rPr>
        <w:t xml:space="preserve"> internacional</w:t>
      </w:r>
      <w:r w:rsidRPr="001E31A8">
        <w:rPr>
          <w:rFonts w:ascii="Arial" w:hAnsi="Arial" w:cs="Arial"/>
          <w:sz w:val="28"/>
          <w:szCs w:val="28"/>
          <w:lang w:val="es-ES_tradnl" w:eastAsia="es-MX"/>
        </w:rPr>
        <w:t>. Sin embargo, el deber de utilizar los procedimientos más rápidos disponibles implica la gestión estricta de los casos</w:t>
      </w:r>
      <w:r w:rsidRPr="001E31A8">
        <w:rPr>
          <w:rStyle w:val="Refdenotaalpie"/>
          <w:rFonts w:ascii="Arial" w:hAnsi="Arial" w:cs="Arial"/>
          <w:sz w:val="28"/>
          <w:szCs w:val="28"/>
          <w:lang w:val="es-ES_tradnl" w:eastAsia="es-MX"/>
        </w:rPr>
        <w:footnoteReference w:id="132"/>
      </w:r>
      <w:r w:rsidRPr="001E31A8">
        <w:rPr>
          <w:rFonts w:ascii="Arial" w:hAnsi="Arial" w:cs="Arial"/>
          <w:sz w:val="28"/>
          <w:szCs w:val="28"/>
          <w:lang w:val="es-ES_tradnl" w:eastAsia="es-MX"/>
        </w:rPr>
        <w:t>, por lo que los Tribunales Colegiados de Circuito deben acatar estrictamente los plazos que prevé la Ley de Amparo para la resolución de los asuntos (es decir, no pueden rebasar los límites legales previstos para admitir la demanda de amparo, para prevenir a la parte quejosa, para notificar a las partes, para turnar el expediente a la persona magistrada ponente, para elaborar el proyecto de sentencia y para elaborar el engrose, entre otros plazos).</w:t>
      </w:r>
    </w:p>
    <w:p w14:paraId="426591A2" w14:textId="55D9BB26" w:rsidR="00D15C31" w:rsidRPr="001E31A8" w:rsidRDefault="00D15C31"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 Por otra parte, la segunda vertiente de la obligación de actuar con urgencia implica dar un tratamiento prioritario a los procesos de restitución. Esta vertiente también aplica al amparo directo, lo que significa que los Tribunales Colegiados de Circuito deben dar prioridad a la resolución de los asuntos en los que se reclamen decisiones judiciales definitivas de restitución. En relación con la vertiente anterior, este deber también implica que los Tribunales deben dar una mayor celeridad </w:t>
      </w:r>
      <w:r w:rsidR="00294BFA" w:rsidRPr="001E31A8">
        <w:rPr>
          <w:rFonts w:ascii="Arial" w:hAnsi="Arial" w:cs="Arial"/>
          <w:sz w:val="28"/>
          <w:szCs w:val="28"/>
          <w:lang w:val="es-ES_tradnl" w:eastAsia="es-MX"/>
        </w:rPr>
        <w:t>a la</w:t>
      </w:r>
      <w:r w:rsidRPr="001E31A8">
        <w:rPr>
          <w:rFonts w:ascii="Arial" w:hAnsi="Arial" w:cs="Arial"/>
          <w:sz w:val="28"/>
          <w:szCs w:val="28"/>
          <w:lang w:val="es-ES_tradnl" w:eastAsia="es-MX"/>
        </w:rPr>
        <w:t xml:space="preserve"> tramitación y resolución del amparo directo dentro de los plazos legales. </w:t>
      </w:r>
      <w:r w:rsidR="00AB07D0" w:rsidRPr="001E31A8">
        <w:rPr>
          <w:rFonts w:ascii="Arial" w:hAnsi="Arial" w:cs="Arial"/>
          <w:sz w:val="28"/>
          <w:szCs w:val="28"/>
          <w:lang w:val="es-ES_tradnl" w:eastAsia="es-MX"/>
        </w:rPr>
        <w:t>Por</w:t>
      </w:r>
      <w:r w:rsidRPr="001E31A8">
        <w:rPr>
          <w:rFonts w:ascii="Arial" w:hAnsi="Arial" w:cs="Arial"/>
          <w:sz w:val="28"/>
          <w:szCs w:val="28"/>
          <w:lang w:val="es-ES_tradnl" w:eastAsia="es-MX"/>
        </w:rPr>
        <w:t xml:space="preserve"> ejemplo, si los Tribunales tienen un límite de noventa días para elaborar el proyecto de sentencia, estos pueden ser proactivos y elaborarlo en un plazo menor</w:t>
      </w:r>
      <w:r w:rsidR="00D228BB">
        <w:rPr>
          <w:rStyle w:val="Refdenotaalpie"/>
          <w:rFonts w:ascii="Arial" w:hAnsi="Arial" w:cs="Arial"/>
          <w:sz w:val="28"/>
          <w:szCs w:val="28"/>
          <w:lang w:val="es-ES_tradnl" w:eastAsia="es-MX"/>
        </w:rPr>
        <w:footnoteReference w:id="133"/>
      </w:r>
      <w:r w:rsidRPr="001E31A8">
        <w:rPr>
          <w:rFonts w:ascii="Arial" w:hAnsi="Arial" w:cs="Arial"/>
          <w:sz w:val="28"/>
          <w:szCs w:val="28"/>
          <w:lang w:val="es-ES_tradnl" w:eastAsia="es-MX"/>
        </w:rPr>
        <w:t xml:space="preserve">. Asimismo, </w:t>
      </w:r>
      <w:r w:rsidR="00711130" w:rsidRPr="001E31A8">
        <w:rPr>
          <w:rFonts w:ascii="Arial" w:hAnsi="Arial" w:cs="Arial"/>
          <w:sz w:val="28"/>
          <w:szCs w:val="28"/>
          <w:lang w:val="es-ES_tradnl" w:eastAsia="es-MX"/>
        </w:rPr>
        <w:t xml:space="preserve">aunque hay </w:t>
      </w:r>
      <w:r w:rsidRPr="001E31A8">
        <w:rPr>
          <w:rFonts w:ascii="Arial" w:hAnsi="Arial" w:cs="Arial"/>
          <w:sz w:val="28"/>
          <w:szCs w:val="28"/>
          <w:lang w:val="es-ES_tradnl" w:eastAsia="es-MX"/>
        </w:rPr>
        <w:t>un límite de días para notificar a las autoridades responsables, se puede procurar notificarlas en un plazo menor.</w:t>
      </w:r>
    </w:p>
    <w:p w14:paraId="21BDDE1E" w14:textId="3322E972" w:rsidR="00D15C31" w:rsidRPr="001E31A8" w:rsidRDefault="00D15C31"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El cumplimiento de las obligaciones anteriores no implica que los Tribunales y sus funcionarios puedan descuidar los requisitos legales para la tramitación del amparo o la forma en la que resolverán el asunto. Todo lo contrario: el deber de actuar con urgencia y mediante la gestión estricta de los casos implica el respeto absoluto a todas las formalidades del procedimiento</w:t>
      </w:r>
      <w:r w:rsidR="00424B40" w:rsidRPr="001E31A8">
        <w:rPr>
          <w:rFonts w:ascii="Arial" w:hAnsi="Arial" w:cs="Arial"/>
          <w:sz w:val="28"/>
          <w:szCs w:val="28"/>
          <w:lang w:val="es-ES_tradnl" w:eastAsia="es-MX"/>
        </w:rPr>
        <w:t xml:space="preserve"> y, sobre todo,</w:t>
      </w:r>
      <w:r w:rsidR="00F64ABD" w:rsidRPr="001E31A8">
        <w:rPr>
          <w:rFonts w:ascii="Arial" w:hAnsi="Arial" w:cs="Arial"/>
          <w:sz w:val="28"/>
          <w:szCs w:val="28"/>
          <w:lang w:val="es-ES_tradnl" w:eastAsia="es-MX"/>
        </w:rPr>
        <w:t xml:space="preserve"> el respeto absoluto al derecho de las infancias de participar y de que su opinión sea escuchada en todos los procedimientos </w:t>
      </w:r>
      <w:r w:rsidR="0076375C" w:rsidRPr="001E31A8">
        <w:rPr>
          <w:rFonts w:ascii="Arial" w:hAnsi="Arial" w:cs="Arial"/>
          <w:sz w:val="28"/>
          <w:szCs w:val="28"/>
          <w:lang w:val="es-ES_tradnl" w:eastAsia="es-MX"/>
        </w:rPr>
        <w:t>que les afecten.</w:t>
      </w:r>
    </w:p>
    <w:p w14:paraId="63915B7C" w14:textId="5498715C" w:rsidR="0016060C" w:rsidRPr="001E31A8" w:rsidRDefault="00885160" w:rsidP="004F4501">
      <w:pPr>
        <w:pStyle w:val="Ttulo2"/>
        <w:rPr>
          <w:lang w:val="es-ES_tradnl" w:eastAsia="es-MX"/>
        </w:rPr>
      </w:pPr>
      <w:bookmarkStart w:id="35" w:name="_Toc223948145"/>
      <w:bookmarkStart w:id="36" w:name="_Toc228470567"/>
      <w:r w:rsidRPr="001E31A8">
        <w:rPr>
          <w:lang w:val="es-ES_tradnl" w:eastAsia="es-MX"/>
        </w:rPr>
        <w:t xml:space="preserve">C. </w:t>
      </w:r>
      <w:r w:rsidR="00E534DB" w:rsidRPr="001E31A8">
        <w:rPr>
          <w:lang w:val="es-ES_tradnl" w:eastAsia="es-MX"/>
        </w:rPr>
        <w:t>Derecho</w:t>
      </w:r>
      <w:r w:rsidR="000250B5" w:rsidRPr="001E31A8">
        <w:rPr>
          <w:lang w:val="es-ES_tradnl" w:eastAsia="es-MX"/>
        </w:rPr>
        <w:t xml:space="preserve"> </w:t>
      </w:r>
      <w:r w:rsidR="002C29D9" w:rsidRPr="001E31A8">
        <w:rPr>
          <w:lang w:val="es-ES_tradnl" w:eastAsia="es-MX"/>
        </w:rPr>
        <w:t xml:space="preserve">de las infancias a ser </w:t>
      </w:r>
      <w:r w:rsidR="000250B5" w:rsidRPr="001E31A8">
        <w:rPr>
          <w:lang w:val="es-ES_tradnl" w:eastAsia="es-MX"/>
        </w:rPr>
        <w:t>juzgad</w:t>
      </w:r>
      <w:r w:rsidR="002C29D9" w:rsidRPr="001E31A8">
        <w:rPr>
          <w:lang w:val="es-ES_tradnl" w:eastAsia="es-MX"/>
        </w:rPr>
        <w:t>as</w:t>
      </w:r>
      <w:r w:rsidR="000250B5" w:rsidRPr="001E31A8">
        <w:rPr>
          <w:lang w:val="es-ES_tradnl" w:eastAsia="es-MX"/>
        </w:rPr>
        <w:t xml:space="preserve"> en un </w:t>
      </w:r>
      <w:r w:rsidR="0016060C" w:rsidRPr="001E31A8">
        <w:rPr>
          <w:lang w:val="es-ES_tradnl" w:eastAsia="es-MX"/>
        </w:rPr>
        <w:t>plazo razonable</w:t>
      </w:r>
      <w:bookmarkEnd w:id="35"/>
      <w:bookmarkEnd w:id="36"/>
    </w:p>
    <w:p w14:paraId="3DB4C7EE" w14:textId="56C374D6" w:rsidR="00620DD6" w:rsidRPr="001E31A8" w:rsidRDefault="00AB6CD8"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Esta Suprema Corte considera que</w:t>
      </w:r>
      <w:r w:rsidR="00965478" w:rsidRPr="001E31A8">
        <w:rPr>
          <w:rFonts w:ascii="Arial" w:hAnsi="Arial" w:cs="Arial"/>
          <w:sz w:val="28"/>
          <w:szCs w:val="28"/>
          <w:lang w:val="es-ES_tradnl" w:eastAsia="es-MX"/>
        </w:rPr>
        <w:t xml:space="preserve"> </w:t>
      </w:r>
      <w:r w:rsidR="00723D7A" w:rsidRPr="001E31A8">
        <w:rPr>
          <w:rFonts w:ascii="Arial" w:hAnsi="Arial" w:cs="Arial"/>
          <w:sz w:val="28"/>
          <w:szCs w:val="28"/>
          <w:lang w:val="es-ES_tradnl" w:eastAsia="es-MX"/>
        </w:rPr>
        <w:t>si</w:t>
      </w:r>
      <w:r w:rsidR="00965478" w:rsidRPr="001E31A8">
        <w:rPr>
          <w:rFonts w:ascii="Arial" w:hAnsi="Arial" w:cs="Arial"/>
          <w:sz w:val="28"/>
          <w:szCs w:val="28"/>
          <w:lang w:val="es-ES_tradnl" w:eastAsia="es-MX"/>
        </w:rPr>
        <w:t xml:space="preserve"> las autoridades judiciales no cumplen con su deber de actuar con urgencia</w:t>
      </w:r>
      <w:r w:rsidR="00262CEC" w:rsidRPr="001E31A8">
        <w:rPr>
          <w:rFonts w:ascii="Arial" w:hAnsi="Arial" w:cs="Arial"/>
          <w:sz w:val="28"/>
          <w:szCs w:val="28"/>
          <w:lang w:val="es-ES_tradnl" w:eastAsia="es-MX"/>
        </w:rPr>
        <w:t xml:space="preserve"> </w:t>
      </w:r>
      <w:r w:rsidR="00965478" w:rsidRPr="001E31A8">
        <w:rPr>
          <w:rFonts w:ascii="Arial" w:hAnsi="Arial" w:cs="Arial"/>
          <w:sz w:val="28"/>
          <w:szCs w:val="28"/>
          <w:lang w:val="es-ES_tradnl" w:eastAsia="es-MX"/>
        </w:rPr>
        <w:t xml:space="preserve">en términos del Convenio de </w:t>
      </w:r>
      <w:r w:rsidR="00AC581D">
        <w:rPr>
          <w:rFonts w:ascii="Arial" w:hAnsi="Arial" w:cs="Arial"/>
          <w:sz w:val="28"/>
          <w:szCs w:val="28"/>
          <w:lang w:val="es-ES_tradnl" w:eastAsia="es-MX"/>
        </w:rPr>
        <w:t>La Haya</w:t>
      </w:r>
      <w:r w:rsidR="00965478" w:rsidRPr="001E31A8">
        <w:rPr>
          <w:rFonts w:ascii="Arial" w:hAnsi="Arial" w:cs="Arial"/>
          <w:sz w:val="28"/>
          <w:szCs w:val="28"/>
          <w:lang w:val="es-ES_tradnl" w:eastAsia="es-MX"/>
        </w:rPr>
        <w:t>, también puede configurarse una violación autónoma de</w:t>
      </w:r>
      <w:r w:rsidR="00F42B23" w:rsidRPr="001E31A8">
        <w:rPr>
          <w:rFonts w:ascii="Arial" w:hAnsi="Arial" w:cs="Arial"/>
          <w:sz w:val="28"/>
          <w:szCs w:val="28"/>
          <w:lang w:val="es-ES_tradnl" w:eastAsia="es-MX"/>
        </w:rPr>
        <w:t xml:space="preserve">l derecho </w:t>
      </w:r>
      <w:r w:rsidR="00965478" w:rsidRPr="001E31A8">
        <w:rPr>
          <w:rFonts w:ascii="Arial" w:hAnsi="Arial" w:cs="Arial"/>
          <w:sz w:val="28"/>
          <w:szCs w:val="28"/>
          <w:lang w:val="es-ES_tradnl" w:eastAsia="es-MX"/>
        </w:rPr>
        <w:t>de las infancias a ser juzgadas en un plazo razonable.</w:t>
      </w:r>
      <w:r w:rsidR="00237341" w:rsidRPr="001E31A8">
        <w:rPr>
          <w:rFonts w:ascii="Arial" w:hAnsi="Arial" w:cs="Arial"/>
          <w:sz w:val="28"/>
          <w:szCs w:val="28"/>
          <w:lang w:val="es-ES_tradnl" w:eastAsia="es-MX"/>
        </w:rPr>
        <w:t xml:space="preserve"> </w:t>
      </w:r>
      <w:r w:rsidR="00A0244D" w:rsidRPr="001E31A8">
        <w:rPr>
          <w:rFonts w:ascii="Arial" w:hAnsi="Arial" w:cs="Arial"/>
          <w:sz w:val="28"/>
          <w:szCs w:val="28"/>
          <w:lang w:val="es-ES_tradnl" w:eastAsia="es-MX"/>
        </w:rPr>
        <w:t>En</w:t>
      </w:r>
      <w:r w:rsidR="000D713D" w:rsidRPr="001E31A8">
        <w:rPr>
          <w:rFonts w:ascii="Arial" w:hAnsi="Arial" w:cs="Arial"/>
          <w:sz w:val="28"/>
          <w:szCs w:val="28"/>
          <w:lang w:val="es-ES_tradnl" w:eastAsia="es-MX"/>
        </w:rPr>
        <w:t xml:space="preserve"> este apartado se </w:t>
      </w:r>
      <w:r w:rsidR="00723D7A" w:rsidRPr="001E31A8">
        <w:rPr>
          <w:rFonts w:ascii="Arial" w:hAnsi="Arial" w:cs="Arial"/>
          <w:sz w:val="28"/>
          <w:szCs w:val="28"/>
          <w:lang w:val="es-ES_tradnl" w:eastAsia="es-MX"/>
        </w:rPr>
        <w:t>dialogará con</w:t>
      </w:r>
      <w:r w:rsidR="007A3503" w:rsidRPr="001E31A8">
        <w:rPr>
          <w:rFonts w:ascii="Arial" w:hAnsi="Arial" w:cs="Arial"/>
          <w:sz w:val="28"/>
          <w:szCs w:val="28"/>
          <w:lang w:val="es-ES_tradnl" w:eastAsia="es-MX"/>
        </w:rPr>
        <w:t xml:space="preserve"> </w:t>
      </w:r>
      <w:r w:rsidR="00236AEE" w:rsidRPr="001E31A8">
        <w:rPr>
          <w:rFonts w:ascii="Arial" w:hAnsi="Arial" w:cs="Arial"/>
          <w:sz w:val="28"/>
          <w:szCs w:val="28"/>
          <w:lang w:val="es-ES_tradnl" w:eastAsia="es-MX"/>
        </w:rPr>
        <w:t>e</w:t>
      </w:r>
      <w:r w:rsidR="007A3503" w:rsidRPr="001E31A8">
        <w:rPr>
          <w:rFonts w:ascii="Arial" w:hAnsi="Arial" w:cs="Arial"/>
          <w:sz w:val="28"/>
          <w:szCs w:val="28"/>
          <w:lang w:val="es-ES_tradnl" w:eastAsia="es-MX"/>
        </w:rPr>
        <w:t>l</w:t>
      </w:r>
      <w:r w:rsidR="00236AEE" w:rsidRPr="001E31A8">
        <w:rPr>
          <w:rFonts w:ascii="Arial" w:hAnsi="Arial" w:cs="Arial"/>
          <w:sz w:val="28"/>
          <w:szCs w:val="28"/>
          <w:lang w:val="es-ES_tradnl" w:eastAsia="es-MX"/>
        </w:rPr>
        <w:t xml:space="preserve"> </w:t>
      </w:r>
      <w:r w:rsidR="00413B04" w:rsidRPr="001E31A8">
        <w:rPr>
          <w:rFonts w:ascii="Arial" w:hAnsi="Arial" w:cs="Arial"/>
          <w:sz w:val="28"/>
          <w:szCs w:val="28"/>
          <w:lang w:val="es-ES_tradnl" w:eastAsia="es-MX"/>
        </w:rPr>
        <w:t>concepto</w:t>
      </w:r>
      <w:r w:rsidR="00236AEE" w:rsidRPr="001E31A8">
        <w:rPr>
          <w:rFonts w:ascii="Arial" w:hAnsi="Arial" w:cs="Arial"/>
          <w:sz w:val="28"/>
          <w:szCs w:val="28"/>
          <w:lang w:val="es-ES_tradnl" w:eastAsia="es-MX"/>
        </w:rPr>
        <w:t xml:space="preserve"> del</w:t>
      </w:r>
      <w:r w:rsidR="007A3503" w:rsidRPr="001E31A8">
        <w:rPr>
          <w:rFonts w:ascii="Arial" w:hAnsi="Arial" w:cs="Arial"/>
          <w:sz w:val="28"/>
          <w:szCs w:val="28"/>
          <w:lang w:val="es-ES_tradnl" w:eastAsia="es-MX"/>
        </w:rPr>
        <w:t xml:space="preserve"> interés superior de la infancia y con</w:t>
      </w:r>
      <w:r w:rsidR="000D713D" w:rsidRPr="001E31A8">
        <w:rPr>
          <w:rFonts w:ascii="Arial" w:hAnsi="Arial" w:cs="Arial"/>
          <w:sz w:val="28"/>
          <w:szCs w:val="28"/>
          <w:lang w:val="es-ES_tradnl" w:eastAsia="es-MX"/>
        </w:rPr>
        <w:t xml:space="preserve"> el contenido del derecho a ser juzgado en un plazo razonable</w:t>
      </w:r>
      <w:r w:rsidR="007A3503" w:rsidRPr="001E31A8">
        <w:rPr>
          <w:rFonts w:ascii="Arial" w:hAnsi="Arial" w:cs="Arial"/>
          <w:sz w:val="28"/>
          <w:szCs w:val="28"/>
          <w:lang w:val="es-ES_tradnl" w:eastAsia="es-MX"/>
        </w:rPr>
        <w:t>, pa</w:t>
      </w:r>
      <w:r w:rsidR="00236AEE" w:rsidRPr="001E31A8">
        <w:rPr>
          <w:rFonts w:ascii="Arial" w:hAnsi="Arial" w:cs="Arial"/>
          <w:sz w:val="28"/>
          <w:szCs w:val="28"/>
          <w:lang w:val="es-ES_tradnl" w:eastAsia="es-MX"/>
        </w:rPr>
        <w:t xml:space="preserve">ra dotar de contenido a este último derecho a luz de los casos de restitución internacional. </w:t>
      </w:r>
    </w:p>
    <w:p w14:paraId="55C3DC53" w14:textId="3EBD9927" w:rsidR="00E72094" w:rsidRPr="001E31A8" w:rsidRDefault="00EC6566"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El artículo 8.1 de la Convención Americana sobre</w:t>
      </w:r>
      <w:r w:rsidR="005C36DA" w:rsidRPr="001E31A8">
        <w:rPr>
          <w:rFonts w:ascii="Arial" w:hAnsi="Arial" w:cs="Arial"/>
          <w:sz w:val="28"/>
          <w:szCs w:val="28"/>
          <w:lang w:val="es-ES_tradnl" w:eastAsia="es-MX"/>
        </w:rPr>
        <w:t xml:space="preserve"> Derechos Humanos establece que dentro de las garantías judiciales se encuentra el derecho de toda persona</w:t>
      </w:r>
      <w:r w:rsidR="00EC4A14" w:rsidRPr="001E31A8">
        <w:rPr>
          <w:rFonts w:ascii="Arial" w:hAnsi="Arial" w:cs="Arial"/>
          <w:sz w:val="28"/>
          <w:szCs w:val="28"/>
          <w:lang w:val="es-ES_tradnl" w:eastAsia="es-MX"/>
        </w:rPr>
        <w:t xml:space="preserve">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fiscal o de cualquier otro carácter</w:t>
      </w:r>
      <w:r w:rsidR="00EC4A14" w:rsidRPr="001E31A8">
        <w:rPr>
          <w:rStyle w:val="Refdenotaalpie"/>
          <w:rFonts w:ascii="Arial" w:hAnsi="Arial" w:cs="Arial"/>
          <w:sz w:val="28"/>
          <w:szCs w:val="28"/>
          <w:lang w:val="es-ES_tradnl" w:eastAsia="es-MX"/>
        </w:rPr>
        <w:footnoteReference w:id="134"/>
      </w:r>
      <w:r w:rsidR="00EC4A14" w:rsidRPr="001E31A8">
        <w:rPr>
          <w:rFonts w:ascii="Arial" w:hAnsi="Arial" w:cs="Arial"/>
          <w:sz w:val="28"/>
          <w:szCs w:val="28"/>
          <w:lang w:val="es-ES_tradnl" w:eastAsia="es-MX"/>
        </w:rPr>
        <w:t>.</w:t>
      </w:r>
      <w:r w:rsidR="00F36CAD" w:rsidRPr="001E31A8">
        <w:rPr>
          <w:rFonts w:ascii="Arial" w:hAnsi="Arial" w:cs="Arial"/>
          <w:sz w:val="28"/>
          <w:szCs w:val="28"/>
          <w:lang w:val="es-ES_tradnl" w:eastAsia="es-MX"/>
        </w:rPr>
        <w:t xml:space="preserve"> </w:t>
      </w:r>
    </w:p>
    <w:p w14:paraId="7021226E" w14:textId="05E1DA37" w:rsidR="00AB2DF4" w:rsidRPr="001E31A8" w:rsidRDefault="00AB2DF4"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La Corte</w:t>
      </w:r>
      <w:r w:rsidR="00D651D9" w:rsidRPr="001E31A8">
        <w:rPr>
          <w:rFonts w:ascii="Arial" w:hAnsi="Arial" w:cs="Arial"/>
          <w:sz w:val="28"/>
          <w:szCs w:val="28"/>
          <w:lang w:val="es-ES_tradnl" w:eastAsia="es-MX"/>
        </w:rPr>
        <w:t xml:space="preserve"> I</w:t>
      </w:r>
      <w:r w:rsidR="0080089D" w:rsidRPr="001E31A8">
        <w:rPr>
          <w:rFonts w:ascii="Arial" w:hAnsi="Arial" w:cs="Arial"/>
          <w:sz w:val="28"/>
          <w:szCs w:val="28"/>
          <w:lang w:val="es-ES_tradnl" w:eastAsia="es-MX"/>
        </w:rPr>
        <w:t>nteramericana de Derechos Humanos</w:t>
      </w:r>
      <w:r w:rsidRPr="001E31A8">
        <w:rPr>
          <w:rFonts w:ascii="Arial" w:hAnsi="Arial" w:cs="Arial"/>
          <w:sz w:val="28"/>
          <w:szCs w:val="28"/>
          <w:lang w:val="es-ES_tradnl" w:eastAsia="es-MX"/>
        </w:rPr>
        <w:t xml:space="preserve"> ha considerado que, para </w:t>
      </w:r>
      <w:r w:rsidR="00C03149" w:rsidRPr="001E31A8">
        <w:rPr>
          <w:rFonts w:ascii="Arial" w:hAnsi="Arial" w:cs="Arial"/>
          <w:sz w:val="28"/>
          <w:szCs w:val="28"/>
          <w:lang w:val="es-ES_tradnl" w:eastAsia="es-MX"/>
        </w:rPr>
        <w:t>analizar</w:t>
      </w:r>
      <w:r w:rsidR="00F9623A" w:rsidRPr="001E31A8">
        <w:rPr>
          <w:rFonts w:ascii="Arial" w:hAnsi="Arial" w:cs="Arial"/>
          <w:sz w:val="28"/>
          <w:szCs w:val="28"/>
          <w:lang w:val="es-ES_tradnl" w:eastAsia="es-MX"/>
        </w:rPr>
        <w:t xml:space="preserve"> la razonabilidad </w:t>
      </w:r>
      <w:r w:rsidR="00E73032" w:rsidRPr="001E31A8">
        <w:rPr>
          <w:rFonts w:ascii="Arial" w:hAnsi="Arial" w:cs="Arial"/>
          <w:sz w:val="28"/>
          <w:szCs w:val="28"/>
          <w:lang w:val="es-ES_tradnl" w:eastAsia="es-MX"/>
        </w:rPr>
        <w:t xml:space="preserve">del plazo en el </w:t>
      </w:r>
      <w:r w:rsidR="00F9623A" w:rsidRPr="001E31A8">
        <w:rPr>
          <w:rFonts w:ascii="Arial" w:hAnsi="Arial" w:cs="Arial"/>
          <w:sz w:val="28"/>
          <w:szCs w:val="28"/>
          <w:lang w:val="es-ES_tradnl" w:eastAsia="es-MX"/>
        </w:rPr>
        <w:t>que se desarrolla un proceso, se debe tomar en cuenta</w:t>
      </w:r>
      <w:r w:rsidR="00C4707A" w:rsidRPr="001E31A8">
        <w:rPr>
          <w:rFonts w:ascii="Arial" w:hAnsi="Arial" w:cs="Arial"/>
          <w:sz w:val="28"/>
          <w:szCs w:val="28"/>
          <w:lang w:val="es-ES_tradnl" w:eastAsia="es-MX"/>
        </w:rPr>
        <w:t xml:space="preserve"> </w:t>
      </w:r>
      <w:r w:rsidR="00C4707A" w:rsidRPr="001E31A8">
        <w:rPr>
          <w:rFonts w:ascii="Arial" w:hAnsi="Arial" w:cs="Arial"/>
          <w:b/>
          <w:bCs/>
          <w:sz w:val="28"/>
          <w:szCs w:val="28"/>
          <w:lang w:val="es-ES_tradnl" w:eastAsia="es-MX"/>
        </w:rPr>
        <w:t>a)</w:t>
      </w:r>
      <w:r w:rsidR="00C4707A" w:rsidRPr="001E31A8">
        <w:rPr>
          <w:rFonts w:ascii="Arial" w:hAnsi="Arial" w:cs="Arial"/>
          <w:sz w:val="28"/>
          <w:szCs w:val="28"/>
          <w:lang w:val="es-ES_tradnl" w:eastAsia="es-MX"/>
        </w:rPr>
        <w:t xml:space="preserve"> la complejidad del asunto, </w:t>
      </w:r>
      <w:r w:rsidR="00C4707A" w:rsidRPr="001E31A8">
        <w:rPr>
          <w:rFonts w:ascii="Arial" w:hAnsi="Arial" w:cs="Arial"/>
          <w:b/>
          <w:bCs/>
          <w:sz w:val="28"/>
          <w:szCs w:val="28"/>
          <w:lang w:val="es-ES_tradnl" w:eastAsia="es-MX"/>
        </w:rPr>
        <w:t>b)</w:t>
      </w:r>
      <w:r w:rsidR="00C4707A" w:rsidRPr="001E31A8">
        <w:rPr>
          <w:rFonts w:ascii="Arial" w:hAnsi="Arial" w:cs="Arial"/>
          <w:sz w:val="28"/>
          <w:szCs w:val="28"/>
          <w:lang w:val="es-ES_tradnl" w:eastAsia="es-MX"/>
        </w:rPr>
        <w:t xml:space="preserve"> la actividad procesal del</w:t>
      </w:r>
      <w:r w:rsidR="00610CB8" w:rsidRPr="001E31A8">
        <w:rPr>
          <w:rFonts w:ascii="Arial" w:hAnsi="Arial" w:cs="Arial"/>
          <w:sz w:val="28"/>
          <w:szCs w:val="28"/>
          <w:lang w:val="es-ES_tradnl" w:eastAsia="es-MX"/>
        </w:rPr>
        <w:t xml:space="preserve"> </w:t>
      </w:r>
      <w:r w:rsidR="00C4707A" w:rsidRPr="001E31A8">
        <w:rPr>
          <w:rFonts w:ascii="Arial" w:hAnsi="Arial" w:cs="Arial"/>
          <w:sz w:val="28"/>
          <w:szCs w:val="28"/>
          <w:lang w:val="es-ES_tradnl" w:eastAsia="es-MX"/>
        </w:rPr>
        <w:t xml:space="preserve">interesado, </w:t>
      </w:r>
      <w:r w:rsidR="00C4707A" w:rsidRPr="001E31A8">
        <w:rPr>
          <w:rFonts w:ascii="Arial" w:hAnsi="Arial" w:cs="Arial"/>
          <w:b/>
          <w:bCs/>
          <w:sz w:val="28"/>
          <w:szCs w:val="28"/>
          <w:lang w:val="es-ES_tradnl" w:eastAsia="es-MX"/>
        </w:rPr>
        <w:t>c)</w:t>
      </w:r>
      <w:r w:rsidR="00C4707A" w:rsidRPr="001E31A8">
        <w:rPr>
          <w:rFonts w:ascii="Arial" w:hAnsi="Arial" w:cs="Arial"/>
          <w:sz w:val="28"/>
          <w:szCs w:val="28"/>
          <w:lang w:val="es-ES_tradnl" w:eastAsia="es-MX"/>
        </w:rPr>
        <w:t xml:space="preserve"> la conducta de las autoridades judiciales y </w:t>
      </w:r>
      <w:r w:rsidR="00C4707A" w:rsidRPr="001E31A8">
        <w:rPr>
          <w:rFonts w:ascii="Arial" w:hAnsi="Arial" w:cs="Arial"/>
          <w:b/>
          <w:bCs/>
          <w:sz w:val="28"/>
          <w:szCs w:val="28"/>
          <w:lang w:val="es-ES_tradnl" w:eastAsia="es-MX"/>
        </w:rPr>
        <w:t>d)</w:t>
      </w:r>
      <w:r w:rsidR="00C4707A" w:rsidRPr="001E31A8">
        <w:rPr>
          <w:rFonts w:ascii="Arial" w:hAnsi="Arial" w:cs="Arial"/>
          <w:sz w:val="28"/>
          <w:szCs w:val="28"/>
          <w:lang w:val="es-ES_tradnl" w:eastAsia="es-MX"/>
        </w:rPr>
        <w:t xml:space="preserve"> la afectación generada en la situación jurídica de la persona involucrada en el proceso</w:t>
      </w:r>
      <w:r w:rsidR="00CB701C" w:rsidRPr="001E31A8">
        <w:rPr>
          <w:rFonts w:ascii="Arial" w:hAnsi="Arial" w:cs="Arial"/>
          <w:sz w:val="28"/>
          <w:szCs w:val="28"/>
          <w:lang w:val="es-ES_tradnl" w:eastAsia="es-MX"/>
        </w:rPr>
        <w:t>. No obstante, la pertinencia de aplicar esos criterios</w:t>
      </w:r>
      <w:r w:rsidR="00814B59" w:rsidRPr="001E31A8">
        <w:rPr>
          <w:rFonts w:ascii="Arial" w:hAnsi="Arial" w:cs="Arial"/>
          <w:sz w:val="28"/>
          <w:szCs w:val="28"/>
          <w:lang w:val="es-ES_tradnl" w:eastAsia="es-MX"/>
        </w:rPr>
        <w:t xml:space="preserve"> </w:t>
      </w:r>
      <w:r w:rsidR="00CB701C" w:rsidRPr="001E31A8">
        <w:rPr>
          <w:rFonts w:ascii="Arial" w:hAnsi="Arial" w:cs="Arial"/>
          <w:sz w:val="28"/>
          <w:szCs w:val="28"/>
          <w:lang w:val="es-ES_tradnl" w:eastAsia="es-MX"/>
        </w:rPr>
        <w:t>depende de las circunstancias particulares</w:t>
      </w:r>
      <w:r w:rsidR="00F633DE" w:rsidRPr="001E31A8">
        <w:rPr>
          <w:rFonts w:ascii="Arial" w:hAnsi="Arial" w:cs="Arial"/>
          <w:sz w:val="28"/>
          <w:szCs w:val="28"/>
          <w:lang w:val="es-ES_tradnl" w:eastAsia="es-MX"/>
        </w:rPr>
        <w:t xml:space="preserve"> del caso,</w:t>
      </w:r>
      <w:r w:rsidR="00CB701C" w:rsidRPr="001E31A8">
        <w:rPr>
          <w:rFonts w:ascii="Arial" w:hAnsi="Arial" w:cs="Arial"/>
          <w:sz w:val="28"/>
          <w:szCs w:val="28"/>
          <w:lang w:val="es-ES_tradnl" w:eastAsia="es-MX"/>
        </w:rPr>
        <w:t xml:space="preserve"> pues en ocasiones el deber del Estado de satisfacer plenamente los requerimientos de la justicia prevalece sobre la garantía del plazo razonable</w:t>
      </w:r>
      <w:r w:rsidR="00AB454F" w:rsidRPr="001E31A8">
        <w:rPr>
          <w:rStyle w:val="Refdenotaalpie"/>
          <w:rFonts w:ascii="Arial" w:hAnsi="Arial" w:cs="Arial"/>
          <w:sz w:val="28"/>
          <w:szCs w:val="28"/>
          <w:lang w:val="es-ES_tradnl" w:eastAsia="es-MX"/>
        </w:rPr>
        <w:footnoteReference w:id="135"/>
      </w:r>
      <w:r w:rsidR="00CB701C" w:rsidRPr="001E31A8">
        <w:rPr>
          <w:rFonts w:ascii="Arial" w:hAnsi="Arial" w:cs="Arial"/>
          <w:sz w:val="28"/>
          <w:szCs w:val="28"/>
          <w:lang w:val="es-ES_tradnl" w:eastAsia="es-MX"/>
        </w:rPr>
        <w:t>.</w:t>
      </w:r>
      <w:r w:rsidR="002B1054" w:rsidRPr="001E31A8">
        <w:rPr>
          <w:rFonts w:ascii="Arial" w:hAnsi="Arial" w:cs="Arial"/>
          <w:sz w:val="28"/>
          <w:szCs w:val="28"/>
          <w:lang w:val="es-ES_tradnl" w:eastAsia="es-MX"/>
        </w:rPr>
        <w:t xml:space="preserve"> </w:t>
      </w:r>
    </w:p>
    <w:p w14:paraId="56B1F216" w14:textId="43387504" w:rsidR="008B5ED0" w:rsidRPr="001E31A8" w:rsidRDefault="007C075E"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Para determinar la complejidad de un asunto, </w:t>
      </w:r>
      <w:r w:rsidR="004A24ED" w:rsidRPr="001E31A8">
        <w:rPr>
          <w:rFonts w:ascii="Arial" w:hAnsi="Arial" w:cs="Arial"/>
          <w:sz w:val="28"/>
          <w:szCs w:val="28"/>
          <w:lang w:val="es-ES_tradnl" w:eastAsia="es-MX"/>
        </w:rPr>
        <w:t>la Corte IDH</w:t>
      </w:r>
      <w:r w:rsidRPr="001E31A8">
        <w:rPr>
          <w:rFonts w:ascii="Arial" w:hAnsi="Arial" w:cs="Arial"/>
          <w:sz w:val="28"/>
          <w:szCs w:val="28"/>
          <w:lang w:val="es-ES_tradnl" w:eastAsia="es-MX"/>
        </w:rPr>
        <w:t xml:space="preserve"> ha tomado en cuenta criterios como </w:t>
      </w:r>
      <w:r w:rsidR="0036071E" w:rsidRPr="001E31A8">
        <w:rPr>
          <w:rFonts w:ascii="Arial" w:hAnsi="Arial" w:cs="Arial"/>
          <w:sz w:val="28"/>
          <w:szCs w:val="28"/>
          <w:lang w:val="es-ES_tradnl" w:eastAsia="es-MX"/>
        </w:rPr>
        <w:t xml:space="preserve">complejidad </w:t>
      </w:r>
      <w:r w:rsidR="004A2AEF" w:rsidRPr="001E31A8">
        <w:rPr>
          <w:rFonts w:ascii="Arial" w:hAnsi="Arial" w:cs="Arial"/>
          <w:sz w:val="28"/>
          <w:szCs w:val="28"/>
          <w:lang w:val="es-ES_tradnl" w:eastAsia="es-MX"/>
        </w:rPr>
        <w:t>de la</w:t>
      </w:r>
      <w:r w:rsidR="0036071E" w:rsidRPr="001E31A8">
        <w:rPr>
          <w:rFonts w:ascii="Arial" w:hAnsi="Arial" w:cs="Arial"/>
          <w:sz w:val="28"/>
          <w:szCs w:val="28"/>
          <w:lang w:val="es-ES_tradnl" w:eastAsia="es-MX"/>
        </w:rPr>
        <w:t xml:space="preserve"> prueba, </w:t>
      </w:r>
      <w:r w:rsidR="004A2AEF" w:rsidRPr="001E31A8">
        <w:rPr>
          <w:rFonts w:ascii="Arial" w:hAnsi="Arial" w:cs="Arial"/>
          <w:sz w:val="28"/>
          <w:szCs w:val="28"/>
          <w:lang w:val="es-ES_tradnl" w:eastAsia="es-MX"/>
        </w:rPr>
        <w:t>la pluralidad</w:t>
      </w:r>
      <w:r w:rsidR="0036071E" w:rsidRPr="001E31A8">
        <w:rPr>
          <w:rFonts w:ascii="Arial" w:hAnsi="Arial" w:cs="Arial"/>
          <w:sz w:val="28"/>
          <w:szCs w:val="28"/>
          <w:lang w:val="es-ES_tradnl" w:eastAsia="es-MX"/>
        </w:rPr>
        <w:t xml:space="preserve"> </w:t>
      </w:r>
      <w:r w:rsidR="004A2AEF" w:rsidRPr="001E31A8">
        <w:rPr>
          <w:rFonts w:ascii="Arial" w:hAnsi="Arial" w:cs="Arial"/>
          <w:sz w:val="28"/>
          <w:szCs w:val="28"/>
          <w:lang w:val="es-ES_tradnl" w:eastAsia="es-MX"/>
        </w:rPr>
        <w:t>de sujetos</w:t>
      </w:r>
      <w:r w:rsidRPr="001E31A8">
        <w:rPr>
          <w:rFonts w:ascii="Arial" w:hAnsi="Arial" w:cs="Arial"/>
          <w:sz w:val="28"/>
          <w:szCs w:val="28"/>
          <w:lang w:val="es-ES_tradnl" w:eastAsia="es-MX"/>
        </w:rPr>
        <w:t xml:space="preserve"> procesales o la cantidad de víctimas, el tiempo transcurrido desde la violación, las </w:t>
      </w:r>
      <w:r w:rsidR="0036071E" w:rsidRPr="001E31A8">
        <w:rPr>
          <w:rFonts w:ascii="Arial" w:hAnsi="Arial" w:cs="Arial"/>
          <w:sz w:val="28"/>
          <w:szCs w:val="28"/>
          <w:lang w:val="es-ES_tradnl" w:eastAsia="es-MX"/>
        </w:rPr>
        <w:t xml:space="preserve">características </w:t>
      </w:r>
      <w:r w:rsidR="004A2AEF" w:rsidRPr="001E31A8">
        <w:rPr>
          <w:rFonts w:ascii="Arial" w:hAnsi="Arial" w:cs="Arial"/>
          <w:sz w:val="28"/>
          <w:szCs w:val="28"/>
          <w:lang w:val="es-ES_tradnl" w:eastAsia="es-MX"/>
        </w:rPr>
        <w:t>del recurso</w:t>
      </w:r>
      <w:r w:rsidR="0036071E" w:rsidRPr="001E31A8">
        <w:rPr>
          <w:rFonts w:ascii="Arial" w:hAnsi="Arial" w:cs="Arial"/>
          <w:sz w:val="28"/>
          <w:szCs w:val="28"/>
          <w:lang w:val="es-ES_tradnl" w:eastAsia="es-MX"/>
        </w:rPr>
        <w:t xml:space="preserve"> </w:t>
      </w:r>
      <w:r w:rsidR="004A2AEF" w:rsidRPr="001E31A8">
        <w:rPr>
          <w:rFonts w:ascii="Arial" w:hAnsi="Arial" w:cs="Arial"/>
          <w:sz w:val="28"/>
          <w:szCs w:val="28"/>
          <w:lang w:val="es-ES_tradnl" w:eastAsia="es-MX"/>
        </w:rPr>
        <w:t>consagradas en</w:t>
      </w:r>
      <w:r w:rsidR="0036071E" w:rsidRPr="001E31A8">
        <w:rPr>
          <w:rFonts w:ascii="Arial" w:hAnsi="Arial" w:cs="Arial"/>
          <w:sz w:val="28"/>
          <w:szCs w:val="28"/>
          <w:lang w:val="es-ES_tradnl" w:eastAsia="es-MX"/>
        </w:rPr>
        <w:t xml:space="preserve"> </w:t>
      </w:r>
      <w:r w:rsidR="004A2AEF" w:rsidRPr="001E31A8">
        <w:rPr>
          <w:rFonts w:ascii="Arial" w:hAnsi="Arial" w:cs="Arial"/>
          <w:sz w:val="28"/>
          <w:szCs w:val="28"/>
          <w:lang w:val="es-ES_tradnl" w:eastAsia="es-MX"/>
        </w:rPr>
        <w:t>la legislación</w:t>
      </w:r>
      <w:r w:rsidR="0036071E" w:rsidRPr="001E31A8">
        <w:rPr>
          <w:rFonts w:ascii="Arial" w:hAnsi="Arial" w:cs="Arial"/>
          <w:sz w:val="28"/>
          <w:szCs w:val="28"/>
          <w:lang w:val="es-ES_tradnl" w:eastAsia="es-MX"/>
        </w:rPr>
        <w:t xml:space="preserve"> </w:t>
      </w:r>
      <w:r w:rsidR="004A2AEF" w:rsidRPr="001E31A8">
        <w:rPr>
          <w:rFonts w:ascii="Arial" w:hAnsi="Arial" w:cs="Arial"/>
          <w:sz w:val="28"/>
          <w:szCs w:val="28"/>
          <w:lang w:val="es-ES_tradnl" w:eastAsia="es-MX"/>
        </w:rPr>
        <w:t>interna y</w:t>
      </w:r>
      <w:r w:rsidR="0036071E" w:rsidRPr="001E31A8">
        <w:rPr>
          <w:rFonts w:ascii="Arial" w:hAnsi="Arial" w:cs="Arial"/>
          <w:sz w:val="28"/>
          <w:szCs w:val="28"/>
          <w:lang w:val="es-ES_tradnl" w:eastAsia="es-MX"/>
        </w:rPr>
        <w:t xml:space="preserve"> </w:t>
      </w:r>
      <w:r w:rsidR="004A2AEF" w:rsidRPr="001E31A8">
        <w:rPr>
          <w:rFonts w:ascii="Arial" w:hAnsi="Arial" w:cs="Arial"/>
          <w:sz w:val="28"/>
          <w:szCs w:val="28"/>
          <w:lang w:val="es-ES_tradnl" w:eastAsia="es-MX"/>
        </w:rPr>
        <w:t>el contexto</w:t>
      </w:r>
      <w:r w:rsidR="0036071E" w:rsidRPr="001E31A8">
        <w:rPr>
          <w:rFonts w:ascii="Arial" w:hAnsi="Arial" w:cs="Arial"/>
          <w:sz w:val="28"/>
          <w:szCs w:val="28"/>
          <w:lang w:val="es-ES_tradnl" w:eastAsia="es-MX"/>
        </w:rPr>
        <w:t xml:space="preserve"> </w:t>
      </w:r>
      <w:r w:rsidR="00DB72A7" w:rsidRPr="001E31A8">
        <w:rPr>
          <w:rFonts w:ascii="Arial" w:hAnsi="Arial" w:cs="Arial"/>
          <w:sz w:val="28"/>
          <w:szCs w:val="28"/>
          <w:lang w:val="es-ES_tradnl" w:eastAsia="es-MX"/>
        </w:rPr>
        <w:t>en el</w:t>
      </w:r>
      <w:r w:rsidR="0036071E" w:rsidRPr="001E31A8">
        <w:rPr>
          <w:rFonts w:ascii="Arial" w:hAnsi="Arial" w:cs="Arial"/>
          <w:sz w:val="28"/>
          <w:szCs w:val="28"/>
          <w:lang w:val="es-ES_tradnl" w:eastAsia="es-MX"/>
        </w:rPr>
        <w:t xml:space="preserve"> </w:t>
      </w:r>
      <w:r w:rsidR="004A2AEF" w:rsidRPr="001E31A8">
        <w:rPr>
          <w:rFonts w:ascii="Arial" w:hAnsi="Arial" w:cs="Arial"/>
          <w:sz w:val="28"/>
          <w:szCs w:val="28"/>
          <w:lang w:val="es-ES_tradnl" w:eastAsia="es-MX"/>
        </w:rPr>
        <w:t>que ocurrió</w:t>
      </w:r>
      <w:r w:rsidRPr="001E31A8">
        <w:rPr>
          <w:rFonts w:ascii="Arial" w:hAnsi="Arial" w:cs="Arial"/>
          <w:sz w:val="28"/>
          <w:szCs w:val="28"/>
          <w:lang w:val="es-ES_tradnl" w:eastAsia="es-MX"/>
        </w:rPr>
        <w:t xml:space="preserve"> la violación</w:t>
      </w:r>
      <w:r w:rsidRPr="001E31A8">
        <w:rPr>
          <w:rStyle w:val="Refdenotaalpie"/>
          <w:rFonts w:ascii="Arial" w:hAnsi="Arial" w:cs="Arial"/>
          <w:sz w:val="28"/>
          <w:szCs w:val="28"/>
          <w:lang w:val="es-ES_tradnl" w:eastAsia="es-MX"/>
        </w:rPr>
        <w:footnoteReference w:id="136"/>
      </w:r>
      <w:r w:rsidRPr="001E31A8">
        <w:rPr>
          <w:rFonts w:ascii="Arial" w:hAnsi="Arial" w:cs="Arial"/>
          <w:sz w:val="28"/>
          <w:szCs w:val="28"/>
          <w:lang w:val="es-ES_tradnl" w:eastAsia="es-MX"/>
        </w:rPr>
        <w:t>.</w:t>
      </w:r>
      <w:r w:rsidR="003819F8" w:rsidRPr="001E31A8">
        <w:rPr>
          <w:rFonts w:ascii="Arial" w:hAnsi="Arial" w:cs="Arial"/>
          <w:sz w:val="28"/>
          <w:szCs w:val="28"/>
          <w:lang w:val="es-ES_tradnl" w:eastAsia="es-MX"/>
        </w:rPr>
        <w:t xml:space="preserve"> </w:t>
      </w:r>
    </w:p>
    <w:p w14:paraId="4FC733A8" w14:textId="137EA07A" w:rsidR="00677C75" w:rsidRPr="001E31A8" w:rsidRDefault="003819F8"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Para determinar si la actividad del procesado incidió en el tiempo transcurrido en el proceso, se pueden tomar en cuenta los retrasos causados por las acciones u omisiones de cualquiera de las partes</w:t>
      </w:r>
      <w:r w:rsidR="00B52FB6" w:rsidRPr="001E31A8">
        <w:rPr>
          <w:rFonts w:ascii="Arial" w:hAnsi="Arial" w:cs="Arial"/>
          <w:sz w:val="28"/>
          <w:szCs w:val="28"/>
          <w:lang w:val="es-ES_tradnl" w:eastAsia="es-MX"/>
        </w:rPr>
        <w:t>, negligencia</w:t>
      </w:r>
      <w:r w:rsidR="0036071E" w:rsidRPr="001E31A8">
        <w:rPr>
          <w:rFonts w:ascii="Arial" w:hAnsi="Arial" w:cs="Arial"/>
          <w:sz w:val="28"/>
          <w:szCs w:val="28"/>
          <w:lang w:val="es-ES_tradnl" w:eastAsia="es-MX"/>
        </w:rPr>
        <w:t xml:space="preserve">, </w:t>
      </w:r>
      <w:r w:rsidR="007F1F86" w:rsidRPr="001E31A8">
        <w:rPr>
          <w:rFonts w:ascii="Arial" w:hAnsi="Arial" w:cs="Arial"/>
          <w:sz w:val="28"/>
          <w:szCs w:val="28"/>
          <w:lang w:val="es-ES_tradnl" w:eastAsia="es-MX"/>
        </w:rPr>
        <w:t>entorpecimiento u obstaculización</w:t>
      </w:r>
      <w:r w:rsidR="009D06CA" w:rsidRPr="001E31A8">
        <w:rPr>
          <w:rStyle w:val="Refdenotaalpie"/>
          <w:rFonts w:ascii="Arial" w:hAnsi="Arial" w:cs="Arial"/>
          <w:sz w:val="28"/>
          <w:szCs w:val="28"/>
          <w:lang w:val="es-ES_tradnl" w:eastAsia="es-MX"/>
        </w:rPr>
        <w:footnoteReference w:id="137"/>
      </w:r>
      <w:r w:rsidR="00B52FB6" w:rsidRPr="001E31A8">
        <w:rPr>
          <w:rFonts w:ascii="Arial" w:hAnsi="Arial" w:cs="Arial"/>
          <w:sz w:val="28"/>
          <w:szCs w:val="28"/>
          <w:lang w:val="es-ES_tradnl" w:eastAsia="es-MX"/>
        </w:rPr>
        <w:t>, entre otras cuestiones</w:t>
      </w:r>
      <w:r w:rsidRPr="001E31A8">
        <w:rPr>
          <w:rFonts w:ascii="Arial" w:hAnsi="Arial" w:cs="Arial"/>
          <w:sz w:val="28"/>
          <w:szCs w:val="28"/>
          <w:lang w:val="es-ES_tradnl" w:eastAsia="es-MX"/>
        </w:rPr>
        <w:t>.</w:t>
      </w:r>
      <w:r w:rsidR="00645798" w:rsidRPr="001E31A8">
        <w:rPr>
          <w:rFonts w:ascii="Arial" w:hAnsi="Arial" w:cs="Arial"/>
          <w:sz w:val="28"/>
          <w:szCs w:val="28"/>
          <w:lang w:val="es-ES_tradnl" w:eastAsia="es-MX"/>
        </w:rPr>
        <w:t xml:space="preserve"> De igual manera, se toma en </w:t>
      </w:r>
      <w:r w:rsidR="008000F5" w:rsidRPr="001E31A8">
        <w:rPr>
          <w:rFonts w:ascii="Arial" w:hAnsi="Arial" w:cs="Arial"/>
          <w:sz w:val="28"/>
          <w:szCs w:val="28"/>
          <w:lang w:val="es-ES_tradnl" w:eastAsia="es-MX"/>
        </w:rPr>
        <w:t>cuenta si la intervención de la parte interesada era razonablemente exigible o si, en su caso, la responsabilidad de acelerar el procedimiento reca</w:t>
      </w:r>
      <w:r w:rsidR="00440FEB" w:rsidRPr="001E31A8">
        <w:rPr>
          <w:rFonts w:ascii="Arial" w:hAnsi="Arial" w:cs="Arial"/>
          <w:sz w:val="28"/>
          <w:szCs w:val="28"/>
          <w:lang w:val="es-ES_tradnl" w:eastAsia="es-MX"/>
        </w:rPr>
        <w:t>ía</w:t>
      </w:r>
      <w:r w:rsidR="008000F5" w:rsidRPr="001E31A8">
        <w:rPr>
          <w:rFonts w:ascii="Arial" w:hAnsi="Arial" w:cs="Arial"/>
          <w:sz w:val="28"/>
          <w:szCs w:val="28"/>
          <w:lang w:val="es-ES_tradnl" w:eastAsia="es-MX"/>
        </w:rPr>
        <w:t xml:space="preserve"> sobre las autoridades judiciales.</w:t>
      </w:r>
      <w:r w:rsidR="008B5ED0" w:rsidRPr="001E31A8">
        <w:rPr>
          <w:rFonts w:ascii="Arial" w:hAnsi="Arial" w:cs="Arial"/>
          <w:sz w:val="28"/>
          <w:szCs w:val="28"/>
          <w:lang w:val="es-ES_tradnl" w:eastAsia="es-MX"/>
        </w:rPr>
        <w:t xml:space="preserve"> En el caso de las infancias, las autoridades son las que tienen este último deber, debido a la protección especial de la niñez</w:t>
      </w:r>
      <w:r w:rsidR="003562F2" w:rsidRPr="001E31A8">
        <w:rPr>
          <w:rStyle w:val="Refdenotaalpie"/>
          <w:rFonts w:ascii="Arial" w:hAnsi="Arial" w:cs="Arial"/>
          <w:sz w:val="28"/>
          <w:szCs w:val="28"/>
          <w:lang w:val="es-ES_tradnl" w:eastAsia="es-MX"/>
        </w:rPr>
        <w:footnoteReference w:id="138"/>
      </w:r>
      <w:r w:rsidR="003562F2" w:rsidRPr="001E31A8">
        <w:rPr>
          <w:rFonts w:ascii="Arial" w:hAnsi="Arial" w:cs="Arial"/>
          <w:sz w:val="28"/>
          <w:szCs w:val="28"/>
          <w:lang w:val="es-ES_tradnl" w:eastAsia="es-MX"/>
        </w:rPr>
        <w:t>.</w:t>
      </w:r>
    </w:p>
    <w:p w14:paraId="77E80141" w14:textId="77777777" w:rsidR="00C334A9" w:rsidRPr="001E31A8" w:rsidRDefault="0042280B"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En cuanto a la conducta de las autoridades judiciales, se debe evaluar que estas hayan actuado con debida diligencia y celeridad</w:t>
      </w:r>
      <w:r w:rsidRPr="001E31A8">
        <w:rPr>
          <w:rStyle w:val="Refdenotaalpie"/>
          <w:rFonts w:ascii="Arial" w:hAnsi="Arial" w:cs="Arial"/>
          <w:sz w:val="28"/>
          <w:szCs w:val="28"/>
          <w:lang w:val="es-ES_tradnl" w:eastAsia="es-MX"/>
        </w:rPr>
        <w:footnoteReference w:id="139"/>
      </w:r>
      <w:r w:rsidRPr="001E31A8">
        <w:rPr>
          <w:rFonts w:ascii="Arial" w:hAnsi="Arial" w:cs="Arial"/>
          <w:sz w:val="28"/>
          <w:szCs w:val="28"/>
          <w:lang w:val="es-ES_tradnl" w:eastAsia="es-MX"/>
        </w:rPr>
        <w:t>.</w:t>
      </w:r>
      <w:r w:rsidR="00962DCB" w:rsidRPr="001E31A8">
        <w:rPr>
          <w:rFonts w:ascii="Arial" w:hAnsi="Arial" w:cs="Arial"/>
          <w:sz w:val="28"/>
          <w:szCs w:val="28"/>
          <w:lang w:val="es-ES_tradnl" w:eastAsia="es-MX"/>
        </w:rPr>
        <w:t xml:space="preserve"> </w:t>
      </w:r>
      <w:r w:rsidR="003D7FFE" w:rsidRPr="001E31A8">
        <w:rPr>
          <w:rFonts w:ascii="Arial" w:hAnsi="Arial" w:cs="Arial"/>
          <w:sz w:val="28"/>
          <w:szCs w:val="28"/>
          <w:lang w:val="es-ES_tradnl" w:eastAsia="es-MX"/>
        </w:rPr>
        <w:t xml:space="preserve">Los </w:t>
      </w:r>
      <w:r w:rsidR="00962DCB" w:rsidRPr="001E31A8">
        <w:rPr>
          <w:rFonts w:ascii="Arial" w:hAnsi="Arial" w:cs="Arial"/>
          <w:sz w:val="28"/>
          <w:szCs w:val="28"/>
          <w:lang w:val="es-ES_tradnl" w:eastAsia="es-MX"/>
        </w:rPr>
        <w:t>obstáculos internos, tales como la falta de infraestructura</w:t>
      </w:r>
      <w:r w:rsidR="003D7FFE" w:rsidRPr="001E31A8">
        <w:rPr>
          <w:rFonts w:ascii="Arial" w:hAnsi="Arial" w:cs="Arial"/>
          <w:sz w:val="28"/>
          <w:szCs w:val="28"/>
          <w:lang w:val="es-ES_tradnl" w:eastAsia="es-MX"/>
        </w:rPr>
        <w:t xml:space="preserve"> y</w:t>
      </w:r>
      <w:r w:rsidR="00962DCB" w:rsidRPr="001E31A8">
        <w:rPr>
          <w:rFonts w:ascii="Arial" w:hAnsi="Arial" w:cs="Arial"/>
          <w:sz w:val="28"/>
          <w:szCs w:val="28"/>
          <w:lang w:val="es-ES_tradnl" w:eastAsia="es-MX"/>
        </w:rPr>
        <w:t xml:space="preserve"> personal para conducir los procesos</w:t>
      </w:r>
      <w:r w:rsidR="003D7FFE" w:rsidRPr="001E31A8">
        <w:rPr>
          <w:rFonts w:ascii="Arial" w:hAnsi="Arial" w:cs="Arial"/>
          <w:sz w:val="28"/>
          <w:szCs w:val="28"/>
          <w:lang w:val="es-ES_tradnl" w:eastAsia="es-MX"/>
        </w:rPr>
        <w:t>, o la sobrecarga crónica de casos pendientes, no son justificaciones válidas para el retraso efectivo de un proceso</w:t>
      </w:r>
      <w:r w:rsidR="003D7FFE" w:rsidRPr="001E31A8">
        <w:rPr>
          <w:rStyle w:val="Refdenotaalpie"/>
          <w:rFonts w:ascii="Arial" w:hAnsi="Arial" w:cs="Arial"/>
          <w:sz w:val="28"/>
          <w:szCs w:val="28"/>
          <w:lang w:val="es-ES_tradnl" w:eastAsia="es-MX"/>
        </w:rPr>
        <w:footnoteReference w:id="140"/>
      </w:r>
      <w:r w:rsidR="003D7FFE" w:rsidRPr="001E31A8">
        <w:rPr>
          <w:rFonts w:ascii="Arial" w:hAnsi="Arial" w:cs="Arial"/>
          <w:sz w:val="28"/>
          <w:szCs w:val="28"/>
          <w:lang w:val="es-ES_tradnl" w:eastAsia="es-MX"/>
        </w:rPr>
        <w:t>.</w:t>
      </w:r>
      <w:r w:rsidR="00C334A9" w:rsidRPr="001E31A8">
        <w:rPr>
          <w:rFonts w:ascii="Arial" w:hAnsi="Arial" w:cs="Arial"/>
          <w:sz w:val="28"/>
          <w:szCs w:val="28"/>
          <w:lang w:val="es-ES_tradnl" w:eastAsia="es-MX"/>
        </w:rPr>
        <w:t xml:space="preserve"> </w:t>
      </w:r>
    </w:p>
    <w:p w14:paraId="6E1B3B7C" w14:textId="7F609BB1" w:rsidR="0042280B" w:rsidRPr="001E31A8" w:rsidRDefault="00E17B93"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En ca</w:t>
      </w:r>
      <w:r w:rsidR="00C334A9" w:rsidRPr="001E31A8">
        <w:rPr>
          <w:rFonts w:ascii="Arial" w:hAnsi="Arial" w:cs="Arial"/>
          <w:sz w:val="28"/>
          <w:szCs w:val="28"/>
          <w:lang w:val="es-ES_tradnl" w:eastAsia="es-MX"/>
        </w:rPr>
        <w:t>sos de restitución internacional</w:t>
      </w:r>
      <w:r w:rsidRPr="001E31A8">
        <w:rPr>
          <w:rFonts w:ascii="Arial" w:hAnsi="Arial" w:cs="Arial"/>
          <w:sz w:val="28"/>
          <w:szCs w:val="28"/>
          <w:lang w:val="es-ES_tradnl" w:eastAsia="es-MX"/>
        </w:rPr>
        <w:t>, la Corte IDH ha determinado que las autoridades deben actuar</w:t>
      </w:r>
      <w:r w:rsidR="00C334A9" w:rsidRPr="001E31A8">
        <w:rPr>
          <w:rFonts w:ascii="Arial" w:hAnsi="Arial" w:cs="Arial"/>
          <w:sz w:val="28"/>
          <w:szCs w:val="28"/>
          <w:lang w:val="es-ES_tradnl" w:eastAsia="es-MX"/>
        </w:rPr>
        <w:t xml:space="preserve"> con una diligencia y celeridad excepcionales</w:t>
      </w:r>
      <w:r w:rsidR="000D3671" w:rsidRPr="001E31A8">
        <w:rPr>
          <w:rFonts w:ascii="Arial" w:hAnsi="Arial" w:cs="Arial"/>
          <w:sz w:val="28"/>
          <w:szCs w:val="28"/>
          <w:lang w:val="es-ES_tradnl" w:eastAsia="es-MX"/>
        </w:rPr>
        <w:t xml:space="preserve"> </w:t>
      </w:r>
      <w:r w:rsidR="00C334A9" w:rsidRPr="001E31A8">
        <w:rPr>
          <w:rFonts w:ascii="Arial" w:hAnsi="Arial" w:cs="Arial"/>
          <w:sz w:val="28"/>
          <w:szCs w:val="28"/>
          <w:lang w:val="es-ES_tradnl" w:eastAsia="es-MX"/>
        </w:rPr>
        <w:t>para que la situación de incertidumbre se mantenga por el menor tiempo posible y genere el menor impacto en la integridad de</w:t>
      </w:r>
      <w:r w:rsidR="003E636F" w:rsidRPr="001E31A8">
        <w:rPr>
          <w:rFonts w:ascii="Arial" w:hAnsi="Arial" w:cs="Arial"/>
          <w:sz w:val="28"/>
          <w:szCs w:val="28"/>
          <w:lang w:val="es-ES_tradnl" w:eastAsia="es-MX"/>
        </w:rPr>
        <w:t>l niño o niña</w:t>
      </w:r>
      <w:r w:rsidR="003E636F" w:rsidRPr="001E31A8">
        <w:rPr>
          <w:rStyle w:val="Refdenotaalpie"/>
          <w:rFonts w:ascii="Arial" w:hAnsi="Arial" w:cs="Arial"/>
          <w:sz w:val="28"/>
          <w:szCs w:val="28"/>
          <w:lang w:val="es-ES_tradnl" w:eastAsia="es-MX"/>
        </w:rPr>
        <w:footnoteReference w:id="141"/>
      </w:r>
      <w:r w:rsidR="003E636F" w:rsidRPr="001E31A8">
        <w:rPr>
          <w:rFonts w:ascii="Arial" w:hAnsi="Arial" w:cs="Arial"/>
          <w:sz w:val="28"/>
          <w:szCs w:val="28"/>
          <w:lang w:val="es-ES_tradnl" w:eastAsia="es-MX"/>
        </w:rPr>
        <w:t>.</w:t>
      </w:r>
      <w:r w:rsidR="00C256F3" w:rsidRPr="001E31A8">
        <w:rPr>
          <w:rFonts w:ascii="Arial" w:hAnsi="Arial" w:cs="Arial"/>
          <w:sz w:val="28"/>
          <w:szCs w:val="28"/>
          <w:lang w:val="es-ES_tradnl" w:eastAsia="es-MX"/>
        </w:rPr>
        <w:t xml:space="preserve"> Sobre todo, porque en este tipo de procesos se debe restablecer lo antes posible el estado de cosas </w:t>
      </w:r>
      <w:r w:rsidR="0042333C" w:rsidRPr="001E31A8">
        <w:rPr>
          <w:rFonts w:ascii="Arial" w:hAnsi="Arial" w:cs="Arial"/>
          <w:sz w:val="28"/>
          <w:szCs w:val="28"/>
          <w:lang w:val="es-ES_tradnl" w:eastAsia="es-MX"/>
        </w:rPr>
        <w:t>para evitar la consolidación jurídica de situaciones de hecho ilícitas, como lo son una sustracción y retención ilícitas</w:t>
      </w:r>
      <w:r w:rsidR="00ED4603" w:rsidRPr="001E31A8">
        <w:rPr>
          <w:rStyle w:val="Refdenotaalpie"/>
          <w:rFonts w:ascii="Arial" w:hAnsi="Arial" w:cs="Arial"/>
          <w:sz w:val="28"/>
          <w:szCs w:val="28"/>
          <w:lang w:val="es-ES_tradnl" w:eastAsia="es-MX"/>
        </w:rPr>
        <w:footnoteReference w:id="142"/>
      </w:r>
      <w:r w:rsidR="0042333C" w:rsidRPr="001E31A8">
        <w:rPr>
          <w:rFonts w:ascii="Arial" w:hAnsi="Arial" w:cs="Arial"/>
          <w:sz w:val="28"/>
          <w:szCs w:val="28"/>
          <w:lang w:val="es-ES_tradnl" w:eastAsia="es-MX"/>
        </w:rPr>
        <w:t>.</w:t>
      </w:r>
    </w:p>
    <w:p w14:paraId="4E9D0E0A" w14:textId="0BE28A96" w:rsidR="00C5420B" w:rsidRPr="001E31A8" w:rsidRDefault="00366197"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Por último</w:t>
      </w:r>
      <w:r w:rsidR="00F57DBD" w:rsidRPr="001E31A8">
        <w:rPr>
          <w:rFonts w:ascii="Arial" w:hAnsi="Arial" w:cs="Arial"/>
          <w:sz w:val="28"/>
          <w:szCs w:val="28"/>
          <w:lang w:val="es-ES_tradnl" w:eastAsia="es-MX"/>
        </w:rPr>
        <w:t>, para determinar la razonabilidad del plazo, también se debe tomar en cuenta</w:t>
      </w:r>
      <w:r w:rsidR="009B18A5" w:rsidRPr="001E31A8">
        <w:rPr>
          <w:rFonts w:ascii="Arial" w:hAnsi="Arial" w:cs="Arial"/>
          <w:sz w:val="28"/>
          <w:szCs w:val="28"/>
          <w:lang w:val="es-ES_tradnl" w:eastAsia="es-MX"/>
        </w:rPr>
        <w:t xml:space="preserve"> la afectación generada por la duración del procedimiento en la situación jurídica de la persona involucrada en el mismo, considerando, entre otros elementos, la materia objeto de controversia. </w:t>
      </w:r>
      <w:r w:rsidR="000915E1" w:rsidRPr="001E31A8">
        <w:rPr>
          <w:rFonts w:ascii="Arial" w:hAnsi="Arial" w:cs="Arial"/>
          <w:sz w:val="28"/>
          <w:szCs w:val="28"/>
          <w:lang w:val="es-ES_tradnl" w:eastAsia="es-MX"/>
        </w:rPr>
        <w:t>Si</w:t>
      </w:r>
      <w:r w:rsidR="009B18A5" w:rsidRPr="001E31A8">
        <w:rPr>
          <w:rFonts w:ascii="Arial" w:hAnsi="Arial" w:cs="Arial"/>
          <w:sz w:val="28"/>
          <w:szCs w:val="28"/>
          <w:lang w:val="es-ES_tradnl" w:eastAsia="es-MX"/>
        </w:rPr>
        <w:t xml:space="preserve"> el paso del tiempo incide de manera relevante en la situación jurídica del individuo, resultará necesario que el procedimiento avance con mayor diligencia a fin de que el caso se resuelva en un tiempo breve</w:t>
      </w:r>
      <w:r w:rsidR="000915E1" w:rsidRPr="001E31A8">
        <w:rPr>
          <w:rStyle w:val="Refdenotaalpie"/>
          <w:rFonts w:ascii="Arial" w:hAnsi="Arial" w:cs="Arial"/>
          <w:sz w:val="28"/>
          <w:szCs w:val="28"/>
          <w:lang w:val="es-ES_tradnl" w:eastAsia="es-MX"/>
        </w:rPr>
        <w:footnoteReference w:id="143"/>
      </w:r>
      <w:r w:rsidR="000915E1" w:rsidRPr="001E31A8">
        <w:rPr>
          <w:rFonts w:ascii="Arial" w:hAnsi="Arial" w:cs="Arial"/>
          <w:sz w:val="28"/>
          <w:szCs w:val="28"/>
          <w:lang w:val="es-ES_tradnl" w:eastAsia="es-MX"/>
        </w:rPr>
        <w:t>.</w:t>
      </w:r>
      <w:r w:rsidR="00C55AB9" w:rsidRPr="001E31A8">
        <w:rPr>
          <w:rFonts w:ascii="Arial" w:hAnsi="Arial" w:cs="Arial"/>
          <w:sz w:val="28"/>
          <w:szCs w:val="28"/>
          <w:lang w:val="es-ES_tradnl" w:eastAsia="es-MX"/>
        </w:rPr>
        <w:t xml:space="preserve"> </w:t>
      </w:r>
    </w:p>
    <w:p w14:paraId="5B0E2901" w14:textId="1ED98D78" w:rsidR="008A5C0D" w:rsidRPr="001E31A8" w:rsidRDefault="00C5420B"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En</w:t>
      </w:r>
      <w:r w:rsidR="005A49C3" w:rsidRPr="001E31A8">
        <w:rPr>
          <w:rFonts w:ascii="Arial" w:hAnsi="Arial" w:cs="Arial"/>
          <w:sz w:val="28"/>
          <w:szCs w:val="28"/>
          <w:lang w:val="es-ES_tradnl" w:eastAsia="es-MX"/>
        </w:rPr>
        <w:t xml:space="preserve"> casos </w:t>
      </w:r>
      <w:r w:rsidR="00926CF9" w:rsidRPr="001E31A8">
        <w:rPr>
          <w:rFonts w:ascii="Arial" w:hAnsi="Arial" w:cs="Arial"/>
          <w:sz w:val="28"/>
          <w:szCs w:val="28"/>
          <w:lang w:val="es-ES_tradnl" w:eastAsia="es-MX"/>
        </w:rPr>
        <w:t>en los que están involucrados</w:t>
      </w:r>
      <w:r w:rsidR="005A49C3" w:rsidRPr="001E31A8">
        <w:rPr>
          <w:rFonts w:ascii="Arial" w:hAnsi="Arial" w:cs="Arial"/>
          <w:sz w:val="28"/>
          <w:szCs w:val="28"/>
          <w:lang w:val="es-ES_tradnl" w:eastAsia="es-MX"/>
        </w:rPr>
        <w:t xml:space="preserve"> la guarda y custodia </w:t>
      </w:r>
      <w:r w:rsidR="00926CF9" w:rsidRPr="001E31A8">
        <w:rPr>
          <w:rFonts w:ascii="Arial" w:hAnsi="Arial" w:cs="Arial"/>
          <w:sz w:val="28"/>
          <w:szCs w:val="28"/>
          <w:lang w:val="es-ES_tradnl" w:eastAsia="es-MX"/>
        </w:rPr>
        <w:t xml:space="preserve">de </w:t>
      </w:r>
      <w:r w:rsidR="00E40057" w:rsidRPr="001E31A8">
        <w:rPr>
          <w:rFonts w:ascii="Arial" w:hAnsi="Arial" w:cs="Arial"/>
          <w:sz w:val="28"/>
          <w:szCs w:val="28"/>
          <w:lang w:val="es-ES_tradnl" w:eastAsia="es-MX"/>
        </w:rPr>
        <w:t>hijas e hijos</w:t>
      </w:r>
      <w:r w:rsidR="00F64CF1" w:rsidRPr="001E31A8">
        <w:rPr>
          <w:rFonts w:ascii="Arial" w:hAnsi="Arial" w:cs="Arial"/>
          <w:sz w:val="28"/>
          <w:szCs w:val="28"/>
          <w:lang w:val="es-ES_tradnl" w:eastAsia="es-MX"/>
        </w:rPr>
        <w:t xml:space="preserve"> que fueron separados de su familia biológica al nacer</w:t>
      </w:r>
      <w:r w:rsidR="009E5ADA" w:rsidRPr="001E31A8">
        <w:rPr>
          <w:rFonts w:ascii="Arial" w:hAnsi="Arial" w:cs="Arial"/>
          <w:sz w:val="28"/>
          <w:szCs w:val="28"/>
          <w:lang w:val="es-ES_tradnl" w:eastAsia="es-MX"/>
        </w:rPr>
        <w:t xml:space="preserve"> y</w:t>
      </w:r>
      <w:r w:rsidR="00740C2C" w:rsidRPr="001E31A8">
        <w:rPr>
          <w:rFonts w:ascii="Arial" w:hAnsi="Arial" w:cs="Arial"/>
          <w:sz w:val="28"/>
          <w:szCs w:val="28"/>
          <w:lang w:val="es-ES_tradnl" w:eastAsia="es-MX"/>
        </w:rPr>
        <w:t xml:space="preserve"> fueron</w:t>
      </w:r>
      <w:r w:rsidR="009E5ADA" w:rsidRPr="001E31A8">
        <w:rPr>
          <w:rFonts w:ascii="Arial" w:hAnsi="Arial" w:cs="Arial"/>
          <w:sz w:val="28"/>
          <w:szCs w:val="28"/>
          <w:lang w:val="es-ES_tradnl" w:eastAsia="es-MX"/>
        </w:rPr>
        <w:t xml:space="preserve"> </w:t>
      </w:r>
      <w:r w:rsidR="00740C2C" w:rsidRPr="001E31A8">
        <w:rPr>
          <w:rFonts w:ascii="Arial" w:hAnsi="Arial" w:cs="Arial"/>
          <w:sz w:val="28"/>
          <w:szCs w:val="28"/>
          <w:lang w:val="es-ES_tradnl" w:eastAsia="es-MX"/>
        </w:rPr>
        <w:t xml:space="preserve">acogidos </w:t>
      </w:r>
      <w:r w:rsidR="009E5ADA" w:rsidRPr="001E31A8">
        <w:rPr>
          <w:rFonts w:ascii="Arial" w:hAnsi="Arial" w:cs="Arial"/>
          <w:sz w:val="28"/>
          <w:szCs w:val="28"/>
          <w:lang w:val="es-ES_tradnl" w:eastAsia="es-MX"/>
        </w:rPr>
        <w:t>por otra familia</w:t>
      </w:r>
      <w:r w:rsidR="005A49C3" w:rsidRPr="001E31A8">
        <w:rPr>
          <w:rFonts w:ascii="Arial" w:hAnsi="Arial" w:cs="Arial"/>
          <w:sz w:val="28"/>
          <w:szCs w:val="28"/>
          <w:lang w:val="es-ES_tradnl" w:eastAsia="es-MX"/>
        </w:rPr>
        <w:t xml:space="preserve">, </w:t>
      </w:r>
      <w:r w:rsidR="00E40057" w:rsidRPr="001E31A8">
        <w:rPr>
          <w:rFonts w:ascii="Arial" w:hAnsi="Arial" w:cs="Arial"/>
          <w:sz w:val="28"/>
          <w:szCs w:val="28"/>
          <w:lang w:val="es-ES_tradnl" w:eastAsia="es-MX"/>
        </w:rPr>
        <w:t xml:space="preserve">la Corte IDH ha resaltado la gravedad de que </w:t>
      </w:r>
      <w:r w:rsidR="00E31539" w:rsidRPr="001E31A8">
        <w:rPr>
          <w:rFonts w:ascii="Arial" w:hAnsi="Arial" w:cs="Arial"/>
          <w:sz w:val="28"/>
          <w:szCs w:val="28"/>
          <w:lang w:val="es-ES_tradnl" w:eastAsia="es-MX"/>
        </w:rPr>
        <w:t xml:space="preserve">los padres y </w:t>
      </w:r>
      <w:r w:rsidR="007D7918" w:rsidRPr="001E31A8">
        <w:rPr>
          <w:rFonts w:ascii="Arial" w:hAnsi="Arial" w:cs="Arial"/>
          <w:sz w:val="28"/>
          <w:szCs w:val="28"/>
          <w:lang w:val="es-ES_tradnl" w:eastAsia="es-MX"/>
        </w:rPr>
        <w:t xml:space="preserve">las </w:t>
      </w:r>
      <w:r w:rsidR="00E31539" w:rsidRPr="001E31A8">
        <w:rPr>
          <w:rFonts w:ascii="Arial" w:hAnsi="Arial" w:cs="Arial"/>
          <w:sz w:val="28"/>
          <w:szCs w:val="28"/>
          <w:lang w:val="es-ES_tradnl" w:eastAsia="es-MX"/>
        </w:rPr>
        <w:t>madres biológic</w:t>
      </w:r>
      <w:r w:rsidR="007D7918" w:rsidRPr="001E31A8">
        <w:rPr>
          <w:rFonts w:ascii="Arial" w:hAnsi="Arial" w:cs="Arial"/>
          <w:sz w:val="28"/>
          <w:szCs w:val="28"/>
          <w:lang w:val="es-ES_tradnl" w:eastAsia="es-MX"/>
        </w:rPr>
        <w:t>o</w:t>
      </w:r>
      <w:r w:rsidR="00E31539" w:rsidRPr="001E31A8">
        <w:rPr>
          <w:rFonts w:ascii="Arial" w:hAnsi="Arial" w:cs="Arial"/>
          <w:sz w:val="28"/>
          <w:szCs w:val="28"/>
          <w:lang w:val="es-ES_tradnl" w:eastAsia="es-MX"/>
        </w:rPr>
        <w:t>s no tengan vinculación con sus hijos por estar separados</w:t>
      </w:r>
      <w:r w:rsidR="007D7918" w:rsidRPr="001E31A8">
        <w:rPr>
          <w:rFonts w:ascii="Arial" w:hAnsi="Arial" w:cs="Arial"/>
          <w:sz w:val="28"/>
          <w:szCs w:val="28"/>
          <w:lang w:val="es-ES_tradnl" w:eastAsia="es-MX"/>
        </w:rPr>
        <w:t xml:space="preserve"> de ellos</w:t>
      </w:r>
      <w:r w:rsidR="00E31539" w:rsidRPr="001E31A8">
        <w:rPr>
          <w:rFonts w:ascii="Arial" w:hAnsi="Arial" w:cs="Arial"/>
          <w:sz w:val="28"/>
          <w:szCs w:val="28"/>
          <w:lang w:val="es-ES_tradnl" w:eastAsia="es-MX"/>
        </w:rPr>
        <w:t>.</w:t>
      </w:r>
      <w:r w:rsidR="00F22D0A" w:rsidRPr="001E31A8">
        <w:rPr>
          <w:rFonts w:ascii="Arial" w:hAnsi="Arial" w:cs="Arial"/>
          <w:sz w:val="28"/>
          <w:szCs w:val="28"/>
          <w:lang w:val="es-ES_tradnl" w:eastAsia="es-MX"/>
        </w:rPr>
        <w:t xml:space="preserve"> </w:t>
      </w:r>
      <w:r w:rsidR="005A121F" w:rsidRPr="001E31A8">
        <w:rPr>
          <w:rFonts w:ascii="Arial" w:hAnsi="Arial" w:cs="Arial"/>
          <w:sz w:val="28"/>
          <w:szCs w:val="28"/>
          <w:lang w:val="es-ES_tradnl" w:eastAsia="es-MX"/>
        </w:rPr>
        <w:t>En este tipo de asuntos, se ha determinado que</w:t>
      </w:r>
      <w:r w:rsidR="00D80B08" w:rsidRPr="001E31A8">
        <w:rPr>
          <w:rStyle w:val="Refdenotaalpie"/>
          <w:rFonts w:ascii="Arial" w:hAnsi="Arial" w:cs="Arial"/>
          <w:sz w:val="28"/>
          <w:szCs w:val="28"/>
          <w:lang w:val="es-ES_tradnl" w:eastAsia="es-MX"/>
        </w:rPr>
        <w:footnoteReference w:id="144"/>
      </w:r>
      <w:r w:rsidR="008A5C0D" w:rsidRPr="001E31A8">
        <w:rPr>
          <w:rFonts w:ascii="Arial" w:hAnsi="Arial" w:cs="Arial"/>
          <w:sz w:val="28"/>
          <w:szCs w:val="28"/>
          <w:lang w:val="es-ES_tradnl" w:eastAsia="es-MX"/>
        </w:rPr>
        <w:t>:</w:t>
      </w:r>
    </w:p>
    <w:p w14:paraId="07CB7EA0" w14:textId="3E759AAB" w:rsidR="00F57DBD" w:rsidRPr="001E31A8" w:rsidRDefault="008A5C0D" w:rsidP="00C22456">
      <w:pPr>
        <w:pStyle w:val="Prrafodelista"/>
        <w:numPr>
          <w:ilvl w:val="1"/>
          <w:numId w:val="1"/>
        </w:numPr>
        <w:spacing w:before="360" w:after="240" w:line="276" w:lineRule="auto"/>
        <w:ind w:left="426"/>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w:t>
      </w:r>
      <w:r w:rsidR="005A121F" w:rsidRPr="001E31A8">
        <w:rPr>
          <w:rFonts w:ascii="Arial" w:hAnsi="Arial" w:cs="Arial"/>
          <w:sz w:val="28"/>
          <w:szCs w:val="28"/>
          <w:lang w:val="es-ES_tradnl" w:eastAsia="es-MX"/>
        </w:rPr>
        <w:t>l retraso en las decisiones judiciales genera afectaciones significativas a los derechos de los progenitores y de sus hijos.</w:t>
      </w:r>
    </w:p>
    <w:p w14:paraId="74437F0F" w14:textId="62C331D4" w:rsidR="008A5C0D" w:rsidRPr="001E31A8" w:rsidRDefault="00CE6E7B" w:rsidP="00C22456">
      <w:pPr>
        <w:pStyle w:val="Prrafodelista"/>
        <w:numPr>
          <w:ilvl w:val="1"/>
          <w:numId w:val="1"/>
        </w:numPr>
        <w:spacing w:before="360" w:after="240" w:line="276" w:lineRule="auto"/>
        <w:ind w:left="426"/>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La</w:t>
      </w:r>
      <w:r w:rsidR="006E092B" w:rsidRPr="001E31A8">
        <w:rPr>
          <w:rFonts w:ascii="Arial" w:hAnsi="Arial" w:cs="Arial"/>
          <w:sz w:val="28"/>
          <w:szCs w:val="28"/>
          <w:lang w:val="es-ES_tradnl" w:eastAsia="es-MX"/>
        </w:rPr>
        <w:t xml:space="preserve"> observancia de las disposiciones legales y la diligencia en los procedimientos judiciales son elementos fundamentales para proteger el interés superior del niño. </w:t>
      </w:r>
      <w:r w:rsidRPr="001E31A8">
        <w:rPr>
          <w:rFonts w:ascii="Arial" w:hAnsi="Arial" w:cs="Arial"/>
          <w:sz w:val="28"/>
          <w:szCs w:val="28"/>
          <w:lang w:val="es-ES_tradnl" w:eastAsia="es-MX"/>
        </w:rPr>
        <w:t>Por ello</w:t>
      </w:r>
      <w:r w:rsidR="006E092B" w:rsidRPr="001E31A8">
        <w:rPr>
          <w:rFonts w:ascii="Arial" w:hAnsi="Arial" w:cs="Arial"/>
          <w:sz w:val="28"/>
          <w:szCs w:val="28"/>
          <w:lang w:val="es-ES_tradnl" w:eastAsia="es-MX"/>
        </w:rPr>
        <w:t>, no puede invocarse el interés superior del niño para legitimar la inobservancia de requisitos legales, la demora o errores en los procedimientos judiciales.</w:t>
      </w:r>
    </w:p>
    <w:p w14:paraId="43211A95" w14:textId="0A0A7405" w:rsidR="00D80B08" w:rsidRPr="001E31A8" w:rsidRDefault="00D80B08" w:rsidP="00C22456">
      <w:pPr>
        <w:pStyle w:val="Prrafodelista"/>
        <w:numPr>
          <w:ilvl w:val="1"/>
          <w:numId w:val="1"/>
        </w:numPr>
        <w:spacing w:before="360" w:after="240" w:line="276" w:lineRule="auto"/>
        <w:ind w:left="426"/>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Las autoridades judiciales no pueden utilizar como excusa</w:t>
      </w:r>
      <w:r w:rsidR="00627CFD" w:rsidRPr="001E31A8">
        <w:rPr>
          <w:rFonts w:ascii="Arial" w:hAnsi="Arial" w:cs="Arial"/>
          <w:sz w:val="28"/>
          <w:szCs w:val="28"/>
          <w:lang w:val="es-ES_tradnl" w:eastAsia="es-MX"/>
        </w:rPr>
        <w:t xml:space="preserve"> la demora en el proceso y el transcurso del tiempo como fundamento </w:t>
      </w:r>
      <w:r w:rsidR="00D33BB7" w:rsidRPr="001E31A8">
        <w:rPr>
          <w:rFonts w:ascii="Arial" w:hAnsi="Arial" w:cs="Arial"/>
          <w:sz w:val="28"/>
          <w:szCs w:val="28"/>
          <w:lang w:val="es-ES_tradnl" w:eastAsia="es-MX"/>
        </w:rPr>
        <w:t>determinante para que, alegando el interés superior de la infancia,</w:t>
      </w:r>
      <w:r w:rsidR="00874CDD" w:rsidRPr="001E31A8">
        <w:rPr>
          <w:rFonts w:ascii="Arial" w:hAnsi="Arial" w:cs="Arial"/>
          <w:sz w:val="28"/>
          <w:szCs w:val="28"/>
          <w:lang w:val="es-ES_tradnl" w:eastAsia="es-MX"/>
        </w:rPr>
        <w:t xml:space="preserve"> se determine </w:t>
      </w:r>
      <w:r w:rsidR="00203910" w:rsidRPr="001E31A8">
        <w:rPr>
          <w:rFonts w:ascii="Arial" w:hAnsi="Arial" w:cs="Arial"/>
          <w:sz w:val="28"/>
          <w:szCs w:val="28"/>
          <w:lang w:val="es-ES_tradnl" w:eastAsia="es-MX"/>
        </w:rPr>
        <w:t xml:space="preserve">la guarda y custodia </w:t>
      </w:r>
      <w:r w:rsidR="00485AB2" w:rsidRPr="001E31A8">
        <w:rPr>
          <w:rFonts w:ascii="Arial" w:hAnsi="Arial" w:cs="Arial"/>
          <w:sz w:val="28"/>
          <w:szCs w:val="28"/>
          <w:lang w:val="es-ES_tradnl" w:eastAsia="es-MX"/>
        </w:rPr>
        <w:t>a favor de la familia</w:t>
      </w:r>
      <w:r w:rsidR="004277EE" w:rsidRPr="001E31A8">
        <w:rPr>
          <w:rFonts w:ascii="Arial" w:hAnsi="Arial" w:cs="Arial"/>
          <w:sz w:val="28"/>
          <w:szCs w:val="28"/>
          <w:lang w:val="es-ES_tradnl" w:eastAsia="es-MX"/>
        </w:rPr>
        <w:t xml:space="preserve"> de acogida,</w:t>
      </w:r>
      <w:r w:rsidR="009E5ADA" w:rsidRPr="001E31A8">
        <w:rPr>
          <w:rFonts w:ascii="Arial" w:hAnsi="Arial" w:cs="Arial"/>
          <w:sz w:val="28"/>
          <w:szCs w:val="28"/>
          <w:lang w:val="es-ES_tradnl" w:eastAsia="es-MX"/>
        </w:rPr>
        <w:t xml:space="preserve"> o que no es posible el reintegro con la familia biológica.</w:t>
      </w:r>
    </w:p>
    <w:p w14:paraId="334A3C83" w14:textId="77777777" w:rsidR="00616367" w:rsidRPr="001E31A8" w:rsidRDefault="00047433" w:rsidP="00C22456">
      <w:pPr>
        <w:pStyle w:val="Prrafodelista"/>
        <w:numPr>
          <w:ilvl w:val="1"/>
          <w:numId w:val="1"/>
        </w:numPr>
        <w:spacing w:before="360" w:after="240" w:line="276" w:lineRule="auto"/>
        <w:ind w:left="426"/>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w:t>
      </w:r>
      <w:r w:rsidR="002A6A01" w:rsidRPr="001E31A8">
        <w:rPr>
          <w:rFonts w:ascii="Arial" w:hAnsi="Arial" w:cs="Arial"/>
          <w:sz w:val="28"/>
          <w:szCs w:val="28"/>
          <w:lang w:val="es-ES_tradnl" w:eastAsia="es-MX"/>
        </w:rPr>
        <w:t>l mero transcurso del tiempo puede constituir un factor que favorece la creación de lazos con la familia tenedora o acogedora</w:t>
      </w:r>
      <w:r w:rsidRPr="001E31A8">
        <w:rPr>
          <w:rFonts w:ascii="Arial" w:hAnsi="Arial" w:cs="Arial"/>
          <w:sz w:val="28"/>
          <w:szCs w:val="28"/>
          <w:lang w:val="es-ES_tradnl" w:eastAsia="es-MX"/>
        </w:rPr>
        <w:t xml:space="preserve"> </w:t>
      </w:r>
      <w:r w:rsidR="002A6A01" w:rsidRPr="001E31A8">
        <w:rPr>
          <w:rFonts w:ascii="Arial" w:hAnsi="Arial" w:cs="Arial"/>
          <w:sz w:val="28"/>
          <w:szCs w:val="28"/>
          <w:lang w:val="es-ES_tradnl" w:eastAsia="es-MX"/>
        </w:rPr>
        <w:t xml:space="preserve">que, en una eventual decisión sobre los derechos del niño, podrían a su vez erigirse en el fundamento principal para no cambiar la situación actual del niño, principalmente debido a que se incrementa el riesgo de afectar seriamente </w:t>
      </w:r>
      <w:r w:rsidR="003650EA" w:rsidRPr="001E31A8">
        <w:rPr>
          <w:rFonts w:ascii="Arial" w:hAnsi="Arial" w:cs="Arial"/>
          <w:sz w:val="28"/>
          <w:szCs w:val="28"/>
          <w:lang w:val="es-ES_tradnl" w:eastAsia="es-MX"/>
        </w:rPr>
        <w:t>su</w:t>
      </w:r>
      <w:r w:rsidR="002A6A01" w:rsidRPr="001E31A8">
        <w:rPr>
          <w:rFonts w:ascii="Arial" w:hAnsi="Arial" w:cs="Arial"/>
          <w:sz w:val="28"/>
          <w:szCs w:val="28"/>
          <w:lang w:val="es-ES_tradnl" w:eastAsia="es-MX"/>
        </w:rPr>
        <w:t xml:space="preserve"> balance emocional y psicológico</w:t>
      </w:r>
      <w:r w:rsidRPr="001E31A8">
        <w:rPr>
          <w:rFonts w:ascii="Arial" w:hAnsi="Arial" w:cs="Arial"/>
          <w:sz w:val="28"/>
          <w:szCs w:val="28"/>
          <w:lang w:val="es-ES_tradnl" w:eastAsia="es-MX"/>
        </w:rPr>
        <w:t>.</w:t>
      </w:r>
      <w:r w:rsidR="002A6A01" w:rsidRPr="001E31A8">
        <w:rPr>
          <w:rFonts w:ascii="Arial" w:hAnsi="Arial" w:cs="Arial"/>
          <w:sz w:val="28"/>
          <w:szCs w:val="28"/>
          <w:lang w:val="es-ES_tradnl" w:eastAsia="es-MX"/>
        </w:rPr>
        <w:t xml:space="preserve"> En otros términos, el paso del tiempo se </w:t>
      </w:r>
      <w:r w:rsidR="003650EA" w:rsidRPr="001E31A8">
        <w:rPr>
          <w:rFonts w:ascii="Arial" w:hAnsi="Arial" w:cs="Arial"/>
          <w:sz w:val="28"/>
          <w:szCs w:val="28"/>
          <w:lang w:val="es-ES_tradnl" w:eastAsia="es-MX"/>
        </w:rPr>
        <w:t>puede constituir</w:t>
      </w:r>
      <w:r w:rsidR="002A6A01" w:rsidRPr="001E31A8">
        <w:rPr>
          <w:rFonts w:ascii="Arial" w:hAnsi="Arial" w:cs="Arial"/>
          <w:sz w:val="28"/>
          <w:szCs w:val="28"/>
          <w:lang w:val="es-ES_tradnl" w:eastAsia="es-MX"/>
        </w:rPr>
        <w:t xml:space="preserve"> inevitablemente en un elemento definitorio de vínculos afectivos que serían difíciles de revertir sin causar un daño al niño o niña. </w:t>
      </w:r>
    </w:p>
    <w:p w14:paraId="6EC35EA3" w14:textId="1A115DD8" w:rsidR="00B4228D" w:rsidRPr="001E31A8" w:rsidRDefault="00616367" w:rsidP="00C22456">
      <w:pPr>
        <w:pStyle w:val="Prrafodelista"/>
        <w:numPr>
          <w:ilvl w:val="1"/>
          <w:numId w:val="1"/>
        </w:numPr>
        <w:spacing w:before="360" w:after="240" w:line="276" w:lineRule="auto"/>
        <w:ind w:left="426"/>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La </w:t>
      </w:r>
      <w:r w:rsidR="002A6A01" w:rsidRPr="001E31A8">
        <w:rPr>
          <w:rFonts w:ascii="Arial" w:hAnsi="Arial" w:cs="Arial"/>
          <w:sz w:val="28"/>
          <w:szCs w:val="28"/>
          <w:lang w:val="es-ES_tradnl" w:eastAsia="es-MX"/>
        </w:rPr>
        <w:t>mayor dilación en los procedimientos puede determinar el carácter irreversible o irremediabl</w:t>
      </w:r>
      <w:r w:rsidRPr="001E31A8">
        <w:rPr>
          <w:rFonts w:ascii="Arial" w:hAnsi="Arial" w:cs="Arial"/>
          <w:sz w:val="28"/>
          <w:szCs w:val="28"/>
          <w:lang w:val="es-ES_tradnl" w:eastAsia="es-MX"/>
        </w:rPr>
        <w:t>e</w:t>
      </w:r>
      <w:r w:rsidR="002A6A01" w:rsidRPr="001E31A8">
        <w:rPr>
          <w:rFonts w:ascii="Arial" w:hAnsi="Arial" w:cs="Arial"/>
          <w:sz w:val="28"/>
          <w:szCs w:val="28"/>
          <w:lang w:val="es-ES_tradnl" w:eastAsia="es-MX"/>
        </w:rPr>
        <w:t xml:space="preserve"> de </w:t>
      </w:r>
      <w:r w:rsidRPr="001E31A8">
        <w:rPr>
          <w:rFonts w:ascii="Arial" w:hAnsi="Arial" w:cs="Arial"/>
          <w:sz w:val="28"/>
          <w:szCs w:val="28"/>
          <w:lang w:val="es-ES_tradnl" w:eastAsia="es-MX"/>
        </w:rPr>
        <w:t xml:space="preserve">una </w:t>
      </w:r>
      <w:r w:rsidR="002A6A01" w:rsidRPr="001E31A8">
        <w:rPr>
          <w:rFonts w:ascii="Arial" w:hAnsi="Arial" w:cs="Arial"/>
          <w:sz w:val="28"/>
          <w:szCs w:val="28"/>
          <w:lang w:val="es-ES_tradnl" w:eastAsia="es-MX"/>
        </w:rPr>
        <w:t>situación de hecho</w:t>
      </w:r>
      <w:r w:rsidR="00F7791F" w:rsidRPr="001E31A8">
        <w:rPr>
          <w:rFonts w:ascii="Arial" w:hAnsi="Arial" w:cs="Arial"/>
          <w:sz w:val="28"/>
          <w:szCs w:val="28"/>
          <w:lang w:val="es-ES_tradnl" w:eastAsia="es-MX"/>
        </w:rPr>
        <w:t>. Con ello, cualquier decisión en contrario s</w:t>
      </w:r>
      <w:r w:rsidR="006836DD" w:rsidRPr="001E31A8">
        <w:rPr>
          <w:rFonts w:ascii="Arial" w:hAnsi="Arial" w:cs="Arial"/>
          <w:sz w:val="28"/>
          <w:szCs w:val="28"/>
          <w:lang w:val="es-ES_tradnl" w:eastAsia="es-MX"/>
        </w:rPr>
        <w:t>ería</w:t>
      </w:r>
      <w:r w:rsidR="002A6A01" w:rsidRPr="001E31A8">
        <w:rPr>
          <w:rFonts w:ascii="Arial" w:hAnsi="Arial" w:cs="Arial"/>
          <w:sz w:val="28"/>
          <w:szCs w:val="28"/>
          <w:lang w:val="es-ES_tradnl" w:eastAsia="es-MX"/>
        </w:rPr>
        <w:t xml:space="preserve"> nugatoria y perjudicial para los intereses del niño </w:t>
      </w:r>
      <w:r w:rsidR="006836DD" w:rsidRPr="001E31A8">
        <w:rPr>
          <w:rFonts w:ascii="Arial" w:hAnsi="Arial" w:cs="Arial"/>
          <w:sz w:val="28"/>
          <w:szCs w:val="28"/>
          <w:lang w:val="es-ES_tradnl" w:eastAsia="es-MX"/>
        </w:rPr>
        <w:t>y sus progenitores.</w:t>
      </w:r>
    </w:p>
    <w:p w14:paraId="1EC7ECC0" w14:textId="77CCBD2C" w:rsidR="0091703D" w:rsidRPr="001E31A8" w:rsidRDefault="000A1D17" w:rsidP="00C22456">
      <w:pPr>
        <w:pStyle w:val="Prrafodelista"/>
        <w:numPr>
          <w:ilvl w:val="1"/>
          <w:numId w:val="1"/>
        </w:numPr>
        <w:spacing w:before="360" w:after="240" w:line="276" w:lineRule="auto"/>
        <w:ind w:left="426"/>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Los casos en los que están involucrados niñ</w:t>
      </w:r>
      <w:r w:rsidR="004569EF">
        <w:rPr>
          <w:rFonts w:ascii="Arial" w:hAnsi="Arial" w:cs="Arial"/>
          <w:sz w:val="28"/>
          <w:szCs w:val="28"/>
          <w:lang w:val="es-ES_tradnl" w:eastAsia="es-MX"/>
        </w:rPr>
        <w:t>a</w:t>
      </w:r>
      <w:r w:rsidRPr="001E31A8">
        <w:rPr>
          <w:rFonts w:ascii="Arial" w:hAnsi="Arial" w:cs="Arial"/>
          <w:sz w:val="28"/>
          <w:szCs w:val="28"/>
          <w:lang w:val="es-ES_tradnl" w:eastAsia="es-MX"/>
        </w:rPr>
        <w:t>s y niñ</w:t>
      </w:r>
      <w:r w:rsidR="004569EF">
        <w:rPr>
          <w:rFonts w:ascii="Arial" w:hAnsi="Arial" w:cs="Arial"/>
          <w:sz w:val="28"/>
          <w:szCs w:val="28"/>
          <w:lang w:val="es-ES_tradnl" w:eastAsia="es-MX"/>
        </w:rPr>
        <w:t>o</w:t>
      </w:r>
      <w:r w:rsidRPr="001E31A8">
        <w:rPr>
          <w:rFonts w:ascii="Arial" w:hAnsi="Arial" w:cs="Arial"/>
          <w:sz w:val="28"/>
          <w:szCs w:val="28"/>
          <w:lang w:val="es-ES_tradnl" w:eastAsia="es-MX"/>
        </w:rPr>
        <w:t xml:space="preserve">s en su primera infancia deben ser manejados con una diligencia y celeridad excepcional </w:t>
      </w:r>
      <w:r w:rsidR="00C95255" w:rsidRPr="001E31A8">
        <w:rPr>
          <w:rFonts w:ascii="Arial" w:hAnsi="Arial" w:cs="Arial"/>
          <w:sz w:val="28"/>
          <w:szCs w:val="28"/>
          <w:lang w:val="es-ES_tradnl" w:eastAsia="es-MX"/>
        </w:rPr>
        <w:t xml:space="preserve">por parte de las autoridades, debido a la importancia de los intereses en cuestión. </w:t>
      </w:r>
      <w:r w:rsidR="0093269A" w:rsidRPr="001E31A8">
        <w:rPr>
          <w:rFonts w:ascii="Arial" w:hAnsi="Arial" w:cs="Arial"/>
          <w:sz w:val="28"/>
          <w:szCs w:val="28"/>
          <w:lang w:val="es-ES_tradnl" w:eastAsia="es-MX"/>
        </w:rPr>
        <w:t>Por ejemplo,</w:t>
      </w:r>
      <w:r w:rsidR="00C95255" w:rsidRPr="001E31A8">
        <w:rPr>
          <w:rFonts w:ascii="Arial" w:hAnsi="Arial" w:cs="Arial"/>
          <w:sz w:val="28"/>
          <w:szCs w:val="28"/>
          <w:lang w:val="es-ES_tradnl" w:eastAsia="es-MX"/>
        </w:rPr>
        <w:t xml:space="preserve"> la integridad personal, el derecho a la identidad y el derecho a la protección a la familia.</w:t>
      </w:r>
    </w:p>
    <w:p w14:paraId="2095EC16" w14:textId="1DDAF405" w:rsidR="00791AD1" w:rsidRPr="001E31A8" w:rsidRDefault="00DF18AB"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La prolongación de un proceso debe evaluarse en cada caso concreto </w:t>
      </w:r>
      <w:r w:rsidR="00D67632" w:rsidRPr="001E31A8">
        <w:rPr>
          <w:rFonts w:ascii="Arial" w:hAnsi="Arial" w:cs="Arial"/>
          <w:sz w:val="28"/>
          <w:szCs w:val="28"/>
          <w:lang w:val="es-ES_tradnl" w:eastAsia="es-MX"/>
        </w:rPr>
        <w:t>conforme a los elementos anteriores p</w:t>
      </w:r>
      <w:r w:rsidRPr="001E31A8">
        <w:rPr>
          <w:rFonts w:ascii="Arial" w:hAnsi="Arial" w:cs="Arial"/>
          <w:sz w:val="28"/>
          <w:szCs w:val="28"/>
          <w:lang w:val="es-ES_tradnl" w:eastAsia="es-MX"/>
        </w:rPr>
        <w:t xml:space="preserve">ara determinar </w:t>
      </w:r>
      <w:r w:rsidR="00D67632" w:rsidRPr="001E31A8">
        <w:rPr>
          <w:rFonts w:ascii="Arial" w:hAnsi="Arial" w:cs="Arial"/>
          <w:sz w:val="28"/>
          <w:szCs w:val="28"/>
          <w:lang w:val="es-ES_tradnl" w:eastAsia="es-MX"/>
        </w:rPr>
        <w:t>si fue un</w:t>
      </w:r>
      <w:r w:rsidRPr="001E31A8">
        <w:rPr>
          <w:rFonts w:ascii="Arial" w:hAnsi="Arial" w:cs="Arial"/>
          <w:sz w:val="28"/>
          <w:szCs w:val="28"/>
          <w:lang w:val="es-ES_tradnl" w:eastAsia="es-MX"/>
        </w:rPr>
        <w:t xml:space="preserve"> plazo razonable</w:t>
      </w:r>
      <w:r w:rsidR="00D67632" w:rsidRPr="001E31A8">
        <w:rPr>
          <w:rFonts w:ascii="Arial" w:hAnsi="Arial" w:cs="Arial"/>
          <w:sz w:val="28"/>
          <w:szCs w:val="28"/>
          <w:lang w:val="es-ES_tradnl" w:eastAsia="es-MX"/>
        </w:rPr>
        <w:t xml:space="preserve"> o no</w:t>
      </w:r>
      <w:r w:rsidRPr="001E31A8">
        <w:rPr>
          <w:rFonts w:ascii="Arial" w:hAnsi="Arial" w:cs="Arial"/>
          <w:sz w:val="28"/>
          <w:szCs w:val="28"/>
          <w:lang w:val="es-ES_tradnl" w:eastAsia="es-MX"/>
        </w:rPr>
        <w:t>.</w:t>
      </w:r>
      <w:r w:rsidR="007F1A8C" w:rsidRPr="001E31A8">
        <w:rPr>
          <w:rFonts w:ascii="Arial" w:hAnsi="Arial" w:cs="Arial"/>
          <w:sz w:val="28"/>
          <w:szCs w:val="28"/>
          <w:lang w:val="es-ES_tradnl" w:eastAsia="es-MX"/>
        </w:rPr>
        <w:t xml:space="preserve"> Sin embargo, debe tomarse en cuenta que el Convenio de </w:t>
      </w:r>
      <w:r w:rsidR="00AC581D">
        <w:rPr>
          <w:rFonts w:ascii="Arial" w:hAnsi="Arial" w:cs="Arial"/>
          <w:sz w:val="28"/>
          <w:szCs w:val="28"/>
          <w:lang w:val="es-ES_tradnl" w:eastAsia="es-MX"/>
        </w:rPr>
        <w:t>La Haya</w:t>
      </w:r>
      <w:r w:rsidR="007F1A8C" w:rsidRPr="001E31A8">
        <w:rPr>
          <w:rFonts w:ascii="Arial" w:hAnsi="Arial" w:cs="Arial"/>
          <w:sz w:val="28"/>
          <w:szCs w:val="28"/>
          <w:lang w:val="es-ES_tradnl" w:eastAsia="es-MX"/>
        </w:rPr>
        <w:t xml:space="preserve"> establece plazos reducidos para el trámite </w:t>
      </w:r>
      <w:r w:rsidR="00082E98" w:rsidRPr="001E31A8">
        <w:rPr>
          <w:rFonts w:ascii="Arial" w:hAnsi="Arial" w:cs="Arial"/>
          <w:sz w:val="28"/>
          <w:szCs w:val="28"/>
          <w:lang w:val="es-ES_tradnl" w:eastAsia="es-MX"/>
        </w:rPr>
        <w:t>de los procesos de restitución internacional</w:t>
      </w:r>
      <w:r w:rsidR="00BD5978" w:rsidRPr="001E31A8">
        <w:rPr>
          <w:rStyle w:val="Refdenotaalpie"/>
          <w:rFonts w:ascii="Arial" w:hAnsi="Arial" w:cs="Arial"/>
          <w:sz w:val="28"/>
          <w:szCs w:val="28"/>
          <w:lang w:val="es-ES_tradnl" w:eastAsia="es-MX"/>
        </w:rPr>
        <w:footnoteReference w:id="145"/>
      </w:r>
      <w:r w:rsidR="00082E98" w:rsidRPr="001E31A8">
        <w:rPr>
          <w:rFonts w:ascii="Arial" w:hAnsi="Arial" w:cs="Arial"/>
          <w:sz w:val="28"/>
          <w:szCs w:val="28"/>
          <w:lang w:val="es-ES_tradnl" w:eastAsia="es-MX"/>
        </w:rPr>
        <w:t>, por lo que</w:t>
      </w:r>
      <w:r w:rsidR="00F842C9" w:rsidRPr="001E31A8">
        <w:rPr>
          <w:rFonts w:ascii="Arial" w:hAnsi="Arial" w:cs="Arial"/>
          <w:sz w:val="28"/>
          <w:szCs w:val="28"/>
          <w:lang w:val="es-ES_tradnl" w:eastAsia="es-MX"/>
        </w:rPr>
        <w:t xml:space="preserve"> incluso</w:t>
      </w:r>
      <w:r w:rsidR="00082E98" w:rsidRPr="001E31A8">
        <w:rPr>
          <w:rFonts w:ascii="Arial" w:hAnsi="Arial" w:cs="Arial"/>
          <w:sz w:val="28"/>
          <w:szCs w:val="28"/>
          <w:lang w:val="es-ES_tradnl" w:eastAsia="es-MX"/>
        </w:rPr>
        <w:t xml:space="preserve"> dispone un plaz</w:t>
      </w:r>
      <w:r w:rsidR="00B65F98" w:rsidRPr="001E31A8">
        <w:rPr>
          <w:rFonts w:ascii="Arial" w:hAnsi="Arial" w:cs="Arial"/>
          <w:sz w:val="28"/>
          <w:szCs w:val="28"/>
          <w:lang w:val="es-ES_tradnl" w:eastAsia="es-MX"/>
        </w:rPr>
        <w:t>o no vinculante de seis semanas para decidir sobre la restitución de las infancias</w:t>
      </w:r>
      <w:r w:rsidR="009E6359" w:rsidRPr="001E31A8">
        <w:rPr>
          <w:rStyle w:val="Refdenotaalpie"/>
          <w:rFonts w:ascii="Arial" w:hAnsi="Arial" w:cs="Arial"/>
          <w:sz w:val="28"/>
          <w:szCs w:val="28"/>
          <w:lang w:val="es-ES_tradnl" w:eastAsia="es-MX"/>
        </w:rPr>
        <w:footnoteReference w:id="146"/>
      </w:r>
      <w:r w:rsidR="00B65F98" w:rsidRPr="001E31A8">
        <w:rPr>
          <w:rFonts w:ascii="Arial" w:hAnsi="Arial" w:cs="Arial"/>
          <w:sz w:val="28"/>
          <w:szCs w:val="28"/>
          <w:lang w:val="es-ES_tradnl" w:eastAsia="es-MX"/>
        </w:rPr>
        <w:t>.</w:t>
      </w:r>
      <w:r w:rsidRPr="001E31A8">
        <w:rPr>
          <w:rFonts w:ascii="Arial" w:hAnsi="Arial" w:cs="Arial"/>
          <w:sz w:val="28"/>
          <w:szCs w:val="28"/>
          <w:lang w:val="es-ES_tradnl" w:eastAsia="es-MX"/>
        </w:rPr>
        <w:t xml:space="preserve"> </w:t>
      </w:r>
    </w:p>
    <w:p w14:paraId="5F91C16E" w14:textId="7BD3E427" w:rsidR="00D44416" w:rsidRPr="001E31A8" w:rsidRDefault="00D44416"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Por otra parte, </w:t>
      </w:r>
      <w:r w:rsidR="00CB176D" w:rsidRPr="001E31A8">
        <w:rPr>
          <w:rFonts w:ascii="Arial" w:hAnsi="Arial" w:cs="Arial"/>
          <w:sz w:val="28"/>
          <w:szCs w:val="28"/>
          <w:lang w:val="es-ES_tradnl" w:eastAsia="es-MX"/>
        </w:rPr>
        <w:t xml:space="preserve">al desarrollar las garantías procesales para velar por la observancia del interés superior de la niñez, el Comité de los Derechos del Niño ha determinado que los niños y los adultos no tienen la misma percepción del paso del tiempo, por lo que los procesos de toma de decisiones que toman mucho tiempo tienen efectos particularmente adversos en </w:t>
      </w:r>
      <w:r w:rsidR="006E58D4" w:rsidRPr="001E31A8">
        <w:rPr>
          <w:rFonts w:ascii="Arial" w:hAnsi="Arial" w:cs="Arial"/>
          <w:sz w:val="28"/>
          <w:szCs w:val="28"/>
          <w:lang w:val="es-ES_tradnl" w:eastAsia="es-MX"/>
        </w:rPr>
        <w:t>su</w:t>
      </w:r>
      <w:r w:rsidR="00CB176D" w:rsidRPr="001E31A8">
        <w:rPr>
          <w:rFonts w:ascii="Arial" w:hAnsi="Arial" w:cs="Arial"/>
          <w:sz w:val="28"/>
          <w:szCs w:val="28"/>
          <w:lang w:val="es-ES_tradnl" w:eastAsia="es-MX"/>
        </w:rPr>
        <w:t xml:space="preserve"> evolución. Por ello,</w:t>
      </w:r>
      <w:r w:rsidR="00047F65" w:rsidRPr="001E31A8">
        <w:rPr>
          <w:rFonts w:ascii="Arial" w:hAnsi="Arial" w:cs="Arial"/>
          <w:sz w:val="28"/>
          <w:szCs w:val="28"/>
          <w:lang w:val="es-ES_tradnl" w:eastAsia="es-MX"/>
        </w:rPr>
        <w:t xml:space="preserve"> los procedimientos en los que se involucran los derechos de las infancias deben priorizarse y resolverse lo más pronto posible</w:t>
      </w:r>
      <w:r w:rsidR="00047F65" w:rsidRPr="001E31A8">
        <w:rPr>
          <w:rStyle w:val="Refdenotaalpie"/>
          <w:rFonts w:ascii="Arial" w:hAnsi="Arial" w:cs="Arial"/>
          <w:sz w:val="28"/>
          <w:szCs w:val="28"/>
          <w:lang w:val="es-ES_tradnl" w:eastAsia="es-MX"/>
        </w:rPr>
        <w:footnoteReference w:id="147"/>
      </w:r>
      <w:r w:rsidR="00047F65" w:rsidRPr="001E31A8">
        <w:rPr>
          <w:rFonts w:ascii="Arial" w:hAnsi="Arial" w:cs="Arial"/>
          <w:sz w:val="28"/>
          <w:szCs w:val="28"/>
          <w:lang w:val="es-ES_tradnl" w:eastAsia="es-MX"/>
        </w:rPr>
        <w:t xml:space="preserve">. </w:t>
      </w:r>
    </w:p>
    <w:p w14:paraId="29C9C242" w14:textId="5DFB6716" w:rsidR="00F95A18" w:rsidRPr="001E31A8" w:rsidRDefault="00F95A18"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Aunque el Comité no habla del derecho a ser juzgado en un plazo razonable, lo cierto es que su opinión puede observarse en ese contexto: el derecho de las infancias a ser juzgadas en un plazo razonable va de la mano con la </w:t>
      </w:r>
      <w:r w:rsidR="002C1256" w:rsidRPr="001E31A8">
        <w:rPr>
          <w:rFonts w:ascii="Arial" w:hAnsi="Arial" w:cs="Arial"/>
          <w:sz w:val="28"/>
          <w:szCs w:val="28"/>
          <w:lang w:val="es-ES_tradnl" w:eastAsia="es-MX"/>
        </w:rPr>
        <w:t>percepción</w:t>
      </w:r>
      <w:r w:rsidRPr="001E31A8">
        <w:rPr>
          <w:rFonts w:ascii="Arial" w:hAnsi="Arial" w:cs="Arial"/>
          <w:sz w:val="28"/>
          <w:szCs w:val="28"/>
          <w:lang w:val="es-ES_tradnl" w:eastAsia="es-MX"/>
        </w:rPr>
        <w:t xml:space="preserve"> </w:t>
      </w:r>
      <w:r w:rsidR="002C1256" w:rsidRPr="001E31A8">
        <w:rPr>
          <w:rFonts w:ascii="Arial" w:hAnsi="Arial" w:cs="Arial"/>
          <w:sz w:val="28"/>
          <w:szCs w:val="28"/>
          <w:lang w:val="es-ES_tradnl" w:eastAsia="es-MX"/>
        </w:rPr>
        <w:t xml:space="preserve">que tienen </w:t>
      </w:r>
      <w:r w:rsidRPr="001E31A8">
        <w:rPr>
          <w:rFonts w:ascii="Arial" w:hAnsi="Arial" w:cs="Arial"/>
          <w:sz w:val="28"/>
          <w:szCs w:val="28"/>
          <w:lang w:val="es-ES_tradnl" w:eastAsia="es-MX"/>
        </w:rPr>
        <w:t>del tiempo y del deber de resolver los asuntos que las involucran de manera prioritaria.</w:t>
      </w:r>
    </w:p>
    <w:p w14:paraId="72314C00" w14:textId="099BB180" w:rsidR="000D5B1A" w:rsidRPr="001E31A8" w:rsidRDefault="00E56028"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Las</w:t>
      </w:r>
      <w:r w:rsidR="000D5B1A" w:rsidRPr="001E31A8">
        <w:rPr>
          <w:rFonts w:ascii="Arial" w:hAnsi="Arial" w:cs="Arial"/>
          <w:sz w:val="28"/>
          <w:szCs w:val="28"/>
          <w:lang w:val="es-ES_tradnl" w:eastAsia="es-MX"/>
        </w:rPr>
        <w:t xml:space="preserve"> obligaciones para cumplir con el derecho a ser juzgado en un plazo razonable y para garantizar el interés superior de la infancia cobran todavía mayor relevancia para los casos de restitución que involucran a las primeras infancias</w:t>
      </w:r>
      <w:r w:rsidRPr="001E31A8">
        <w:rPr>
          <w:rFonts w:ascii="Arial" w:hAnsi="Arial" w:cs="Arial"/>
          <w:sz w:val="28"/>
          <w:szCs w:val="28"/>
          <w:lang w:val="es-ES_tradnl" w:eastAsia="es-MX"/>
        </w:rPr>
        <w:t>. Esto se debe</w:t>
      </w:r>
      <w:r w:rsidR="007A70C9" w:rsidRPr="001E31A8">
        <w:rPr>
          <w:rFonts w:ascii="Arial" w:hAnsi="Arial" w:cs="Arial"/>
          <w:sz w:val="28"/>
          <w:szCs w:val="28"/>
          <w:lang w:val="es-ES_tradnl" w:eastAsia="es-MX"/>
        </w:rPr>
        <w:t xml:space="preserve"> a la etapa tan temprana de desarrollo en la que se encuentran</w:t>
      </w:r>
      <w:r w:rsidR="00D0634E">
        <w:rPr>
          <w:rFonts w:ascii="Arial" w:hAnsi="Arial" w:cs="Arial"/>
          <w:sz w:val="28"/>
          <w:szCs w:val="28"/>
          <w:lang w:val="es-ES_tradnl" w:eastAsia="es-MX"/>
        </w:rPr>
        <w:t xml:space="preserve">, </w:t>
      </w:r>
      <w:r w:rsidR="007A70C9" w:rsidRPr="00E21439">
        <w:rPr>
          <w:rFonts w:ascii="Arial" w:hAnsi="Arial" w:cs="Arial"/>
          <w:sz w:val="28"/>
          <w:szCs w:val="28"/>
          <w:lang w:val="es-ES_tradnl" w:eastAsia="es-MX"/>
        </w:rPr>
        <w:t>por la mayor dependencia</w:t>
      </w:r>
      <w:r w:rsidR="007A70C9" w:rsidRPr="001E31A8">
        <w:rPr>
          <w:rFonts w:ascii="Arial" w:hAnsi="Arial" w:cs="Arial"/>
          <w:sz w:val="28"/>
          <w:szCs w:val="28"/>
          <w:lang w:val="es-ES_tradnl" w:eastAsia="es-MX"/>
        </w:rPr>
        <w:t xml:space="preserve"> que tienen del mundo adulto y por la </w:t>
      </w:r>
      <w:r w:rsidR="00D0634E">
        <w:rPr>
          <w:rFonts w:ascii="Arial" w:hAnsi="Arial" w:cs="Arial"/>
          <w:sz w:val="28"/>
          <w:szCs w:val="28"/>
          <w:lang w:val="es-ES_tradnl" w:eastAsia="es-MX"/>
        </w:rPr>
        <w:t>estrecha</w:t>
      </w:r>
      <w:r w:rsidR="007A70C9" w:rsidRPr="001E31A8">
        <w:rPr>
          <w:rFonts w:ascii="Arial" w:hAnsi="Arial" w:cs="Arial"/>
          <w:sz w:val="28"/>
          <w:szCs w:val="28"/>
          <w:lang w:val="es-ES_tradnl" w:eastAsia="es-MX"/>
        </w:rPr>
        <w:t xml:space="preserve"> interrelación e interdependencia de sus derechos.</w:t>
      </w:r>
    </w:p>
    <w:p w14:paraId="06C3926B" w14:textId="68FA79B4" w:rsidR="005B4200" w:rsidRPr="001E31A8" w:rsidRDefault="005B4200"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De acuerdo con el Comité de los Derechos del Niño, las niñas y niños en su primera infancia, o las infancias pequeñas, son aquellas que tienen hasta 8 años de edad</w:t>
      </w:r>
      <w:r w:rsidRPr="001E31A8">
        <w:rPr>
          <w:rStyle w:val="Refdenotaalpie"/>
          <w:rFonts w:ascii="Arial" w:hAnsi="Arial" w:cs="Arial"/>
          <w:sz w:val="28"/>
          <w:szCs w:val="28"/>
          <w:lang w:val="es-ES_tradnl" w:eastAsia="es-MX"/>
        </w:rPr>
        <w:footnoteReference w:id="148"/>
      </w:r>
      <w:r w:rsidRPr="001E31A8">
        <w:rPr>
          <w:rFonts w:ascii="Arial" w:hAnsi="Arial" w:cs="Arial"/>
          <w:sz w:val="28"/>
          <w:szCs w:val="28"/>
          <w:lang w:val="es-ES_tradnl" w:eastAsia="es-MX"/>
        </w:rPr>
        <w:t>. La primera infancia es un periodo esencial para la realización de los derechos del niño, pues ocurre lo siguiente</w:t>
      </w:r>
      <w:r w:rsidRPr="001E31A8">
        <w:rPr>
          <w:rStyle w:val="Refdenotaalpie"/>
          <w:rFonts w:ascii="Arial" w:hAnsi="Arial" w:cs="Arial"/>
          <w:sz w:val="28"/>
          <w:szCs w:val="28"/>
          <w:lang w:val="es-ES_tradnl" w:eastAsia="es-MX"/>
        </w:rPr>
        <w:footnoteReference w:id="149"/>
      </w:r>
      <w:r w:rsidRPr="001E31A8">
        <w:rPr>
          <w:rFonts w:ascii="Arial" w:hAnsi="Arial" w:cs="Arial"/>
          <w:sz w:val="28"/>
          <w:szCs w:val="28"/>
          <w:lang w:val="es-ES_tradnl" w:eastAsia="es-MX"/>
        </w:rPr>
        <w:t>:</w:t>
      </w:r>
    </w:p>
    <w:p w14:paraId="17D4CB38" w14:textId="77777777" w:rsidR="005B4200" w:rsidRPr="001E31A8" w:rsidRDefault="005B4200" w:rsidP="00C22456">
      <w:pPr>
        <w:pStyle w:val="Prrafodelista"/>
        <w:numPr>
          <w:ilvl w:val="1"/>
          <w:numId w:val="1"/>
        </w:numPr>
        <w:spacing w:before="360" w:after="240" w:line="276" w:lineRule="auto"/>
        <w:ind w:left="426"/>
        <w:contextualSpacing w:val="0"/>
        <w:jc w:val="both"/>
        <w:rPr>
          <w:rFonts w:ascii="Arial" w:hAnsi="Arial" w:cs="Arial"/>
          <w:sz w:val="28"/>
          <w:szCs w:val="28"/>
          <w:lang w:val="es-ES_tradnl" w:eastAsia="es-MX"/>
        </w:rPr>
      </w:pPr>
      <w:r w:rsidRPr="001E31A8">
        <w:rPr>
          <w:rFonts w:ascii="Arial" w:hAnsi="Arial" w:cs="Arial"/>
          <w:sz w:val="28"/>
          <w:szCs w:val="28"/>
          <w:lang w:val="es-ES_tradnl"/>
        </w:rPr>
        <w:t>Los niños pequeños atraviesan el período de más rápido crecimiento y cambio de todo su ciclo vital, en términos de maduración del cuerpo y sistema nervioso, de movilidad creciente, de capacidad de comunicación y aptitudes intelectuales, y de rápidos cambios de intereses y aptitudes.</w:t>
      </w:r>
    </w:p>
    <w:p w14:paraId="5984ED99" w14:textId="77777777" w:rsidR="005B4200" w:rsidRPr="001E31A8" w:rsidRDefault="005B4200" w:rsidP="00C22456">
      <w:pPr>
        <w:pStyle w:val="Prrafodelista"/>
        <w:numPr>
          <w:ilvl w:val="1"/>
          <w:numId w:val="1"/>
        </w:numPr>
        <w:spacing w:before="360" w:after="240" w:line="276" w:lineRule="auto"/>
        <w:ind w:left="426"/>
        <w:contextualSpacing w:val="0"/>
        <w:jc w:val="both"/>
        <w:rPr>
          <w:rFonts w:ascii="Arial" w:hAnsi="Arial" w:cs="Arial"/>
          <w:sz w:val="28"/>
          <w:szCs w:val="28"/>
          <w:lang w:val="es-ES_tradnl" w:eastAsia="es-MX"/>
        </w:rPr>
      </w:pPr>
      <w:r w:rsidRPr="001E31A8">
        <w:rPr>
          <w:rFonts w:ascii="Arial" w:hAnsi="Arial" w:cs="Arial"/>
          <w:sz w:val="28"/>
          <w:szCs w:val="28"/>
          <w:lang w:val="es-ES_tradnl"/>
        </w:rPr>
        <w:t>Los niños pequeños crean vínculos emocionales fuertes con sus padres u otros cuidadores, de los que necesitan recibir cuidado, atención, orientación y protección, que se ofrezcan de maneras que sean respetuosas con su individualidad y con sus capacidades cada vez mayores. Estas relaciones y vínculos ofrecen al niño seguridad física y emocional, así como cuidado y atención constantes.  Mediante estas relaciones los niños construyen una identidad personal, y adquieren aptitudes, conocimientos y conductas valoradas culturalmente</w:t>
      </w:r>
      <w:r w:rsidRPr="001E31A8">
        <w:rPr>
          <w:rStyle w:val="Refdenotaalpie"/>
          <w:rFonts w:ascii="Arial" w:hAnsi="Arial" w:cs="Arial"/>
          <w:sz w:val="28"/>
          <w:szCs w:val="28"/>
          <w:lang w:val="es-ES_tradnl"/>
        </w:rPr>
        <w:footnoteReference w:id="150"/>
      </w:r>
      <w:r w:rsidRPr="001E31A8">
        <w:rPr>
          <w:rFonts w:ascii="Arial" w:hAnsi="Arial" w:cs="Arial"/>
          <w:sz w:val="28"/>
          <w:szCs w:val="28"/>
          <w:lang w:val="es-ES_tradnl"/>
        </w:rPr>
        <w:t>.</w:t>
      </w:r>
    </w:p>
    <w:p w14:paraId="5B9BE0A5" w14:textId="77777777" w:rsidR="005B4200" w:rsidRPr="001E31A8" w:rsidRDefault="005B4200" w:rsidP="00C22456">
      <w:pPr>
        <w:pStyle w:val="Prrafodelista"/>
        <w:numPr>
          <w:ilvl w:val="1"/>
          <w:numId w:val="1"/>
        </w:numPr>
        <w:spacing w:before="360" w:after="240" w:line="276" w:lineRule="auto"/>
        <w:ind w:left="426"/>
        <w:contextualSpacing w:val="0"/>
        <w:jc w:val="both"/>
        <w:rPr>
          <w:rFonts w:ascii="Arial" w:hAnsi="Arial" w:cs="Arial"/>
          <w:sz w:val="28"/>
          <w:szCs w:val="28"/>
          <w:lang w:val="es-ES_tradnl" w:eastAsia="es-MX"/>
        </w:rPr>
      </w:pPr>
      <w:r w:rsidRPr="001E31A8">
        <w:rPr>
          <w:rFonts w:ascii="Arial" w:hAnsi="Arial" w:cs="Arial"/>
          <w:sz w:val="28"/>
          <w:szCs w:val="28"/>
          <w:lang w:val="es-ES_tradnl"/>
        </w:rPr>
        <w:t>Los niños pequeños establecen importantes relaciones con niños de su misma edad, así como con niños más jóvenes y mayores.  Mediante estas relaciones aprenden a negociar y coordinar actividades comunes, a resolver conflictos, a respetar acuerdos y a responsabilizarse de otros niños.</w:t>
      </w:r>
    </w:p>
    <w:p w14:paraId="06060086" w14:textId="77777777" w:rsidR="005B4200" w:rsidRPr="001E31A8" w:rsidRDefault="005B4200" w:rsidP="00C22456">
      <w:pPr>
        <w:pStyle w:val="Prrafodelista"/>
        <w:numPr>
          <w:ilvl w:val="1"/>
          <w:numId w:val="1"/>
        </w:numPr>
        <w:spacing w:before="360" w:after="240" w:line="276" w:lineRule="auto"/>
        <w:ind w:left="426"/>
        <w:contextualSpacing w:val="0"/>
        <w:jc w:val="both"/>
        <w:rPr>
          <w:rFonts w:ascii="Arial" w:hAnsi="Arial" w:cs="Arial"/>
          <w:sz w:val="28"/>
          <w:szCs w:val="28"/>
          <w:lang w:val="es-ES_tradnl"/>
        </w:rPr>
      </w:pPr>
      <w:r w:rsidRPr="001E31A8">
        <w:rPr>
          <w:rFonts w:ascii="Arial" w:hAnsi="Arial" w:cs="Arial"/>
          <w:sz w:val="28"/>
          <w:szCs w:val="28"/>
          <w:lang w:val="es-ES_tradnl"/>
        </w:rPr>
        <w:t>Los niños pequeños captan activamente las dimensiones físicas, sociales y culturales del mundo en que viven, aprendiendo progresivamente de sus actividades y de sus interacciones con otras personas, ya sean niños o adultos.</w:t>
      </w:r>
    </w:p>
    <w:p w14:paraId="2F4EBB58" w14:textId="77777777" w:rsidR="005B4200" w:rsidRPr="001E31A8" w:rsidRDefault="005B4200" w:rsidP="00C22456">
      <w:pPr>
        <w:pStyle w:val="Prrafodelista"/>
        <w:numPr>
          <w:ilvl w:val="1"/>
          <w:numId w:val="1"/>
        </w:numPr>
        <w:spacing w:before="360" w:after="240" w:line="276" w:lineRule="auto"/>
        <w:ind w:left="426"/>
        <w:contextualSpacing w:val="0"/>
        <w:jc w:val="both"/>
        <w:rPr>
          <w:rFonts w:ascii="Arial" w:hAnsi="Arial" w:cs="Arial"/>
          <w:sz w:val="28"/>
          <w:szCs w:val="28"/>
          <w:lang w:val="es-ES_tradnl"/>
        </w:rPr>
      </w:pPr>
      <w:r w:rsidRPr="001E31A8">
        <w:rPr>
          <w:rFonts w:ascii="Arial" w:hAnsi="Arial" w:cs="Arial"/>
          <w:sz w:val="28"/>
          <w:szCs w:val="28"/>
          <w:lang w:val="es-ES_tradnl"/>
        </w:rPr>
        <w:t>Los primeros años de los niños pequeños son la base de su salud física y mental, de su seguridad emocional, de su identidad cultural y personal y del desarrollo de sus aptitudes.</w:t>
      </w:r>
    </w:p>
    <w:p w14:paraId="7A75EE51" w14:textId="77777777" w:rsidR="005B4200" w:rsidRPr="001E31A8" w:rsidRDefault="005B4200" w:rsidP="00C22456">
      <w:pPr>
        <w:pStyle w:val="Prrafodelista"/>
        <w:numPr>
          <w:ilvl w:val="1"/>
          <w:numId w:val="1"/>
        </w:numPr>
        <w:spacing w:before="360" w:after="240" w:line="276" w:lineRule="auto"/>
        <w:ind w:left="426"/>
        <w:contextualSpacing w:val="0"/>
        <w:jc w:val="both"/>
        <w:rPr>
          <w:rFonts w:ascii="Arial" w:hAnsi="Arial" w:cs="Arial"/>
          <w:sz w:val="28"/>
          <w:szCs w:val="28"/>
          <w:lang w:val="es-ES_tradnl"/>
        </w:rPr>
      </w:pPr>
      <w:r w:rsidRPr="001E31A8">
        <w:rPr>
          <w:rFonts w:ascii="Arial" w:hAnsi="Arial" w:cs="Arial"/>
          <w:sz w:val="28"/>
          <w:szCs w:val="28"/>
          <w:lang w:val="es-ES_tradnl"/>
        </w:rPr>
        <w:t>Las experiencias de crecimiento y desarrollo de los niños pequeños varían de acuerdo con su naturaleza individual, sexo, condiciones de vida, organización familiar, estructuras de atención y sistemas educativos.</w:t>
      </w:r>
    </w:p>
    <w:p w14:paraId="04D3B27D" w14:textId="77777777" w:rsidR="007A70C9" w:rsidRPr="001E31A8" w:rsidRDefault="005B4200" w:rsidP="00C22456">
      <w:pPr>
        <w:pStyle w:val="Prrafodelista"/>
        <w:numPr>
          <w:ilvl w:val="1"/>
          <w:numId w:val="1"/>
        </w:numPr>
        <w:spacing w:before="360" w:after="240" w:line="276" w:lineRule="auto"/>
        <w:ind w:left="426"/>
        <w:contextualSpacing w:val="0"/>
        <w:jc w:val="both"/>
        <w:rPr>
          <w:rFonts w:ascii="Arial" w:hAnsi="Arial" w:cs="Arial"/>
          <w:sz w:val="28"/>
          <w:szCs w:val="28"/>
          <w:lang w:val="es-ES_tradnl"/>
        </w:rPr>
      </w:pPr>
      <w:r w:rsidRPr="001E31A8">
        <w:rPr>
          <w:rFonts w:ascii="Arial" w:hAnsi="Arial" w:cs="Arial"/>
          <w:sz w:val="28"/>
          <w:szCs w:val="28"/>
          <w:lang w:val="es-ES_tradnl"/>
        </w:rPr>
        <w:t>Los niños pequeños son extremadamente sensibles a su entorno y adquieren con rapidez comprensión de las personas, lugares y rutinas que forman parte de sus vidas, además de conciencia de su propia y única identidad</w:t>
      </w:r>
      <w:r w:rsidRPr="001E31A8">
        <w:rPr>
          <w:rStyle w:val="Refdenotaalpie"/>
          <w:rFonts w:ascii="Arial" w:hAnsi="Arial" w:cs="Arial"/>
          <w:sz w:val="28"/>
          <w:szCs w:val="28"/>
          <w:lang w:val="es-ES_tradnl"/>
        </w:rPr>
        <w:footnoteReference w:id="151"/>
      </w:r>
      <w:r w:rsidRPr="001E31A8">
        <w:rPr>
          <w:rFonts w:ascii="Arial" w:hAnsi="Arial" w:cs="Arial"/>
          <w:sz w:val="28"/>
          <w:szCs w:val="28"/>
          <w:lang w:val="es-ES_tradnl"/>
        </w:rPr>
        <w:t xml:space="preserve">.  </w:t>
      </w:r>
    </w:p>
    <w:p w14:paraId="01359DA9" w14:textId="2EEFC6D6" w:rsidR="007A70C9" w:rsidRPr="001E31A8" w:rsidRDefault="005B4200" w:rsidP="00C22456">
      <w:pPr>
        <w:pStyle w:val="Prrafodelista"/>
        <w:numPr>
          <w:ilvl w:val="1"/>
          <w:numId w:val="1"/>
        </w:numPr>
        <w:spacing w:before="360" w:after="240" w:line="276" w:lineRule="auto"/>
        <w:ind w:left="426"/>
        <w:contextualSpacing w:val="0"/>
        <w:jc w:val="both"/>
        <w:rPr>
          <w:rFonts w:ascii="Arial" w:hAnsi="Arial" w:cs="Arial"/>
          <w:sz w:val="28"/>
          <w:szCs w:val="28"/>
          <w:lang w:val="es-ES_tradnl"/>
        </w:rPr>
      </w:pPr>
      <w:r w:rsidRPr="001E31A8">
        <w:rPr>
          <w:rFonts w:ascii="Arial" w:hAnsi="Arial" w:cs="Arial"/>
          <w:sz w:val="28"/>
          <w:szCs w:val="28"/>
          <w:lang w:val="es-ES_tradnl"/>
        </w:rPr>
        <w:t>Los niños pequeños son especialmente vulnerables a las consecuencias adversas de las separaciones debido a su dependencia física y vinculación emocional con sus padres o tutores. También son menos capaces de comprender las circunstancias de cualquier separación</w:t>
      </w:r>
      <w:r w:rsidRPr="001E31A8">
        <w:rPr>
          <w:rStyle w:val="Refdenotaalpie"/>
          <w:rFonts w:ascii="Arial" w:hAnsi="Arial" w:cs="Arial"/>
          <w:sz w:val="28"/>
          <w:szCs w:val="28"/>
          <w:lang w:val="es-ES_tradnl"/>
        </w:rPr>
        <w:footnoteReference w:id="152"/>
      </w:r>
      <w:r w:rsidRPr="001E31A8">
        <w:rPr>
          <w:rFonts w:ascii="Arial" w:hAnsi="Arial" w:cs="Arial"/>
          <w:sz w:val="28"/>
          <w:szCs w:val="28"/>
          <w:lang w:val="es-ES_tradnl"/>
        </w:rPr>
        <w:t>.</w:t>
      </w:r>
    </w:p>
    <w:p w14:paraId="48C913CD" w14:textId="21130C23" w:rsidR="00C91E32" w:rsidRPr="001E31A8" w:rsidRDefault="00C91E32"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Por lo anterior, este Alto Tribunal confirma que </w:t>
      </w:r>
      <w:r w:rsidR="00216F30" w:rsidRPr="001E31A8">
        <w:rPr>
          <w:rFonts w:ascii="Arial" w:hAnsi="Arial" w:cs="Arial"/>
          <w:sz w:val="28"/>
          <w:szCs w:val="28"/>
          <w:lang w:val="es-ES_tradnl" w:eastAsia="es-MX"/>
        </w:rPr>
        <w:t>las obligaciones de las autoridades judiciales para garantizar el derecho a ser juzgado en un plazo razonable exigen</w:t>
      </w:r>
      <w:r w:rsidR="00A60883" w:rsidRPr="001E31A8">
        <w:rPr>
          <w:rFonts w:ascii="Arial" w:hAnsi="Arial" w:cs="Arial"/>
          <w:sz w:val="28"/>
          <w:szCs w:val="28"/>
          <w:lang w:val="es-ES_tradnl" w:eastAsia="es-MX"/>
        </w:rPr>
        <w:t xml:space="preserve"> una protección reforzada</w:t>
      </w:r>
      <w:r w:rsidRPr="001E31A8">
        <w:rPr>
          <w:rFonts w:ascii="Arial" w:hAnsi="Arial" w:cs="Arial"/>
          <w:sz w:val="28"/>
          <w:szCs w:val="28"/>
          <w:lang w:val="es-ES_tradnl" w:eastAsia="es-MX"/>
        </w:rPr>
        <w:t xml:space="preserve"> en los casos de las primeras infancias. Por las razones anteriores, las mayores demoras en los procesos afectarán en mayor medida sus derechos y su desarrollo integral, por lo que las autoridades deben aplicar con mayor intensidad la debida diligencia </w:t>
      </w:r>
      <w:r w:rsidR="00C91925" w:rsidRPr="001E31A8">
        <w:rPr>
          <w:rFonts w:ascii="Arial" w:hAnsi="Arial" w:cs="Arial"/>
          <w:sz w:val="28"/>
          <w:szCs w:val="28"/>
          <w:lang w:val="es-ES_tradnl" w:eastAsia="es-MX"/>
        </w:rPr>
        <w:t xml:space="preserve">y celeridad excepcionales </w:t>
      </w:r>
      <w:r w:rsidRPr="001E31A8">
        <w:rPr>
          <w:rFonts w:ascii="Arial" w:hAnsi="Arial" w:cs="Arial"/>
          <w:sz w:val="28"/>
          <w:szCs w:val="28"/>
          <w:lang w:val="es-ES_tradnl" w:eastAsia="es-MX"/>
        </w:rPr>
        <w:t>requerida</w:t>
      </w:r>
      <w:r w:rsidR="00C91925" w:rsidRPr="001E31A8">
        <w:rPr>
          <w:rFonts w:ascii="Arial" w:hAnsi="Arial" w:cs="Arial"/>
          <w:sz w:val="28"/>
          <w:szCs w:val="28"/>
          <w:lang w:val="es-ES_tradnl" w:eastAsia="es-MX"/>
        </w:rPr>
        <w:t>s</w:t>
      </w:r>
      <w:r w:rsidRPr="001E31A8">
        <w:rPr>
          <w:rFonts w:ascii="Arial" w:hAnsi="Arial" w:cs="Arial"/>
          <w:sz w:val="28"/>
          <w:szCs w:val="28"/>
          <w:lang w:val="es-ES_tradnl" w:eastAsia="es-MX"/>
        </w:rPr>
        <w:t xml:space="preserve"> para este tipo de casos.</w:t>
      </w:r>
    </w:p>
    <w:p w14:paraId="600982D0" w14:textId="0A143914" w:rsidR="00F66E3C" w:rsidRPr="001E31A8" w:rsidRDefault="00DE27A6"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Esta Suprema Corte considera que la jurisprudencia reseñada de la Corte IDH</w:t>
      </w:r>
      <w:r w:rsidR="00FB2790" w:rsidRPr="001E31A8">
        <w:rPr>
          <w:rFonts w:ascii="Arial" w:hAnsi="Arial" w:cs="Arial"/>
          <w:sz w:val="28"/>
          <w:szCs w:val="28"/>
          <w:lang w:val="es-ES_tradnl" w:eastAsia="es-MX"/>
        </w:rPr>
        <w:t xml:space="preserve"> y del Comité de los Derechos del Niño</w:t>
      </w:r>
      <w:r w:rsidRPr="001E31A8">
        <w:rPr>
          <w:rFonts w:ascii="Arial" w:hAnsi="Arial" w:cs="Arial"/>
          <w:sz w:val="28"/>
          <w:szCs w:val="28"/>
          <w:lang w:val="es-ES_tradnl" w:eastAsia="es-MX"/>
        </w:rPr>
        <w:t xml:space="preserve"> </w:t>
      </w:r>
      <w:r w:rsidR="00FB2790" w:rsidRPr="001E31A8">
        <w:rPr>
          <w:rFonts w:ascii="Arial" w:hAnsi="Arial" w:cs="Arial"/>
          <w:sz w:val="28"/>
          <w:szCs w:val="28"/>
          <w:lang w:val="es-ES_tradnl" w:eastAsia="es-MX"/>
        </w:rPr>
        <w:t xml:space="preserve">son </w:t>
      </w:r>
      <w:r w:rsidRPr="001E31A8">
        <w:rPr>
          <w:rFonts w:ascii="Arial" w:hAnsi="Arial" w:cs="Arial"/>
          <w:sz w:val="28"/>
          <w:szCs w:val="28"/>
          <w:lang w:val="es-ES_tradnl" w:eastAsia="es-MX"/>
        </w:rPr>
        <w:t>aplicable</w:t>
      </w:r>
      <w:r w:rsidR="00FB2790" w:rsidRPr="001E31A8">
        <w:rPr>
          <w:rFonts w:ascii="Arial" w:hAnsi="Arial" w:cs="Arial"/>
          <w:sz w:val="28"/>
          <w:szCs w:val="28"/>
          <w:lang w:val="es-ES_tradnl" w:eastAsia="es-MX"/>
        </w:rPr>
        <w:t>s</w:t>
      </w:r>
      <w:r w:rsidRPr="001E31A8">
        <w:rPr>
          <w:rFonts w:ascii="Arial" w:hAnsi="Arial" w:cs="Arial"/>
          <w:sz w:val="28"/>
          <w:szCs w:val="28"/>
          <w:lang w:val="es-ES_tradnl" w:eastAsia="es-MX"/>
        </w:rPr>
        <w:t xml:space="preserve"> </w:t>
      </w:r>
      <w:r w:rsidR="00421B2E" w:rsidRPr="001E31A8">
        <w:rPr>
          <w:rFonts w:ascii="Arial" w:hAnsi="Arial" w:cs="Arial"/>
          <w:sz w:val="28"/>
          <w:szCs w:val="28"/>
          <w:lang w:val="es-ES_tradnl" w:eastAsia="es-MX"/>
        </w:rPr>
        <w:t>de igual modo</w:t>
      </w:r>
      <w:r w:rsidRPr="001E31A8">
        <w:rPr>
          <w:rFonts w:ascii="Arial" w:hAnsi="Arial" w:cs="Arial"/>
          <w:sz w:val="28"/>
          <w:szCs w:val="28"/>
          <w:lang w:val="es-ES_tradnl" w:eastAsia="es-MX"/>
        </w:rPr>
        <w:t xml:space="preserve"> a los casos de restitución</w:t>
      </w:r>
      <w:r w:rsidR="00421B2E" w:rsidRPr="001E31A8">
        <w:rPr>
          <w:rFonts w:ascii="Arial" w:hAnsi="Arial" w:cs="Arial"/>
          <w:sz w:val="28"/>
          <w:szCs w:val="28"/>
          <w:lang w:val="es-ES_tradnl" w:eastAsia="es-MX"/>
        </w:rPr>
        <w:t xml:space="preserve"> internacional de menores</w:t>
      </w:r>
      <w:r w:rsidR="006761A6" w:rsidRPr="001E31A8">
        <w:rPr>
          <w:rFonts w:ascii="Arial" w:hAnsi="Arial" w:cs="Arial"/>
          <w:sz w:val="28"/>
          <w:szCs w:val="28"/>
          <w:lang w:val="es-ES_tradnl" w:eastAsia="es-MX"/>
        </w:rPr>
        <w:t>, pues se trata de instrumentos que deben dialogar entre sí</w:t>
      </w:r>
      <w:r w:rsidR="00E318A7" w:rsidRPr="001E31A8">
        <w:rPr>
          <w:rStyle w:val="Refdenotaalpie"/>
          <w:rFonts w:ascii="Arial" w:hAnsi="Arial" w:cs="Arial"/>
          <w:sz w:val="28"/>
          <w:szCs w:val="28"/>
          <w:lang w:val="es-ES_tradnl" w:eastAsia="es-MX"/>
        </w:rPr>
        <w:footnoteReference w:id="153"/>
      </w:r>
      <w:r w:rsidR="00FB2790" w:rsidRPr="001E31A8">
        <w:rPr>
          <w:rFonts w:ascii="Arial" w:hAnsi="Arial" w:cs="Arial"/>
          <w:sz w:val="28"/>
          <w:szCs w:val="28"/>
          <w:lang w:val="es-ES_tradnl" w:eastAsia="es-MX"/>
        </w:rPr>
        <w:t xml:space="preserve">. </w:t>
      </w:r>
      <w:r w:rsidR="003D55D3" w:rsidRPr="001E31A8">
        <w:rPr>
          <w:rFonts w:ascii="Arial" w:hAnsi="Arial" w:cs="Arial"/>
          <w:sz w:val="28"/>
          <w:szCs w:val="28"/>
          <w:lang w:val="es-ES_tradnl" w:eastAsia="es-MX"/>
        </w:rPr>
        <w:t xml:space="preserve">Se reitera que las autoridades judiciales del país están obligadas a hacer un control de convencionalidad que </w:t>
      </w:r>
      <w:r w:rsidR="004C229E" w:rsidRPr="001E31A8">
        <w:rPr>
          <w:rFonts w:ascii="Arial" w:hAnsi="Arial" w:cs="Arial"/>
          <w:sz w:val="28"/>
          <w:szCs w:val="28"/>
          <w:lang w:val="es-ES_tradnl" w:eastAsia="es-MX"/>
        </w:rPr>
        <w:t xml:space="preserve">debe tomar en cuenta la jurisprudencia de la Corte IDH en la materia, </w:t>
      </w:r>
      <w:r w:rsidR="00091490" w:rsidRPr="001E31A8">
        <w:rPr>
          <w:rFonts w:ascii="Arial" w:hAnsi="Arial" w:cs="Arial"/>
          <w:sz w:val="28"/>
          <w:szCs w:val="28"/>
          <w:lang w:val="es-ES_tradnl" w:eastAsia="es-MX"/>
        </w:rPr>
        <w:t xml:space="preserve">así como aplicar los criterios más protectores </w:t>
      </w:r>
      <w:r w:rsidR="00F66E3C" w:rsidRPr="001E31A8">
        <w:rPr>
          <w:rFonts w:ascii="Arial" w:hAnsi="Arial" w:cs="Arial"/>
          <w:sz w:val="28"/>
          <w:szCs w:val="28"/>
          <w:lang w:val="es-ES_tradnl" w:eastAsia="es-MX"/>
        </w:rPr>
        <w:t>a la persona al interpretar los derechos humanos involucrados en un caso</w:t>
      </w:r>
      <w:r w:rsidR="009D64EE" w:rsidRPr="001E31A8">
        <w:rPr>
          <w:rStyle w:val="Refdenotaalpie"/>
          <w:rFonts w:ascii="Arial" w:hAnsi="Arial" w:cs="Arial"/>
          <w:sz w:val="28"/>
          <w:szCs w:val="28"/>
          <w:lang w:val="es-ES_tradnl" w:eastAsia="es-MX"/>
        </w:rPr>
        <w:footnoteReference w:id="154"/>
      </w:r>
      <w:r w:rsidR="00F66E3C" w:rsidRPr="001E31A8">
        <w:rPr>
          <w:rFonts w:ascii="Arial" w:hAnsi="Arial" w:cs="Arial"/>
          <w:sz w:val="28"/>
          <w:szCs w:val="28"/>
          <w:lang w:val="es-ES_tradnl" w:eastAsia="es-MX"/>
        </w:rPr>
        <w:t>.</w:t>
      </w:r>
    </w:p>
    <w:p w14:paraId="4C00CD55" w14:textId="47213923" w:rsidR="00261C6F" w:rsidRPr="001E31A8" w:rsidRDefault="00F66E3C"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Así, esta Suprema Corte considera que las autoridades judiciales</w:t>
      </w:r>
      <w:r w:rsidR="00323BDA" w:rsidRPr="001E31A8">
        <w:rPr>
          <w:rFonts w:ascii="Arial" w:hAnsi="Arial" w:cs="Arial"/>
          <w:sz w:val="28"/>
          <w:szCs w:val="28"/>
          <w:lang w:val="es-ES_tradnl" w:eastAsia="es-MX"/>
        </w:rPr>
        <w:t xml:space="preserve"> (incluidos los Tribunales de amparo)</w:t>
      </w:r>
      <w:r w:rsidRPr="001E31A8">
        <w:rPr>
          <w:rFonts w:ascii="Arial" w:hAnsi="Arial" w:cs="Arial"/>
          <w:sz w:val="28"/>
          <w:szCs w:val="28"/>
          <w:lang w:val="es-ES_tradnl" w:eastAsia="es-MX"/>
        </w:rPr>
        <w:t xml:space="preserve"> </w:t>
      </w:r>
      <w:r w:rsidR="000D2FC6" w:rsidRPr="001E31A8">
        <w:rPr>
          <w:rFonts w:ascii="Arial" w:hAnsi="Arial" w:cs="Arial"/>
          <w:sz w:val="28"/>
          <w:szCs w:val="28"/>
          <w:lang w:val="es-ES_tradnl" w:eastAsia="es-MX"/>
        </w:rPr>
        <w:t>deben cumplir con los parámetros anteriores al</w:t>
      </w:r>
      <w:r w:rsidRPr="001E31A8">
        <w:rPr>
          <w:rFonts w:ascii="Arial" w:hAnsi="Arial" w:cs="Arial"/>
          <w:sz w:val="28"/>
          <w:szCs w:val="28"/>
          <w:lang w:val="es-ES_tradnl" w:eastAsia="es-MX"/>
        </w:rPr>
        <w:t xml:space="preserve"> momento </w:t>
      </w:r>
      <w:r w:rsidR="00323BDA" w:rsidRPr="001E31A8">
        <w:rPr>
          <w:rFonts w:ascii="Arial" w:hAnsi="Arial" w:cs="Arial"/>
          <w:sz w:val="28"/>
          <w:szCs w:val="28"/>
          <w:lang w:val="es-ES_tradnl" w:eastAsia="es-MX"/>
        </w:rPr>
        <w:t>de resolver asuntos de restitución internacional de infancias para respetar y garantizar su derecho a ser juzgadas en un plazo razonable</w:t>
      </w:r>
      <w:r w:rsidR="000D2FC6" w:rsidRPr="001E31A8">
        <w:rPr>
          <w:rFonts w:ascii="Arial" w:hAnsi="Arial" w:cs="Arial"/>
          <w:sz w:val="28"/>
          <w:szCs w:val="28"/>
          <w:lang w:val="es-ES_tradnl" w:eastAsia="es-MX"/>
        </w:rPr>
        <w:t xml:space="preserve"> y su interés superior</w:t>
      </w:r>
      <w:r w:rsidR="00323BDA" w:rsidRPr="001E31A8">
        <w:rPr>
          <w:rFonts w:ascii="Arial" w:hAnsi="Arial" w:cs="Arial"/>
          <w:sz w:val="28"/>
          <w:szCs w:val="28"/>
          <w:lang w:val="es-ES_tradnl" w:eastAsia="es-MX"/>
        </w:rPr>
        <w:t>.</w:t>
      </w:r>
    </w:p>
    <w:p w14:paraId="02B2F44E" w14:textId="2E755832" w:rsidR="00430450" w:rsidRPr="001E31A8" w:rsidRDefault="00460C39"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La</w:t>
      </w:r>
      <w:r w:rsidR="00121C2B" w:rsidRPr="001E31A8">
        <w:rPr>
          <w:rFonts w:ascii="Arial" w:hAnsi="Arial" w:cs="Arial"/>
          <w:sz w:val="28"/>
          <w:szCs w:val="28"/>
          <w:lang w:val="es-ES_tradnl" w:eastAsia="es-MX"/>
        </w:rPr>
        <w:t xml:space="preserve"> demora en la resolución de los casos </w:t>
      </w:r>
      <w:r w:rsidRPr="001E31A8">
        <w:rPr>
          <w:rFonts w:ascii="Arial" w:hAnsi="Arial" w:cs="Arial"/>
          <w:sz w:val="28"/>
          <w:szCs w:val="28"/>
          <w:lang w:val="es-ES_tradnl" w:eastAsia="es-MX"/>
        </w:rPr>
        <w:t xml:space="preserve">tiene un impacto diferenciado y desproporcionado en las infancias y </w:t>
      </w:r>
      <w:r w:rsidR="00121C2B" w:rsidRPr="001E31A8">
        <w:rPr>
          <w:rFonts w:ascii="Arial" w:hAnsi="Arial" w:cs="Arial"/>
          <w:sz w:val="28"/>
          <w:szCs w:val="28"/>
          <w:lang w:val="es-ES_tradnl" w:eastAsia="es-MX"/>
        </w:rPr>
        <w:t xml:space="preserve">puede producir efectos irreversibles </w:t>
      </w:r>
      <w:r w:rsidR="006761A6" w:rsidRPr="001E31A8">
        <w:rPr>
          <w:rFonts w:ascii="Arial" w:hAnsi="Arial" w:cs="Arial"/>
          <w:sz w:val="28"/>
          <w:szCs w:val="28"/>
          <w:lang w:val="es-ES_tradnl" w:eastAsia="es-MX"/>
        </w:rPr>
        <w:t xml:space="preserve">en </w:t>
      </w:r>
      <w:r w:rsidRPr="001E31A8">
        <w:rPr>
          <w:rFonts w:ascii="Arial" w:hAnsi="Arial" w:cs="Arial"/>
          <w:sz w:val="28"/>
          <w:szCs w:val="28"/>
          <w:lang w:val="es-ES_tradnl" w:eastAsia="es-MX"/>
        </w:rPr>
        <w:t>sus vidas</w:t>
      </w:r>
      <w:r w:rsidR="00121C2B" w:rsidRPr="001E31A8">
        <w:rPr>
          <w:rFonts w:ascii="Arial" w:hAnsi="Arial" w:cs="Arial"/>
          <w:sz w:val="28"/>
          <w:szCs w:val="28"/>
          <w:lang w:val="es-ES_tradnl" w:eastAsia="es-MX"/>
        </w:rPr>
        <w:t xml:space="preserve">. </w:t>
      </w:r>
      <w:r w:rsidR="00923B91" w:rsidRPr="001E31A8">
        <w:rPr>
          <w:rFonts w:ascii="Arial" w:hAnsi="Arial" w:cs="Arial"/>
          <w:sz w:val="28"/>
          <w:szCs w:val="28"/>
          <w:lang w:val="es-ES_tradnl" w:eastAsia="es-MX"/>
        </w:rPr>
        <w:t xml:space="preserve">Cuando uno de los progenitores sustrae a su hijo de su residencia habitual, el infante puede ser separado del núcleo familiar </w:t>
      </w:r>
      <w:r w:rsidR="00682502">
        <w:rPr>
          <w:rFonts w:ascii="Arial" w:hAnsi="Arial" w:cs="Arial"/>
          <w:sz w:val="28"/>
          <w:szCs w:val="28"/>
          <w:lang w:val="es-ES_tradnl" w:eastAsia="es-MX"/>
        </w:rPr>
        <w:t>en el</w:t>
      </w:r>
      <w:r w:rsidR="00923B91" w:rsidRPr="001E31A8">
        <w:rPr>
          <w:rFonts w:ascii="Arial" w:hAnsi="Arial" w:cs="Arial"/>
          <w:sz w:val="28"/>
          <w:szCs w:val="28"/>
          <w:lang w:val="es-ES_tradnl" w:eastAsia="es-MX"/>
        </w:rPr>
        <w:t xml:space="preserve"> que vivía, </w:t>
      </w:r>
      <w:r w:rsidR="003F3800">
        <w:rPr>
          <w:rFonts w:ascii="Arial" w:hAnsi="Arial" w:cs="Arial"/>
          <w:sz w:val="28"/>
          <w:szCs w:val="28"/>
          <w:lang w:val="es-ES_tradnl" w:eastAsia="es-MX"/>
        </w:rPr>
        <w:t>del entorno escolar al que asistía</w:t>
      </w:r>
      <w:r w:rsidR="00923B91" w:rsidRPr="001E31A8">
        <w:rPr>
          <w:rFonts w:ascii="Arial" w:hAnsi="Arial" w:cs="Arial"/>
          <w:sz w:val="28"/>
          <w:szCs w:val="28"/>
          <w:lang w:val="es-ES_tradnl" w:eastAsia="es-MX"/>
        </w:rPr>
        <w:t xml:space="preserve">, de la comunidad en la que se desarrollaba y del país </w:t>
      </w:r>
      <w:r w:rsidR="00FF4059" w:rsidRPr="001E31A8">
        <w:rPr>
          <w:rFonts w:ascii="Arial" w:hAnsi="Arial" w:cs="Arial"/>
          <w:sz w:val="28"/>
          <w:szCs w:val="28"/>
          <w:lang w:val="es-ES_tradnl" w:eastAsia="es-MX"/>
        </w:rPr>
        <w:t xml:space="preserve">cuya lengua hablaba o estaba aprendiendo a hablar. </w:t>
      </w:r>
    </w:p>
    <w:p w14:paraId="4BD5EB3D" w14:textId="0D44CD1E" w:rsidR="00121C2B" w:rsidRPr="001E31A8" w:rsidRDefault="00FF4059"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Estos cambios abruptos hacen que el niño pierda estabilidad y que su desarrollo holístico, psíquico, físico y mental, se vea afectado. </w:t>
      </w:r>
      <w:r w:rsidR="009E1014" w:rsidRPr="001E31A8">
        <w:rPr>
          <w:rFonts w:ascii="Arial" w:hAnsi="Arial" w:cs="Arial"/>
          <w:sz w:val="28"/>
          <w:szCs w:val="28"/>
          <w:lang w:val="es-ES_tradnl" w:eastAsia="es-MX"/>
        </w:rPr>
        <w:t xml:space="preserve">Con ello, se pueden vulnerar de manera simultánea una serie de derechos, </w:t>
      </w:r>
      <w:r w:rsidR="000A2C02" w:rsidRPr="001E31A8">
        <w:rPr>
          <w:rFonts w:ascii="Arial" w:hAnsi="Arial" w:cs="Arial"/>
          <w:sz w:val="28"/>
          <w:szCs w:val="28"/>
          <w:lang w:val="es-ES_tradnl" w:eastAsia="es-MX"/>
        </w:rPr>
        <w:t>como el derecho al desarrollo mismo</w:t>
      </w:r>
      <w:r w:rsidR="000A2C02" w:rsidRPr="001E31A8">
        <w:rPr>
          <w:rStyle w:val="Refdenotaalpie"/>
          <w:rFonts w:ascii="Arial" w:hAnsi="Arial" w:cs="Arial"/>
          <w:sz w:val="28"/>
          <w:szCs w:val="28"/>
          <w:lang w:val="es-ES_tradnl" w:eastAsia="es-MX"/>
        </w:rPr>
        <w:footnoteReference w:id="155"/>
      </w:r>
      <w:r w:rsidR="000A2C02" w:rsidRPr="001E31A8">
        <w:rPr>
          <w:rFonts w:ascii="Arial" w:hAnsi="Arial" w:cs="Arial"/>
          <w:sz w:val="28"/>
          <w:szCs w:val="28"/>
          <w:lang w:val="es-ES_tradnl" w:eastAsia="es-MX"/>
        </w:rPr>
        <w:t>, el derecho a no ser separado de sus padres y madres</w:t>
      </w:r>
      <w:r w:rsidR="000A2C02" w:rsidRPr="001E31A8">
        <w:rPr>
          <w:rStyle w:val="Refdenotaalpie"/>
          <w:rFonts w:ascii="Arial" w:hAnsi="Arial" w:cs="Arial"/>
          <w:sz w:val="28"/>
          <w:szCs w:val="28"/>
          <w:lang w:val="es-ES_tradnl" w:eastAsia="es-MX"/>
        </w:rPr>
        <w:footnoteReference w:id="156"/>
      </w:r>
      <w:r w:rsidR="00D946B5" w:rsidRPr="001E31A8">
        <w:rPr>
          <w:rFonts w:ascii="Arial" w:hAnsi="Arial" w:cs="Arial"/>
          <w:sz w:val="28"/>
          <w:szCs w:val="28"/>
          <w:lang w:val="es-ES_tradnl" w:eastAsia="es-MX"/>
        </w:rPr>
        <w:t xml:space="preserve">, el derecho a </w:t>
      </w:r>
      <w:r w:rsidR="00590833" w:rsidRPr="001E31A8">
        <w:rPr>
          <w:rFonts w:ascii="Arial" w:hAnsi="Arial" w:cs="Arial"/>
          <w:sz w:val="28"/>
          <w:szCs w:val="28"/>
          <w:lang w:val="es-ES_tradnl" w:eastAsia="es-MX"/>
        </w:rPr>
        <w:t>convivir con ellos</w:t>
      </w:r>
      <w:r w:rsidR="00590833" w:rsidRPr="001E31A8">
        <w:rPr>
          <w:rStyle w:val="Refdenotaalpie"/>
          <w:rFonts w:ascii="Arial" w:hAnsi="Arial" w:cs="Arial"/>
          <w:sz w:val="28"/>
          <w:szCs w:val="28"/>
          <w:lang w:val="es-ES_tradnl" w:eastAsia="es-MX"/>
        </w:rPr>
        <w:footnoteReference w:id="157"/>
      </w:r>
      <w:r w:rsidR="00590833" w:rsidRPr="001E31A8">
        <w:rPr>
          <w:rFonts w:ascii="Arial" w:hAnsi="Arial" w:cs="Arial"/>
          <w:sz w:val="28"/>
          <w:szCs w:val="28"/>
          <w:lang w:val="es-ES_tradnl" w:eastAsia="es-MX"/>
        </w:rPr>
        <w:t>,</w:t>
      </w:r>
      <w:r w:rsidR="00785A2F" w:rsidRPr="001E31A8">
        <w:rPr>
          <w:rFonts w:ascii="Arial" w:hAnsi="Arial" w:cs="Arial"/>
          <w:sz w:val="28"/>
          <w:szCs w:val="28"/>
          <w:lang w:val="es-ES_tradnl" w:eastAsia="es-MX"/>
        </w:rPr>
        <w:t xml:space="preserve"> el derecho a no ser traslad</w:t>
      </w:r>
      <w:r w:rsidR="003F3800">
        <w:rPr>
          <w:rFonts w:ascii="Arial" w:hAnsi="Arial" w:cs="Arial"/>
          <w:sz w:val="28"/>
          <w:szCs w:val="28"/>
          <w:lang w:val="es-ES_tradnl" w:eastAsia="es-MX"/>
        </w:rPr>
        <w:t>ad</w:t>
      </w:r>
      <w:r w:rsidR="00785A2F" w:rsidRPr="001E31A8">
        <w:rPr>
          <w:rFonts w:ascii="Arial" w:hAnsi="Arial" w:cs="Arial"/>
          <w:sz w:val="28"/>
          <w:szCs w:val="28"/>
          <w:lang w:val="es-ES_tradnl" w:eastAsia="es-MX"/>
        </w:rPr>
        <w:t>os y retenidos ilícitamente en el extranjero</w:t>
      </w:r>
      <w:r w:rsidR="00785A2F" w:rsidRPr="001E31A8">
        <w:rPr>
          <w:rStyle w:val="Refdenotaalpie"/>
          <w:rFonts w:ascii="Arial" w:hAnsi="Arial" w:cs="Arial"/>
          <w:sz w:val="28"/>
          <w:szCs w:val="28"/>
          <w:lang w:val="es-ES_tradnl" w:eastAsia="es-MX"/>
        </w:rPr>
        <w:footnoteReference w:id="158"/>
      </w:r>
      <w:r w:rsidR="00785A2F" w:rsidRPr="001E31A8">
        <w:rPr>
          <w:rFonts w:ascii="Arial" w:hAnsi="Arial" w:cs="Arial"/>
          <w:sz w:val="28"/>
          <w:szCs w:val="28"/>
          <w:lang w:val="es-ES_tradnl" w:eastAsia="es-MX"/>
        </w:rPr>
        <w:t>,</w:t>
      </w:r>
      <w:r w:rsidR="00590833" w:rsidRPr="001E31A8">
        <w:rPr>
          <w:rFonts w:ascii="Arial" w:hAnsi="Arial" w:cs="Arial"/>
          <w:sz w:val="28"/>
          <w:szCs w:val="28"/>
          <w:lang w:val="es-ES_tradnl" w:eastAsia="es-MX"/>
        </w:rPr>
        <w:t xml:space="preserve"> </w:t>
      </w:r>
      <w:r w:rsidR="00D946B5" w:rsidRPr="001E31A8">
        <w:rPr>
          <w:rFonts w:ascii="Arial" w:hAnsi="Arial" w:cs="Arial"/>
          <w:sz w:val="28"/>
          <w:szCs w:val="28"/>
          <w:lang w:val="es-ES_tradnl" w:eastAsia="es-MX"/>
        </w:rPr>
        <w:t>el derecho a la salud</w:t>
      </w:r>
      <w:r w:rsidR="00D946B5" w:rsidRPr="001E31A8">
        <w:rPr>
          <w:rStyle w:val="Refdenotaalpie"/>
          <w:rFonts w:ascii="Arial" w:hAnsi="Arial" w:cs="Arial"/>
          <w:sz w:val="28"/>
          <w:szCs w:val="28"/>
          <w:lang w:val="es-ES_tradnl" w:eastAsia="es-MX"/>
        </w:rPr>
        <w:footnoteReference w:id="159"/>
      </w:r>
      <w:r w:rsidR="00BC377E" w:rsidRPr="001E31A8">
        <w:rPr>
          <w:rFonts w:ascii="Arial" w:hAnsi="Arial" w:cs="Arial"/>
          <w:sz w:val="28"/>
          <w:szCs w:val="28"/>
          <w:lang w:val="es-ES_tradnl" w:eastAsia="es-MX"/>
        </w:rPr>
        <w:t xml:space="preserve">, </w:t>
      </w:r>
      <w:r w:rsidR="00406281" w:rsidRPr="001E31A8">
        <w:rPr>
          <w:rFonts w:ascii="Arial" w:hAnsi="Arial" w:cs="Arial"/>
          <w:sz w:val="28"/>
          <w:szCs w:val="28"/>
          <w:lang w:val="es-ES_tradnl" w:eastAsia="es-MX"/>
        </w:rPr>
        <w:t>el derecho a que su interés superior sea una consideración primordial</w:t>
      </w:r>
      <w:r w:rsidR="00406281" w:rsidRPr="001E31A8">
        <w:rPr>
          <w:rStyle w:val="Refdenotaalpie"/>
          <w:rFonts w:ascii="Arial" w:hAnsi="Arial" w:cs="Arial"/>
          <w:sz w:val="28"/>
          <w:szCs w:val="28"/>
          <w:lang w:val="es-ES_tradnl" w:eastAsia="es-MX"/>
        </w:rPr>
        <w:footnoteReference w:id="160"/>
      </w:r>
      <w:r w:rsidR="00406281" w:rsidRPr="001E31A8">
        <w:rPr>
          <w:rFonts w:ascii="Arial" w:hAnsi="Arial" w:cs="Arial"/>
          <w:sz w:val="28"/>
          <w:szCs w:val="28"/>
          <w:lang w:val="es-ES_tradnl" w:eastAsia="es-MX"/>
        </w:rPr>
        <w:t xml:space="preserve">, </w:t>
      </w:r>
      <w:r w:rsidR="00BC377E" w:rsidRPr="001E31A8">
        <w:rPr>
          <w:rFonts w:ascii="Arial" w:hAnsi="Arial" w:cs="Arial"/>
          <w:sz w:val="28"/>
          <w:szCs w:val="28"/>
          <w:lang w:val="es-ES_tradnl" w:eastAsia="es-MX"/>
        </w:rPr>
        <w:t>entre otros</w:t>
      </w:r>
      <w:r w:rsidR="008807FB" w:rsidRPr="001E31A8">
        <w:rPr>
          <w:rFonts w:ascii="Arial" w:hAnsi="Arial" w:cs="Arial"/>
          <w:sz w:val="28"/>
          <w:szCs w:val="28"/>
          <w:lang w:val="es-ES_tradnl" w:eastAsia="es-MX"/>
        </w:rPr>
        <w:t>.</w:t>
      </w:r>
    </w:p>
    <w:p w14:paraId="62E2131C" w14:textId="77777777" w:rsidR="00406281" w:rsidRPr="001E31A8" w:rsidRDefault="00AE04EC"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Lo</w:t>
      </w:r>
      <w:r w:rsidR="002A25FB" w:rsidRPr="001E31A8">
        <w:rPr>
          <w:rFonts w:ascii="Arial" w:hAnsi="Arial" w:cs="Arial"/>
          <w:sz w:val="28"/>
          <w:szCs w:val="28"/>
          <w:lang w:val="es-ES_tradnl" w:eastAsia="es-MX"/>
        </w:rPr>
        <w:t xml:space="preserve"> anterior </w:t>
      </w:r>
      <w:r w:rsidR="00F65F1C" w:rsidRPr="001E31A8">
        <w:rPr>
          <w:rFonts w:ascii="Arial" w:hAnsi="Arial" w:cs="Arial"/>
          <w:sz w:val="28"/>
          <w:szCs w:val="28"/>
          <w:lang w:val="es-ES_tradnl" w:eastAsia="es-MX"/>
        </w:rPr>
        <w:t>demuestra</w:t>
      </w:r>
      <w:r w:rsidR="002A25FB" w:rsidRPr="001E31A8">
        <w:rPr>
          <w:rFonts w:ascii="Arial" w:hAnsi="Arial" w:cs="Arial"/>
          <w:sz w:val="28"/>
          <w:szCs w:val="28"/>
          <w:lang w:val="es-ES_tradnl" w:eastAsia="es-MX"/>
        </w:rPr>
        <w:t xml:space="preserve"> que el derecho de las infancias a ser juzgadas en un plazo razonable está vinculado inevitablemente a su desarrollo, por lo que el entendimiento del alcance de este derecho debe hacerse a la luz del interés superior de la niñez y de las consideraciones sobre el desarrollo de las infancias. </w:t>
      </w:r>
    </w:p>
    <w:p w14:paraId="75EA9EEA" w14:textId="3F9683E0" w:rsidR="004B08EB" w:rsidRPr="001E31A8" w:rsidRDefault="004B08EB"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Si se comprende</w:t>
      </w:r>
      <w:r w:rsidR="008A5B80" w:rsidRPr="001E31A8">
        <w:rPr>
          <w:rFonts w:ascii="Arial" w:hAnsi="Arial" w:cs="Arial"/>
          <w:sz w:val="28"/>
          <w:szCs w:val="28"/>
          <w:lang w:val="es-ES_tradnl" w:eastAsia="es-MX"/>
        </w:rPr>
        <w:t xml:space="preserve"> que el desarrollo cognitivo de las infancias hace que </w:t>
      </w:r>
      <w:r w:rsidR="00CD09CF" w:rsidRPr="001E31A8">
        <w:rPr>
          <w:rFonts w:ascii="Arial" w:hAnsi="Arial" w:cs="Arial"/>
          <w:sz w:val="28"/>
          <w:szCs w:val="28"/>
          <w:lang w:val="es-ES_tradnl" w:eastAsia="es-MX"/>
        </w:rPr>
        <w:t>tengan una percepción del tiempo distinta a la de las adultas</w:t>
      </w:r>
      <w:r w:rsidR="002828A1" w:rsidRPr="001E31A8">
        <w:rPr>
          <w:rFonts w:ascii="Arial" w:hAnsi="Arial" w:cs="Arial"/>
          <w:sz w:val="28"/>
          <w:szCs w:val="28"/>
          <w:lang w:val="es-ES_tradnl" w:eastAsia="es-MX"/>
        </w:rPr>
        <w:t>,</w:t>
      </w:r>
      <w:r w:rsidR="00E32603" w:rsidRPr="001E31A8">
        <w:rPr>
          <w:rFonts w:ascii="Arial" w:hAnsi="Arial" w:cs="Arial"/>
          <w:sz w:val="28"/>
          <w:szCs w:val="28"/>
          <w:lang w:val="es-ES_tradnl" w:eastAsia="es-MX"/>
        </w:rPr>
        <w:t xml:space="preserve"> que la</w:t>
      </w:r>
      <w:r w:rsidR="002B41BD" w:rsidRPr="001E31A8">
        <w:rPr>
          <w:rFonts w:ascii="Arial" w:hAnsi="Arial" w:cs="Arial"/>
          <w:sz w:val="28"/>
          <w:szCs w:val="28"/>
          <w:lang w:val="es-ES_tradnl" w:eastAsia="es-MX"/>
        </w:rPr>
        <w:t xml:space="preserve">s condiciones del entorno en el que se desarrollan las infancias son determinantes </w:t>
      </w:r>
      <w:r w:rsidR="00C33C31" w:rsidRPr="001E31A8">
        <w:rPr>
          <w:rFonts w:ascii="Arial" w:hAnsi="Arial" w:cs="Arial"/>
          <w:sz w:val="28"/>
          <w:szCs w:val="28"/>
          <w:lang w:val="es-ES_tradnl" w:eastAsia="es-MX"/>
        </w:rPr>
        <w:t>para su aprendizaje social</w:t>
      </w:r>
      <w:r w:rsidR="003B5068" w:rsidRPr="001E31A8">
        <w:rPr>
          <w:rFonts w:ascii="Arial" w:hAnsi="Arial" w:cs="Arial"/>
          <w:sz w:val="28"/>
          <w:szCs w:val="28"/>
          <w:lang w:val="es-ES_tradnl" w:eastAsia="es-MX"/>
        </w:rPr>
        <w:t xml:space="preserve"> y el desarrollo de competencias</w:t>
      </w:r>
      <w:r w:rsidR="0050063C" w:rsidRPr="001E31A8">
        <w:rPr>
          <w:rFonts w:ascii="Arial" w:hAnsi="Arial" w:cs="Arial"/>
          <w:sz w:val="28"/>
          <w:szCs w:val="28"/>
          <w:lang w:val="es-ES_tradnl" w:eastAsia="es-MX"/>
        </w:rPr>
        <w:t xml:space="preserve">, que </w:t>
      </w:r>
      <w:r w:rsidR="008A3ED6" w:rsidRPr="001E31A8">
        <w:rPr>
          <w:rFonts w:ascii="Arial" w:hAnsi="Arial" w:cs="Arial"/>
          <w:sz w:val="28"/>
          <w:szCs w:val="28"/>
          <w:lang w:val="es-ES_tradnl" w:eastAsia="es-MX"/>
        </w:rPr>
        <w:t xml:space="preserve">en los primeros años de vida </w:t>
      </w:r>
      <w:r w:rsidR="00F179E2" w:rsidRPr="001E31A8">
        <w:rPr>
          <w:rFonts w:ascii="Arial" w:hAnsi="Arial" w:cs="Arial"/>
          <w:sz w:val="28"/>
          <w:szCs w:val="28"/>
          <w:lang w:val="es-ES_tradnl" w:eastAsia="es-MX"/>
        </w:rPr>
        <w:t>las infancias</w:t>
      </w:r>
      <w:r w:rsidR="008A3ED6" w:rsidRPr="001E31A8">
        <w:rPr>
          <w:rFonts w:ascii="Arial" w:hAnsi="Arial" w:cs="Arial"/>
          <w:sz w:val="28"/>
          <w:szCs w:val="28"/>
          <w:lang w:val="es-ES_tradnl" w:eastAsia="es-MX"/>
        </w:rPr>
        <w:t xml:space="preserve"> </w:t>
      </w:r>
      <w:r w:rsidR="00F179E2" w:rsidRPr="001E31A8">
        <w:rPr>
          <w:rFonts w:ascii="Arial" w:hAnsi="Arial" w:cs="Arial"/>
          <w:sz w:val="28"/>
          <w:szCs w:val="28"/>
          <w:lang w:val="es-ES_tradnl" w:eastAsia="es-MX"/>
        </w:rPr>
        <w:t>construyen los vínculos de apego más intensos con sus personas progenitoras y con quienes las cuidan</w:t>
      </w:r>
      <w:r w:rsidR="00A06D03" w:rsidRPr="001E31A8">
        <w:rPr>
          <w:rFonts w:ascii="Arial" w:hAnsi="Arial" w:cs="Arial"/>
          <w:sz w:val="28"/>
          <w:szCs w:val="28"/>
          <w:lang w:val="es-ES_tradnl" w:eastAsia="es-MX"/>
        </w:rPr>
        <w:t xml:space="preserve">, que la estabilidad de las </w:t>
      </w:r>
      <w:r w:rsidR="006030C1" w:rsidRPr="001E31A8">
        <w:rPr>
          <w:rFonts w:ascii="Arial" w:hAnsi="Arial" w:cs="Arial"/>
          <w:sz w:val="28"/>
          <w:szCs w:val="28"/>
          <w:lang w:val="es-ES_tradnl" w:eastAsia="es-MX"/>
        </w:rPr>
        <w:t>relaciones de apeg</w:t>
      </w:r>
      <w:r w:rsidR="008B49D5" w:rsidRPr="001E31A8">
        <w:rPr>
          <w:rFonts w:ascii="Arial" w:hAnsi="Arial" w:cs="Arial"/>
          <w:sz w:val="28"/>
          <w:szCs w:val="28"/>
          <w:lang w:val="es-ES_tradnl" w:eastAsia="es-MX"/>
        </w:rPr>
        <w:t xml:space="preserve">o impacta </w:t>
      </w:r>
      <w:r w:rsidR="009C192C" w:rsidRPr="001E31A8">
        <w:rPr>
          <w:rFonts w:ascii="Arial" w:hAnsi="Arial" w:cs="Arial"/>
          <w:sz w:val="28"/>
          <w:szCs w:val="28"/>
          <w:lang w:val="es-ES_tradnl" w:eastAsia="es-MX"/>
        </w:rPr>
        <w:t>el desarrollo integral de las infancias</w:t>
      </w:r>
      <w:r w:rsidR="002828A1" w:rsidRPr="001E31A8">
        <w:rPr>
          <w:rFonts w:ascii="Arial" w:hAnsi="Arial" w:cs="Arial"/>
          <w:sz w:val="28"/>
          <w:szCs w:val="28"/>
          <w:lang w:val="es-ES_tradnl" w:eastAsia="es-MX"/>
        </w:rPr>
        <w:t>, y que todo lo anterior se agudiza durante la primera infancia</w:t>
      </w:r>
      <w:r w:rsidR="00A565D7" w:rsidRPr="001E31A8">
        <w:rPr>
          <w:rFonts w:ascii="Arial" w:hAnsi="Arial" w:cs="Arial"/>
          <w:sz w:val="28"/>
          <w:szCs w:val="28"/>
          <w:lang w:val="es-ES_tradnl" w:eastAsia="es-MX"/>
        </w:rPr>
        <w:t>, por estar en lo</w:t>
      </w:r>
      <w:r w:rsidR="004871ED" w:rsidRPr="001E31A8">
        <w:rPr>
          <w:rFonts w:ascii="Arial" w:hAnsi="Arial" w:cs="Arial"/>
          <w:sz w:val="28"/>
          <w:szCs w:val="28"/>
          <w:lang w:val="es-ES_tradnl" w:eastAsia="es-MX"/>
        </w:rPr>
        <w:t>s años de mayor y más rápido desarrollo,</w:t>
      </w:r>
      <w:r w:rsidR="008060F2" w:rsidRPr="001E31A8">
        <w:rPr>
          <w:rFonts w:ascii="Arial" w:hAnsi="Arial" w:cs="Arial"/>
          <w:sz w:val="28"/>
          <w:szCs w:val="28"/>
          <w:lang w:val="es-ES_tradnl" w:eastAsia="es-MX"/>
        </w:rPr>
        <w:t xml:space="preserve"> </w:t>
      </w:r>
      <w:r w:rsidR="00F65F1C" w:rsidRPr="001E31A8">
        <w:rPr>
          <w:rFonts w:ascii="Arial" w:hAnsi="Arial" w:cs="Arial"/>
          <w:sz w:val="28"/>
          <w:szCs w:val="28"/>
          <w:lang w:val="es-ES_tradnl" w:eastAsia="es-MX"/>
        </w:rPr>
        <w:t>entonces es evidente que</w:t>
      </w:r>
      <w:r w:rsidR="00843823" w:rsidRPr="001E31A8">
        <w:rPr>
          <w:rFonts w:ascii="Arial" w:hAnsi="Arial" w:cs="Arial"/>
          <w:sz w:val="28"/>
          <w:szCs w:val="28"/>
          <w:lang w:val="es-ES_tradnl" w:eastAsia="es-MX"/>
        </w:rPr>
        <w:t>:</w:t>
      </w:r>
      <w:r w:rsidR="00B14588" w:rsidRPr="001E31A8">
        <w:rPr>
          <w:rFonts w:ascii="Arial" w:hAnsi="Arial" w:cs="Arial"/>
          <w:sz w:val="28"/>
          <w:szCs w:val="28"/>
          <w:lang w:val="es-ES_tradnl" w:eastAsia="es-MX"/>
        </w:rPr>
        <w:t xml:space="preserve"> </w:t>
      </w:r>
      <w:r w:rsidR="00B14588" w:rsidRPr="001E31A8">
        <w:rPr>
          <w:rFonts w:ascii="Arial" w:hAnsi="Arial" w:cs="Arial"/>
          <w:b/>
          <w:bCs/>
          <w:sz w:val="28"/>
          <w:szCs w:val="28"/>
          <w:lang w:val="es-ES_tradnl" w:eastAsia="es-MX"/>
        </w:rPr>
        <w:t xml:space="preserve">1) </w:t>
      </w:r>
      <w:r w:rsidR="00B14588" w:rsidRPr="001E31A8">
        <w:rPr>
          <w:rFonts w:ascii="Arial" w:hAnsi="Arial" w:cs="Arial"/>
          <w:sz w:val="28"/>
          <w:szCs w:val="28"/>
          <w:lang w:val="es-ES_tradnl" w:eastAsia="es-MX"/>
        </w:rPr>
        <w:t>las autoridades tienen una obligación reforzada</w:t>
      </w:r>
      <w:r w:rsidR="009B5F8D" w:rsidRPr="001E31A8">
        <w:rPr>
          <w:rFonts w:ascii="Arial" w:hAnsi="Arial" w:cs="Arial"/>
          <w:sz w:val="28"/>
          <w:szCs w:val="28"/>
          <w:lang w:val="es-ES_tradnl" w:eastAsia="es-MX"/>
        </w:rPr>
        <w:t xml:space="preserve"> de proteger el interés superior de las infancias y todos sus derechos de manera integral</w:t>
      </w:r>
      <w:r w:rsidR="00076E1F" w:rsidRPr="001E31A8">
        <w:rPr>
          <w:rFonts w:ascii="Arial" w:hAnsi="Arial" w:cs="Arial"/>
          <w:sz w:val="28"/>
          <w:szCs w:val="28"/>
          <w:lang w:val="es-ES_tradnl" w:eastAsia="es-MX"/>
        </w:rPr>
        <w:t>, lo cual incluye el derecho a ser juzgadas en un plazo razonable</w:t>
      </w:r>
      <w:r w:rsidR="00A6409C" w:rsidRPr="001E31A8">
        <w:rPr>
          <w:rFonts w:ascii="Arial" w:hAnsi="Arial" w:cs="Arial"/>
          <w:sz w:val="28"/>
          <w:szCs w:val="28"/>
          <w:lang w:val="es-ES_tradnl" w:eastAsia="es-MX"/>
        </w:rPr>
        <w:t>,</w:t>
      </w:r>
      <w:r w:rsidR="00076E1F" w:rsidRPr="001E31A8">
        <w:rPr>
          <w:rFonts w:ascii="Arial" w:hAnsi="Arial" w:cs="Arial"/>
          <w:sz w:val="28"/>
          <w:szCs w:val="28"/>
          <w:lang w:val="es-ES_tradnl" w:eastAsia="es-MX"/>
        </w:rPr>
        <w:t xml:space="preserve"> y </w:t>
      </w:r>
      <w:r w:rsidR="00076E1F" w:rsidRPr="001E31A8">
        <w:rPr>
          <w:rFonts w:ascii="Arial" w:hAnsi="Arial" w:cs="Arial"/>
          <w:b/>
          <w:bCs/>
          <w:sz w:val="28"/>
          <w:szCs w:val="28"/>
          <w:lang w:val="es-ES_tradnl" w:eastAsia="es-MX"/>
        </w:rPr>
        <w:t xml:space="preserve">2) </w:t>
      </w:r>
      <w:r w:rsidR="00F37CC9" w:rsidRPr="001E31A8">
        <w:rPr>
          <w:rFonts w:ascii="Arial" w:hAnsi="Arial" w:cs="Arial"/>
          <w:sz w:val="28"/>
          <w:szCs w:val="28"/>
          <w:lang w:val="es-ES_tradnl" w:eastAsia="es-MX"/>
        </w:rPr>
        <w:t>el deber de juzgar en un plazo razonable implica que las autoridades actúen con diligencia y celeridad excepcionales, debido a que el paso del tiempo ocasiona un impacto diferenciado y desproporcionado en las infancias</w:t>
      </w:r>
      <w:r w:rsidR="00364C00" w:rsidRPr="001E31A8">
        <w:rPr>
          <w:rFonts w:ascii="Arial" w:hAnsi="Arial" w:cs="Arial"/>
          <w:sz w:val="28"/>
          <w:szCs w:val="28"/>
          <w:lang w:val="es-ES_tradnl" w:eastAsia="es-MX"/>
        </w:rPr>
        <w:t xml:space="preserve">, muchas veces </w:t>
      </w:r>
      <w:r w:rsidR="009E4990" w:rsidRPr="001E31A8">
        <w:rPr>
          <w:rFonts w:ascii="Arial" w:hAnsi="Arial" w:cs="Arial"/>
          <w:sz w:val="28"/>
          <w:szCs w:val="28"/>
          <w:lang w:val="es-ES_tradnl" w:eastAsia="es-MX"/>
        </w:rPr>
        <w:t>generando situaciones difícilmente reversibles</w:t>
      </w:r>
      <w:r w:rsidR="00F37CC9" w:rsidRPr="001E31A8">
        <w:rPr>
          <w:rFonts w:ascii="Arial" w:hAnsi="Arial" w:cs="Arial"/>
          <w:sz w:val="28"/>
          <w:szCs w:val="28"/>
          <w:lang w:val="es-ES_tradnl" w:eastAsia="es-MX"/>
        </w:rPr>
        <w:t>.</w:t>
      </w:r>
      <w:r w:rsidR="0044591C" w:rsidRPr="001E31A8">
        <w:rPr>
          <w:rFonts w:ascii="Arial" w:hAnsi="Arial" w:cs="Arial"/>
          <w:sz w:val="28"/>
          <w:szCs w:val="28"/>
          <w:lang w:val="es-ES_tradnl" w:eastAsia="es-MX"/>
        </w:rPr>
        <w:t xml:space="preserve"> En suma</w:t>
      </w:r>
      <w:r w:rsidR="008E30C7" w:rsidRPr="001E31A8">
        <w:rPr>
          <w:rFonts w:ascii="Arial" w:hAnsi="Arial" w:cs="Arial"/>
          <w:sz w:val="28"/>
          <w:szCs w:val="28"/>
          <w:lang w:val="es-ES_tradnl" w:eastAsia="es-MX"/>
        </w:rPr>
        <w:t>,</w:t>
      </w:r>
      <w:r w:rsidR="0044591C" w:rsidRPr="001E31A8">
        <w:rPr>
          <w:rFonts w:ascii="Arial" w:hAnsi="Arial" w:cs="Arial"/>
          <w:sz w:val="28"/>
          <w:szCs w:val="28"/>
          <w:lang w:val="es-ES_tradnl" w:eastAsia="es-MX"/>
        </w:rPr>
        <w:t xml:space="preserve"> las autoridades tienen la obligación reforzada de juzgar</w:t>
      </w:r>
      <w:r w:rsidR="00E733AE" w:rsidRPr="001E31A8">
        <w:rPr>
          <w:rFonts w:ascii="Arial" w:hAnsi="Arial" w:cs="Arial"/>
          <w:sz w:val="28"/>
          <w:szCs w:val="28"/>
          <w:lang w:val="es-ES_tradnl" w:eastAsia="es-MX"/>
        </w:rPr>
        <w:t xml:space="preserve"> los casos de restitución internacional de infancias </w:t>
      </w:r>
      <w:r w:rsidR="00460C39" w:rsidRPr="001E31A8">
        <w:rPr>
          <w:rFonts w:ascii="Arial" w:hAnsi="Arial" w:cs="Arial"/>
          <w:sz w:val="28"/>
          <w:szCs w:val="28"/>
          <w:lang w:val="es-ES_tradnl" w:eastAsia="es-MX"/>
        </w:rPr>
        <w:t xml:space="preserve">en un plazo razonable, lo </w:t>
      </w:r>
      <w:r w:rsidR="00A61996" w:rsidRPr="001E31A8">
        <w:rPr>
          <w:rFonts w:ascii="Arial" w:hAnsi="Arial" w:cs="Arial"/>
          <w:sz w:val="28"/>
          <w:szCs w:val="28"/>
          <w:lang w:val="es-ES_tradnl" w:eastAsia="es-MX"/>
        </w:rPr>
        <w:t>cual</w:t>
      </w:r>
      <w:r w:rsidR="00460C39" w:rsidRPr="001E31A8">
        <w:rPr>
          <w:rFonts w:ascii="Arial" w:hAnsi="Arial" w:cs="Arial"/>
          <w:sz w:val="28"/>
          <w:szCs w:val="28"/>
          <w:lang w:val="es-ES_tradnl" w:eastAsia="es-MX"/>
        </w:rPr>
        <w:t xml:space="preserve"> les exige actuar con diligencia y celeridad excepcionales.</w:t>
      </w:r>
    </w:p>
    <w:p w14:paraId="4C061B0B" w14:textId="112E8904" w:rsidR="00C31F8D" w:rsidRPr="001E31A8" w:rsidRDefault="002209EE"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w:t>
      </w:r>
      <w:r w:rsidR="00C31F8D" w:rsidRPr="001E31A8">
        <w:rPr>
          <w:rFonts w:ascii="Arial" w:hAnsi="Arial" w:cs="Arial"/>
          <w:sz w:val="28"/>
          <w:szCs w:val="28"/>
          <w:lang w:val="es-ES_tradnl" w:eastAsia="es-MX"/>
        </w:rPr>
        <w:t xml:space="preserve">ste Alto Tribunal destaca </w:t>
      </w:r>
      <w:r w:rsidR="00B51107" w:rsidRPr="001E31A8">
        <w:rPr>
          <w:rFonts w:ascii="Arial" w:hAnsi="Arial" w:cs="Arial"/>
          <w:sz w:val="28"/>
          <w:szCs w:val="28"/>
          <w:lang w:val="es-ES_tradnl" w:eastAsia="es-MX"/>
        </w:rPr>
        <w:t>que los deber</w:t>
      </w:r>
      <w:r w:rsidR="00952C20" w:rsidRPr="001E31A8">
        <w:rPr>
          <w:rFonts w:ascii="Arial" w:hAnsi="Arial" w:cs="Arial"/>
          <w:sz w:val="28"/>
          <w:szCs w:val="28"/>
          <w:lang w:val="es-ES_tradnl" w:eastAsia="es-MX"/>
        </w:rPr>
        <w:t>es</w:t>
      </w:r>
      <w:r w:rsidR="00B51107" w:rsidRPr="001E31A8">
        <w:rPr>
          <w:rFonts w:ascii="Arial" w:hAnsi="Arial" w:cs="Arial"/>
          <w:sz w:val="28"/>
          <w:szCs w:val="28"/>
          <w:lang w:val="es-ES_tradnl" w:eastAsia="es-MX"/>
        </w:rPr>
        <w:t xml:space="preserve"> anteriores también tienen un impacto significativo en </w:t>
      </w:r>
      <w:r w:rsidR="003E7BB3" w:rsidRPr="001E31A8">
        <w:rPr>
          <w:rFonts w:ascii="Arial" w:hAnsi="Arial" w:cs="Arial"/>
          <w:sz w:val="28"/>
          <w:szCs w:val="28"/>
          <w:lang w:val="es-ES_tradnl" w:eastAsia="es-MX"/>
        </w:rPr>
        <w:t xml:space="preserve">el cumplimiento de los objetivos del Convenio de </w:t>
      </w:r>
      <w:r w:rsidR="00AC581D">
        <w:rPr>
          <w:rFonts w:ascii="Arial" w:hAnsi="Arial" w:cs="Arial"/>
          <w:sz w:val="28"/>
          <w:szCs w:val="28"/>
          <w:lang w:val="es-ES_tradnl" w:eastAsia="es-MX"/>
        </w:rPr>
        <w:t>La Haya</w:t>
      </w:r>
      <w:r w:rsidR="003E7BB3" w:rsidRPr="001E31A8">
        <w:rPr>
          <w:rFonts w:ascii="Arial" w:hAnsi="Arial" w:cs="Arial"/>
          <w:sz w:val="28"/>
          <w:szCs w:val="28"/>
          <w:lang w:val="es-ES_tradnl" w:eastAsia="es-MX"/>
        </w:rPr>
        <w:t xml:space="preserve"> y en </w:t>
      </w:r>
      <w:r w:rsidR="00FC6F80" w:rsidRPr="001E31A8">
        <w:rPr>
          <w:rFonts w:ascii="Arial" w:hAnsi="Arial" w:cs="Arial"/>
          <w:sz w:val="28"/>
          <w:szCs w:val="28"/>
          <w:lang w:val="es-ES_tradnl" w:eastAsia="es-MX"/>
        </w:rPr>
        <w:t>que tenga un efecto útil</w:t>
      </w:r>
      <w:r w:rsidR="003E7BB3" w:rsidRPr="001E31A8">
        <w:rPr>
          <w:rFonts w:ascii="Arial" w:hAnsi="Arial" w:cs="Arial"/>
          <w:sz w:val="28"/>
          <w:szCs w:val="28"/>
          <w:lang w:val="es-ES_tradnl" w:eastAsia="es-MX"/>
        </w:rPr>
        <w:t>.</w:t>
      </w:r>
    </w:p>
    <w:p w14:paraId="2068688A" w14:textId="795A595A" w:rsidR="00572F94" w:rsidRPr="001E31A8" w:rsidRDefault="003C4A22"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Como ya se señaló anteriormente,</w:t>
      </w:r>
      <w:r w:rsidR="00E778DB" w:rsidRPr="001E31A8">
        <w:rPr>
          <w:rFonts w:ascii="Arial" w:hAnsi="Arial" w:cs="Arial"/>
          <w:sz w:val="28"/>
          <w:szCs w:val="28"/>
          <w:lang w:val="es-ES_tradnl" w:eastAsia="es-MX"/>
        </w:rPr>
        <w:t xml:space="preserve"> </w:t>
      </w:r>
      <w:r w:rsidR="00AE04EC" w:rsidRPr="001E31A8">
        <w:rPr>
          <w:rFonts w:ascii="Arial" w:hAnsi="Arial" w:cs="Arial"/>
          <w:sz w:val="28"/>
          <w:szCs w:val="28"/>
          <w:lang w:val="es-ES_tradnl" w:eastAsia="es-MX"/>
        </w:rPr>
        <w:t>el procedimiento de restitución internacional tiene el objetivo de regresar al niño a su lugar de residencia habitual</w:t>
      </w:r>
      <w:r w:rsidR="007E6456" w:rsidRPr="001E31A8">
        <w:rPr>
          <w:rFonts w:ascii="Arial" w:hAnsi="Arial" w:cs="Arial"/>
          <w:sz w:val="28"/>
          <w:szCs w:val="28"/>
          <w:lang w:val="es-ES_tradnl" w:eastAsia="es-MX"/>
        </w:rPr>
        <w:t xml:space="preserve"> para que</w:t>
      </w:r>
      <w:r w:rsidR="008E7670" w:rsidRPr="001E31A8">
        <w:rPr>
          <w:rFonts w:ascii="Arial" w:hAnsi="Arial" w:cs="Arial"/>
          <w:sz w:val="28"/>
          <w:szCs w:val="28"/>
          <w:lang w:val="es-ES_tradnl" w:eastAsia="es-MX"/>
        </w:rPr>
        <w:t xml:space="preserve"> la determinación de</w:t>
      </w:r>
      <w:r w:rsidR="007E6456" w:rsidRPr="001E31A8">
        <w:rPr>
          <w:rFonts w:ascii="Arial" w:hAnsi="Arial" w:cs="Arial"/>
          <w:sz w:val="28"/>
          <w:szCs w:val="28"/>
          <w:lang w:val="es-ES_tradnl" w:eastAsia="es-MX"/>
        </w:rPr>
        <w:t xml:space="preserve"> su situación jurídica </w:t>
      </w:r>
      <w:r w:rsidR="008E7670" w:rsidRPr="001E31A8">
        <w:rPr>
          <w:rFonts w:ascii="Arial" w:hAnsi="Arial" w:cs="Arial"/>
          <w:sz w:val="28"/>
          <w:szCs w:val="28"/>
          <w:lang w:val="es-ES_tradnl" w:eastAsia="es-MX"/>
        </w:rPr>
        <w:t>(lo cual incluye la decisión de los</w:t>
      </w:r>
      <w:r w:rsidR="00AE04EC" w:rsidRPr="001E31A8">
        <w:rPr>
          <w:rFonts w:ascii="Arial" w:hAnsi="Arial" w:cs="Arial"/>
          <w:sz w:val="28"/>
          <w:szCs w:val="28"/>
          <w:lang w:val="es-ES_tradnl" w:eastAsia="es-MX"/>
        </w:rPr>
        <w:t xml:space="preserve"> derechos de guarda y custodia de los progenitores</w:t>
      </w:r>
      <w:r w:rsidR="008E7670" w:rsidRPr="001E31A8">
        <w:rPr>
          <w:rFonts w:ascii="Arial" w:hAnsi="Arial" w:cs="Arial"/>
          <w:sz w:val="28"/>
          <w:szCs w:val="28"/>
          <w:lang w:val="es-ES_tradnl" w:eastAsia="es-MX"/>
        </w:rPr>
        <w:t xml:space="preserve">, </w:t>
      </w:r>
      <w:r w:rsidR="00AE04EC" w:rsidRPr="001E31A8">
        <w:rPr>
          <w:rFonts w:ascii="Arial" w:hAnsi="Arial" w:cs="Arial"/>
          <w:sz w:val="28"/>
          <w:szCs w:val="28"/>
          <w:lang w:val="es-ES_tradnl" w:eastAsia="es-MX"/>
        </w:rPr>
        <w:t>respecto de quienes el niño depende para ejercer la mayoría de sus derechos) se definan en la jurisdicción que está en mejores condiciones para evaluar y determinar el interés superior del niño involucrado</w:t>
      </w:r>
      <w:r w:rsidR="00AE04EC" w:rsidRPr="001E31A8">
        <w:rPr>
          <w:rStyle w:val="Refdenotaalpie"/>
          <w:rFonts w:ascii="Arial" w:hAnsi="Arial" w:cs="Arial"/>
          <w:sz w:val="28"/>
          <w:szCs w:val="28"/>
          <w:lang w:val="es-ES_tradnl" w:eastAsia="es-MX"/>
        </w:rPr>
        <w:footnoteReference w:id="161"/>
      </w:r>
      <w:r w:rsidR="00AE04EC" w:rsidRPr="001E31A8">
        <w:rPr>
          <w:rFonts w:ascii="Arial" w:hAnsi="Arial" w:cs="Arial"/>
          <w:sz w:val="28"/>
          <w:szCs w:val="28"/>
          <w:lang w:val="es-ES_tradnl" w:eastAsia="es-MX"/>
        </w:rPr>
        <w:t>.</w:t>
      </w:r>
      <w:r w:rsidR="0004428C" w:rsidRPr="001E31A8">
        <w:rPr>
          <w:rFonts w:ascii="Arial" w:hAnsi="Arial" w:cs="Arial"/>
          <w:sz w:val="28"/>
          <w:szCs w:val="28"/>
          <w:lang w:val="es-ES_tradnl" w:eastAsia="es-MX"/>
        </w:rPr>
        <w:t xml:space="preserve"> Esto </w:t>
      </w:r>
      <w:r w:rsidR="003B438F" w:rsidRPr="001E31A8">
        <w:rPr>
          <w:rFonts w:ascii="Arial" w:hAnsi="Arial" w:cs="Arial"/>
          <w:sz w:val="28"/>
          <w:szCs w:val="28"/>
          <w:lang w:val="es-ES_tradnl" w:eastAsia="es-MX"/>
        </w:rPr>
        <w:t xml:space="preserve">es, </w:t>
      </w:r>
      <w:r w:rsidR="002E176F" w:rsidRPr="001E31A8">
        <w:rPr>
          <w:rFonts w:ascii="Arial" w:hAnsi="Arial" w:cs="Arial"/>
          <w:sz w:val="28"/>
          <w:szCs w:val="28"/>
          <w:lang w:val="es-ES_tradnl" w:eastAsia="es-MX"/>
        </w:rPr>
        <w:t>la tramitación de los</w:t>
      </w:r>
      <w:r w:rsidR="003B438F" w:rsidRPr="001E31A8">
        <w:rPr>
          <w:rFonts w:ascii="Arial" w:hAnsi="Arial" w:cs="Arial"/>
          <w:sz w:val="28"/>
          <w:szCs w:val="28"/>
          <w:lang w:val="es-ES_tradnl" w:eastAsia="es-MX"/>
        </w:rPr>
        <w:t xml:space="preserve"> procesos de restitución </w:t>
      </w:r>
      <w:r w:rsidR="002E176F" w:rsidRPr="001E31A8">
        <w:rPr>
          <w:rFonts w:ascii="Arial" w:hAnsi="Arial" w:cs="Arial"/>
          <w:sz w:val="28"/>
          <w:szCs w:val="28"/>
          <w:lang w:val="es-ES_tradnl" w:eastAsia="es-MX"/>
        </w:rPr>
        <w:t xml:space="preserve">en un plazo razonable </w:t>
      </w:r>
      <w:r w:rsidR="00961D9D" w:rsidRPr="001E31A8">
        <w:rPr>
          <w:rFonts w:ascii="Arial" w:hAnsi="Arial" w:cs="Arial"/>
          <w:sz w:val="28"/>
          <w:szCs w:val="28"/>
          <w:lang w:val="es-ES_tradnl" w:eastAsia="es-MX"/>
        </w:rPr>
        <w:t xml:space="preserve">da efectividad al Convenio de </w:t>
      </w:r>
      <w:r w:rsidR="00AC581D">
        <w:rPr>
          <w:rFonts w:ascii="Arial" w:hAnsi="Arial" w:cs="Arial"/>
          <w:sz w:val="28"/>
          <w:szCs w:val="28"/>
          <w:lang w:val="es-ES_tradnl" w:eastAsia="es-MX"/>
        </w:rPr>
        <w:t>La Haya</w:t>
      </w:r>
      <w:r w:rsidR="00961D9D" w:rsidRPr="001E31A8">
        <w:rPr>
          <w:rFonts w:ascii="Arial" w:hAnsi="Arial" w:cs="Arial"/>
          <w:sz w:val="28"/>
          <w:szCs w:val="28"/>
          <w:lang w:val="es-ES_tradnl" w:eastAsia="es-MX"/>
        </w:rPr>
        <w:t xml:space="preserve"> y con ello </w:t>
      </w:r>
      <w:r w:rsidR="003B438F" w:rsidRPr="001E31A8">
        <w:rPr>
          <w:rFonts w:ascii="Arial" w:hAnsi="Arial" w:cs="Arial"/>
          <w:sz w:val="28"/>
          <w:szCs w:val="28"/>
          <w:lang w:val="es-ES_tradnl" w:eastAsia="es-MX"/>
        </w:rPr>
        <w:t>procura que el interés superior de las infancias se garantice a largo plazo</w:t>
      </w:r>
      <w:r w:rsidR="00887FA0" w:rsidRPr="001E31A8">
        <w:rPr>
          <w:rFonts w:ascii="Arial" w:hAnsi="Arial" w:cs="Arial"/>
          <w:sz w:val="28"/>
          <w:szCs w:val="28"/>
          <w:lang w:val="es-ES_tradnl" w:eastAsia="es-MX"/>
        </w:rPr>
        <w:t xml:space="preserve">. Por el contrario, </w:t>
      </w:r>
      <w:r w:rsidR="000426D6" w:rsidRPr="001E31A8">
        <w:rPr>
          <w:rFonts w:ascii="Arial" w:hAnsi="Arial" w:cs="Arial"/>
          <w:sz w:val="28"/>
          <w:szCs w:val="28"/>
          <w:lang w:val="es-ES_tradnl" w:eastAsia="es-MX"/>
        </w:rPr>
        <w:t xml:space="preserve">la demora excesiva en estos procesos frustra los objetivos del Convenio </w:t>
      </w:r>
      <w:r w:rsidR="008F7ECD" w:rsidRPr="001E31A8">
        <w:rPr>
          <w:rFonts w:ascii="Arial" w:hAnsi="Arial" w:cs="Arial"/>
          <w:sz w:val="28"/>
          <w:szCs w:val="28"/>
          <w:lang w:val="es-ES_tradnl" w:eastAsia="es-MX"/>
        </w:rPr>
        <w:t xml:space="preserve">y </w:t>
      </w:r>
      <w:r w:rsidR="0070354E" w:rsidRPr="001E31A8">
        <w:rPr>
          <w:rFonts w:ascii="Arial" w:hAnsi="Arial" w:cs="Arial"/>
          <w:sz w:val="28"/>
          <w:szCs w:val="28"/>
          <w:lang w:val="es-ES_tradnl" w:eastAsia="es-MX"/>
        </w:rPr>
        <w:t>facilita que se convalide</w:t>
      </w:r>
      <w:r w:rsidR="00572F94" w:rsidRPr="001E31A8">
        <w:rPr>
          <w:rFonts w:ascii="Arial" w:hAnsi="Arial" w:cs="Arial"/>
          <w:sz w:val="28"/>
          <w:szCs w:val="28"/>
          <w:lang w:val="es-ES_tradnl" w:eastAsia="es-MX"/>
        </w:rPr>
        <w:t>n sustracciones ilícitas.</w:t>
      </w:r>
    </w:p>
    <w:p w14:paraId="7BB09714" w14:textId="4D60E9E2" w:rsidR="002209EE" w:rsidRPr="001E31A8" w:rsidRDefault="00E1254D" w:rsidP="0072416B">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Es por ello</w:t>
      </w:r>
      <w:r w:rsidR="00097FA0" w:rsidRPr="001E31A8">
        <w:rPr>
          <w:rFonts w:ascii="Arial" w:hAnsi="Arial" w:cs="Arial"/>
          <w:sz w:val="28"/>
          <w:szCs w:val="28"/>
          <w:lang w:val="es-ES_tradnl" w:eastAsia="es-MX"/>
        </w:rPr>
        <w:t xml:space="preserve"> </w:t>
      </w:r>
      <w:r w:rsidRPr="001E31A8">
        <w:rPr>
          <w:rFonts w:ascii="Arial" w:hAnsi="Arial" w:cs="Arial"/>
          <w:sz w:val="28"/>
          <w:szCs w:val="28"/>
          <w:lang w:val="es-ES_tradnl" w:eastAsia="es-MX"/>
        </w:rPr>
        <w:t xml:space="preserve">que </w:t>
      </w:r>
      <w:r w:rsidR="00097FA0" w:rsidRPr="001E31A8">
        <w:rPr>
          <w:rFonts w:ascii="Arial" w:hAnsi="Arial" w:cs="Arial"/>
          <w:sz w:val="28"/>
          <w:szCs w:val="28"/>
          <w:lang w:val="es-ES_tradnl" w:eastAsia="es-MX"/>
        </w:rPr>
        <w:t>la</w:t>
      </w:r>
      <w:r w:rsidRPr="001E31A8">
        <w:rPr>
          <w:rFonts w:ascii="Arial" w:hAnsi="Arial" w:cs="Arial"/>
          <w:sz w:val="28"/>
          <w:szCs w:val="28"/>
          <w:lang w:val="es-ES_tradnl" w:eastAsia="es-MX"/>
        </w:rPr>
        <w:t xml:space="preserve"> jurisprudencia de esta Suprema Corte de Justicia de la Nación </w:t>
      </w:r>
      <w:r w:rsidR="00710A7D" w:rsidRPr="001E31A8">
        <w:rPr>
          <w:rFonts w:ascii="Arial" w:hAnsi="Arial" w:cs="Arial"/>
          <w:sz w:val="28"/>
          <w:szCs w:val="28"/>
          <w:lang w:val="es-ES_tradnl" w:eastAsia="es-MX"/>
        </w:rPr>
        <w:t xml:space="preserve">ha determinado </w:t>
      </w:r>
      <w:r w:rsidRPr="001E31A8">
        <w:rPr>
          <w:rFonts w:ascii="Arial" w:hAnsi="Arial" w:cs="Arial"/>
          <w:sz w:val="28"/>
          <w:szCs w:val="28"/>
          <w:lang w:val="es-ES_tradnl" w:eastAsia="es-MX"/>
        </w:rPr>
        <w:t xml:space="preserve">que </w:t>
      </w:r>
      <w:r w:rsidR="006A1908" w:rsidRPr="001E31A8">
        <w:rPr>
          <w:rFonts w:ascii="Arial" w:hAnsi="Arial" w:cs="Arial"/>
          <w:sz w:val="28"/>
          <w:szCs w:val="28"/>
          <w:lang w:val="es-ES_tradnl" w:eastAsia="es-MX"/>
        </w:rPr>
        <w:t xml:space="preserve">existe una </w:t>
      </w:r>
      <w:r w:rsidR="00085A71" w:rsidRPr="001E31A8">
        <w:rPr>
          <w:rFonts w:ascii="Arial" w:hAnsi="Arial" w:cs="Arial"/>
          <w:sz w:val="28"/>
          <w:szCs w:val="28"/>
          <w:lang w:val="es-ES_tradnl" w:eastAsia="es-MX"/>
        </w:rPr>
        <w:t xml:space="preserve">presunción de que el interés superior de los niños involucrados </w:t>
      </w:r>
      <w:r w:rsidR="00085A71" w:rsidRPr="00C552AF">
        <w:rPr>
          <w:rFonts w:ascii="Arial" w:hAnsi="Arial" w:cs="Arial"/>
          <w:sz w:val="28"/>
          <w:szCs w:val="28"/>
          <w:lang w:val="es-ES_tradnl" w:eastAsia="es-MX"/>
        </w:rPr>
        <w:t>en una sustracción se ve mayormente protegido y beneficiado mediante el restablecimiento de la situación previa al acto de sustracción, es decir, mediante la restitución inme</w:t>
      </w:r>
      <w:r w:rsidR="00C22165" w:rsidRPr="00C552AF">
        <w:rPr>
          <w:rFonts w:ascii="Arial" w:hAnsi="Arial" w:cs="Arial"/>
          <w:sz w:val="28"/>
          <w:szCs w:val="28"/>
          <w:lang w:val="es-ES_tradnl" w:eastAsia="es-MX"/>
        </w:rPr>
        <w:t>diat</w:t>
      </w:r>
      <w:r w:rsidR="002104B8" w:rsidRPr="00C552AF">
        <w:rPr>
          <w:rFonts w:ascii="Arial" w:hAnsi="Arial" w:cs="Arial"/>
          <w:sz w:val="28"/>
          <w:szCs w:val="28"/>
          <w:lang w:val="es-ES_tradnl" w:eastAsia="es-MX"/>
        </w:rPr>
        <w:t xml:space="preserve">a del niño en cuestión, salvo que quede plenamente </w:t>
      </w:r>
      <w:r w:rsidR="00707002" w:rsidRPr="00C552AF">
        <w:rPr>
          <w:rFonts w:ascii="Arial" w:hAnsi="Arial" w:cs="Arial"/>
          <w:sz w:val="28"/>
          <w:szCs w:val="28"/>
          <w:lang w:val="es-ES_tradnl" w:eastAsia="es-MX"/>
        </w:rPr>
        <w:t>demostrado por parte de la persona que se opone a la restitución,</w:t>
      </w:r>
      <w:r w:rsidR="004E6E50" w:rsidRPr="00C552AF">
        <w:rPr>
          <w:rFonts w:ascii="Arial" w:hAnsi="Arial" w:cs="Arial"/>
          <w:sz w:val="28"/>
          <w:szCs w:val="28"/>
          <w:lang w:val="es-ES_tradnl" w:eastAsia="es-MX"/>
        </w:rPr>
        <w:t xml:space="preserve"> una de las excepciones previstas </w:t>
      </w:r>
      <w:r w:rsidR="00FD7849">
        <w:rPr>
          <w:rFonts w:ascii="Arial" w:hAnsi="Arial" w:cs="Arial"/>
          <w:sz w:val="28"/>
          <w:szCs w:val="28"/>
          <w:lang w:val="es-ES_tradnl" w:eastAsia="es-MX"/>
        </w:rPr>
        <w:t>en el Convenio de La Haya</w:t>
      </w:r>
      <w:r w:rsidR="004E6E50" w:rsidRPr="00C552AF">
        <w:rPr>
          <w:rFonts w:ascii="Arial" w:hAnsi="Arial" w:cs="Arial"/>
          <w:sz w:val="28"/>
          <w:szCs w:val="28"/>
          <w:lang w:val="es-ES_tradnl" w:eastAsia="es-MX"/>
        </w:rPr>
        <w:t>, en cuyo caso</w:t>
      </w:r>
      <w:r w:rsidR="004E6E50" w:rsidRPr="001E31A8">
        <w:rPr>
          <w:rFonts w:ascii="Arial" w:hAnsi="Arial" w:cs="Arial"/>
          <w:sz w:val="28"/>
          <w:szCs w:val="28"/>
          <w:lang w:val="es-ES_tradnl" w:eastAsia="es-MX"/>
        </w:rPr>
        <w:t xml:space="preserve"> es evidente que el derecho de un niño a no ser desplazado de su residencia habitual deberá ceder frente a su derecho a no ser sujeto a mayores afectaciones en su integridad física y psicológica, en atención a su propio interés superior</w:t>
      </w:r>
      <w:r w:rsidR="004E6E50" w:rsidRPr="001E31A8">
        <w:rPr>
          <w:rStyle w:val="Refdenotaalpie"/>
          <w:rFonts w:ascii="Arial" w:hAnsi="Arial" w:cs="Arial"/>
          <w:sz w:val="28"/>
          <w:szCs w:val="28"/>
          <w:lang w:val="es-ES_tradnl" w:eastAsia="es-MX"/>
        </w:rPr>
        <w:footnoteReference w:id="162"/>
      </w:r>
      <w:r w:rsidR="004E6E50" w:rsidRPr="001E31A8">
        <w:rPr>
          <w:rFonts w:ascii="Arial" w:hAnsi="Arial" w:cs="Arial"/>
          <w:sz w:val="28"/>
          <w:szCs w:val="28"/>
          <w:lang w:val="es-ES_tradnl" w:eastAsia="es-MX"/>
        </w:rPr>
        <w:t>.</w:t>
      </w:r>
    </w:p>
    <w:p w14:paraId="355034AC" w14:textId="73D4CAA7" w:rsidR="00FF6796" w:rsidRPr="001E31A8" w:rsidRDefault="00FF6796" w:rsidP="0072416B">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Así, este Alto Tribunal </w:t>
      </w:r>
      <w:r w:rsidR="00DF0E96" w:rsidRPr="001E31A8">
        <w:rPr>
          <w:rFonts w:ascii="Arial" w:hAnsi="Arial" w:cs="Arial"/>
          <w:sz w:val="28"/>
          <w:szCs w:val="28"/>
          <w:lang w:val="es-ES_tradnl" w:eastAsia="es-MX"/>
        </w:rPr>
        <w:t xml:space="preserve">ha sostenido reiteradamente que </w:t>
      </w:r>
      <w:r w:rsidR="00C85D0B" w:rsidRPr="001E31A8">
        <w:rPr>
          <w:rFonts w:ascii="Arial" w:hAnsi="Arial" w:cs="Arial"/>
          <w:sz w:val="28"/>
          <w:szCs w:val="28"/>
          <w:lang w:val="es-ES_tradnl" w:eastAsia="es-MX"/>
        </w:rPr>
        <w:t xml:space="preserve">el mero hecho de que las dilaciones en el procedimiento de restitución provoquen un retraso de la misma, por un plazo mayor a un año, </w:t>
      </w:r>
      <w:r w:rsidR="00C85D0B" w:rsidRPr="001E31A8">
        <w:rPr>
          <w:rFonts w:ascii="Arial" w:hAnsi="Arial" w:cs="Arial"/>
          <w:b/>
          <w:bCs/>
          <w:sz w:val="28"/>
          <w:szCs w:val="28"/>
          <w:lang w:val="es-ES_tradnl" w:eastAsia="es-MX"/>
        </w:rPr>
        <w:t>no permit</w:t>
      </w:r>
      <w:r w:rsidR="001069DF" w:rsidRPr="001E31A8">
        <w:rPr>
          <w:rFonts w:ascii="Arial" w:hAnsi="Arial" w:cs="Arial"/>
          <w:b/>
          <w:bCs/>
          <w:sz w:val="28"/>
          <w:szCs w:val="28"/>
          <w:lang w:val="es-ES_tradnl" w:eastAsia="es-MX"/>
        </w:rPr>
        <w:t>e a las autoridades del Estado recepto</w:t>
      </w:r>
      <w:r w:rsidR="005866B5" w:rsidRPr="001E31A8">
        <w:rPr>
          <w:rFonts w:ascii="Arial" w:hAnsi="Arial" w:cs="Arial"/>
          <w:b/>
          <w:bCs/>
          <w:sz w:val="28"/>
          <w:szCs w:val="28"/>
          <w:lang w:val="es-ES_tradnl" w:eastAsia="es-MX"/>
        </w:rPr>
        <w:t xml:space="preserve">r considerar la integración del </w:t>
      </w:r>
      <w:r w:rsidR="00BE0146" w:rsidRPr="001E31A8">
        <w:rPr>
          <w:rFonts w:ascii="Arial" w:hAnsi="Arial" w:cs="Arial"/>
          <w:b/>
          <w:bCs/>
          <w:sz w:val="28"/>
          <w:szCs w:val="28"/>
          <w:lang w:val="es-ES_tradnl" w:eastAsia="es-MX"/>
        </w:rPr>
        <w:t>niño a su nuevo ambiente</w:t>
      </w:r>
      <w:r w:rsidR="005866B5" w:rsidRPr="001E31A8">
        <w:rPr>
          <w:rFonts w:ascii="Arial" w:hAnsi="Arial" w:cs="Arial"/>
          <w:b/>
          <w:bCs/>
          <w:sz w:val="28"/>
          <w:szCs w:val="28"/>
          <w:lang w:val="es-ES_tradnl" w:eastAsia="es-MX"/>
        </w:rPr>
        <w:t xml:space="preserve"> como una causa para negar la restitución. </w:t>
      </w:r>
      <w:r w:rsidR="005866B5" w:rsidRPr="001E31A8">
        <w:rPr>
          <w:rFonts w:ascii="Arial" w:hAnsi="Arial" w:cs="Arial"/>
          <w:sz w:val="28"/>
          <w:szCs w:val="28"/>
          <w:lang w:val="es-ES_tradnl" w:eastAsia="es-MX"/>
        </w:rPr>
        <w:t xml:space="preserve">Lo anterior, </w:t>
      </w:r>
      <w:r w:rsidR="002A225D" w:rsidRPr="001E31A8">
        <w:rPr>
          <w:rFonts w:ascii="Arial" w:hAnsi="Arial" w:cs="Arial"/>
          <w:sz w:val="28"/>
          <w:szCs w:val="28"/>
          <w:lang w:val="es-ES_tradnl" w:eastAsia="es-MX"/>
        </w:rPr>
        <w:t xml:space="preserve">pues son muchos los casos en los que la actividad procesal de las partes </w:t>
      </w:r>
      <w:r w:rsidR="0072794F" w:rsidRPr="001E31A8">
        <w:rPr>
          <w:rFonts w:ascii="Arial" w:hAnsi="Arial" w:cs="Arial"/>
          <w:sz w:val="28"/>
          <w:szCs w:val="28"/>
          <w:lang w:val="es-ES_tradnl" w:eastAsia="es-MX"/>
        </w:rPr>
        <w:t>tiene por finalidad justamente la dilación del procedimiento, a fin de poder argumentar la integración del menor</w:t>
      </w:r>
      <w:r w:rsidR="00FA3D6E" w:rsidRPr="001E31A8">
        <w:rPr>
          <w:rFonts w:ascii="Arial" w:hAnsi="Arial" w:cs="Arial"/>
          <w:sz w:val="28"/>
          <w:szCs w:val="28"/>
          <w:lang w:val="es-ES_tradnl" w:eastAsia="es-MX"/>
        </w:rPr>
        <w:t xml:space="preserve"> de edad</w:t>
      </w:r>
      <w:r w:rsidR="0072794F" w:rsidRPr="001E31A8">
        <w:rPr>
          <w:rFonts w:ascii="Arial" w:hAnsi="Arial" w:cs="Arial"/>
          <w:sz w:val="28"/>
          <w:szCs w:val="28"/>
          <w:lang w:val="es-ES_tradnl" w:eastAsia="es-MX"/>
        </w:rPr>
        <w:t>, o en los que el sustractor permanece oculto con la finalidad de que transcurra el plazo de un año para legalizar su actuación irre</w:t>
      </w:r>
      <w:r w:rsidR="006A105F" w:rsidRPr="001E31A8">
        <w:rPr>
          <w:rFonts w:ascii="Arial" w:hAnsi="Arial" w:cs="Arial"/>
          <w:sz w:val="28"/>
          <w:szCs w:val="28"/>
          <w:lang w:val="es-ES_tradnl" w:eastAsia="es-MX"/>
        </w:rPr>
        <w:t>gular</w:t>
      </w:r>
      <w:r w:rsidR="006A105F" w:rsidRPr="001E31A8">
        <w:rPr>
          <w:rStyle w:val="Refdenotaalpie"/>
          <w:rFonts w:ascii="Arial" w:hAnsi="Arial" w:cs="Arial"/>
          <w:sz w:val="28"/>
          <w:szCs w:val="28"/>
          <w:lang w:val="es-ES_tradnl" w:eastAsia="es-MX"/>
        </w:rPr>
        <w:footnoteReference w:id="163"/>
      </w:r>
      <w:r w:rsidR="006A105F" w:rsidRPr="001E31A8">
        <w:rPr>
          <w:rFonts w:ascii="Arial" w:hAnsi="Arial" w:cs="Arial"/>
          <w:sz w:val="28"/>
          <w:szCs w:val="28"/>
          <w:lang w:val="es-ES_tradnl" w:eastAsia="es-MX"/>
        </w:rPr>
        <w:t>.</w:t>
      </w:r>
    </w:p>
    <w:p w14:paraId="2C488CD3" w14:textId="442EBE10" w:rsidR="00581184" w:rsidRPr="001E31A8" w:rsidRDefault="00581184" w:rsidP="0072416B">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Por lo que</w:t>
      </w:r>
      <w:r w:rsidR="008E4F45" w:rsidRPr="001E31A8">
        <w:rPr>
          <w:rFonts w:ascii="Arial" w:hAnsi="Arial" w:cs="Arial"/>
          <w:sz w:val="28"/>
          <w:szCs w:val="28"/>
          <w:lang w:val="es-ES_tradnl" w:eastAsia="es-MX"/>
        </w:rPr>
        <w:t xml:space="preserve"> </w:t>
      </w:r>
      <w:r w:rsidRPr="001E31A8">
        <w:rPr>
          <w:rFonts w:ascii="Arial" w:hAnsi="Arial" w:cs="Arial"/>
          <w:sz w:val="28"/>
          <w:szCs w:val="28"/>
          <w:lang w:val="es-ES_tradnl" w:eastAsia="es-MX"/>
        </w:rPr>
        <w:t>la excepció</w:t>
      </w:r>
      <w:r w:rsidR="00EB52F0" w:rsidRPr="001E31A8">
        <w:rPr>
          <w:rFonts w:ascii="Arial" w:hAnsi="Arial" w:cs="Arial"/>
          <w:sz w:val="28"/>
          <w:szCs w:val="28"/>
          <w:lang w:val="es-ES_tradnl" w:eastAsia="es-MX"/>
        </w:rPr>
        <w:t xml:space="preserve">n contenida en el artículo 12 de la Convención de </w:t>
      </w:r>
      <w:r w:rsidR="00AC581D">
        <w:rPr>
          <w:rFonts w:ascii="Arial" w:hAnsi="Arial" w:cs="Arial"/>
          <w:sz w:val="28"/>
          <w:szCs w:val="28"/>
          <w:lang w:val="es-ES_tradnl" w:eastAsia="es-MX"/>
        </w:rPr>
        <w:t>La Haya</w:t>
      </w:r>
      <w:r w:rsidR="00EB52F0" w:rsidRPr="001E31A8">
        <w:rPr>
          <w:rFonts w:ascii="Arial" w:hAnsi="Arial" w:cs="Arial"/>
          <w:sz w:val="28"/>
          <w:szCs w:val="28"/>
          <w:lang w:val="es-ES_tradnl" w:eastAsia="es-MX"/>
        </w:rPr>
        <w:t xml:space="preserve"> </w:t>
      </w:r>
      <w:r w:rsidR="00607EF8" w:rsidRPr="001E31A8">
        <w:rPr>
          <w:rFonts w:ascii="Arial" w:hAnsi="Arial" w:cs="Arial"/>
          <w:sz w:val="28"/>
          <w:szCs w:val="28"/>
          <w:lang w:val="es-ES_tradnl" w:eastAsia="es-MX"/>
        </w:rPr>
        <w:t>no es aplicable cuando la solicitud fue hecha en un período menor de un año</w:t>
      </w:r>
      <w:r w:rsidR="00C71570" w:rsidRPr="001E31A8">
        <w:rPr>
          <w:rFonts w:ascii="Arial" w:hAnsi="Arial" w:cs="Arial"/>
          <w:sz w:val="28"/>
          <w:szCs w:val="28"/>
          <w:lang w:val="es-ES_tradnl" w:eastAsia="es-MX"/>
        </w:rPr>
        <w:t xml:space="preserve">, pues el posible retraso en la acción de </w:t>
      </w:r>
      <w:r w:rsidR="00293459" w:rsidRPr="001E31A8">
        <w:rPr>
          <w:rFonts w:ascii="Arial" w:hAnsi="Arial" w:cs="Arial"/>
          <w:sz w:val="28"/>
          <w:szCs w:val="28"/>
          <w:lang w:val="es-ES_tradnl" w:eastAsia="es-MX"/>
        </w:rPr>
        <w:t xml:space="preserve">las autoridades competentes no </w:t>
      </w:r>
      <w:r w:rsidR="00773D7C" w:rsidRPr="001E31A8">
        <w:rPr>
          <w:rFonts w:ascii="Arial" w:hAnsi="Arial" w:cs="Arial"/>
          <w:sz w:val="28"/>
          <w:szCs w:val="28"/>
          <w:lang w:val="es-ES_tradnl" w:eastAsia="es-MX"/>
        </w:rPr>
        <w:t>debe</w:t>
      </w:r>
      <w:r w:rsidR="00293459" w:rsidRPr="001E31A8">
        <w:rPr>
          <w:rFonts w:ascii="Arial" w:hAnsi="Arial" w:cs="Arial"/>
          <w:sz w:val="28"/>
          <w:szCs w:val="28"/>
          <w:lang w:val="es-ES_tradnl" w:eastAsia="es-MX"/>
        </w:rPr>
        <w:t xml:space="preserve"> perjudicar los intereses de las partes amparadas por el Convenio.</w:t>
      </w:r>
    </w:p>
    <w:p w14:paraId="5B7F2377" w14:textId="7E2CCD75" w:rsidR="00D41F9E" w:rsidRPr="001E31A8" w:rsidRDefault="00D41F9E" w:rsidP="0072416B">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Esto es, en los casos en que la solicitud fue presentada dentro del plazo de un año desde la sustracción no debe considerarse el tiempo que el niño ha permanecido fuera de su lugar de residencia habitual.</w:t>
      </w:r>
    </w:p>
    <w:p w14:paraId="11F4660F" w14:textId="19F968DB" w:rsidR="000263EE" w:rsidRPr="001E31A8" w:rsidRDefault="000263EE" w:rsidP="0072416B">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Esto, pues de</w:t>
      </w:r>
      <w:r w:rsidR="00585AE5">
        <w:rPr>
          <w:rFonts w:ascii="Arial" w:hAnsi="Arial" w:cs="Arial"/>
          <w:sz w:val="28"/>
          <w:szCs w:val="28"/>
          <w:lang w:val="es-ES_tradnl" w:eastAsia="es-MX"/>
        </w:rPr>
        <w:t>l</w:t>
      </w:r>
      <w:r w:rsidRPr="001E31A8">
        <w:rPr>
          <w:rFonts w:ascii="Arial" w:hAnsi="Arial" w:cs="Arial"/>
          <w:sz w:val="28"/>
          <w:szCs w:val="28"/>
          <w:lang w:val="es-ES_tradnl" w:eastAsia="es-MX"/>
        </w:rPr>
        <w:t xml:space="preserve"> informe explicativo de la Conferencia de Haya de Derecho Internacional Privado, se observa que la intención de los Estados contratantes fue que dicho plazo de un año a</w:t>
      </w:r>
      <w:r w:rsidR="00407ED3" w:rsidRPr="001E31A8">
        <w:rPr>
          <w:rFonts w:ascii="Arial" w:hAnsi="Arial" w:cs="Arial"/>
          <w:sz w:val="28"/>
          <w:szCs w:val="28"/>
          <w:lang w:val="es-ES_tradnl" w:eastAsia="es-MX"/>
        </w:rPr>
        <w:t>l</w:t>
      </w:r>
      <w:r w:rsidRPr="001E31A8">
        <w:rPr>
          <w:rFonts w:ascii="Arial" w:hAnsi="Arial" w:cs="Arial"/>
          <w:sz w:val="28"/>
          <w:szCs w:val="28"/>
          <w:lang w:val="es-ES_tradnl" w:eastAsia="es-MX"/>
        </w:rPr>
        <w:t xml:space="preserve"> que alude el artículo 12 de la Convención de </w:t>
      </w:r>
      <w:r w:rsidR="00AC581D">
        <w:rPr>
          <w:rFonts w:ascii="Arial" w:hAnsi="Arial" w:cs="Arial"/>
          <w:sz w:val="28"/>
          <w:szCs w:val="28"/>
          <w:lang w:val="es-ES_tradnl" w:eastAsia="es-MX"/>
        </w:rPr>
        <w:t>La Haya</w:t>
      </w:r>
      <w:r w:rsidRPr="001E31A8">
        <w:rPr>
          <w:rFonts w:ascii="Arial" w:hAnsi="Arial" w:cs="Arial"/>
          <w:sz w:val="28"/>
          <w:szCs w:val="28"/>
          <w:lang w:val="es-ES_tradnl" w:eastAsia="es-MX"/>
        </w:rPr>
        <w:t xml:space="preserve"> se contara no hasta que </w:t>
      </w:r>
      <w:r w:rsidR="00FA5834" w:rsidRPr="001E31A8">
        <w:rPr>
          <w:rFonts w:ascii="Arial" w:hAnsi="Arial" w:cs="Arial"/>
          <w:sz w:val="28"/>
          <w:szCs w:val="28"/>
          <w:lang w:val="es-ES_tradnl" w:eastAsia="es-MX"/>
        </w:rPr>
        <w:t>la autoridad judicial o administrativa correspondiente recibiera la solicitud, sino desde el momento mismo de la presentación de la solicitud, en tanto que el posibl</w:t>
      </w:r>
      <w:r w:rsidR="00D14838" w:rsidRPr="001E31A8">
        <w:rPr>
          <w:rFonts w:ascii="Arial" w:hAnsi="Arial" w:cs="Arial"/>
          <w:sz w:val="28"/>
          <w:szCs w:val="28"/>
          <w:lang w:val="es-ES_tradnl" w:eastAsia="es-MX"/>
        </w:rPr>
        <w:t>e retraso de la acción de las autoridades competentes, no debe perjudicar los intereses</w:t>
      </w:r>
      <w:r w:rsidR="00585AE5">
        <w:rPr>
          <w:rFonts w:ascii="Arial" w:hAnsi="Arial" w:cs="Arial"/>
          <w:sz w:val="28"/>
          <w:szCs w:val="28"/>
          <w:lang w:val="es-ES_tradnl" w:eastAsia="es-MX"/>
        </w:rPr>
        <w:t xml:space="preserve"> de</w:t>
      </w:r>
      <w:r w:rsidR="00D14838" w:rsidRPr="001E31A8">
        <w:rPr>
          <w:rFonts w:ascii="Arial" w:hAnsi="Arial" w:cs="Arial"/>
          <w:sz w:val="28"/>
          <w:szCs w:val="28"/>
          <w:lang w:val="es-ES_tradnl" w:eastAsia="es-MX"/>
        </w:rPr>
        <w:t xml:space="preserve"> las partes amparadas por el Convenio.</w:t>
      </w:r>
      <w:r w:rsidR="00D14838" w:rsidRPr="001E31A8">
        <w:rPr>
          <w:rStyle w:val="Refdenotaalpie"/>
          <w:rFonts w:ascii="Arial" w:hAnsi="Arial" w:cs="Arial"/>
          <w:sz w:val="28"/>
          <w:szCs w:val="28"/>
          <w:lang w:val="es-ES_tradnl" w:eastAsia="es-MX"/>
        </w:rPr>
        <w:footnoteReference w:id="164"/>
      </w:r>
    </w:p>
    <w:p w14:paraId="298A9D18" w14:textId="406C6CBE" w:rsidR="00071A46" w:rsidRPr="001E31A8" w:rsidRDefault="00071A46" w:rsidP="00BA3A7A">
      <w:pPr>
        <w:pStyle w:val="Ttulo2"/>
        <w:numPr>
          <w:ilvl w:val="0"/>
          <w:numId w:val="7"/>
        </w:numPr>
        <w:ind w:left="0" w:firstLine="0"/>
        <w:rPr>
          <w:lang w:val="es-ES_tradnl" w:eastAsia="es-MX"/>
        </w:rPr>
      </w:pPr>
      <w:bookmarkStart w:id="37" w:name="_Toc223948146"/>
      <w:bookmarkStart w:id="38" w:name="_Toc228470568"/>
      <w:r w:rsidRPr="001E31A8">
        <w:rPr>
          <w:lang w:val="es-ES_tradnl" w:eastAsia="es-MX"/>
        </w:rPr>
        <w:t>Derecho a un recurso adecuado y efectivo</w:t>
      </w:r>
      <w:bookmarkEnd w:id="37"/>
      <w:bookmarkEnd w:id="38"/>
    </w:p>
    <w:p w14:paraId="7C75B985" w14:textId="1C9822E7" w:rsidR="00CF0E85" w:rsidRPr="001E31A8" w:rsidRDefault="00CF0E85"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A partir de los parámetros anteriores, esta Suprema Corte procederá a analizar de qué manera la demora excesiva en la tramitación de los amparos directos en los que se ventilan asuntos de restitución internacional, así como los efectos de las sentencias que prolonguen el proceso de restitución, pueden vulnerar el derecho a un recurso adecuado y efectivo.  </w:t>
      </w:r>
    </w:p>
    <w:p w14:paraId="4C59833F" w14:textId="663F98D1" w:rsidR="00B854D2" w:rsidRPr="001E31A8" w:rsidRDefault="00AE4D6F"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El artículo 25 de la Convención Americana sobre Derechos Humanos estable</w:t>
      </w:r>
      <w:r w:rsidR="00F8782B" w:rsidRPr="001E31A8">
        <w:rPr>
          <w:rFonts w:ascii="Arial" w:hAnsi="Arial" w:cs="Arial"/>
          <w:sz w:val="28"/>
          <w:szCs w:val="28"/>
          <w:lang w:val="es-ES_tradnl" w:eastAsia="es-MX"/>
        </w:rPr>
        <w:t xml:space="preserve">ce el derecho de las personas a un </w:t>
      </w:r>
      <w:r w:rsidR="007F16D1" w:rsidRPr="001E31A8">
        <w:rPr>
          <w:rFonts w:ascii="Arial" w:hAnsi="Arial" w:cs="Arial"/>
          <w:sz w:val="28"/>
          <w:szCs w:val="28"/>
          <w:lang w:val="es-ES_tradnl"/>
        </w:rPr>
        <w:t>recurso adecuado</w:t>
      </w:r>
      <w:r w:rsidR="00F472FD" w:rsidRPr="001E31A8">
        <w:rPr>
          <w:rFonts w:ascii="Arial" w:hAnsi="Arial" w:cs="Arial"/>
          <w:sz w:val="28"/>
          <w:szCs w:val="28"/>
          <w:lang w:val="es-ES_tradnl"/>
        </w:rPr>
        <w:t xml:space="preserve">, </w:t>
      </w:r>
      <w:r w:rsidR="007F16D1" w:rsidRPr="001E31A8">
        <w:rPr>
          <w:rFonts w:ascii="Arial" w:hAnsi="Arial" w:cs="Arial"/>
          <w:sz w:val="28"/>
          <w:szCs w:val="28"/>
          <w:lang w:val="es-ES_tradnl"/>
        </w:rPr>
        <w:t xml:space="preserve">efectivo </w:t>
      </w:r>
      <w:r w:rsidR="00F472FD" w:rsidRPr="001E31A8">
        <w:rPr>
          <w:rFonts w:ascii="Arial" w:hAnsi="Arial" w:cs="Arial"/>
          <w:sz w:val="28"/>
          <w:szCs w:val="28"/>
          <w:lang w:val="es-ES_tradnl"/>
        </w:rPr>
        <w:t xml:space="preserve">y rápido </w:t>
      </w:r>
      <w:r w:rsidR="007F16D1" w:rsidRPr="001E31A8">
        <w:rPr>
          <w:rFonts w:ascii="Arial" w:hAnsi="Arial" w:cs="Arial"/>
          <w:sz w:val="28"/>
          <w:szCs w:val="28"/>
          <w:lang w:val="es-ES_tradnl"/>
        </w:rPr>
        <w:t>para reparar las violaciones a derechos humanos, y la obligación correlativa de las autoridades de proporcionarlo</w:t>
      </w:r>
      <w:r w:rsidR="007F16D1" w:rsidRPr="001E31A8">
        <w:rPr>
          <w:rStyle w:val="Refdenotaalpie"/>
          <w:rFonts w:ascii="Arial" w:hAnsi="Arial" w:cs="Arial"/>
          <w:sz w:val="28"/>
          <w:szCs w:val="28"/>
          <w:lang w:val="es-ES_tradnl"/>
        </w:rPr>
        <w:footnoteReference w:id="165"/>
      </w:r>
      <w:r w:rsidR="007F16D1" w:rsidRPr="001E31A8">
        <w:rPr>
          <w:rFonts w:ascii="Arial" w:hAnsi="Arial" w:cs="Arial"/>
          <w:sz w:val="28"/>
          <w:szCs w:val="28"/>
          <w:lang w:val="es-ES_tradnl"/>
        </w:rPr>
        <w:t>.</w:t>
      </w:r>
      <w:r w:rsidR="00627EBF" w:rsidRPr="001E31A8">
        <w:rPr>
          <w:rFonts w:ascii="Arial" w:hAnsi="Arial" w:cs="Arial"/>
          <w:sz w:val="28"/>
          <w:szCs w:val="28"/>
          <w:lang w:val="es-ES_tradnl"/>
        </w:rPr>
        <w:t xml:space="preserve"> </w:t>
      </w:r>
      <w:r w:rsidR="002675C0" w:rsidRPr="001E31A8">
        <w:rPr>
          <w:rFonts w:ascii="Arial" w:hAnsi="Arial" w:cs="Arial"/>
          <w:sz w:val="28"/>
          <w:szCs w:val="28"/>
          <w:lang w:val="es-ES_tradnl"/>
        </w:rPr>
        <w:t xml:space="preserve">No basta con que los recursos existan formalmente en las leyes para ser efectivos, </w:t>
      </w:r>
      <w:r w:rsidR="002675C0" w:rsidRPr="00B02022">
        <w:rPr>
          <w:rFonts w:ascii="Arial" w:hAnsi="Arial" w:cs="Arial"/>
          <w:sz w:val="28"/>
          <w:szCs w:val="28"/>
          <w:lang w:val="es-ES_tradnl"/>
        </w:rPr>
        <w:t xml:space="preserve">sino que deben </w:t>
      </w:r>
      <w:r w:rsidR="00C23000" w:rsidRPr="00B02022">
        <w:rPr>
          <w:rFonts w:ascii="Arial" w:hAnsi="Arial" w:cs="Arial"/>
          <w:sz w:val="28"/>
          <w:szCs w:val="28"/>
          <w:lang w:val="es-ES_tradnl"/>
        </w:rPr>
        <w:t>ser</w:t>
      </w:r>
      <w:r w:rsidR="00C23000" w:rsidRPr="001E31A8">
        <w:rPr>
          <w:rFonts w:ascii="Arial" w:hAnsi="Arial" w:cs="Arial"/>
          <w:sz w:val="28"/>
          <w:szCs w:val="28"/>
          <w:lang w:val="es-ES_tradnl"/>
        </w:rPr>
        <w:t xml:space="preserve"> capaces </w:t>
      </w:r>
      <w:r w:rsidR="00AE490B" w:rsidRPr="001E31A8">
        <w:rPr>
          <w:rFonts w:ascii="Arial" w:hAnsi="Arial" w:cs="Arial"/>
          <w:sz w:val="28"/>
          <w:szCs w:val="28"/>
          <w:lang w:val="es-ES_tradnl"/>
        </w:rPr>
        <w:t>de</w:t>
      </w:r>
      <w:r w:rsidR="00C23000" w:rsidRPr="001E31A8">
        <w:rPr>
          <w:rFonts w:ascii="Arial" w:hAnsi="Arial" w:cs="Arial"/>
          <w:sz w:val="28"/>
          <w:szCs w:val="28"/>
          <w:lang w:val="es-ES_tradnl"/>
        </w:rPr>
        <w:t xml:space="preserve"> </w:t>
      </w:r>
      <w:r w:rsidR="00627EBF" w:rsidRPr="001E31A8">
        <w:rPr>
          <w:rFonts w:ascii="Arial" w:hAnsi="Arial" w:cs="Arial"/>
          <w:sz w:val="28"/>
          <w:szCs w:val="28"/>
          <w:lang w:val="es-ES_tradnl"/>
        </w:rPr>
        <w:t>producir el resultado para el que ha</w:t>
      </w:r>
      <w:r w:rsidR="00AE490B" w:rsidRPr="001E31A8">
        <w:rPr>
          <w:rFonts w:ascii="Arial" w:hAnsi="Arial" w:cs="Arial"/>
          <w:sz w:val="28"/>
          <w:szCs w:val="28"/>
          <w:lang w:val="es-ES_tradnl"/>
        </w:rPr>
        <w:t>n</w:t>
      </w:r>
      <w:r w:rsidR="00627EBF" w:rsidRPr="001E31A8">
        <w:rPr>
          <w:rFonts w:ascii="Arial" w:hAnsi="Arial" w:cs="Arial"/>
          <w:sz w:val="28"/>
          <w:szCs w:val="28"/>
          <w:lang w:val="es-ES_tradnl"/>
        </w:rPr>
        <w:t xml:space="preserve"> sido concebido</w:t>
      </w:r>
      <w:r w:rsidR="00AE490B" w:rsidRPr="001E31A8">
        <w:rPr>
          <w:rFonts w:ascii="Arial" w:hAnsi="Arial" w:cs="Arial"/>
          <w:sz w:val="28"/>
          <w:szCs w:val="28"/>
          <w:lang w:val="es-ES_tradnl"/>
        </w:rPr>
        <w:t>s</w:t>
      </w:r>
      <w:r w:rsidR="00A86AB5" w:rsidRPr="001E31A8">
        <w:rPr>
          <w:rFonts w:ascii="Arial" w:hAnsi="Arial" w:cs="Arial"/>
          <w:sz w:val="28"/>
          <w:szCs w:val="28"/>
          <w:lang w:val="es-ES_tradnl"/>
        </w:rPr>
        <w:t xml:space="preserve"> </w:t>
      </w:r>
      <w:r w:rsidR="000E6072">
        <w:rPr>
          <w:rFonts w:ascii="Arial" w:hAnsi="Arial" w:cs="Arial"/>
          <w:sz w:val="28"/>
          <w:szCs w:val="28"/>
          <w:lang w:val="es-ES_tradnl"/>
        </w:rPr>
        <w:t>y</w:t>
      </w:r>
      <w:r w:rsidR="00627EBF" w:rsidRPr="001E31A8">
        <w:rPr>
          <w:rFonts w:ascii="Arial" w:hAnsi="Arial" w:cs="Arial"/>
          <w:sz w:val="28"/>
          <w:szCs w:val="28"/>
          <w:lang w:val="es-ES_tradnl"/>
        </w:rPr>
        <w:t xml:space="preserve"> permitir al tribunal establecer si ha habido una violación a derechos humanos</w:t>
      </w:r>
      <w:r w:rsidR="001D313A" w:rsidRPr="001E31A8">
        <w:rPr>
          <w:rFonts w:ascii="Arial" w:hAnsi="Arial" w:cs="Arial"/>
          <w:sz w:val="28"/>
          <w:szCs w:val="28"/>
          <w:lang w:val="es-ES_tradnl"/>
        </w:rPr>
        <w:t xml:space="preserve"> y, en su caso, </w:t>
      </w:r>
      <w:r w:rsidR="00627EBF" w:rsidRPr="001E31A8">
        <w:rPr>
          <w:rFonts w:ascii="Arial" w:hAnsi="Arial" w:cs="Arial"/>
          <w:sz w:val="28"/>
          <w:szCs w:val="28"/>
          <w:lang w:val="es-ES_tradnl"/>
        </w:rPr>
        <w:t>remediarla</w:t>
      </w:r>
      <w:r w:rsidR="00AC3513" w:rsidRPr="001E31A8">
        <w:rPr>
          <w:rFonts w:ascii="Arial" w:hAnsi="Arial" w:cs="Arial"/>
          <w:sz w:val="28"/>
          <w:szCs w:val="28"/>
          <w:lang w:val="es-ES_tradnl"/>
        </w:rPr>
        <w:t xml:space="preserve"> y</w:t>
      </w:r>
      <w:r w:rsidR="00627EBF" w:rsidRPr="001E31A8">
        <w:rPr>
          <w:rFonts w:ascii="Arial" w:hAnsi="Arial" w:cs="Arial"/>
          <w:sz w:val="28"/>
          <w:szCs w:val="28"/>
          <w:lang w:val="es-ES_tradnl"/>
        </w:rPr>
        <w:t xml:space="preserve"> </w:t>
      </w:r>
      <w:r w:rsidR="001D313A" w:rsidRPr="001E31A8">
        <w:rPr>
          <w:rFonts w:ascii="Arial" w:hAnsi="Arial" w:cs="Arial"/>
          <w:sz w:val="28"/>
          <w:szCs w:val="28"/>
          <w:lang w:val="es-ES_tradnl"/>
        </w:rPr>
        <w:t>repararla</w:t>
      </w:r>
      <w:r w:rsidR="00627EBF" w:rsidRPr="001E31A8">
        <w:rPr>
          <w:rStyle w:val="Refdenotaalpie"/>
          <w:rFonts w:ascii="Arial" w:hAnsi="Arial" w:cs="Arial"/>
          <w:sz w:val="28"/>
          <w:szCs w:val="28"/>
          <w:lang w:val="es-ES_tradnl"/>
        </w:rPr>
        <w:footnoteReference w:id="166"/>
      </w:r>
      <w:r w:rsidR="00627EBF" w:rsidRPr="001E31A8">
        <w:rPr>
          <w:rFonts w:ascii="Arial" w:hAnsi="Arial" w:cs="Arial"/>
          <w:sz w:val="28"/>
          <w:szCs w:val="28"/>
          <w:lang w:val="es-ES_tradnl"/>
        </w:rPr>
        <w:t>.</w:t>
      </w:r>
      <w:r w:rsidR="003E1B61" w:rsidRPr="001E31A8">
        <w:rPr>
          <w:rFonts w:ascii="Arial" w:hAnsi="Arial" w:cs="Arial"/>
          <w:sz w:val="28"/>
          <w:szCs w:val="28"/>
          <w:lang w:val="es-ES_tradnl"/>
        </w:rPr>
        <w:t xml:space="preserve"> No pueden considerarse efectivos aquellos recursos que</w:t>
      </w:r>
      <w:r w:rsidR="00E36B72" w:rsidRPr="001E31A8">
        <w:rPr>
          <w:rFonts w:ascii="Arial" w:hAnsi="Arial" w:cs="Arial"/>
          <w:sz w:val="28"/>
          <w:szCs w:val="28"/>
          <w:lang w:val="es-ES_tradnl"/>
        </w:rPr>
        <w:t xml:space="preserve"> resulten ilusorios</w:t>
      </w:r>
      <w:r w:rsidR="00F258A8" w:rsidRPr="001E31A8">
        <w:rPr>
          <w:rFonts w:ascii="Arial" w:hAnsi="Arial" w:cs="Arial"/>
          <w:sz w:val="28"/>
          <w:szCs w:val="28"/>
          <w:lang w:val="es-ES_tradnl"/>
        </w:rPr>
        <w:t xml:space="preserve"> o inefectivos</w:t>
      </w:r>
      <w:r w:rsidR="003E1B61" w:rsidRPr="001E31A8">
        <w:rPr>
          <w:rFonts w:ascii="Arial" w:hAnsi="Arial" w:cs="Arial"/>
          <w:sz w:val="28"/>
          <w:szCs w:val="28"/>
          <w:lang w:val="es-ES_tradnl"/>
        </w:rPr>
        <w:t>,</w:t>
      </w:r>
      <w:r w:rsidR="001F7CC4" w:rsidRPr="001E31A8">
        <w:rPr>
          <w:rFonts w:ascii="Arial" w:hAnsi="Arial" w:cs="Arial"/>
          <w:sz w:val="28"/>
          <w:szCs w:val="28"/>
          <w:lang w:val="es-ES_tradnl"/>
        </w:rPr>
        <w:t xml:space="preserve"> lo cual puede ocurrir</w:t>
      </w:r>
      <w:r w:rsidR="003E1B61" w:rsidRPr="001E31A8">
        <w:rPr>
          <w:rFonts w:ascii="Arial" w:hAnsi="Arial" w:cs="Arial"/>
          <w:sz w:val="28"/>
          <w:szCs w:val="28"/>
          <w:lang w:val="es-ES_tradnl"/>
        </w:rPr>
        <w:t xml:space="preserve"> por las </w:t>
      </w:r>
      <w:r w:rsidR="00E36B72" w:rsidRPr="001E31A8">
        <w:rPr>
          <w:rFonts w:ascii="Arial" w:hAnsi="Arial" w:cs="Arial"/>
          <w:sz w:val="28"/>
          <w:szCs w:val="28"/>
          <w:lang w:val="es-ES_tradnl"/>
        </w:rPr>
        <w:t xml:space="preserve">circunstancias particulares de un </w:t>
      </w:r>
      <w:r w:rsidR="001F7CC4" w:rsidRPr="001E31A8">
        <w:rPr>
          <w:rFonts w:ascii="Arial" w:hAnsi="Arial" w:cs="Arial"/>
          <w:sz w:val="28"/>
          <w:szCs w:val="28"/>
          <w:lang w:val="es-ES_tradnl"/>
        </w:rPr>
        <w:t>caso</w:t>
      </w:r>
      <w:r w:rsidR="00F258A8" w:rsidRPr="001E31A8">
        <w:rPr>
          <w:rFonts w:ascii="Arial" w:hAnsi="Arial" w:cs="Arial"/>
          <w:sz w:val="28"/>
          <w:szCs w:val="28"/>
          <w:lang w:val="es-ES_tradnl"/>
        </w:rPr>
        <w:t xml:space="preserve">, </w:t>
      </w:r>
      <w:r w:rsidR="00F36102" w:rsidRPr="001E31A8">
        <w:rPr>
          <w:rFonts w:ascii="Arial" w:hAnsi="Arial" w:cs="Arial"/>
          <w:sz w:val="28"/>
          <w:szCs w:val="28"/>
          <w:lang w:val="es-ES_tradnl"/>
        </w:rPr>
        <w:t>por situaciones que configuren un cuadro de denegación de justicia</w:t>
      </w:r>
      <w:r w:rsidR="00F36102" w:rsidRPr="001E31A8">
        <w:rPr>
          <w:rStyle w:val="Refdenotaalpie"/>
          <w:rFonts w:ascii="Arial" w:hAnsi="Arial" w:cs="Arial"/>
          <w:sz w:val="28"/>
          <w:szCs w:val="28"/>
          <w:lang w:val="es-ES_tradnl"/>
        </w:rPr>
        <w:footnoteReference w:id="167"/>
      </w:r>
      <w:r w:rsidR="00F258A8" w:rsidRPr="001E31A8">
        <w:rPr>
          <w:rFonts w:ascii="Arial" w:hAnsi="Arial" w:cs="Arial"/>
          <w:sz w:val="28"/>
          <w:szCs w:val="28"/>
          <w:lang w:val="es-ES_tradnl"/>
        </w:rPr>
        <w:t>, o cuando la resolución del recurso se</w:t>
      </w:r>
      <w:r w:rsidR="00CB1B37" w:rsidRPr="001E31A8">
        <w:rPr>
          <w:rFonts w:ascii="Arial" w:hAnsi="Arial" w:cs="Arial"/>
          <w:sz w:val="28"/>
          <w:szCs w:val="28"/>
          <w:lang w:val="es-ES_tradnl" w:eastAsia="es-MX"/>
        </w:rPr>
        <w:t xml:space="preserve"> retarda injustificadamente y </w:t>
      </w:r>
      <w:r w:rsidR="008E08D2" w:rsidRPr="001E31A8">
        <w:rPr>
          <w:rFonts w:ascii="Arial" w:hAnsi="Arial" w:cs="Arial"/>
          <w:sz w:val="28"/>
          <w:szCs w:val="28"/>
          <w:lang w:val="es-ES_tradnl" w:eastAsia="es-MX"/>
        </w:rPr>
        <w:t>excede</w:t>
      </w:r>
      <w:r w:rsidR="00F62210" w:rsidRPr="001E31A8">
        <w:rPr>
          <w:rFonts w:ascii="Arial" w:hAnsi="Arial" w:cs="Arial"/>
          <w:sz w:val="28"/>
          <w:szCs w:val="28"/>
          <w:lang w:val="es-ES_tradnl" w:eastAsia="es-MX"/>
        </w:rPr>
        <w:t xml:space="preserve"> un plazo razonable</w:t>
      </w:r>
      <w:r w:rsidR="008007FB" w:rsidRPr="001E31A8">
        <w:rPr>
          <w:rStyle w:val="Refdenotaalpie"/>
          <w:rFonts w:ascii="Arial" w:hAnsi="Arial" w:cs="Arial"/>
          <w:sz w:val="28"/>
          <w:szCs w:val="28"/>
          <w:lang w:val="es-ES_tradnl" w:eastAsia="es-MX"/>
        </w:rPr>
        <w:footnoteReference w:id="168"/>
      </w:r>
      <w:r w:rsidR="008309E5" w:rsidRPr="001E31A8">
        <w:rPr>
          <w:rFonts w:ascii="Arial" w:hAnsi="Arial" w:cs="Arial"/>
          <w:sz w:val="28"/>
          <w:szCs w:val="28"/>
          <w:lang w:val="es-ES_tradnl" w:eastAsia="es-MX"/>
        </w:rPr>
        <w:t>.</w:t>
      </w:r>
    </w:p>
    <w:p w14:paraId="47391D1B" w14:textId="27B915EB" w:rsidR="00C15EA2" w:rsidRPr="001E31A8" w:rsidRDefault="00CB0582" w:rsidP="00F847D7">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En el contexto de los procesos de restitución internacional, las infancias </w:t>
      </w:r>
      <w:r w:rsidR="00C63E20" w:rsidRPr="001E31A8">
        <w:rPr>
          <w:rFonts w:ascii="Arial" w:hAnsi="Arial" w:cs="Arial"/>
          <w:sz w:val="28"/>
          <w:szCs w:val="28"/>
          <w:lang w:val="es-ES_tradnl" w:eastAsia="es-MX"/>
        </w:rPr>
        <w:t xml:space="preserve">tienen el derecho </w:t>
      </w:r>
      <w:r w:rsidR="00B61386" w:rsidRPr="001E31A8">
        <w:rPr>
          <w:rFonts w:ascii="Arial" w:hAnsi="Arial" w:cs="Arial"/>
          <w:sz w:val="28"/>
          <w:szCs w:val="28"/>
          <w:lang w:val="es-ES_tradnl" w:eastAsia="es-MX"/>
        </w:rPr>
        <w:t xml:space="preserve">de acceder a un recurso judicial efectivo que </w:t>
      </w:r>
      <w:r w:rsidR="007B6C68" w:rsidRPr="001E31A8">
        <w:rPr>
          <w:rFonts w:ascii="Arial" w:hAnsi="Arial" w:cs="Arial"/>
          <w:sz w:val="28"/>
          <w:szCs w:val="28"/>
          <w:lang w:val="es-ES_tradnl" w:eastAsia="es-MX"/>
        </w:rPr>
        <w:t>resuelva sobre</w:t>
      </w:r>
      <w:r w:rsidR="00B06DB0" w:rsidRPr="001E31A8">
        <w:rPr>
          <w:rFonts w:ascii="Arial" w:hAnsi="Arial" w:cs="Arial"/>
          <w:sz w:val="28"/>
          <w:szCs w:val="28"/>
          <w:lang w:val="es-ES_tradnl" w:eastAsia="es-MX"/>
        </w:rPr>
        <w:t xml:space="preserve"> </w:t>
      </w:r>
      <w:r w:rsidR="00AD3A5A" w:rsidRPr="001E31A8">
        <w:rPr>
          <w:rFonts w:ascii="Arial" w:hAnsi="Arial" w:cs="Arial"/>
          <w:sz w:val="28"/>
          <w:szCs w:val="28"/>
          <w:lang w:val="es-ES_tradnl" w:eastAsia="es-MX"/>
        </w:rPr>
        <w:t>su situación jurídica</w:t>
      </w:r>
      <w:r w:rsidR="00BA6D04" w:rsidRPr="001E31A8">
        <w:rPr>
          <w:rFonts w:ascii="Arial" w:hAnsi="Arial" w:cs="Arial"/>
          <w:sz w:val="28"/>
          <w:szCs w:val="28"/>
          <w:lang w:val="es-ES_tradnl" w:eastAsia="es-MX"/>
        </w:rPr>
        <w:t xml:space="preserve"> y permita </w:t>
      </w:r>
      <w:r w:rsidR="00F76A4C" w:rsidRPr="001E31A8">
        <w:rPr>
          <w:rFonts w:ascii="Arial" w:hAnsi="Arial" w:cs="Arial"/>
          <w:sz w:val="28"/>
          <w:szCs w:val="28"/>
          <w:lang w:val="es-ES_tradnl" w:eastAsia="es-MX"/>
        </w:rPr>
        <w:t>velar por que los derechos de custodia y de visita</w:t>
      </w:r>
      <w:r w:rsidR="00F847D7" w:rsidRPr="001E31A8">
        <w:rPr>
          <w:rFonts w:ascii="Arial" w:hAnsi="Arial" w:cs="Arial"/>
          <w:sz w:val="28"/>
          <w:szCs w:val="28"/>
          <w:lang w:val="es-ES_tradnl" w:eastAsia="es-MX"/>
        </w:rPr>
        <w:t xml:space="preserve"> vigentes con el progenitor del que fue sustraído sean respetados. </w:t>
      </w:r>
      <w:r w:rsidR="004B58BB" w:rsidRPr="001E31A8">
        <w:rPr>
          <w:rFonts w:ascii="Arial" w:hAnsi="Arial" w:cs="Arial"/>
          <w:sz w:val="28"/>
          <w:szCs w:val="28"/>
          <w:lang w:val="es-ES_tradnl" w:eastAsia="es-MX"/>
        </w:rPr>
        <w:t>Los procedimientos expeditos son esenciales en todas las etapas en las que se implemente el trámite de la restitución de niñas, niños y adolescente</w:t>
      </w:r>
      <w:r w:rsidR="00491E0D" w:rsidRPr="001E31A8">
        <w:rPr>
          <w:rFonts w:ascii="Arial" w:hAnsi="Arial" w:cs="Arial"/>
          <w:sz w:val="28"/>
          <w:szCs w:val="28"/>
          <w:lang w:val="es-ES_tradnl" w:eastAsia="es-MX"/>
        </w:rPr>
        <w:t>s</w:t>
      </w:r>
      <w:r w:rsidR="00504962" w:rsidRPr="001E31A8">
        <w:rPr>
          <w:rFonts w:ascii="Arial" w:hAnsi="Arial" w:cs="Arial"/>
          <w:sz w:val="28"/>
          <w:szCs w:val="28"/>
          <w:lang w:val="es-ES_tradnl" w:eastAsia="es-MX"/>
        </w:rPr>
        <w:t xml:space="preserve"> a fin de prevenir que </w:t>
      </w:r>
      <w:r w:rsidR="00086C7C" w:rsidRPr="001E31A8">
        <w:rPr>
          <w:rFonts w:ascii="Arial" w:hAnsi="Arial" w:cs="Arial"/>
          <w:sz w:val="28"/>
          <w:szCs w:val="28"/>
          <w:lang w:val="es-ES_tradnl" w:eastAsia="es-MX"/>
        </w:rPr>
        <w:t>s</w:t>
      </w:r>
      <w:r w:rsidR="00504962" w:rsidRPr="001E31A8">
        <w:rPr>
          <w:rFonts w:ascii="Arial" w:hAnsi="Arial" w:cs="Arial"/>
          <w:sz w:val="28"/>
          <w:szCs w:val="28"/>
          <w:lang w:val="es-ES_tradnl" w:eastAsia="es-MX"/>
        </w:rPr>
        <w:t>ufra</w:t>
      </w:r>
      <w:r w:rsidR="00086C7C" w:rsidRPr="001E31A8">
        <w:rPr>
          <w:rFonts w:ascii="Arial" w:hAnsi="Arial" w:cs="Arial"/>
          <w:sz w:val="28"/>
          <w:szCs w:val="28"/>
          <w:lang w:val="es-ES_tradnl" w:eastAsia="es-MX"/>
        </w:rPr>
        <w:t>n</w:t>
      </w:r>
      <w:r w:rsidR="00504962" w:rsidRPr="001E31A8">
        <w:rPr>
          <w:rFonts w:ascii="Arial" w:hAnsi="Arial" w:cs="Arial"/>
          <w:sz w:val="28"/>
          <w:szCs w:val="28"/>
          <w:lang w:val="es-ES_tradnl" w:eastAsia="es-MX"/>
        </w:rPr>
        <w:t xml:space="preserve"> mayores daños o que resulten </w:t>
      </w:r>
      <w:r w:rsidR="00941EF1" w:rsidRPr="001E31A8">
        <w:rPr>
          <w:rFonts w:ascii="Arial" w:hAnsi="Arial" w:cs="Arial"/>
          <w:sz w:val="28"/>
          <w:szCs w:val="28"/>
          <w:lang w:val="es-ES_tradnl" w:eastAsia="es-MX"/>
        </w:rPr>
        <w:t>perjudicadas las partes interesadas.</w:t>
      </w:r>
    </w:p>
    <w:p w14:paraId="266EEE35" w14:textId="2BDAE695" w:rsidR="00514062" w:rsidRPr="001E31A8" w:rsidRDefault="003E59E9"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Asimismo, tienen derecho a acceder</w:t>
      </w:r>
      <w:r w:rsidR="000E6072">
        <w:rPr>
          <w:rFonts w:ascii="Arial" w:hAnsi="Arial" w:cs="Arial"/>
          <w:sz w:val="28"/>
          <w:szCs w:val="28"/>
          <w:lang w:val="es-ES_tradnl" w:eastAsia="es-MX"/>
        </w:rPr>
        <w:t xml:space="preserve"> a</w:t>
      </w:r>
      <w:r w:rsidRPr="001E31A8">
        <w:rPr>
          <w:rFonts w:ascii="Arial" w:hAnsi="Arial" w:cs="Arial"/>
          <w:sz w:val="28"/>
          <w:szCs w:val="28"/>
          <w:lang w:val="es-ES_tradnl" w:eastAsia="es-MX"/>
        </w:rPr>
        <w:t xml:space="preserve"> un recurso que, en su caso, declare y repare la violación </w:t>
      </w:r>
      <w:r w:rsidR="00DB52E9" w:rsidRPr="001E31A8">
        <w:rPr>
          <w:rFonts w:ascii="Arial" w:hAnsi="Arial" w:cs="Arial"/>
          <w:sz w:val="28"/>
          <w:szCs w:val="28"/>
          <w:lang w:val="es-ES_tradnl" w:eastAsia="es-MX"/>
        </w:rPr>
        <w:t>a los derechos de</w:t>
      </w:r>
      <w:r w:rsidR="00E13781" w:rsidRPr="001E31A8">
        <w:rPr>
          <w:rFonts w:ascii="Arial" w:hAnsi="Arial" w:cs="Arial"/>
          <w:sz w:val="28"/>
          <w:szCs w:val="28"/>
          <w:lang w:val="es-ES_tradnl" w:eastAsia="es-MX"/>
        </w:rPr>
        <w:t xml:space="preserve"> las infancias a no ser trasladadas y retenidas ilícitamente, a</w:t>
      </w:r>
      <w:r w:rsidR="00DB52E9" w:rsidRPr="001E31A8">
        <w:rPr>
          <w:rFonts w:ascii="Arial" w:hAnsi="Arial" w:cs="Arial"/>
          <w:sz w:val="28"/>
          <w:szCs w:val="28"/>
          <w:lang w:val="es-ES_tradnl" w:eastAsia="es-MX"/>
        </w:rPr>
        <w:t xml:space="preserve"> que se respete</w:t>
      </w:r>
      <w:r w:rsidR="00E13781" w:rsidRPr="001E31A8">
        <w:rPr>
          <w:rFonts w:ascii="Arial" w:hAnsi="Arial" w:cs="Arial"/>
          <w:sz w:val="28"/>
          <w:szCs w:val="28"/>
          <w:lang w:val="es-ES_tradnl" w:eastAsia="es-MX"/>
        </w:rPr>
        <w:t xml:space="preserve"> su interés superior, a no ser separadas de sus progenitores</w:t>
      </w:r>
      <w:r w:rsidR="006F7B46" w:rsidRPr="001E31A8">
        <w:rPr>
          <w:rFonts w:ascii="Arial" w:hAnsi="Arial" w:cs="Arial"/>
          <w:sz w:val="28"/>
          <w:szCs w:val="28"/>
          <w:lang w:val="es-ES_tradnl" w:eastAsia="es-MX"/>
        </w:rPr>
        <w:t xml:space="preserve">, </w:t>
      </w:r>
      <w:r w:rsidR="009D2C3A" w:rsidRPr="001E31A8">
        <w:rPr>
          <w:rFonts w:ascii="Arial" w:hAnsi="Arial" w:cs="Arial"/>
          <w:sz w:val="28"/>
          <w:szCs w:val="28"/>
          <w:lang w:val="es-ES_tradnl" w:eastAsia="es-MX"/>
        </w:rPr>
        <w:t xml:space="preserve">a la protección de la familia </w:t>
      </w:r>
      <w:r w:rsidR="006F7B46" w:rsidRPr="001E31A8">
        <w:rPr>
          <w:rFonts w:ascii="Arial" w:hAnsi="Arial" w:cs="Arial"/>
          <w:sz w:val="28"/>
          <w:szCs w:val="28"/>
          <w:lang w:val="es-ES_tradnl" w:eastAsia="es-MX"/>
        </w:rPr>
        <w:t>y</w:t>
      </w:r>
      <w:r w:rsidR="00DB52E9" w:rsidRPr="001E31A8">
        <w:rPr>
          <w:rFonts w:ascii="Arial" w:hAnsi="Arial" w:cs="Arial"/>
          <w:sz w:val="28"/>
          <w:szCs w:val="28"/>
          <w:lang w:val="es-ES_tradnl" w:eastAsia="es-MX"/>
        </w:rPr>
        <w:t xml:space="preserve"> a</w:t>
      </w:r>
      <w:r w:rsidR="006F7B46" w:rsidRPr="001E31A8">
        <w:rPr>
          <w:rFonts w:ascii="Arial" w:hAnsi="Arial" w:cs="Arial"/>
          <w:sz w:val="28"/>
          <w:szCs w:val="28"/>
          <w:lang w:val="es-ES_tradnl" w:eastAsia="es-MX"/>
        </w:rPr>
        <w:t xml:space="preserve"> que ambos progenitores </w:t>
      </w:r>
      <w:r w:rsidR="009E1F67" w:rsidRPr="001E31A8">
        <w:rPr>
          <w:rFonts w:ascii="Arial" w:hAnsi="Arial" w:cs="Arial"/>
          <w:sz w:val="28"/>
          <w:szCs w:val="28"/>
          <w:lang w:val="es-ES_tradnl" w:eastAsia="es-MX"/>
        </w:rPr>
        <w:t>ejerzan sus obligaciones de cuidado respecto de ellas</w:t>
      </w:r>
      <w:r w:rsidR="009E1F67" w:rsidRPr="001E31A8">
        <w:rPr>
          <w:rStyle w:val="Refdenotaalpie"/>
          <w:rFonts w:ascii="Arial" w:hAnsi="Arial" w:cs="Arial"/>
          <w:sz w:val="28"/>
          <w:szCs w:val="28"/>
          <w:lang w:val="es-ES_tradnl" w:eastAsia="es-MX"/>
        </w:rPr>
        <w:footnoteReference w:id="169"/>
      </w:r>
      <w:r w:rsidR="009E1F67" w:rsidRPr="001E31A8">
        <w:rPr>
          <w:rFonts w:ascii="Arial" w:hAnsi="Arial" w:cs="Arial"/>
          <w:sz w:val="28"/>
          <w:szCs w:val="28"/>
          <w:lang w:val="es-ES_tradnl" w:eastAsia="es-MX"/>
        </w:rPr>
        <w:t>.</w:t>
      </w:r>
    </w:p>
    <w:p w14:paraId="0083A3CF" w14:textId="2125A6CD" w:rsidR="009E1F67" w:rsidRPr="001E31A8" w:rsidRDefault="009E1F67"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Desde la perspectiva de los progenitores</w:t>
      </w:r>
      <w:r w:rsidR="009D2C3A" w:rsidRPr="001E31A8">
        <w:rPr>
          <w:rFonts w:ascii="Arial" w:hAnsi="Arial" w:cs="Arial"/>
          <w:sz w:val="28"/>
          <w:szCs w:val="28"/>
          <w:lang w:val="es-ES_tradnl" w:eastAsia="es-MX"/>
        </w:rPr>
        <w:t xml:space="preserve">, su derecho a la protección de la familia obliga al Estado a proporcionar las medidas que les </w:t>
      </w:r>
      <w:r w:rsidR="00D211F5" w:rsidRPr="001E31A8">
        <w:rPr>
          <w:rFonts w:ascii="Arial" w:hAnsi="Arial" w:cs="Arial"/>
          <w:sz w:val="28"/>
          <w:szCs w:val="28"/>
          <w:lang w:val="es-ES_tradnl" w:eastAsia="es-MX"/>
        </w:rPr>
        <w:t>permit</w:t>
      </w:r>
      <w:r w:rsidR="00EA4FBD" w:rsidRPr="001E31A8">
        <w:rPr>
          <w:rFonts w:ascii="Arial" w:hAnsi="Arial" w:cs="Arial"/>
          <w:sz w:val="28"/>
          <w:szCs w:val="28"/>
          <w:lang w:val="es-ES_tradnl" w:eastAsia="es-MX"/>
        </w:rPr>
        <w:t>a</w:t>
      </w:r>
      <w:r w:rsidR="00D211F5" w:rsidRPr="001E31A8">
        <w:rPr>
          <w:rFonts w:ascii="Arial" w:hAnsi="Arial" w:cs="Arial"/>
          <w:sz w:val="28"/>
          <w:szCs w:val="28"/>
          <w:lang w:val="es-ES_tradnl" w:eastAsia="es-MX"/>
        </w:rPr>
        <w:t xml:space="preserve">n </w:t>
      </w:r>
      <w:r w:rsidR="009D2C3A" w:rsidRPr="001E31A8">
        <w:rPr>
          <w:rFonts w:ascii="Arial" w:hAnsi="Arial" w:cs="Arial"/>
          <w:sz w:val="28"/>
          <w:szCs w:val="28"/>
          <w:lang w:val="es-ES_tradnl" w:eastAsia="es-MX"/>
        </w:rPr>
        <w:t xml:space="preserve">reunirse con </w:t>
      </w:r>
      <w:r w:rsidR="00C55213" w:rsidRPr="001E31A8">
        <w:rPr>
          <w:rFonts w:ascii="Arial" w:hAnsi="Arial" w:cs="Arial"/>
          <w:sz w:val="28"/>
          <w:szCs w:val="28"/>
          <w:lang w:val="es-ES_tradnl" w:eastAsia="es-MX"/>
        </w:rPr>
        <w:t>sus hijos e hijas</w:t>
      </w:r>
      <w:r w:rsidR="00C55213" w:rsidRPr="001E31A8">
        <w:rPr>
          <w:rStyle w:val="Refdenotaalpie"/>
          <w:rFonts w:ascii="Arial" w:hAnsi="Arial" w:cs="Arial"/>
          <w:sz w:val="28"/>
          <w:szCs w:val="28"/>
          <w:lang w:val="es-ES_tradnl" w:eastAsia="es-MX"/>
        </w:rPr>
        <w:footnoteReference w:id="170"/>
      </w:r>
      <w:r w:rsidR="00C55213" w:rsidRPr="001E31A8">
        <w:rPr>
          <w:rFonts w:ascii="Arial" w:hAnsi="Arial" w:cs="Arial"/>
          <w:sz w:val="28"/>
          <w:szCs w:val="28"/>
          <w:lang w:val="es-ES_tradnl" w:eastAsia="es-MX"/>
        </w:rPr>
        <w:t>.</w:t>
      </w:r>
    </w:p>
    <w:p w14:paraId="7FDC89A7" w14:textId="39990B28" w:rsidR="00BA7E53" w:rsidRPr="001E31A8" w:rsidRDefault="00BA7E53"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El amparo directo tendría que ser el recurso adecuado y efectivo para impugnar las decisiones definitivas de restitución internacional para que se resuelva de manera rápida y sencilla sobre la restitución o no de los infantes</w:t>
      </w:r>
      <w:r w:rsidRPr="001E31A8">
        <w:rPr>
          <w:rStyle w:val="Refdenotaalpie"/>
          <w:rFonts w:ascii="Arial" w:hAnsi="Arial" w:cs="Arial"/>
          <w:sz w:val="28"/>
          <w:szCs w:val="28"/>
          <w:lang w:val="es-ES_tradnl" w:eastAsia="es-MX"/>
        </w:rPr>
        <w:footnoteReference w:id="171"/>
      </w:r>
      <w:r w:rsidRPr="001E31A8">
        <w:rPr>
          <w:rFonts w:ascii="Arial" w:hAnsi="Arial" w:cs="Arial"/>
          <w:sz w:val="28"/>
          <w:szCs w:val="28"/>
          <w:lang w:val="es-ES_tradnl" w:eastAsia="es-MX"/>
        </w:rPr>
        <w:t>. Sin embargo, el amparo directo no será efectivo si no sirve para reparar las violaciones a derechos humanos que se reclaman, o si sus resultados son ilusorios.</w:t>
      </w:r>
    </w:p>
    <w:p w14:paraId="7519A576" w14:textId="77777777" w:rsidR="00E7507E" w:rsidRPr="001E31A8" w:rsidRDefault="00E7507E"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Esta Suprema Corte advierte dos dimensiones en las que la forma de resolver de un amparo directo en el que se reclama una decisión de restitución internacional puede hacer que viole el derecho a tener un recurso adecuado y efectivo.</w:t>
      </w:r>
    </w:p>
    <w:p w14:paraId="438AF806" w14:textId="7B2FAB23" w:rsidR="00250E93" w:rsidRPr="001E31A8" w:rsidRDefault="00E7507E"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Una dimensión tiene que ver con la demora excesiva en la resolución del amparo</w:t>
      </w:r>
      <w:r w:rsidR="003B2763" w:rsidRPr="001E31A8">
        <w:rPr>
          <w:rFonts w:ascii="Arial" w:hAnsi="Arial" w:cs="Arial"/>
          <w:sz w:val="28"/>
          <w:szCs w:val="28"/>
          <w:lang w:val="es-ES_tradnl" w:eastAsia="es-MX"/>
        </w:rPr>
        <w:t xml:space="preserve">, </w:t>
      </w:r>
      <w:r w:rsidR="00CE4BDF" w:rsidRPr="001E31A8">
        <w:rPr>
          <w:rFonts w:ascii="Arial" w:hAnsi="Arial" w:cs="Arial"/>
          <w:sz w:val="28"/>
          <w:szCs w:val="28"/>
          <w:lang w:val="es-ES_tradnl" w:eastAsia="es-MX"/>
        </w:rPr>
        <w:t>excediendo un plazo razonable</w:t>
      </w:r>
      <w:r w:rsidR="00677DF4" w:rsidRPr="001E31A8">
        <w:rPr>
          <w:rFonts w:ascii="Arial" w:hAnsi="Arial" w:cs="Arial"/>
          <w:sz w:val="28"/>
          <w:szCs w:val="28"/>
          <w:lang w:val="es-ES_tradnl" w:eastAsia="es-MX"/>
        </w:rPr>
        <w:t xml:space="preserve">. </w:t>
      </w:r>
      <w:r w:rsidR="00D71B9F" w:rsidRPr="001E31A8">
        <w:rPr>
          <w:rFonts w:ascii="Arial" w:hAnsi="Arial" w:cs="Arial"/>
          <w:sz w:val="28"/>
          <w:szCs w:val="28"/>
          <w:lang w:val="es-ES_tradnl" w:eastAsia="es-MX"/>
        </w:rPr>
        <w:t xml:space="preserve">Esta demora puede generar una denegación de justicia y </w:t>
      </w:r>
      <w:r w:rsidR="00E50BF0" w:rsidRPr="001E31A8">
        <w:rPr>
          <w:rFonts w:ascii="Arial" w:hAnsi="Arial" w:cs="Arial"/>
          <w:sz w:val="28"/>
          <w:szCs w:val="28"/>
          <w:lang w:val="es-ES_tradnl" w:eastAsia="es-MX"/>
        </w:rPr>
        <w:t>vulnerar</w:t>
      </w:r>
      <w:r w:rsidR="00D71B9F" w:rsidRPr="001E31A8">
        <w:rPr>
          <w:rFonts w:ascii="Arial" w:hAnsi="Arial" w:cs="Arial"/>
          <w:sz w:val="28"/>
          <w:szCs w:val="28"/>
          <w:lang w:val="es-ES_tradnl" w:eastAsia="es-MX"/>
        </w:rPr>
        <w:t xml:space="preserve"> los derechos de las partes</w:t>
      </w:r>
      <w:r w:rsidR="00372798" w:rsidRPr="001E31A8">
        <w:rPr>
          <w:rFonts w:ascii="Arial" w:hAnsi="Arial" w:cs="Arial"/>
          <w:sz w:val="28"/>
          <w:szCs w:val="28"/>
          <w:lang w:val="es-ES_tradnl" w:eastAsia="es-MX"/>
        </w:rPr>
        <w:t>, lo qu</w:t>
      </w:r>
      <w:r w:rsidR="00D64253" w:rsidRPr="001E31A8">
        <w:rPr>
          <w:rFonts w:ascii="Arial" w:hAnsi="Arial" w:cs="Arial"/>
          <w:sz w:val="28"/>
          <w:szCs w:val="28"/>
          <w:lang w:val="es-ES_tradnl" w:eastAsia="es-MX"/>
        </w:rPr>
        <w:t xml:space="preserve">e se </w:t>
      </w:r>
      <w:r w:rsidR="00F36F4E" w:rsidRPr="001E31A8">
        <w:rPr>
          <w:rFonts w:ascii="Arial" w:hAnsi="Arial" w:cs="Arial"/>
          <w:sz w:val="28"/>
          <w:szCs w:val="28"/>
          <w:lang w:val="es-ES_tradnl" w:eastAsia="es-MX"/>
        </w:rPr>
        <w:t>relaciona directamente con la efectividad de los recursos</w:t>
      </w:r>
      <w:r w:rsidR="00D64253" w:rsidRPr="001E31A8">
        <w:rPr>
          <w:rFonts w:ascii="Arial" w:hAnsi="Arial" w:cs="Arial"/>
          <w:sz w:val="28"/>
          <w:szCs w:val="28"/>
          <w:lang w:val="es-ES_tradnl" w:eastAsia="es-MX"/>
        </w:rPr>
        <w:t>. Un</w:t>
      </w:r>
      <w:r w:rsidR="00F36F4E" w:rsidRPr="001E31A8">
        <w:rPr>
          <w:rFonts w:ascii="Arial" w:hAnsi="Arial" w:cs="Arial"/>
          <w:sz w:val="28"/>
          <w:szCs w:val="28"/>
          <w:lang w:val="es-ES_tradnl" w:eastAsia="es-MX"/>
        </w:rPr>
        <w:t xml:space="preserve"> recurso legal mediante el cual no se resuelve el litigio planteado </w:t>
      </w:r>
      <w:r w:rsidR="00FF0312" w:rsidRPr="001E31A8">
        <w:rPr>
          <w:rFonts w:ascii="Arial" w:hAnsi="Arial" w:cs="Arial"/>
          <w:sz w:val="28"/>
          <w:szCs w:val="28"/>
          <w:lang w:val="es-ES_tradnl" w:eastAsia="es-MX"/>
        </w:rPr>
        <w:t>por una demora injustificada en el procedimiento no puede ser considerado como un recurso efectivo</w:t>
      </w:r>
      <w:r w:rsidR="00FF0312" w:rsidRPr="001E31A8">
        <w:rPr>
          <w:rStyle w:val="Refdenotaalpie"/>
          <w:rFonts w:ascii="Arial" w:hAnsi="Arial" w:cs="Arial"/>
          <w:sz w:val="28"/>
          <w:szCs w:val="28"/>
          <w:lang w:val="es-ES_tradnl" w:eastAsia="es-MX"/>
        </w:rPr>
        <w:footnoteReference w:id="172"/>
      </w:r>
      <w:r w:rsidR="00FF0312" w:rsidRPr="001E31A8">
        <w:rPr>
          <w:rFonts w:ascii="Arial" w:hAnsi="Arial" w:cs="Arial"/>
          <w:sz w:val="28"/>
          <w:szCs w:val="28"/>
          <w:lang w:val="es-ES_tradnl" w:eastAsia="es-MX"/>
        </w:rPr>
        <w:t>.</w:t>
      </w:r>
    </w:p>
    <w:p w14:paraId="5ECB5671" w14:textId="6775F427" w:rsidR="00F37B56" w:rsidRPr="001E31A8" w:rsidRDefault="003B2763"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C</w:t>
      </w:r>
      <w:r w:rsidR="008F4D93" w:rsidRPr="001E31A8">
        <w:rPr>
          <w:rFonts w:ascii="Arial" w:hAnsi="Arial" w:cs="Arial"/>
          <w:sz w:val="28"/>
          <w:szCs w:val="28"/>
          <w:lang w:val="es-ES_tradnl" w:eastAsia="es-MX"/>
        </w:rPr>
        <w:t>uando se resuelve de manera pronta sobre la restitución inmediata o no de las infancias,</w:t>
      </w:r>
      <w:r w:rsidR="00CE4BDF" w:rsidRPr="001E31A8">
        <w:rPr>
          <w:rFonts w:ascii="Arial" w:hAnsi="Arial" w:cs="Arial"/>
          <w:sz w:val="28"/>
          <w:szCs w:val="28"/>
          <w:lang w:val="es-ES_tradnl" w:eastAsia="es-MX"/>
        </w:rPr>
        <w:t xml:space="preserve"> </w:t>
      </w:r>
      <w:r w:rsidR="006F6076" w:rsidRPr="001E31A8">
        <w:rPr>
          <w:rFonts w:ascii="Arial" w:hAnsi="Arial" w:cs="Arial"/>
          <w:sz w:val="28"/>
          <w:szCs w:val="28"/>
          <w:lang w:val="es-ES_tradnl" w:eastAsia="es-MX"/>
        </w:rPr>
        <w:t xml:space="preserve">se garantiza su interés superior tanto a corto como a largo plazo: se garantiza su interés superior a corto plazo porque se le restituye a su residencia habitual, </w:t>
      </w:r>
      <w:r w:rsidR="00EA33DC">
        <w:rPr>
          <w:rFonts w:ascii="Arial" w:hAnsi="Arial" w:cs="Arial"/>
          <w:sz w:val="28"/>
          <w:szCs w:val="28"/>
          <w:lang w:val="es-ES_tradnl" w:eastAsia="es-MX"/>
        </w:rPr>
        <w:t>la</w:t>
      </w:r>
      <w:r w:rsidR="00A0517D" w:rsidRPr="001E31A8">
        <w:rPr>
          <w:rFonts w:ascii="Arial" w:hAnsi="Arial" w:cs="Arial"/>
          <w:sz w:val="28"/>
          <w:szCs w:val="28"/>
          <w:lang w:val="es-ES_tradnl" w:eastAsia="es-MX"/>
        </w:rPr>
        <w:t xml:space="preserve"> cual es el lugar en donde el niño vive de manera estable y continua</w:t>
      </w:r>
      <w:r w:rsidR="00A0517D" w:rsidRPr="001E31A8">
        <w:rPr>
          <w:rStyle w:val="Refdenotaalpie"/>
          <w:rFonts w:ascii="Arial" w:hAnsi="Arial" w:cs="Arial"/>
          <w:sz w:val="28"/>
          <w:szCs w:val="28"/>
          <w:lang w:val="es-ES_tradnl" w:eastAsia="es-MX"/>
        </w:rPr>
        <w:footnoteReference w:id="173"/>
      </w:r>
      <w:r w:rsidR="00A0517D" w:rsidRPr="001E31A8">
        <w:rPr>
          <w:rFonts w:ascii="Arial" w:hAnsi="Arial" w:cs="Arial"/>
          <w:sz w:val="28"/>
          <w:szCs w:val="28"/>
          <w:lang w:val="es-ES_tradnl" w:eastAsia="es-MX"/>
        </w:rPr>
        <w:t xml:space="preserve">, y el cual, hasta antes de la sustracción, había sido </w:t>
      </w:r>
      <w:r w:rsidR="00A46B35" w:rsidRPr="001E31A8">
        <w:rPr>
          <w:rFonts w:ascii="Arial" w:hAnsi="Arial" w:cs="Arial"/>
          <w:sz w:val="28"/>
          <w:szCs w:val="28"/>
          <w:lang w:val="es-ES_tradnl" w:eastAsia="es-MX"/>
        </w:rPr>
        <w:t xml:space="preserve">el </w:t>
      </w:r>
      <w:r w:rsidR="00A0517D" w:rsidRPr="001E31A8">
        <w:rPr>
          <w:rFonts w:ascii="Arial" w:hAnsi="Arial" w:cs="Arial"/>
          <w:sz w:val="28"/>
          <w:szCs w:val="28"/>
          <w:lang w:val="es-ES_tradnl" w:eastAsia="es-MX"/>
        </w:rPr>
        <w:t xml:space="preserve">entorno en el que se </w:t>
      </w:r>
      <w:r w:rsidR="00434E9A" w:rsidRPr="001E31A8">
        <w:rPr>
          <w:rFonts w:ascii="Arial" w:hAnsi="Arial" w:cs="Arial"/>
          <w:sz w:val="28"/>
          <w:szCs w:val="28"/>
          <w:lang w:val="es-ES_tradnl" w:eastAsia="es-MX"/>
        </w:rPr>
        <w:t>desenvolvía</w:t>
      </w:r>
      <w:r w:rsidR="005606E2" w:rsidRPr="001E31A8">
        <w:rPr>
          <w:rFonts w:ascii="Arial" w:hAnsi="Arial" w:cs="Arial"/>
          <w:sz w:val="28"/>
          <w:szCs w:val="28"/>
          <w:lang w:val="es-ES_tradnl" w:eastAsia="es-MX"/>
        </w:rPr>
        <w:t xml:space="preserve"> y </w:t>
      </w:r>
      <w:r w:rsidR="00C01ECD" w:rsidRPr="001E31A8">
        <w:rPr>
          <w:rFonts w:ascii="Arial" w:hAnsi="Arial" w:cs="Arial"/>
          <w:sz w:val="28"/>
          <w:szCs w:val="28"/>
          <w:lang w:val="es-ES_tradnl" w:eastAsia="es-MX"/>
        </w:rPr>
        <w:t xml:space="preserve">se </w:t>
      </w:r>
      <w:r w:rsidR="005606E2" w:rsidRPr="001E31A8">
        <w:rPr>
          <w:rFonts w:ascii="Arial" w:hAnsi="Arial" w:cs="Arial"/>
          <w:sz w:val="28"/>
          <w:szCs w:val="28"/>
          <w:lang w:val="es-ES_tradnl" w:eastAsia="es-MX"/>
        </w:rPr>
        <w:t>desplegaban todos los elementos de su desarrollo</w:t>
      </w:r>
      <w:r w:rsidR="00A0517D" w:rsidRPr="001E31A8">
        <w:rPr>
          <w:rFonts w:ascii="Arial" w:hAnsi="Arial" w:cs="Arial"/>
          <w:sz w:val="28"/>
          <w:szCs w:val="28"/>
          <w:lang w:val="es-ES_tradnl" w:eastAsia="es-MX"/>
        </w:rPr>
        <w:t>.</w:t>
      </w:r>
      <w:r w:rsidR="009C78F5" w:rsidRPr="001E31A8">
        <w:rPr>
          <w:rFonts w:ascii="Arial" w:hAnsi="Arial" w:cs="Arial"/>
          <w:sz w:val="28"/>
          <w:szCs w:val="28"/>
          <w:lang w:val="es-ES_tradnl" w:eastAsia="es-MX"/>
        </w:rPr>
        <w:t xml:space="preserve"> También se garantiza el interés superior </w:t>
      </w:r>
      <w:r w:rsidR="00901FD4" w:rsidRPr="001E31A8">
        <w:rPr>
          <w:rFonts w:ascii="Arial" w:hAnsi="Arial" w:cs="Arial"/>
          <w:sz w:val="28"/>
          <w:szCs w:val="28"/>
          <w:lang w:val="es-ES_tradnl" w:eastAsia="es-MX"/>
        </w:rPr>
        <w:t xml:space="preserve">a largo plazo, pues la restitución inmediata permite que </w:t>
      </w:r>
      <w:r w:rsidR="005252B1" w:rsidRPr="001E31A8">
        <w:rPr>
          <w:rFonts w:ascii="Arial" w:hAnsi="Arial" w:cs="Arial"/>
          <w:sz w:val="28"/>
          <w:szCs w:val="28"/>
          <w:lang w:val="es-ES_tradnl" w:eastAsia="es-MX"/>
        </w:rPr>
        <w:t xml:space="preserve">los tribunales de la jurisdicción de la residencia habitual, quienes tienen mayores y mejores elementos para decidir sobre el interés superior del niño, decidan sobre la </w:t>
      </w:r>
      <w:r w:rsidR="00250E93" w:rsidRPr="001E31A8">
        <w:rPr>
          <w:rFonts w:ascii="Arial" w:hAnsi="Arial" w:cs="Arial"/>
          <w:sz w:val="28"/>
          <w:szCs w:val="28"/>
          <w:lang w:val="es-ES_tradnl" w:eastAsia="es-MX"/>
        </w:rPr>
        <w:t>guarda y custodia.</w:t>
      </w:r>
      <w:r w:rsidR="00A6623B" w:rsidRPr="001E31A8">
        <w:rPr>
          <w:rFonts w:ascii="Arial" w:hAnsi="Arial" w:cs="Arial"/>
          <w:sz w:val="28"/>
          <w:szCs w:val="28"/>
          <w:lang w:val="es-ES_tradnl" w:eastAsia="es-MX"/>
        </w:rPr>
        <w:t xml:space="preserve"> Incluso se puede garantizar el interés superior de la infancia </w:t>
      </w:r>
      <w:r w:rsidR="00C16F16" w:rsidRPr="001E31A8">
        <w:rPr>
          <w:rFonts w:ascii="Arial" w:hAnsi="Arial" w:cs="Arial"/>
          <w:sz w:val="28"/>
          <w:szCs w:val="28"/>
          <w:lang w:val="es-ES_tradnl" w:eastAsia="es-MX"/>
        </w:rPr>
        <w:t>a corto y largo plazo si se decide no restituir al niño</w:t>
      </w:r>
      <w:r w:rsidR="008A6FD5" w:rsidRPr="001E31A8">
        <w:rPr>
          <w:rFonts w:ascii="Arial" w:hAnsi="Arial" w:cs="Arial"/>
          <w:sz w:val="28"/>
          <w:szCs w:val="28"/>
          <w:lang w:val="es-ES_tradnl" w:eastAsia="es-MX"/>
        </w:rPr>
        <w:t xml:space="preserve"> rápidamente</w:t>
      </w:r>
      <w:r w:rsidR="00C16F16" w:rsidRPr="001E31A8">
        <w:rPr>
          <w:rFonts w:ascii="Arial" w:hAnsi="Arial" w:cs="Arial"/>
          <w:sz w:val="28"/>
          <w:szCs w:val="28"/>
          <w:lang w:val="es-ES_tradnl" w:eastAsia="es-MX"/>
        </w:rPr>
        <w:t xml:space="preserve">, </w:t>
      </w:r>
      <w:r w:rsidR="00EC5A6B" w:rsidRPr="001E31A8">
        <w:rPr>
          <w:rFonts w:ascii="Arial" w:hAnsi="Arial" w:cs="Arial"/>
          <w:sz w:val="28"/>
          <w:szCs w:val="28"/>
          <w:lang w:val="es-ES_tradnl" w:eastAsia="es-MX"/>
        </w:rPr>
        <w:t>pues se puede evitar</w:t>
      </w:r>
      <w:r w:rsidR="003D1B32" w:rsidRPr="001E31A8">
        <w:rPr>
          <w:rFonts w:ascii="Arial" w:hAnsi="Arial" w:cs="Arial"/>
          <w:sz w:val="28"/>
          <w:szCs w:val="28"/>
          <w:lang w:val="es-ES_tradnl" w:eastAsia="es-MX"/>
        </w:rPr>
        <w:t xml:space="preserve"> que regrese a una situación que lo puede poner en grave riesgo, </w:t>
      </w:r>
      <w:r w:rsidR="00EC5A6B" w:rsidRPr="001E31A8">
        <w:rPr>
          <w:rFonts w:ascii="Arial" w:hAnsi="Arial" w:cs="Arial"/>
          <w:sz w:val="28"/>
          <w:szCs w:val="28"/>
          <w:lang w:val="es-ES_tradnl" w:eastAsia="es-MX"/>
        </w:rPr>
        <w:t>o permite</w:t>
      </w:r>
      <w:r w:rsidR="009032FA" w:rsidRPr="001E31A8">
        <w:rPr>
          <w:rFonts w:ascii="Arial" w:hAnsi="Arial" w:cs="Arial"/>
          <w:sz w:val="28"/>
          <w:szCs w:val="28"/>
          <w:lang w:val="es-ES_tradnl" w:eastAsia="es-MX"/>
        </w:rPr>
        <w:t xml:space="preserve"> </w:t>
      </w:r>
      <w:r w:rsidR="004C2A1C" w:rsidRPr="001E31A8">
        <w:rPr>
          <w:rFonts w:ascii="Arial" w:hAnsi="Arial" w:cs="Arial"/>
          <w:sz w:val="28"/>
          <w:szCs w:val="28"/>
          <w:lang w:val="es-ES_tradnl" w:eastAsia="es-MX"/>
        </w:rPr>
        <w:t>respetar su</w:t>
      </w:r>
      <w:r w:rsidR="009032FA" w:rsidRPr="001E31A8">
        <w:rPr>
          <w:rFonts w:ascii="Arial" w:hAnsi="Arial" w:cs="Arial"/>
          <w:sz w:val="28"/>
          <w:szCs w:val="28"/>
          <w:lang w:val="es-ES_tradnl" w:eastAsia="es-MX"/>
        </w:rPr>
        <w:t xml:space="preserve"> opinión de no regresar</w:t>
      </w:r>
      <w:r w:rsidR="00EC5A6B" w:rsidRPr="001E31A8">
        <w:rPr>
          <w:rFonts w:ascii="Arial" w:hAnsi="Arial" w:cs="Arial"/>
          <w:sz w:val="28"/>
          <w:szCs w:val="28"/>
          <w:lang w:val="es-ES_tradnl" w:eastAsia="es-MX"/>
        </w:rPr>
        <w:t>.</w:t>
      </w:r>
    </w:p>
    <w:p w14:paraId="7EC6DE67" w14:textId="23D64AD0" w:rsidR="00295FCB" w:rsidRPr="001E31A8" w:rsidRDefault="00AE573D"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Por el contrario,</w:t>
      </w:r>
      <w:r w:rsidR="001B7DE3" w:rsidRPr="001E31A8">
        <w:rPr>
          <w:rFonts w:ascii="Arial" w:hAnsi="Arial" w:cs="Arial"/>
          <w:sz w:val="28"/>
          <w:szCs w:val="28"/>
          <w:lang w:val="es-ES_tradnl" w:eastAsia="es-MX"/>
        </w:rPr>
        <w:t xml:space="preserve"> cuando los procesos de restitución y los recursos en su contra se retardan injustificadamente, alargando la </w:t>
      </w:r>
      <w:r w:rsidR="00C76965" w:rsidRPr="001E31A8">
        <w:rPr>
          <w:rFonts w:ascii="Arial" w:hAnsi="Arial" w:cs="Arial"/>
          <w:sz w:val="28"/>
          <w:szCs w:val="28"/>
          <w:lang w:val="es-ES_tradnl" w:eastAsia="es-MX"/>
        </w:rPr>
        <w:t>estancia</w:t>
      </w:r>
      <w:r w:rsidR="001B7DE3" w:rsidRPr="001E31A8">
        <w:rPr>
          <w:rFonts w:ascii="Arial" w:hAnsi="Arial" w:cs="Arial"/>
          <w:sz w:val="28"/>
          <w:szCs w:val="28"/>
          <w:lang w:val="es-ES_tradnl" w:eastAsia="es-MX"/>
        </w:rPr>
        <w:t xml:space="preserve"> de las infancias en el país que no es el de su residencia habitual, </w:t>
      </w:r>
      <w:r w:rsidR="00715886" w:rsidRPr="001E31A8">
        <w:rPr>
          <w:rFonts w:ascii="Arial" w:hAnsi="Arial" w:cs="Arial"/>
          <w:sz w:val="28"/>
          <w:szCs w:val="28"/>
          <w:lang w:val="es-ES_tradnl" w:eastAsia="es-MX"/>
        </w:rPr>
        <w:t>la decisión de restituir al niño puede perjudicar su interés superior en el corto plazo</w:t>
      </w:r>
      <w:r w:rsidR="00FD1174" w:rsidRPr="001E31A8">
        <w:rPr>
          <w:rFonts w:ascii="Arial" w:hAnsi="Arial" w:cs="Arial"/>
          <w:sz w:val="28"/>
          <w:szCs w:val="28"/>
          <w:lang w:val="es-ES_tradnl" w:eastAsia="es-MX"/>
        </w:rPr>
        <w:t xml:space="preserve">. Esto </w:t>
      </w:r>
      <w:r w:rsidR="0070068A" w:rsidRPr="001E31A8">
        <w:rPr>
          <w:rFonts w:ascii="Arial" w:hAnsi="Arial" w:cs="Arial"/>
          <w:sz w:val="28"/>
          <w:szCs w:val="28"/>
          <w:lang w:val="es-ES_tradnl" w:eastAsia="es-MX"/>
        </w:rPr>
        <w:t>se debe a que,</w:t>
      </w:r>
      <w:r w:rsidR="00C8290C" w:rsidRPr="001E31A8">
        <w:rPr>
          <w:rFonts w:ascii="Arial" w:hAnsi="Arial" w:cs="Arial"/>
          <w:sz w:val="28"/>
          <w:szCs w:val="28"/>
          <w:lang w:val="es-ES_tradnl" w:eastAsia="es-MX"/>
        </w:rPr>
        <w:t xml:space="preserve"> durante la tramitación de los procesos, el niño se sigu</w:t>
      </w:r>
      <w:r w:rsidR="003863EB" w:rsidRPr="001E31A8">
        <w:rPr>
          <w:rFonts w:ascii="Arial" w:hAnsi="Arial" w:cs="Arial"/>
          <w:sz w:val="28"/>
          <w:szCs w:val="28"/>
          <w:lang w:val="es-ES_tradnl" w:eastAsia="es-MX"/>
        </w:rPr>
        <w:t>e</w:t>
      </w:r>
      <w:r w:rsidR="00C8290C" w:rsidRPr="001E31A8">
        <w:rPr>
          <w:rFonts w:ascii="Arial" w:hAnsi="Arial" w:cs="Arial"/>
          <w:sz w:val="28"/>
          <w:szCs w:val="28"/>
          <w:lang w:val="es-ES_tradnl" w:eastAsia="es-MX"/>
        </w:rPr>
        <w:t xml:space="preserve"> desarrollando y vinculando con las personas y el entorno del país</w:t>
      </w:r>
      <w:r w:rsidR="004C2A1C" w:rsidRPr="001E31A8">
        <w:rPr>
          <w:rFonts w:ascii="Arial" w:hAnsi="Arial" w:cs="Arial"/>
          <w:sz w:val="28"/>
          <w:szCs w:val="28"/>
          <w:lang w:val="es-ES_tradnl" w:eastAsia="es-MX"/>
        </w:rPr>
        <w:t xml:space="preserve"> al que fue sustraído</w:t>
      </w:r>
      <w:r w:rsidR="00C8290C" w:rsidRPr="001E31A8">
        <w:rPr>
          <w:rFonts w:ascii="Arial" w:hAnsi="Arial" w:cs="Arial"/>
          <w:sz w:val="28"/>
          <w:szCs w:val="28"/>
          <w:lang w:val="es-ES_tradnl" w:eastAsia="es-MX"/>
        </w:rPr>
        <w:t xml:space="preserve">. </w:t>
      </w:r>
    </w:p>
    <w:p w14:paraId="1C6A4F3E" w14:textId="3EC3CC19" w:rsidR="00EC5A6B" w:rsidRPr="001E31A8" w:rsidRDefault="00C8290C"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En ese sentido, ordenar</w:t>
      </w:r>
      <w:r w:rsidR="00FD1174" w:rsidRPr="001E31A8">
        <w:rPr>
          <w:rFonts w:ascii="Arial" w:hAnsi="Arial" w:cs="Arial"/>
          <w:sz w:val="28"/>
          <w:szCs w:val="28"/>
          <w:lang w:val="es-ES_tradnl" w:eastAsia="es-MX"/>
        </w:rPr>
        <w:t xml:space="preserve"> </w:t>
      </w:r>
      <w:r w:rsidRPr="001E31A8">
        <w:rPr>
          <w:rFonts w:ascii="Arial" w:hAnsi="Arial" w:cs="Arial"/>
          <w:sz w:val="28"/>
          <w:szCs w:val="28"/>
          <w:lang w:val="es-ES_tradnl" w:eastAsia="es-MX"/>
        </w:rPr>
        <w:t>el regreso al país de la residencia habitual ocasiona que</w:t>
      </w:r>
      <w:r w:rsidR="009F472E" w:rsidRPr="001E31A8">
        <w:rPr>
          <w:rFonts w:ascii="Arial" w:hAnsi="Arial" w:cs="Arial"/>
          <w:sz w:val="28"/>
          <w:szCs w:val="28"/>
          <w:lang w:val="es-ES_tradnl" w:eastAsia="es-MX"/>
        </w:rPr>
        <w:t xml:space="preserve"> </w:t>
      </w:r>
      <w:r w:rsidRPr="001E31A8">
        <w:rPr>
          <w:rFonts w:ascii="Arial" w:hAnsi="Arial" w:cs="Arial"/>
          <w:sz w:val="28"/>
          <w:szCs w:val="28"/>
          <w:lang w:val="es-ES_tradnl" w:eastAsia="es-MX"/>
        </w:rPr>
        <w:t>el niño sufra</w:t>
      </w:r>
      <w:r w:rsidR="009F472E" w:rsidRPr="001E31A8">
        <w:rPr>
          <w:rFonts w:ascii="Arial" w:hAnsi="Arial" w:cs="Arial"/>
          <w:sz w:val="28"/>
          <w:szCs w:val="28"/>
          <w:lang w:val="es-ES_tradnl" w:eastAsia="es-MX"/>
        </w:rPr>
        <w:t xml:space="preserve"> de nuevo</w:t>
      </w:r>
      <w:r w:rsidRPr="001E31A8">
        <w:rPr>
          <w:rFonts w:ascii="Arial" w:hAnsi="Arial" w:cs="Arial"/>
          <w:sz w:val="28"/>
          <w:szCs w:val="28"/>
          <w:lang w:val="es-ES_tradnl" w:eastAsia="es-MX"/>
        </w:rPr>
        <w:t xml:space="preserve"> un</w:t>
      </w:r>
      <w:r w:rsidR="009F472E" w:rsidRPr="001E31A8">
        <w:rPr>
          <w:rFonts w:ascii="Arial" w:hAnsi="Arial" w:cs="Arial"/>
          <w:sz w:val="28"/>
          <w:szCs w:val="28"/>
          <w:lang w:val="es-ES_tradnl" w:eastAsia="es-MX"/>
        </w:rPr>
        <w:t xml:space="preserve"> </w:t>
      </w:r>
      <w:r w:rsidRPr="001E31A8">
        <w:rPr>
          <w:rFonts w:ascii="Arial" w:hAnsi="Arial" w:cs="Arial"/>
          <w:sz w:val="28"/>
          <w:szCs w:val="28"/>
          <w:lang w:val="es-ES_tradnl" w:eastAsia="es-MX"/>
        </w:rPr>
        <w:t>rompimiento a su estabilidad</w:t>
      </w:r>
      <w:r w:rsidR="00C93DD6" w:rsidRPr="001E31A8">
        <w:rPr>
          <w:rFonts w:ascii="Arial" w:hAnsi="Arial" w:cs="Arial"/>
          <w:sz w:val="28"/>
          <w:szCs w:val="28"/>
          <w:lang w:val="es-ES_tradnl" w:eastAsia="es-MX"/>
        </w:rPr>
        <w:t>, vínculos</w:t>
      </w:r>
      <w:r w:rsidRPr="001E31A8">
        <w:rPr>
          <w:rFonts w:ascii="Arial" w:hAnsi="Arial" w:cs="Arial"/>
          <w:sz w:val="28"/>
          <w:szCs w:val="28"/>
          <w:lang w:val="es-ES_tradnl" w:eastAsia="es-MX"/>
        </w:rPr>
        <w:t xml:space="preserve"> </w:t>
      </w:r>
      <w:r w:rsidR="00FB13A4" w:rsidRPr="001E31A8">
        <w:rPr>
          <w:rFonts w:ascii="Arial" w:hAnsi="Arial" w:cs="Arial"/>
          <w:sz w:val="28"/>
          <w:szCs w:val="28"/>
          <w:lang w:val="es-ES_tradnl" w:eastAsia="es-MX"/>
        </w:rPr>
        <w:t>y a</w:t>
      </w:r>
      <w:r w:rsidR="00C93DD6" w:rsidRPr="001E31A8">
        <w:rPr>
          <w:rFonts w:ascii="Arial" w:hAnsi="Arial" w:cs="Arial"/>
          <w:sz w:val="28"/>
          <w:szCs w:val="28"/>
          <w:lang w:val="es-ES_tradnl" w:eastAsia="es-MX"/>
        </w:rPr>
        <w:t>l estado de c</w:t>
      </w:r>
      <w:r w:rsidR="0045283E" w:rsidRPr="001E31A8">
        <w:rPr>
          <w:rFonts w:ascii="Arial" w:hAnsi="Arial" w:cs="Arial"/>
          <w:sz w:val="28"/>
          <w:szCs w:val="28"/>
          <w:lang w:val="es-ES_tradnl" w:eastAsia="es-MX"/>
        </w:rPr>
        <w:t>o</w:t>
      </w:r>
      <w:r w:rsidR="00C93DD6" w:rsidRPr="001E31A8">
        <w:rPr>
          <w:rFonts w:ascii="Arial" w:hAnsi="Arial" w:cs="Arial"/>
          <w:sz w:val="28"/>
          <w:szCs w:val="28"/>
          <w:lang w:val="es-ES_tradnl" w:eastAsia="es-MX"/>
        </w:rPr>
        <w:t>sas en el que se desarrollaba.</w:t>
      </w:r>
      <w:r w:rsidR="00075FE8" w:rsidRPr="001E31A8">
        <w:rPr>
          <w:rFonts w:ascii="Arial" w:hAnsi="Arial" w:cs="Arial"/>
          <w:sz w:val="28"/>
          <w:szCs w:val="28"/>
          <w:lang w:val="es-ES_tradnl" w:eastAsia="es-MX"/>
        </w:rPr>
        <w:t xml:space="preserve"> </w:t>
      </w:r>
      <w:r w:rsidR="00C024EE" w:rsidRPr="001E31A8">
        <w:rPr>
          <w:rFonts w:ascii="Arial" w:hAnsi="Arial" w:cs="Arial"/>
          <w:sz w:val="28"/>
          <w:szCs w:val="28"/>
          <w:lang w:val="es-ES_tradnl" w:eastAsia="es-MX"/>
        </w:rPr>
        <w:t>En muchos casos se pueden crear situaciones jurídicas difícilme</w:t>
      </w:r>
      <w:r w:rsidR="00B47131" w:rsidRPr="001E31A8">
        <w:rPr>
          <w:rFonts w:ascii="Arial" w:hAnsi="Arial" w:cs="Arial"/>
          <w:sz w:val="28"/>
          <w:szCs w:val="28"/>
          <w:lang w:val="es-ES_tradnl" w:eastAsia="es-MX"/>
        </w:rPr>
        <w:t>nte reversibles</w:t>
      </w:r>
      <w:r w:rsidR="001E3DDD" w:rsidRPr="001E31A8">
        <w:rPr>
          <w:rFonts w:ascii="Arial" w:hAnsi="Arial" w:cs="Arial"/>
          <w:sz w:val="28"/>
          <w:szCs w:val="28"/>
          <w:lang w:val="es-ES_tradnl" w:eastAsia="es-MX"/>
        </w:rPr>
        <w:t xml:space="preserve">, cuyo cambio </w:t>
      </w:r>
      <w:r w:rsidR="00750ADA" w:rsidRPr="001E31A8">
        <w:rPr>
          <w:rFonts w:ascii="Arial" w:hAnsi="Arial" w:cs="Arial"/>
          <w:sz w:val="28"/>
          <w:szCs w:val="28"/>
          <w:lang w:val="es-ES_tradnl" w:eastAsia="es-MX"/>
        </w:rPr>
        <w:t xml:space="preserve">repentino </w:t>
      </w:r>
      <w:r w:rsidR="001E3DDD" w:rsidRPr="001E31A8">
        <w:rPr>
          <w:rFonts w:ascii="Arial" w:hAnsi="Arial" w:cs="Arial"/>
          <w:sz w:val="28"/>
          <w:szCs w:val="28"/>
          <w:lang w:val="es-ES_tradnl" w:eastAsia="es-MX"/>
        </w:rPr>
        <w:t>puede ocasionar afectaciones serias al bienestar psicológico y emocional de l</w:t>
      </w:r>
      <w:r w:rsidR="00EA33DC">
        <w:rPr>
          <w:rFonts w:ascii="Arial" w:hAnsi="Arial" w:cs="Arial"/>
          <w:sz w:val="28"/>
          <w:szCs w:val="28"/>
          <w:lang w:val="es-ES_tradnl" w:eastAsia="es-MX"/>
        </w:rPr>
        <w:t>a</w:t>
      </w:r>
      <w:r w:rsidR="00557E43" w:rsidRPr="001E31A8">
        <w:rPr>
          <w:rFonts w:ascii="Arial" w:hAnsi="Arial" w:cs="Arial"/>
          <w:sz w:val="28"/>
          <w:szCs w:val="28"/>
          <w:lang w:val="es-ES_tradnl" w:eastAsia="es-MX"/>
        </w:rPr>
        <w:t>s niñ</w:t>
      </w:r>
      <w:r w:rsidR="00EA33DC">
        <w:rPr>
          <w:rFonts w:ascii="Arial" w:hAnsi="Arial" w:cs="Arial"/>
          <w:sz w:val="28"/>
          <w:szCs w:val="28"/>
          <w:lang w:val="es-ES_tradnl" w:eastAsia="es-MX"/>
        </w:rPr>
        <w:t>a</w:t>
      </w:r>
      <w:r w:rsidR="00557E43" w:rsidRPr="001E31A8">
        <w:rPr>
          <w:rFonts w:ascii="Arial" w:hAnsi="Arial" w:cs="Arial"/>
          <w:sz w:val="28"/>
          <w:szCs w:val="28"/>
          <w:lang w:val="es-ES_tradnl" w:eastAsia="es-MX"/>
        </w:rPr>
        <w:t>s y niñ</w:t>
      </w:r>
      <w:r w:rsidR="00EA33DC">
        <w:rPr>
          <w:rFonts w:ascii="Arial" w:hAnsi="Arial" w:cs="Arial"/>
          <w:sz w:val="28"/>
          <w:szCs w:val="28"/>
          <w:lang w:val="es-ES_tradnl" w:eastAsia="es-MX"/>
        </w:rPr>
        <w:t>o</w:t>
      </w:r>
      <w:r w:rsidR="00557E43" w:rsidRPr="001E31A8">
        <w:rPr>
          <w:rFonts w:ascii="Arial" w:hAnsi="Arial" w:cs="Arial"/>
          <w:sz w:val="28"/>
          <w:szCs w:val="28"/>
          <w:lang w:val="es-ES_tradnl" w:eastAsia="es-MX"/>
        </w:rPr>
        <w:t>s</w:t>
      </w:r>
      <w:r w:rsidR="001E3DDD" w:rsidRPr="001E31A8">
        <w:rPr>
          <w:rFonts w:ascii="Arial" w:hAnsi="Arial" w:cs="Arial"/>
          <w:sz w:val="28"/>
          <w:szCs w:val="28"/>
          <w:lang w:val="es-ES_tradnl" w:eastAsia="es-MX"/>
        </w:rPr>
        <w:t>.</w:t>
      </w:r>
      <w:r w:rsidR="00A24AB6" w:rsidRPr="001E31A8">
        <w:rPr>
          <w:rFonts w:ascii="Arial" w:hAnsi="Arial" w:cs="Arial"/>
          <w:sz w:val="28"/>
          <w:szCs w:val="28"/>
          <w:lang w:val="es-ES_tradnl" w:eastAsia="es-MX"/>
        </w:rPr>
        <w:t xml:space="preserve"> De igual manera, esto puede </w:t>
      </w:r>
      <w:r w:rsidR="003D3347" w:rsidRPr="001E31A8">
        <w:rPr>
          <w:rFonts w:ascii="Arial" w:hAnsi="Arial" w:cs="Arial"/>
          <w:sz w:val="28"/>
          <w:szCs w:val="28"/>
          <w:lang w:val="es-ES_tradnl" w:eastAsia="es-MX"/>
        </w:rPr>
        <w:t>ser más grave para las primeras infancias, cuando el desarrollo y vinculación está</w:t>
      </w:r>
      <w:r w:rsidR="00360237" w:rsidRPr="001E31A8">
        <w:rPr>
          <w:rFonts w:ascii="Arial" w:hAnsi="Arial" w:cs="Arial"/>
          <w:sz w:val="28"/>
          <w:szCs w:val="28"/>
          <w:lang w:val="es-ES_tradnl" w:eastAsia="es-MX"/>
        </w:rPr>
        <w:t>n</w:t>
      </w:r>
      <w:r w:rsidR="003D3347" w:rsidRPr="001E31A8">
        <w:rPr>
          <w:rFonts w:ascii="Arial" w:hAnsi="Arial" w:cs="Arial"/>
          <w:sz w:val="28"/>
          <w:szCs w:val="28"/>
          <w:lang w:val="es-ES_tradnl" w:eastAsia="es-MX"/>
        </w:rPr>
        <w:t xml:space="preserve"> en una etapa de rápida evolución.</w:t>
      </w:r>
    </w:p>
    <w:p w14:paraId="38674A92" w14:textId="40BA57EB" w:rsidR="00C02315" w:rsidRPr="001E31A8" w:rsidRDefault="00670B6F"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Lo anterior no solo vulnera los derechos de las infancias, sino que también frustra el objeto y fin del Convenio de </w:t>
      </w:r>
      <w:r w:rsidR="00AC581D">
        <w:rPr>
          <w:rFonts w:ascii="Arial" w:hAnsi="Arial" w:cs="Arial"/>
          <w:sz w:val="28"/>
          <w:szCs w:val="28"/>
          <w:lang w:val="es-ES_tradnl" w:eastAsia="es-MX"/>
        </w:rPr>
        <w:t>La Haya</w:t>
      </w:r>
      <w:r w:rsidR="00C02315" w:rsidRPr="001E31A8">
        <w:rPr>
          <w:rFonts w:ascii="Arial" w:hAnsi="Arial" w:cs="Arial"/>
          <w:sz w:val="28"/>
          <w:szCs w:val="28"/>
          <w:lang w:val="es-ES_tradnl" w:eastAsia="es-MX"/>
        </w:rPr>
        <w:t xml:space="preserve"> de</w:t>
      </w:r>
      <w:r w:rsidRPr="001E31A8">
        <w:rPr>
          <w:rFonts w:ascii="Arial" w:hAnsi="Arial" w:cs="Arial"/>
          <w:sz w:val="28"/>
          <w:szCs w:val="28"/>
          <w:lang w:val="es-ES_tradnl" w:eastAsia="es-MX"/>
        </w:rPr>
        <w:t xml:space="preserve"> garantizar el interés superior de la infancia mediante la restitución inmediata</w:t>
      </w:r>
      <w:r w:rsidR="00C02315" w:rsidRPr="001E31A8">
        <w:rPr>
          <w:rFonts w:ascii="Arial" w:hAnsi="Arial" w:cs="Arial"/>
          <w:sz w:val="28"/>
          <w:szCs w:val="28"/>
          <w:lang w:val="es-ES_tradnl" w:eastAsia="es-MX"/>
        </w:rPr>
        <w:t>, privándolo de todo efecto útil.</w:t>
      </w:r>
    </w:p>
    <w:p w14:paraId="764C17AB" w14:textId="5C8B263F" w:rsidR="00731990" w:rsidRPr="001E31A8" w:rsidRDefault="00731990"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En estos supuestos, los recursos para resolver los casos de restitución </w:t>
      </w:r>
      <w:r w:rsidR="002120B7" w:rsidRPr="001E31A8">
        <w:rPr>
          <w:rFonts w:ascii="Arial" w:hAnsi="Arial" w:cs="Arial"/>
          <w:sz w:val="28"/>
          <w:szCs w:val="28"/>
          <w:lang w:val="es-ES_tradnl" w:eastAsia="es-MX"/>
        </w:rPr>
        <w:t xml:space="preserve">que se retardaron injustificadamente </w:t>
      </w:r>
      <w:r w:rsidRPr="001E31A8">
        <w:rPr>
          <w:rFonts w:ascii="Arial" w:hAnsi="Arial" w:cs="Arial"/>
          <w:sz w:val="28"/>
          <w:szCs w:val="28"/>
          <w:lang w:val="es-ES_tradnl" w:eastAsia="es-MX"/>
        </w:rPr>
        <w:t xml:space="preserve">no son adecuados y efectivos, ya que no permiten reparar efectivamente la violación a los derechos de las infancias y de las personas progenitoras. </w:t>
      </w:r>
      <w:r w:rsidR="00940D78" w:rsidRPr="001E31A8">
        <w:rPr>
          <w:rFonts w:ascii="Arial" w:hAnsi="Arial" w:cs="Arial"/>
          <w:sz w:val="28"/>
          <w:szCs w:val="28"/>
          <w:lang w:val="es-ES_tradnl" w:eastAsia="es-MX"/>
        </w:rPr>
        <w:t xml:space="preserve">Más bien, </w:t>
      </w:r>
      <w:r w:rsidR="009E52A7" w:rsidRPr="001E31A8">
        <w:rPr>
          <w:rFonts w:ascii="Arial" w:hAnsi="Arial" w:cs="Arial"/>
          <w:sz w:val="28"/>
          <w:szCs w:val="28"/>
          <w:lang w:val="es-ES_tradnl" w:eastAsia="es-MX"/>
        </w:rPr>
        <w:t xml:space="preserve">permiten que se convalide una situación ilícita </w:t>
      </w:r>
      <w:r w:rsidR="008109B6" w:rsidRPr="001E31A8">
        <w:rPr>
          <w:rFonts w:ascii="Arial" w:hAnsi="Arial" w:cs="Arial"/>
          <w:sz w:val="28"/>
          <w:szCs w:val="28"/>
          <w:lang w:val="es-ES_tradnl" w:eastAsia="es-MX"/>
        </w:rPr>
        <w:t>y ocasiona</w:t>
      </w:r>
      <w:r w:rsidR="00E43C48">
        <w:rPr>
          <w:rFonts w:ascii="Arial" w:hAnsi="Arial" w:cs="Arial"/>
          <w:sz w:val="28"/>
          <w:szCs w:val="28"/>
          <w:lang w:val="es-ES_tradnl" w:eastAsia="es-MX"/>
        </w:rPr>
        <w:t>n</w:t>
      </w:r>
      <w:r w:rsidR="008109B6" w:rsidRPr="001E31A8">
        <w:rPr>
          <w:rFonts w:ascii="Arial" w:hAnsi="Arial" w:cs="Arial"/>
          <w:sz w:val="28"/>
          <w:szCs w:val="28"/>
          <w:lang w:val="es-ES_tradnl" w:eastAsia="es-MX"/>
        </w:rPr>
        <w:t xml:space="preserve"> que cualquier decisión </w:t>
      </w:r>
      <w:r w:rsidR="001A58E7" w:rsidRPr="001E31A8">
        <w:rPr>
          <w:rFonts w:ascii="Arial" w:hAnsi="Arial" w:cs="Arial"/>
          <w:sz w:val="28"/>
          <w:szCs w:val="28"/>
          <w:lang w:val="es-ES_tradnl" w:eastAsia="es-MX"/>
        </w:rPr>
        <w:t>en contrario termine por perjudicar el interés superior de la niñez.</w:t>
      </w:r>
    </w:p>
    <w:p w14:paraId="37407959" w14:textId="27ED98C0" w:rsidR="00275D4F" w:rsidRPr="001E31A8" w:rsidRDefault="00275D4F"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La otra dimensión</w:t>
      </w:r>
      <w:r w:rsidR="00DB3A65" w:rsidRPr="001E31A8">
        <w:rPr>
          <w:rFonts w:ascii="Arial" w:hAnsi="Arial" w:cs="Arial"/>
          <w:sz w:val="28"/>
          <w:szCs w:val="28"/>
          <w:lang w:val="es-ES_tradnl" w:eastAsia="es-MX"/>
        </w:rPr>
        <w:t xml:space="preserve"> del derecho de acceso a un recurso adecuado y efectivo en los casos de restitución</w:t>
      </w:r>
      <w:r w:rsidR="004F6DE6" w:rsidRPr="001E31A8">
        <w:rPr>
          <w:rFonts w:ascii="Arial" w:hAnsi="Arial" w:cs="Arial"/>
          <w:sz w:val="28"/>
          <w:szCs w:val="28"/>
          <w:lang w:val="es-ES_tradnl" w:eastAsia="es-MX"/>
        </w:rPr>
        <w:t xml:space="preserve"> internacional </w:t>
      </w:r>
      <w:r w:rsidRPr="001E31A8">
        <w:rPr>
          <w:rFonts w:ascii="Arial" w:hAnsi="Arial" w:cs="Arial"/>
          <w:sz w:val="28"/>
          <w:szCs w:val="28"/>
          <w:lang w:val="es-ES_tradnl" w:eastAsia="es-MX"/>
        </w:rPr>
        <w:t xml:space="preserve">tiene que ver con los efectos </w:t>
      </w:r>
      <w:r w:rsidR="007B77D4" w:rsidRPr="001E31A8">
        <w:rPr>
          <w:rFonts w:ascii="Arial" w:hAnsi="Arial" w:cs="Arial"/>
          <w:sz w:val="28"/>
          <w:szCs w:val="28"/>
          <w:lang w:val="es-ES_tradnl" w:eastAsia="es-MX"/>
        </w:rPr>
        <w:t>con los cuales</w:t>
      </w:r>
      <w:r w:rsidR="00305ADA" w:rsidRPr="001E31A8">
        <w:rPr>
          <w:rFonts w:ascii="Arial" w:hAnsi="Arial" w:cs="Arial"/>
          <w:sz w:val="28"/>
          <w:szCs w:val="28"/>
          <w:lang w:val="es-ES_tradnl" w:eastAsia="es-MX"/>
        </w:rPr>
        <w:t xml:space="preserve"> </w:t>
      </w:r>
      <w:r w:rsidR="007B77D4" w:rsidRPr="001E31A8">
        <w:rPr>
          <w:rFonts w:ascii="Arial" w:hAnsi="Arial" w:cs="Arial"/>
          <w:sz w:val="28"/>
          <w:szCs w:val="28"/>
          <w:lang w:val="es-ES_tradnl" w:eastAsia="es-MX"/>
        </w:rPr>
        <w:t>se concede el amparo.</w:t>
      </w:r>
      <w:r w:rsidR="000B6A6A" w:rsidRPr="001E31A8">
        <w:rPr>
          <w:rFonts w:ascii="Arial" w:hAnsi="Arial" w:cs="Arial"/>
          <w:sz w:val="28"/>
          <w:szCs w:val="28"/>
          <w:lang w:val="es-ES_tradnl" w:eastAsia="es-MX"/>
        </w:rPr>
        <w:t xml:space="preserve"> </w:t>
      </w:r>
      <w:r w:rsidR="00E55A08" w:rsidRPr="001E31A8">
        <w:rPr>
          <w:rFonts w:ascii="Arial" w:hAnsi="Arial" w:cs="Arial"/>
          <w:sz w:val="28"/>
          <w:szCs w:val="28"/>
          <w:lang w:val="es-ES_tradnl" w:eastAsia="es-MX"/>
        </w:rPr>
        <w:t xml:space="preserve">Para que cualquier recurso sea efectivo, es necesario que tenga la posibilidad real de reparar el derecho violado. </w:t>
      </w:r>
    </w:p>
    <w:p w14:paraId="485FB147" w14:textId="6D68BFF9" w:rsidR="00460D46" w:rsidRPr="001E31A8" w:rsidRDefault="00460D46"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El amparo directo es, por regla general, la última instancia mediante la cual se puede impugnar una decisión definitiva de restitución internacional (excepcionalmente procede el recurso de revisión</w:t>
      </w:r>
      <w:r w:rsidR="00CB79E3" w:rsidRPr="001E31A8">
        <w:rPr>
          <w:rFonts w:ascii="Arial" w:hAnsi="Arial" w:cs="Arial"/>
          <w:sz w:val="28"/>
          <w:szCs w:val="28"/>
          <w:lang w:val="es-ES_tradnl" w:eastAsia="es-MX"/>
        </w:rPr>
        <w:t xml:space="preserve"> en su contra</w:t>
      </w:r>
      <w:r w:rsidRPr="001E31A8">
        <w:rPr>
          <w:rFonts w:ascii="Arial" w:hAnsi="Arial" w:cs="Arial"/>
          <w:sz w:val="28"/>
          <w:szCs w:val="28"/>
          <w:lang w:val="es-ES_tradnl" w:eastAsia="es-MX"/>
        </w:rPr>
        <w:t xml:space="preserve">, como en el presente caso). </w:t>
      </w:r>
      <w:r w:rsidR="00250436" w:rsidRPr="001E31A8">
        <w:rPr>
          <w:rFonts w:ascii="Arial" w:hAnsi="Arial" w:cs="Arial"/>
          <w:sz w:val="28"/>
          <w:szCs w:val="28"/>
          <w:lang w:val="es-ES_tradnl" w:eastAsia="es-MX"/>
        </w:rPr>
        <w:t xml:space="preserve">Por ello, y debido a la importancia crítica que tiene el paso del tiempo en estos procedimientos, la decisión </w:t>
      </w:r>
      <w:r w:rsidR="00D815E0" w:rsidRPr="001E31A8">
        <w:rPr>
          <w:rFonts w:ascii="Arial" w:hAnsi="Arial" w:cs="Arial"/>
          <w:sz w:val="28"/>
          <w:szCs w:val="28"/>
          <w:lang w:val="es-ES_tradnl" w:eastAsia="es-MX"/>
        </w:rPr>
        <w:t xml:space="preserve">que tome el Tribunal Colegiado de Circuito </w:t>
      </w:r>
      <w:r w:rsidR="0011781A" w:rsidRPr="001E31A8">
        <w:rPr>
          <w:rFonts w:ascii="Arial" w:hAnsi="Arial" w:cs="Arial"/>
          <w:sz w:val="28"/>
          <w:szCs w:val="28"/>
          <w:lang w:val="es-ES_tradnl" w:eastAsia="es-MX"/>
        </w:rPr>
        <w:t>es</w:t>
      </w:r>
      <w:r w:rsidR="00127B67" w:rsidRPr="001E31A8">
        <w:rPr>
          <w:rFonts w:ascii="Arial" w:hAnsi="Arial" w:cs="Arial"/>
          <w:sz w:val="28"/>
          <w:szCs w:val="28"/>
          <w:lang w:val="es-ES_tradnl" w:eastAsia="es-MX"/>
        </w:rPr>
        <w:t xml:space="preserve"> determinante </w:t>
      </w:r>
      <w:r w:rsidR="00395995" w:rsidRPr="001E31A8">
        <w:rPr>
          <w:rFonts w:ascii="Arial" w:hAnsi="Arial" w:cs="Arial"/>
          <w:sz w:val="28"/>
          <w:szCs w:val="28"/>
          <w:lang w:val="es-ES_tradnl" w:eastAsia="es-MX"/>
        </w:rPr>
        <w:t>no solo para el proceso de restitución, sino para la garantía</w:t>
      </w:r>
      <w:r w:rsidR="004D4F2F" w:rsidRPr="001E31A8">
        <w:rPr>
          <w:rFonts w:ascii="Arial" w:hAnsi="Arial" w:cs="Arial"/>
          <w:sz w:val="28"/>
          <w:szCs w:val="28"/>
          <w:lang w:val="es-ES_tradnl" w:eastAsia="es-MX"/>
        </w:rPr>
        <w:t xml:space="preserve"> y reparación</w:t>
      </w:r>
      <w:r w:rsidR="00037DFE" w:rsidRPr="001E31A8">
        <w:rPr>
          <w:rFonts w:ascii="Arial" w:hAnsi="Arial" w:cs="Arial"/>
          <w:sz w:val="28"/>
          <w:szCs w:val="28"/>
          <w:lang w:val="es-ES_tradnl" w:eastAsia="es-MX"/>
        </w:rPr>
        <w:t xml:space="preserve"> </w:t>
      </w:r>
      <w:r w:rsidR="00395995" w:rsidRPr="001E31A8">
        <w:rPr>
          <w:rFonts w:ascii="Arial" w:hAnsi="Arial" w:cs="Arial"/>
          <w:sz w:val="28"/>
          <w:szCs w:val="28"/>
          <w:lang w:val="es-ES_tradnl" w:eastAsia="es-MX"/>
        </w:rPr>
        <w:t>de los derechos de las infancias involucradas</w:t>
      </w:r>
      <w:r w:rsidR="009E7C97" w:rsidRPr="001E31A8">
        <w:rPr>
          <w:rStyle w:val="Refdenotaalpie"/>
          <w:rFonts w:ascii="Arial" w:hAnsi="Arial" w:cs="Arial"/>
          <w:sz w:val="28"/>
          <w:szCs w:val="28"/>
          <w:lang w:val="es-ES_tradnl" w:eastAsia="es-MX"/>
        </w:rPr>
        <w:footnoteReference w:id="174"/>
      </w:r>
      <w:r w:rsidR="00395995" w:rsidRPr="001E31A8">
        <w:rPr>
          <w:rFonts w:ascii="Arial" w:hAnsi="Arial" w:cs="Arial"/>
          <w:sz w:val="28"/>
          <w:szCs w:val="28"/>
          <w:lang w:val="es-ES_tradnl" w:eastAsia="es-MX"/>
        </w:rPr>
        <w:t>.</w:t>
      </w:r>
    </w:p>
    <w:p w14:paraId="5287DF2D" w14:textId="69F9980A" w:rsidR="00A77EAA" w:rsidRPr="001E31A8" w:rsidRDefault="00C63DCC"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Esta</w:t>
      </w:r>
      <w:r w:rsidR="00445378" w:rsidRPr="001E31A8">
        <w:rPr>
          <w:rFonts w:ascii="Arial" w:hAnsi="Arial" w:cs="Arial"/>
          <w:sz w:val="28"/>
          <w:szCs w:val="28"/>
          <w:lang w:val="es-ES_tradnl" w:eastAsia="es-MX"/>
        </w:rPr>
        <w:t xml:space="preserve"> Suprema Corte considera que, para que el amparo directo pueda ser un recurso adecuado y efectivo, los Tribunales Colegiados de Circuito deben procurar </w:t>
      </w:r>
      <w:r w:rsidR="001C675B" w:rsidRPr="001E31A8">
        <w:rPr>
          <w:rFonts w:ascii="Arial" w:hAnsi="Arial" w:cs="Arial"/>
          <w:sz w:val="28"/>
          <w:szCs w:val="28"/>
          <w:lang w:val="es-ES_tradnl" w:eastAsia="es-MX"/>
        </w:rPr>
        <w:t xml:space="preserve">que los efectos </w:t>
      </w:r>
      <w:r w:rsidR="0048789D" w:rsidRPr="001E31A8">
        <w:rPr>
          <w:rFonts w:ascii="Arial" w:hAnsi="Arial" w:cs="Arial"/>
          <w:sz w:val="28"/>
          <w:szCs w:val="28"/>
          <w:lang w:val="es-ES_tradnl" w:eastAsia="es-MX"/>
        </w:rPr>
        <w:t xml:space="preserve">de la sentencia de </w:t>
      </w:r>
      <w:r w:rsidR="00633818" w:rsidRPr="001E31A8">
        <w:rPr>
          <w:rFonts w:ascii="Arial" w:hAnsi="Arial" w:cs="Arial"/>
          <w:sz w:val="28"/>
          <w:szCs w:val="28"/>
          <w:lang w:val="es-ES_tradnl" w:eastAsia="es-MX"/>
        </w:rPr>
        <w:t xml:space="preserve">amparo </w:t>
      </w:r>
      <w:r w:rsidR="004C230E" w:rsidRPr="001E31A8">
        <w:rPr>
          <w:rFonts w:ascii="Arial" w:hAnsi="Arial" w:cs="Arial"/>
          <w:sz w:val="28"/>
          <w:szCs w:val="28"/>
          <w:lang w:val="es-ES_tradnl" w:eastAsia="es-MX"/>
        </w:rPr>
        <w:t xml:space="preserve">resuelvan, en la medida de lo posible, de manera definitiva sobre la restitución o no de las infancias involucradas. </w:t>
      </w:r>
      <w:r w:rsidR="00486CC4" w:rsidRPr="001E31A8">
        <w:rPr>
          <w:rFonts w:ascii="Arial" w:hAnsi="Arial" w:cs="Arial"/>
          <w:sz w:val="28"/>
          <w:szCs w:val="28"/>
          <w:lang w:val="es-ES_tradnl" w:eastAsia="es-MX"/>
        </w:rPr>
        <w:t xml:space="preserve">Este tipo de resoluciones permite que no se prolongue la incertidumbre jurídica respecto </w:t>
      </w:r>
      <w:r w:rsidR="0092195C" w:rsidRPr="001E31A8">
        <w:rPr>
          <w:rFonts w:ascii="Arial" w:hAnsi="Arial" w:cs="Arial"/>
          <w:sz w:val="28"/>
          <w:szCs w:val="28"/>
          <w:lang w:val="es-ES_tradnl" w:eastAsia="es-MX"/>
        </w:rPr>
        <w:t>de la situación de las infancias</w:t>
      </w:r>
      <w:r w:rsidR="00DD486B" w:rsidRPr="001E31A8">
        <w:rPr>
          <w:rFonts w:ascii="Arial" w:hAnsi="Arial" w:cs="Arial"/>
          <w:sz w:val="28"/>
          <w:szCs w:val="28"/>
          <w:lang w:val="es-ES_tradnl" w:eastAsia="es-MX"/>
        </w:rPr>
        <w:t xml:space="preserve"> y que se </w:t>
      </w:r>
      <w:r w:rsidR="00DD0024" w:rsidRPr="001E31A8">
        <w:rPr>
          <w:rFonts w:ascii="Arial" w:hAnsi="Arial" w:cs="Arial"/>
          <w:sz w:val="28"/>
          <w:szCs w:val="28"/>
          <w:lang w:val="es-ES_tradnl" w:eastAsia="es-MX"/>
        </w:rPr>
        <w:t xml:space="preserve">disminuya </w:t>
      </w:r>
      <w:r w:rsidR="006B7FE9" w:rsidRPr="001E31A8">
        <w:rPr>
          <w:rFonts w:ascii="Arial" w:hAnsi="Arial" w:cs="Arial"/>
          <w:sz w:val="28"/>
          <w:szCs w:val="28"/>
          <w:lang w:val="es-ES_tradnl" w:eastAsia="es-MX"/>
        </w:rPr>
        <w:t>el impacto en la integridad física, psí</w:t>
      </w:r>
      <w:r w:rsidR="007E090B" w:rsidRPr="001E31A8">
        <w:rPr>
          <w:rFonts w:ascii="Arial" w:hAnsi="Arial" w:cs="Arial"/>
          <w:sz w:val="28"/>
          <w:szCs w:val="28"/>
          <w:lang w:val="es-ES_tradnl" w:eastAsia="es-MX"/>
        </w:rPr>
        <w:t xml:space="preserve">quica o </w:t>
      </w:r>
      <w:r w:rsidR="00CC65C9" w:rsidRPr="001E31A8">
        <w:rPr>
          <w:rFonts w:ascii="Arial" w:hAnsi="Arial" w:cs="Arial"/>
          <w:sz w:val="28"/>
          <w:szCs w:val="28"/>
          <w:lang w:val="es-ES_tradnl" w:eastAsia="es-MX"/>
        </w:rPr>
        <w:t>emocional</w:t>
      </w:r>
      <w:r w:rsidR="007E090B" w:rsidRPr="001E31A8">
        <w:rPr>
          <w:rFonts w:ascii="Arial" w:hAnsi="Arial" w:cs="Arial"/>
          <w:sz w:val="28"/>
          <w:szCs w:val="28"/>
          <w:lang w:val="es-ES_tradnl" w:eastAsia="es-MX"/>
        </w:rPr>
        <w:t xml:space="preserve"> que pueden sufrir con motivo del proceso</w:t>
      </w:r>
      <w:r w:rsidR="00A77EAA" w:rsidRPr="001E31A8">
        <w:rPr>
          <w:rFonts w:ascii="Arial" w:hAnsi="Arial" w:cs="Arial"/>
          <w:sz w:val="28"/>
          <w:szCs w:val="28"/>
          <w:lang w:val="es-ES_tradnl" w:eastAsia="es-MX"/>
        </w:rPr>
        <w:t xml:space="preserve"> y de la sustracción misma</w:t>
      </w:r>
      <w:r w:rsidR="008C5B74" w:rsidRPr="001E31A8">
        <w:rPr>
          <w:rFonts w:ascii="Arial" w:hAnsi="Arial" w:cs="Arial"/>
          <w:sz w:val="28"/>
          <w:szCs w:val="28"/>
          <w:lang w:val="es-ES_tradnl" w:eastAsia="es-MX"/>
        </w:rPr>
        <w:t xml:space="preserve">, lo que incide de manera positiva en el interés superior de la niñez. De igual manera, permite cumplir de mejor manera los objetivos del Convenio de </w:t>
      </w:r>
      <w:r w:rsidR="00AC581D">
        <w:rPr>
          <w:rFonts w:ascii="Arial" w:hAnsi="Arial" w:cs="Arial"/>
          <w:sz w:val="28"/>
          <w:szCs w:val="28"/>
          <w:lang w:val="es-ES_tradnl" w:eastAsia="es-MX"/>
        </w:rPr>
        <w:t>La Haya</w:t>
      </w:r>
      <w:r w:rsidR="00E65240" w:rsidRPr="001E31A8">
        <w:rPr>
          <w:rFonts w:ascii="Arial" w:hAnsi="Arial" w:cs="Arial"/>
          <w:sz w:val="28"/>
          <w:szCs w:val="28"/>
          <w:lang w:val="es-ES_tradnl" w:eastAsia="es-MX"/>
        </w:rPr>
        <w:t xml:space="preserve"> de restituir inmediatamente a las infancias y que las cuestiones de guarda y custodia se resuelvan en </w:t>
      </w:r>
      <w:r w:rsidR="00274B3B" w:rsidRPr="001E31A8">
        <w:rPr>
          <w:rFonts w:ascii="Arial" w:hAnsi="Arial" w:cs="Arial"/>
          <w:sz w:val="28"/>
          <w:szCs w:val="28"/>
          <w:lang w:val="es-ES_tradnl" w:eastAsia="es-MX"/>
        </w:rPr>
        <w:t>la jurisdicción que está en una mejor posición para ello</w:t>
      </w:r>
      <w:r w:rsidR="008C5B74" w:rsidRPr="001E31A8">
        <w:rPr>
          <w:rFonts w:ascii="Arial" w:hAnsi="Arial" w:cs="Arial"/>
          <w:sz w:val="28"/>
          <w:szCs w:val="28"/>
          <w:lang w:val="es-ES_tradnl" w:eastAsia="es-MX"/>
        </w:rPr>
        <w:t>.</w:t>
      </w:r>
    </w:p>
    <w:p w14:paraId="4BAEA343" w14:textId="092DDF50" w:rsidR="00E53E42" w:rsidRPr="001E31A8" w:rsidRDefault="004C230E"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 </w:t>
      </w:r>
      <w:r w:rsidR="007431DD" w:rsidRPr="001E31A8">
        <w:rPr>
          <w:rFonts w:ascii="Arial" w:hAnsi="Arial" w:cs="Arial"/>
          <w:sz w:val="28"/>
          <w:szCs w:val="28"/>
          <w:lang w:val="es-ES_tradnl" w:eastAsia="es-MX"/>
        </w:rPr>
        <w:t xml:space="preserve">Por el contrario, </w:t>
      </w:r>
      <w:r w:rsidR="00783162" w:rsidRPr="001E31A8">
        <w:rPr>
          <w:rFonts w:ascii="Arial" w:hAnsi="Arial" w:cs="Arial"/>
          <w:sz w:val="28"/>
          <w:szCs w:val="28"/>
          <w:lang w:val="es-ES_tradnl" w:eastAsia="es-MX"/>
        </w:rPr>
        <w:t xml:space="preserve">las </w:t>
      </w:r>
      <w:r w:rsidR="00012DBC" w:rsidRPr="001E31A8">
        <w:rPr>
          <w:rFonts w:ascii="Arial" w:hAnsi="Arial" w:cs="Arial"/>
          <w:sz w:val="28"/>
          <w:szCs w:val="28"/>
          <w:lang w:val="es-ES_tradnl" w:eastAsia="es-MX"/>
        </w:rPr>
        <w:t xml:space="preserve">decisiones en las que se conceda el amparo para efectos de reponer el procedimiento, o para el efecto </w:t>
      </w:r>
      <w:r w:rsidR="00A424C0" w:rsidRPr="001E31A8">
        <w:rPr>
          <w:rFonts w:ascii="Arial" w:hAnsi="Arial" w:cs="Arial"/>
          <w:sz w:val="28"/>
          <w:szCs w:val="28"/>
          <w:lang w:val="es-ES_tradnl" w:eastAsia="es-MX"/>
        </w:rPr>
        <w:t xml:space="preserve">de que la autoridad emita una nueva resolución conforme a los parámetros que establezca el Tribunal, </w:t>
      </w:r>
      <w:r w:rsidR="009D2479" w:rsidRPr="001E31A8">
        <w:rPr>
          <w:rFonts w:ascii="Arial" w:hAnsi="Arial" w:cs="Arial"/>
          <w:sz w:val="28"/>
          <w:szCs w:val="28"/>
          <w:lang w:val="es-ES_tradnl" w:eastAsia="es-MX"/>
        </w:rPr>
        <w:t xml:space="preserve">pueden tener la consecuencia indeseable de alargar el proceso y la indeterminación de la situación de las infancias, con todas las afectaciones a sus derechos </w:t>
      </w:r>
      <w:r w:rsidR="00274B3B" w:rsidRPr="001E31A8">
        <w:rPr>
          <w:rFonts w:ascii="Arial" w:hAnsi="Arial" w:cs="Arial"/>
          <w:sz w:val="28"/>
          <w:szCs w:val="28"/>
          <w:lang w:val="es-ES_tradnl" w:eastAsia="es-MX"/>
        </w:rPr>
        <w:t xml:space="preserve">y a su desarrollo </w:t>
      </w:r>
      <w:r w:rsidR="009D2479" w:rsidRPr="001E31A8">
        <w:rPr>
          <w:rFonts w:ascii="Arial" w:hAnsi="Arial" w:cs="Arial"/>
          <w:sz w:val="28"/>
          <w:szCs w:val="28"/>
          <w:lang w:val="es-ES_tradnl" w:eastAsia="es-MX"/>
        </w:rPr>
        <w:t>que ello implica</w:t>
      </w:r>
      <w:r w:rsidR="001E5ABE" w:rsidRPr="001E31A8">
        <w:rPr>
          <w:rStyle w:val="Refdenotaalpie"/>
          <w:rFonts w:ascii="Arial" w:hAnsi="Arial" w:cs="Arial"/>
          <w:sz w:val="28"/>
          <w:szCs w:val="28"/>
          <w:lang w:val="es-ES_tradnl" w:eastAsia="es-MX"/>
        </w:rPr>
        <w:footnoteReference w:id="175"/>
      </w:r>
      <w:r w:rsidR="009D2479" w:rsidRPr="001E31A8">
        <w:rPr>
          <w:rFonts w:ascii="Arial" w:hAnsi="Arial" w:cs="Arial"/>
          <w:sz w:val="28"/>
          <w:szCs w:val="28"/>
          <w:lang w:val="es-ES_tradnl" w:eastAsia="es-MX"/>
        </w:rPr>
        <w:t>.</w:t>
      </w:r>
      <w:r w:rsidR="009A37A6" w:rsidRPr="001E31A8">
        <w:rPr>
          <w:rFonts w:ascii="Arial" w:hAnsi="Arial" w:cs="Arial"/>
          <w:sz w:val="28"/>
          <w:szCs w:val="28"/>
          <w:lang w:val="es-ES_tradnl" w:eastAsia="es-MX"/>
        </w:rPr>
        <w:t xml:space="preserve"> </w:t>
      </w:r>
      <w:r w:rsidR="00F86F9A" w:rsidRPr="001E31A8">
        <w:rPr>
          <w:rFonts w:ascii="Arial" w:hAnsi="Arial" w:cs="Arial"/>
          <w:sz w:val="28"/>
          <w:szCs w:val="28"/>
          <w:lang w:val="es-ES_tradnl" w:eastAsia="es-MX"/>
        </w:rPr>
        <w:t>Asimismo</w:t>
      </w:r>
      <w:r w:rsidR="009A37A6" w:rsidRPr="001E31A8">
        <w:rPr>
          <w:rFonts w:ascii="Arial" w:hAnsi="Arial" w:cs="Arial"/>
          <w:sz w:val="28"/>
          <w:szCs w:val="28"/>
          <w:lang w:val="es-ES_tradnl" w:eastAsia="es-MX"/>
        </w:rPr>
        <w:t xml:space="preserve">, este tipo de </w:t>
      </w:r>
      <w:r w:rsidR="00C34721" w:rsidRPr="001E31A8">
        <w:rPr>
          <w:rFonts w:ascii="Arial" w:hAnsi="Arial" w:cs="Arial"/>
          <w:sz w:val="28"/>
          <w:szCs w:val="28"/>
          <w:lang w:val="es-ES_tradnl" w:eastAsia="es-MX"/>
        </w:rPr>
        <w:t>efectos</w:t>
      </w:r>
      <w:r w:rsidR="009A37A6" w:rsidRPr="001E31A8">
        <w:rPr>
          <w:rFonts w:ascii="Arial" w:hAnsi="Arial" w:cs="Arial"/>
          <w:sz w:val="28"/>
          <w:szCs w:val="28"/>
          <w:lang w:val="es-ES_tradnl" w:eastAsia="es-MX"/>
        </w:rPr>
        <w:t xml:space="preserve"> abre la puerta a nuevos recursos subsecuentes que se pueden interponer</w:t>
      </w:r>
      <w:r w:rsidR="002C0119" w:rsidRPr="001E31A8">
        <w:rPr>
          <w:rFonts w:ascii="Arial" w:hAnsi="Arial" w:cs="Arial"/>
          <w:sz w:val="28"/>
          <w:szCs w:val="28"/>
          <w:lang w:val="es-ES_tradnl" w:eastAsia="es-MX"/>
        </w:rPr>
        <w:t xml:space="preserve"> en contra de la nueva resolución que se dicte, </w:t>
      </w:r>
      <w:r w:rsidR="008A7E77" w:rsidRPr="001E31A8">
        <w:rPr>
          <w:rFonts w:ascii="Arial" w:hAnsi="Arial" w:cs="Arial"/>
          <w:sz w:val="28"/>
          <w:szCs w:val="28"/>
          <w:lang w:val="es-ES_tradnl" w:eastAsia="es-MX"/>
        </w:rPr>
        <w:t>haciendo más probable que el proceso se alargue todavía más</w:t>
      </w:r>
      <w:r w:rsidR="003E06E5" w:rsidRPr="001E31A8">
        <w:rPr>
          <w:rFonts w:ascii="Arial" w:hAnsi="Arial" w:cs="Arial"/>
          <w:sz w:val="28"/>
          <w:szCs w:val="28"/>
          <w:lang w:val="es-ES_tradnl" w:eastAsia="es-MX"/>
        </w:rPr>
        <w:t>.</w:t>
      </w:r>
    </w:p>
    <w:p w14:paraId="14C0AC8D" w14:textId="68FA9BA0" w:rsidR="00445378" w:rsidRPr="001E31A8" w:rsidRDefault="007431DD"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 </w:t>
      </w:r>
      <w:r w:rsidR="00C32244" w:rsidRPr="001E31A8">
        <w:rPr>
          <w:rFonts w:ascii="Arial" w:hAnsi="Arial" w:cs="Arial"/>
          <w:sz w:val="28"/>
          <w:szCs w:val="28"/>
          <w:lang w:val="es-ES_tradnl" w:eastAsia="es-MX"/>
        </w:rPr>
        <w:t xml:space="preserve">En ese sentido, </w:t>
      </w:r>
      <w:r w:rsidR="006667D1" w:rsidRPr="001E31A8">
        <w:rPr>
          <w:rFonts w:ascii="Arial" w:hAnsi="Arial" w:cs="Arial"/>
          <w:sz w:val="28"/>
          <w:szCs w:val="28"/>
          <w:lang w:val="es-ES_tradnl" w:eastAsia="es-MX"/>
        </w:rPr>
        <w:t>al resolver los amparos directos en los que se impugnan resoluciones definitivas derivadas de un proceso de restitución internacional, los Tribunales Colegiados deben ponderar el impacto</w:t>
      </w:r>
      <w:r w:rsidR="00C25DDD" w:rsidRPr="001E31A8">
        <w:rPr>
          <w:rFonts w:ascii="Arial" w:hAnsi="Arial" w:cs="Arial"/>
          <w:sz w:val="28"/>
          <w:szCs w:val="28"/>
          <w:lang w:val="es-ES_tradnl" w:eastAsia="es-MX"/>
        </w:rPr>
        <w:t xml:space="preserve"> que tendrán los efectos del amparo que en su caso concedan, en el entendido de que el interés superior se garantiza, en mayor medida, al </w:t>
      </w:r>
      <w:r w:rsidR="00AC689E" w:rsidRPr="001E31A8">
        <w:rPr>
          <w:rFonts w:ascii="Arial" w:hAnsi="Arial" w:cs="Arial"/>
          <w:sz w:val="28"/>
          <w:szCs w:val="28"/>
          <w:lang w:val="es-ES_tradnl" w:eastAsia="es-MX"/>
        </w:rPr>
        <w:t xml:space="preserve">decidir de manera rápida y terminal sobre su situación jurídica. </w:t>
      </w:r>
    </w:p>
    <w:p w14:paraId="14AAC913" w14:textId="759BB8FF" w:rsidR="009007BB" w:rsidRPr="001E31A8" w:rsidRDefault="00AC689E"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Sin embargo, </w:t>
      </w:r>
      <w:r w:rsidR="00AC067A" w:rsidRPr="001E31A8">
        <w:rPr>
          <w:rFonts w:ascii="Arial" w:hAnsi="Arial" w:cs="Arial"/>
          <w:sz w:val="28"/>
          <w:szCs w:val="28"/>
          <w:lang w:val="es-ES_tradnl" w:eastAsia="es-MX"/>
        </w:rPr>
        <w:t xml:space="preserve">habrá casos en los que la ponderación </w:t>
      </w:r>
      <w:r w:rsidR="00D13F87" w:rsidRPr="001E31A8">
        <w:rPr>
          <w:rFonts w:ascii="Arial" w:hAnsi="Arial" w:cs="Arial"/>
          <w:sz w:val="28"/>
          <w:szCs w:val="28"/>
          <w:lang w:val="es-ES_tradnl" w:eastAsia="es-MX"/>
        </w:rPr>
        <w:t>que hagan los Tribunales resulte en que el interés superior de la infancia se garant</w:t>
      </w:r>
      <w:r w:rsidR="00931305" w:rsidRPr="001E31A8">
        <w:rPr>
          <w:rFonts w:ascii="Arial" w:hAnsi="Arial" w:cs="Arial"/>
          <w:sz w:val="28"/>
          <w:szCs w:val="28"/>
          <w:lang w:val="es-ES_tradnl" w:eastAsia="es-MX"/>
        </w:rPr>
        <w:t>iza en mayor medida</w:t>
      </w:r>
      <w:r w:rsidR="00D13F87" w:rsidRPr="001E31A8">
        <w:rPr>
          <w:rFonts w:ascii="Arial" w:hAnsi="Arial" w:cs="Arial"/>
          <w:sz w:val="28"/>
          <w:szCs w:val="28"/>
          <w:lang w:val="es-ES_tradnl" w:eastAsia="es-MX"/>
        </w:rPr>
        <w:t xml:space="preserve"> concediendo el amparo para efectos de que se reponga el procedimiento o </w:t>
      </w:r>
      <w:r w:rsidR="00684FC9" w:rsidRPr="001E31A8">
        <w:rPr>
          <w:rFonts w:ascii="Arial" w:hAnsi="Arial" w:cs="Arial"/>
          <w:sz w:val="28"/>
          <w:szCs w:val="28"/>
          <w:lang w:val="es-ES_tradnl" w:eastAsia="es-MX"/>
        </w:rPr>
        <w:t>para que las autoridades responsables emitan una nueva resolución.</w:t>
      </w:r>
      <w:r w:rsidR="008E5EAF" w:rsidRPr="001E31A8">
        <w:rPr>
          <w:rFonts w:ascii="Arial" w:hAnsi="Arial" w:cs="Arial"/>
          <w:sz w:val="28"/>
          <w:szCs w:val="28"/>
          <w:lang w:val="es-ES_tradnl" w:eastAsia="es-MX"/>
        </w:rPr>
        <w:t xml:space="preserve"> En estos casos, los Tribunales deben justificar por qué la decisión que toman, la cual inevitablemente tiene la consecuencia de que se siga alargando el proceso y retardando la resolución sobre la situación de la infancia, </w:t>
      </w:r>
      <w:r w:rsidR="00A125D8" w:rsidRPr="001E31A8">
        <w:rPr>
          <w:rFonts w:ascii="Arial" w:hAnsi="Arial" w:cs="Arial"/>
          <w:sz w:val="28"/>
          <w:szCs w:val="28"/>
          <w:lang w:val="es-ES_tradnl" w:eastAsia="es-MX"/>
        </w:rPr>
        <w:t xml:space="preserve">es la que prioriza el interés superior </w:t>
      </w:r>
      <w:r w:rsidR="008E4735" w:rsidRPr="001E31A8">
        <w:rPr>
          <w:rFonts w:ascii="Arial" w:hAnsi="Arial" w:cs="Arial"/>
          <w:sz w:val="28"/>
          <w:szCs w:val="28"/>
          <w:lang w:val="es-ES_tradnl" w:eastAsia="es-MX"/>
        </w:rPr>
        <w:t xml:space="preserve">y derechos </w:t>
      </w:r>
      <w:r w:rsidR="00A125D8" w:rsidRPr="001E31A8">
        <w:rPr>
          <w:rFonts w:ascii="Arial" w:hAnsi="Arial" w:cs="Arial"/>
          <w:sz w:val="28"/>
          <w:szCs w:val="28"/>
          <w:lang w:val="es-ES_tradnl" w:eastAsia="es-MX"/>
        </w:rPr>
        <w:t>de la niñez</w:t>
      </w:r>
      <w:r w:rsidR="00CF35DE" w:rsidRPr="001E31A8">
        <w:rPr>
          <w:rFonts w:ascii="Arial" w:hAnsi="Arial" w:cs="Arial"/>
          <w:sz w:val="28"/>
          <w:szCs w:val="28"/>
          <w:lang w:val="es-ES_tradnl" w:eastAsia="es-MX"/>
        </w:rPr>
        <w:t>. Para ello, deberán tomar en cuenta:</w:t>
      </w:r>
    </w:p>
    <w:p w14:paraId="7D391F80" w14:textId="4CF1D3AA" w:rsidR="00221558" w:rsidRPr="001E31A8" w:rsidRDefault="003C044E" w:rsidP="00C22456">
      <w:pPr>
        <w:pStyle w:val="Prrafodelista"/>
        <w:numPr>
          <w:ilvl w:val="1"/>
          <w:numId w:val="1"/>
        </w:numPr>
        <w:spacing w:before="360" w:after="240" w:line="276" w:lineRule="auto"/>
        <w:ind w:left="426"/>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Las</w:t>
      </w:r>
      <w:r w:rsidR="00224EDF" w:rsidRPr="001E31A8">
        <w:rPr>
          <w:rFonts w:ascii="Arial" w:hAnsi="Arial" w:cs="Arial"/>
          <w:sz w:val="28"/>
          <w:szCs w:val="28"/>
          <w:lang w:val="es-ES_tradnl" w:eastAsia="es-MX"/>
        </w:rPr>
        <w:t xml:space="preserve"> violaciones procesales</w:t>
      </w:r>
      <w:r w:rsidR="001D7C86" w:rsidRPr="001E31A8">
        <w:rPr>
          <w:rFonts w:ascii="Arial" w:hAnsi="Arial" w:cs="Arial"/>
          <w:sz w:val="28"/>
          <w:szCs w:val="28"/>
          <w:lang w:val="es-ES_tradnl" w:eastAsia="es-MX"/>
        </w:rPr>
        <w:t xml:space="preserve"> en el juicio de origen</w:t>
      </w:r>
      <w:r w:rsidRPr="001E31A8">
        <w:rPr>
          <w:rFonts w:ascii="Arial" w:hAnsi="Arial" w:cs="Arial"/>
          <w:sz w:val="28"/>
          <w:szCs w:val="28"/>
          <w:lang w:val="es-ES_tradnl" w:eastAsia="es-MX"/>
        </w:rPr>
        <w:t>. En caso de que hayan ocurrido, estas</w:t>
      </w:r>
      <w:r w:rsidR="00224EDF" w:rsidRPr="001E31A8">
        <w:rPr>
          <w:rFonts w:ascii="Arial" w:hAnsi="Arial" w:cs="Arial"/>
          <w:sz w:val="28"/>
          <w:szCs w:val="28"/>
          <w:lang w:val="es-ES_tradnl" w:eastAsia="es-MX"/>
        </w:rPr>
        <w:t xml:space="preserve"> </w:t>
      </w:r>
      <w:r w:rsidRPr="001E31A8">
        <w:rPr>
          <w:rFonts w:ascii="Arial" w:hAnsi="Arial" w:cs="Arial"/>
          <w:sz w:val="28"/>
          <w:szCs w:val="28"/>
          <w:lang w:val="es-ES_tradnl" w:eastAsia="es-MX"/>
        </w:rPr>
        <w:t>deben ser</w:t>
      </w:r>
      <w:r w:rsidR="00224EDF" w:rsidRPr="001E31A8">
        <w:rPr>
          <w:rFonts w:ascii="Arial" w:hAnsi="Arial" w:cs="Arial"/>
          <w:sz w:val="28"/>
          <w:szCs w:val="28"/>
          <w:lang w:val="es-ES_tradnl" w:eastAsia="es-MX"/>
        </w:rPr>
        <w:t xml:space="preserve"> lo suficientemente graves</w:t>
      </w:r>
      <w:r w:rsidR="00D77CE3" w:rsidRPr="001E31A8">
        <w:rPr>
          <w:rFonts w:ascii="Arial" w:hAnsi="Arial" w:cs="Arial"/>
          <w:sz w:val="28"/>
          <w:szCs w:val="28"/>
          <w:lang w:val="es-ES_tradnl" w:eastAsia="es-MX"/>
        </w:rPr>
        <w:t xml:space="preserve"> </w:t>
      </w:r>
      <w:r w:rsidRPr="001E31A8">
        <w:rPr>
          <w:rFonts w:ascii="Arial" w:hAnsi="Arial" w:cs="Arial"/>
          <w:sz w:val="28"/>
          <w:szCs w:val="28"/>
          <w:lang w:val="es-ES_tradnl" w:eastAsia="es-MX"/>
        </w:rPr>
        <w:t>como para</w:t>
      </w:r>
      <w:r w:rsidR="001D7C86" w:rsidRPr="001E31A8">
        <w:rPr>
          <w:rFonts w:ascii="Arial" w:hAnsi="Arial" w:cs="Arial"/>
          <w:sz w:val="28"/>
          <w:szCs w:val="28"/>
          <w:lang w:val="es-ES_tradnl" w:eastAsia="es-MX"/>
        </w:rPr>
        <w:t xml:space="preserve"> dejar a</w:t>
      </w:r>
      <w:r w:rsidR="00D77CE3" w:rsidRPr="001E31A8">
        <w:rPr>
          <w:rFonts w:ascii="Arial" w:hAnsi="Arial" w:cs="Arial"/>
          <w:sz w:val="28"/>
          <w:szCs w:val="28"/>
          <w:lang w:val="es-ES_tradnl" w:eastAsia="es-MX"/>
        </w:rPr>
        <w:t xml:space="preserve"> alguna de las partes sin posibilidades de defenderse.</w:t>
      </w:r>
      <w:r w:rsidR="00212F9F" w:rsidRPr="001E31A8">
        <w:rPr>
          <w:rFonts w:ascii="Arial" w:hAnsi="Arial" w:cs="Arial"/>
          <w:sz w:val="28"/>
          <w:szCs w:val="28"/>
          <w:lang w:val="es-ES_tradnl" w:eastAsia="es-MX"/>
        </w:rPr>
        <w:t xml:space="preserve"> Esto puede ocurrir cuando no se l</w:t>
      </w:r>
      <w:r w:rsidR="005A4CCF" w:rsidRPr="001E31A8">
        <w:rPr>
          <w:rFonts w:ascii="Arial" w:hAnsi="Arial" w:cs="Arial"/>
          <w:sz w:val="28"/>
          <w:szCs w:val="28"/>
          <w:lang w:val="es-ES_tradnl" w:eastAsia="es-MX"/>
        </w:rPr>
        <w:t>es d</w:t>
      </w:r>
      <w:r w:rsidR="000E1062" w:rsidRPr="001E31A8">
        <w:rPr>
          <w:rFonts w:ascii="Arial" w:hAnsi="Arial" w:cs="Arial"/>
          <w:sz w:val="28"/>
          <w:szCs w:val="28"/>
          <w:lang w:val="es-ES_tradnl" w:eastAsia="es-MX"/>
        </w:rPr>
        <w:t>a</w:t>
      </w:r>
      <w:r w:rsidR="005A4CCF" w:rsidRPr="001E31A8">
        <w:rPr>
          <w:rFonts w:ascii="Arial" w:hAnsi="Arial" w:cs="Arial"/>
          <w:sz w:val="28"/>
          <w:szCs w:val="28"/>
          <w:lang w:val="es-ES_tradnl" w:eastAsia="es-MX"/>
        </w:rPr>
        <w:t xml:space="preserve"> la oportunidad de </w:t>
      </w:r>
      <w:r w:rsidR="001F1FA8" w:rsidRPr="001E31A8">
        <w:rPr>
          <w:rFonts w:ascii="Arial" w:hAnsi="Arial" w:cs="Arial"/>
          <w:sz w:val="28"/>
          <w:szCs w:val="28"/>
          <w:lang w:val="es-ES_tradnl" w:eastAsia="es-MX"/>
        </w:rPr>
        <w:t>alegar</w:t>
      </w:r>
      <w:r w:rsidR="00FD7E91" w:rsidRPr="001E31A8">
        <w:rPr>
          <w:rFonts w:ascii="Arial" w:hAnsi="Arial" w:cs="Arial"/>
          <w:sz w:val="28"/>
          <w:szCs w:val="28"/>
          <w:lang w:val="es-ES_tradnl" w:eastAsia="es-MX"/>
        </w:rPr>
        <w:t xml:space="preserve"> o de</w:t>
      </w:r>
      <w:r w:rsidR="001F1FA8" w:rsidRPr="001E31A8">
        <w:rPr>
          <w:rFonts w:ascii="Arial" w:hAnsi="Arial" w:cs="Arial"/>
          <w:sz w:val="28"/>
          <w:szCs w:val="28"/>
          <w:lang w:val="es-ES_tradnl" w:eastAsia="es-MX"/>
        </w:rPr>
        <w:t xml:space="preserve"> ofrecer </w:t>
      </w:r>
      <w:r w:rsidR="00FD7E91" w:rsidRPr="001E31A8">
        <w:rPr>
          <w:rFonts w:ascii="Arial" w:hAnsi="Arial" w:cs="Arial"/>
          <w:sz w:val="28"/>
          <w:szCs w:val="28"/>
          <w:lang w:val="es-ES_tradnl" w:eastAsia="es-MX"/>
        </w:rPr>
        <w:t xml:space="preserve">y </w:t>
      </w:r>
      <w:r w:rsidR="001F1FA8" w:rsidRPr="001E31A8">
        <w:rPr>
          <w:rFonts w:ascii="Arial" w:hAnsi="Arial" w:cs="Arial"/>
          <w:sz w:val="28"/>
          <w:szCs w:val="28"/>
          <w:lang w:val="es-ES_tradnl" w:eastAsia="es-MX"/>
        </w:rPr>
        <w:t>desahogar pruebas</w:t>
      </w:r>
      <w:r w:rsidR="00C05CF0" w:rsidRPr="001E31A8">
        <w:rPr>
          <w:rStyle w:val="Refdenotaalpie"/>
          <w:rFonts w:ascii="Arial" w:hAnsi="Arial" w:cs="Arial"/>
          <w:sz w:val="28"/>
          <w:szCs w:val="28"/>
          <w:lang w:val="es-ES_tradnl" w:eastAsia="es-MX"/>
        </w:rPr>
        <w:footnoteReference w:id="176"/>
      </w:r>
      <w:r w:rsidR="00B404D9" w:rsidRPr="001E31A8">
        <w:rPr>
          <w:rFonts w:ascii="Arial" w:hAnsi="Arial" w:cs="Arial"/>
          <w:sz w:val="28"/>
          <w:szCs w:val="28"/>
          <w:lang w:val="es-ES_tradnl" w:eastAsia="es-MX"/>
        </w:rPr>
        <w:t>.</w:t>
      </w:r>
    </w:p>
    <w:p w14:paraId="1FF88213" w14:textId="75FA5B40" w:rsidR="00AD1A05" w:rsidRPr="001E31A8" w:rsidRDefault="009F397F" w:rsidP="00C22456">
      <w:pPr>
        <w:pStyle w:val="Prrafodelista"/>
        <w:numPr>
          <w:ilvl w:val="1"/>
          <w:numId w:val="1"/>
        </w:numPr>
        <w:spacing w:before="360" w:after="240" w:line="276" w:lineRule="auto"/>
        <w:ind w:left="426"/>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En</w:t>
      </w:r>
      <w:r w:rsidR="001107EE" w:rsidRPr="001E31A8">
        <w:rPr>
          <w:rFonts w:ascii="Arial" w:hAnsi="Arial" w:cs="Arial"/>
          <w:sz w:val="28"/>
          <w:szCs w:val="28"/>
          <w:lang w:val="es-ES_tradnl" w:eastAsia="es-MX"/>
        </w:rPr>
        <w:t xml:space="preserve"> caso de que se ordene la reposición del procedimiento, esta debe tener un efecto práctico, de tal suerte que permita </w:t>
      </w:r>
      <w:r w:rsidR="004D6D57" w:rsidRPr="001E31A8">
        <w:rPr>
          <w:rFonts w:ascii="Arial" w:hAnsi="Arial" w:cs="Arial"/>
          <w:sz w:val="28"/>
          <w:szCs w:val="28"/>
          <w:lang w:val="es-ES_tradnl" w:eastAsia="es-MX"/>
        </w:rPr>
        <w:t>trascender en el sentido del fallo.</w:t>
      </w:r>
      <w:r w:rsidR="00662624" w:rsidRPr="001E31A8">
        <w:rPr>
          <w:rFonts w:ascii="Arial" w:hAnsi="Arial" w:cs="Arial"/>
          <w:sz w:val="28"/>
          <w:szCs w:val="28"/>
          <w:lang w:val="es-ES_tradnl" w:eastAsia="es-MX"/>
        </w:rPr>
        <w:t xml:space="preserve"> </w:t>
      </w:r>
      <w:r w:rsidR="00EA1C78" w:rsidRPr="001E31A8">
        <w:rPr>
          <w:rFonts w:ascii="Arial" w:hAnsi="Arial" w:cs="Arial"/>
          <w:sz w:val="28"/>
          <w:szCs w:val="28"/>
          <w:lang w:val="es-ES_tradnl" w:eastAsia="es-MX"/>
        </w:rPr>
        <w:t>En los casos de restitución, la reposición debe tener el</w:t>
      </w:r>
      <w:r w:rsidR="009C2545" w:rsidRPr="001E31A8">
        <w:rPr>
          <w:rFonts w:ascii="Arial" w:hAnsi="Arial" w:cs="Arial"/>
          <w:sz w:val="28"/>
          <w:szCs w:val="28"/>
          <w:lang w:val="es-ES_tradnl" w:eastAsia="es-MX"/>
        </w:rPr>
        <w:t xml:space="preserve"> objetivo de impedir la restitución con base en estricto apego a los supuestos de excepción contemplados en el Convenio de </w:t>
      </w:r>
      <w:r w:rsidR="00AC581D">
        <w:rPr>
          <w:rFonts w:ascii="Arial" w:hAnsi="Arial" w:cs="Arial"/>
          <w:sz w:val="28"/>
          <w:szCs w:val="28"/>
          <w:lang w:val="es-ES_tradnl" w:eastAsia="es-MX"/>
        </w:rPr>
        <w:t>La Haya</w:t>
      </w:r>
      <w:r w:rsidR="001A2266" w:rsidRPr="001E31A8">
        <w:rPr>
          <w:rFonts w:ascii="Arial" w:hAnsi="Arial" w:cs="Arial"/>
          <w:sz w:val="28"/>
          <w:szCs w:val="28"/>
          <w:lang w:val="es-ES_tradnl" w:eastAsia="es-MX"/>
        </w:rPr>
        <w:t xml:space="preserve">, </w:t>
      </w:r>
      <w:r w:rsidR="00795317" w:rsidRPr="001E31A8">
        <w:rPr>
          <w:rFonts w:ascii="Arial" w:hAnsi="Arial" w:cs="Arial"/>
          <w:sz w:val="28"/>
          <w:szCs w:val="28"/>
          <w:lang w:val="es-ES_tradnl" w:eastAsia="es-MX"/>
        </w:rPr>
        <w:t xml:space="preserve">ya que la única forma para no ordenar la restitución inmediata de las infancias es mediante la acreditación </w:t>
      </w:r>
      <w:r w:rsidR="008D6B7F" w:rsidRPr="001E31A8">
        <w:rPr>
          <w:rFonts w:ascii="Arial" w:hAnsi="Arial" w:cs="Arial"/>
          <w:sz w:val="28"/>
          <w:szCs w:val="28"/>
          <w:lang w:val="es-ES_tradnl" w:eastAsia="es-MX"/>
        </w:rPr>
        <w:t xml:space="preserve">fehaciente </w:t>
      </w:r>
      <w:r w:rsidR="00795317" w:rsidRPr="001E31A8">
        <w:rPr>
          <w:rFonts w:ascii="Arial" w:hAnsi="Arial" w:cs="Arial"/>
          <w:sz w:val="28"/>
          <w:szCs w:val="28"/>
          <w:lang w:val="es-ES_tradnl" w:eastAsia="es-MX"/>
        </w:rPr>
        <w:t>de alguna de las excepciones del Convenio, las cuales son excepcionales y de aplicación estricta</w:t>
      </w:r>
      <w:r w:rsidR="00795317" w:rsidRPr="001E31A8">
        <w:rPr>
          <w:rStyle w:val="Refdenotaalpie"/>
          <w:rFonts w:ascii="Arial" w:hAnsi="Arial" w:cs="Arial"/>
          <w:sz w:val="28"/>
          <w:szCs w:val="28"/>
          <w:lang w:val="es-ES_tradnl" w:eastAsia="es-MX"/>
        </w:rPr>
        <w:footnoteReference w:id="177"/>
      </w:r>
      <w:r w:rsidR="00795317" w:rsidRPr="001E31A8">
        <w:rPr>
          <w:rFonts w:ascii="Arial" w:hAnsi="Arial" w:cs="Arial"/>
          <w:sz w:val="28"/>
          <w:szCs w:val="28"/>
          <w:lang w:val="es-ES_tradnl" w:eastAsia="es-MX"/>
        </w:rPr>
        <w:t>.</w:t>
      </w:r>
    </w:p>
    <w:p w14:paraId="37A670CA" w14:textId="1299409F" w:rsidR="00431DDA" w:rsidRPr="001E31A8" w:rsidRDefault="00EB362B" w:rsidP="00C22456">
      <w:pPr>
        <w:pStyle w:val="Prrafodelista"/>
        <w:numPr>
          <w:ilvl w:val="1"/>
          <w:numId w:val="1"/>
        </w:numPr>
        <w:spacing w:before="360" w:after="240" w:line="276" w:lineRule="auto"/>
        <w:ind w:left="426"/>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El Tribunal debe buscar </w:t>
      </w:r>
      <w:r w:rsidR="00BE06F1" w:rsidRPr="001E31A8">
        <w:rPr>
          <w:rFonts w:ascii="Arial" w:hAnsi="Arial" w:cs="Arial"/>
          <w:sz w:val="28"/>
          <w:szCs w:val="28"/>
          <w:lang w:val="es-ES_tradnl" w:eastAsia="es-MX"/>
        </w:rPr>
        <w:t>la decisión que tenga las consecuencias menos dilatorias</w:t>
      </w:r>
      <w:r w:rsidR="000E0245" w:rsidRPr="001E31A8">
        <w:rPr>
          <w:rFonts w:ascii="Arial" w:hAnsi="Arial" w:cs="Arial"/>
          <w:sz w:val="28"/>
          <w:szCs w:val="28"/>
          <w:lang w:val="es-ES_tradnl" w:eastAsia="es-MX"/>
        </w:rPr>
        <w:t xml:space="preserve"> </w:t>
      </w:r>
      <w:r w:rsidR="00645BCE" w:rsidRPr="001E31A8">
        <w:rPr>
          <w:rFonts w:ascii="Arial" w:hAnsi="Arial" w:cs="Arial"/>
          <w:sz w:val="28"/>
          <w:szCs w:val="28"/>
          <w:lang w:val="es-ES_tradnl" w:eastAsia="es-MX"/>
        </w:rPr>
        <w:t xml:space="preserve">para el proceso. Por lo tanto, la decisión de reponer el procedimiento o de ordenar a la autoridad judicial emitir una nueva resolución debe ser una medida de </w:t>
      </w:r>
      <w:r w:rsidR="00645BCE" w:rsidRPr="001E31A8">
        <w:rPr>
          <w:rFonts w:ascii="Arial" w:hAnsi="Arial" w:cs="Arial"/>
          <w:i/>
          <w:iCs/>
          <w:sz w:val="28"/>
          <w:szCs w:val="28"/>
          <w:lang w:val="es-ES_tradnl" w:eastAsia="es-MX"/>
        </w:rPr>
        <w:t xml:space="preserve">última ratio </w:t>
      </w:r>
      <w:r w:rsidR="00645BCE" w:rsidRPr="001E31A8">
        <w:rPr>
          <w:rFonts w:ascii="Arial" w:hAnsi="Arial" w:cs="Arial"/>
          <w:sz w:val="28"/>
          <w:szCs w:val="28"/>
          <w:lang w:val="es-ES_tradnl" w:eastAsia="es-MX"/>
        </w:rPr>
        <w:t xml:space="preserve">(de último recurso) y debe justificarse por qué esa y no otras medidas </w:t>
      </w:r>
      <w:r w:rsidR="00E81FD7" w:rsidRPr="001E31A8">
        <w:rPr>
          <w:rFonts w:ascii="Arial" w:hAnsi="Arial" w:cs="Arial"/>
          <w:sz w:val="28"/>
          <w:szCs w:val="28"/>
          <w:lang w:val="es-ES_tradnl" w:eastAsia="es-MX"/>
        </w:rPr>
        <w:t xml:space="preserve">menos dilatorias </w:t>
      </w:r>
      <w:r w:rsidR="00645BCE" w:rsidRPr="001E31A8">
        <w:rPr>
          <w:rFonts w:ascii="Arial" w:hAnsi="Arial" w:cs="Arial"/>
          <w:sz w:val="28"/>
          <w:szCs w:val="28"/>
          <w:lang w:val="es-ES_tradnl" w:eastAsia="es-MX"/>
        </w:rPr>
        <w:t>son las más adecuadas.</w:t>
      </w:r>
      <w:r w:rsidR="00E81FD7" w:rsidRPr="001E31A8">
        <w:rPr>
          <w:rFonts w:ascii="Arial" w:hAnsi="Arial" w:cs="Arial"/>
          <w:sz w:val="28"/>
          <w:szCs w:val="28"/>
          <w:lang w:val="es-ES_tradnl" w:eastAsia="es-MX"/>
        </w:rPr>
        <w:t xml:space="preserve"> En este aspecto, los Tribunales deben tomar en cuenta </w:t>
      </w:r>
      <w:r w:rsidR="00E808DE" w:rsidRPr="001E31A8">
        <w:rPr>
          <w:rFonts w:ascii="Arial" w:hAnsi="Arial" w:cs="Arial"/>
          <w:sz w:val="28"/>
          <w:szCs w:val="28"/>
          <w:lang w:val="es-ES_tradnl" w:eastAsia="es-MX"/>
        </w:rPr>
        <w:t xml:space="preserve">la importancia </w:t>
      </w:r>
      <w:r w:rsidR="00FF2640" w:rsidRPr="001E31A8">
        <w:rPr>
          <w:rFonts w:ascii="Arial" w:hAnsi="Arial" w:cs="Arial"/>
          <w:sz w:val="28"/>
          <w:szCs w:val="28"/>
          <w:lang w:val="es-ES_tradnl" w:eastAsia="es-MX"/>
        </w:rPr>
        <w:t xml:space="preserve">y la posibilidad </w:t>
      </w:r>
      <w:r w:rsidR="00E808DE" w:rsidRPr="001E31A8">
        <w:rPr>
          <w:rFonts w:ascii="Arial" w:hAnsi="Arial" w:cs="Arial"/>
          <w:sz w:val="28"/>
          <w:szCs w:val="28"/>
          <w:lang w:val="es-ES_tradnl" w:eastAsia="es-MX"/>
        </w:rPr>
        <w:t>de valorar las pruebas con las que cuentan hasta el momento</w:t>
      </w:r>
      <w:r w:rsidR="001979DC" w:rsidRPr="001E31A8">
        <w:rPr>
          <w:rFonts w:ascii="Arial" w:hAnsi="Arial" w:cs="Arial"/>
          <w:sz w:val="28"/>
          <w:szCs w:val="28"/>
          <w:lang w:val="es-ES_tradnl" w:eastAsia="es-MX"/>
        </w:rPr>
        <w:t xml:space="preserve"> para tomar una decisión definitiva.</w:t>
      </w:r>
    </w:p>
    <w:p w14:paraId="2941999B" w14:textId="247F9482" w:rsidR="00420C23" w:rsidRPr="001E31A8" w:rsidRDefault="00ED3AE4" w:rsidP="00C22456">
      <w:pPr>
        <w:pStyle w:val="Prrafodelista"/>
        <w:numPr>
          <w:ilvl w:val="1"/>
          <w:numId w:val="1"/>
        </w:numPr>
        <w:spacing w:before="360" w:after="240" w:line="276" w:lineRule="auto"/>
        <w:ind w:left="426"/>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Se debe justificar por qué la decisión que se toma es </w:t>
      </w:r>
      <w:r w:rsidR="001263CE" w:rsidRPr="001E31A8">
        <w:rPr>
          <w:rFonts w:ascii="Arial" w:hAnsi="Arial" w:cs="Arial"/>
          <w:sz w:val="28"/>
          <w:szCs w:val="28"/>
          <w:lang w:val="es-ES_tradnl" w:eastAsia="es-MX"/>
        </w:rPr>
        <w:t>indispensable para garantizar</w:t>
      </w:r>
      <w:r w:rsidRPr="001E31A8">
        <w:rPr>
          <w:rFonts w:ascii="Arial" w:hAnsi="Arial" w:cs="Arial"/>
          <w:sz w:val="28"/>
          <w:szCs w:val="28"/>
          <w:lang w:val="es-ES_tradnl" w:eastAsia="es-MX"/>
        </w:rPr>
        <w:t xml:space="preserve"> el interés superior de la niñez.</w:t>
      </w:r>
    </w:p>
    <w:p w14:paraId="2993B5BE" w14:textId="60E23D42" w:rsidR="00CF35DE" w:rsidRPr="001E31A8" w:rsidRDefault="000A7F57"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Lo anterior no significa </w:t>
      </w:r>
      <w:r w:rsidR="00162421" w:rsidRPr="001E31A8">
        <w:rPr>
          <w:rFonts w:ascii="Arial" w:hAnsi="Arial" w:cs="Arial"/>
          <w:sz w:val="28"/>
          <w:szCs w:val="28"/>
          <w:lang w:val="es-ES_tradnl" w:eastAsia="es-MX"/>
        </w:rPr>
        <w:t>que</w:t>
      </w:r>
      <w:r w:rsidR="00294DF7" w:rsidRPr="001E31A8">
        <w:rPr>
          <w:rFonts w:ascii="Arial" w:hAnsi="Arial" w:cs="Arial"/>
          <w:sz w:val="28"/>
          <w:szCs w:val="28"/>
          <w:lang w:val="es-ES_tradnl" w:eastAsia="es-MX"/>
        </w:rPr>
        <w:t xml:space="preserve"> las autoridades judiciale</w:t>
      </w:r>
      <w:r w:rsidR="008F069E" w:rsidRPr="001E31A8">
        <w:rPr>
          <w:rFonts w:ascii="Arial" w:hAnsi="Arial" w:cs="Arial"/>
          <w:sz w:val="28"/>
          <w:szCs w:val="28"/>
          <w:lang w:val="es-ES_tradnl" w:eastAsia="es-MX"/>
        </w:rPr>
        <w:t>s de los Tribunales Colegiados de Circuito deban resolver ciegamente, en todos los casos, sobre la restitución de manera definitiva</w:t>
      </w:r>
      <w:r w:rsidR="00692D1C" w:rsidRPr="001E31A8">
        <w:rPr>
          <w:rFonts w:ascii="Arial" w:hAnsi="Arial" w:cs="Arial"/>
          <w:sz w:val="28"/>
          <w:szCs w:val="28"/>
          <w:lang w:val="es-ES_tradnl" w:eastAsia="es-MX"/>
        </w:rPr>
        <w:t xml:space="preserve">. En algunos casos, el interés superior de la infancia y el deber de </w:t>
      </w:r>
      <w:r w:rsidR="00605696" w:rsidRPr="001E31A8">
        <w:rPr>
          <w:rFonts w:ascii="Arial" w:hAnsi="Arial" w:cs="Arial"/>
          <w:sz w:val="28"/>
          <w:szCs w:val="28"/>
          <w:lang w:val="es-ES_tradnl" w:eastAsia="es-MX"/>
        </w:rPr>
        <w:t>satisfacer plenamente los requerimientos de la justicia prevalecerá</w:t>
      </w:r>
      <w:r w:rsidR="00E43C48">
        <w:rPr>
          <w:rFonts w:ascii="Arial" w:hAnsi="Arial" w:cs="Arial"/>
          <w:sz w:val="28"/>
          <w:szCs w:val="28"/>
          <w:lang w:val="es-ES_tradnl" w:eastAsia="es-MX"/>
        </w:rPr>
        <w:t>n</w:t>
      </w:r>
      <w:r w:rsidR="00605696" w:rsidRPr="001E31A8">
        <w:rPr>
          <w:rFonts w:ascii="Arial" w:hAnsi="Arial" w:cs="Arial"/>
          <w:sz w:val="28"/>
          <w:szCs w:val="28"/>
          <w:lang w:val="es-ES_tradnl" w:eastAsia="es-MX"/>
        </w:rPr>
        <w:t xml:space="preserve"> sobre la decisión definitiva de la restitución</w:t>
      </w:r>
      <w:r w:rsidR="00605696" w:rsidRPr="001E31A8">
        <w:rPr>
          <w:rStyle w:val="Refdenotaalpie"/>
          <w:rFonts w:ascii="Arial" w:hAnsi="Arial" w:cs="Arial"/>
          <w:sz w:val="28"/>
          <w:szCs w:val="28"/>
          <w:lang w:val="es-ES_tradnl" w:eastAsia="es-MX"/>
        </w:rPr>
        <w:footnoteReference w:id="178"/>
      </w:r>
      <w:r w:rsidR="00605696" w:rsidRPr="001E31A8">
        <w:rPr>
          <w:rFonts w:ascii="Arial" w:hAnsi="Arial" w:cs="Arial"/>
          <w:sz w:val="28"/>
          <w:szCs w:val="28"/>
          <w:lang w:val="es-ES_tradnl" w:eastAsia="es-MX"/>
        </w:rPr>
        <w:t xml:space="preserve">. </w:t>
      </w:r>
      <w:r w:rsidR="008F069E" w:rsidRPr="001E31A8">
        <w:rPr>
          <w:rFonts w:ascii="Arial" w:hAnsi="Arial" w:cs="Arial"/>
          <w:sz w:val="28"/>
          <w:szCs w:val="28"/>
          <w:lang w:val="es-ES_tradnl" w:eastAsia="es-MX"/>
        </w:rPr>
        <w:t xml:space="preserve"> </w:t>
      </w:r>
      <w:r w:rsidR="007574BC" w:rsidRPr="001E31A8">
        <w:rPr>
          <w:rFonts w:ascii="Arial" w:hAnsi="Arial" w:cs="Arial"/>
          <w:sz w:val="28"/>
          <w:szCs w:val="28"/>
          <w:lang w:val="es-ES_tradnl" w:eastAsia="es-MX"/>
        </w:rPr>
        <w:t>Sin embargo, eso deberá ser algo que se pondere en cada caso concreto, de acuerdo con los lineamientos establecidos en esta sentencia. Con ello</w:t>
      </w:r>
      <w:r w:rsidR="00120500" w:rsidRPr="001E31A8">
        <w:rPr>
          <w:rFonts w:ascii="Arial" w:hAnsi="Arial" w:cs="Arial"/>
          <w:sz w:val="28"/>
          <w:szCs w:val="28"/>
          <w:lang w:val="es-ES_tradnl" w:eastAsia="es-MX"/>
        </w:rPr>
        <w:t>, los Tribunales podrán procurar que las sentencias de amparo sean un recurso adecuado y efectivo en los casos de restitución internacional.</w:t>
      </w:r>
    </w:p>
    <w:p w14:paraId="3A47D928" w14:textId="23883D92" w:rsidR="00AB6101" w:rsidRPr="001E31A8" w:rsidRDefault="005F2FE7" w:rsidP="00096533">
      <w:pPr>
        <w:pStyle w:val="Ttulo1"/>
        <w:rPr>
          <w:lang w:val="es-ES_tradnl" w:eastAsia="es-MX"/>
        </w:rPr>
      </w:pPr>
      <w:bookmarkStart w:id="39" w:name="_Toc223948147"/>
      <w:bookmarkStart w:id="40" w:name="_Toc228470569"/>
      <w:r w:rsidRPr="00E43C48">
        <w:rPr>
          <w:lang w:val="es-ES_tradnl" w:eastAsia="es-MX"/>
        </w:rPr>
        <w:t>V</w:t>
      </w:r>
      <w:r w:rsidR="00096707" w:rsidRPr="00E43C48">
        <w:rPr>
          <w:lang w:val="es-ES_tradnl" w:eastAsia="es-MX"/>
        </w:rPr>
        <w:t>I</w:t>
      </w:r>
      <w:r w:rsidRPr="00E43C48">
        <w:rPr>
          <w:lang w:val="es-ES_tradnl" w:eastAsia="es-MX"/>
        </w:rPr>
        <w:t>I.</w:t>
      </w:r>
      <w:r w:rsidRPr="001E31A8">
        <w:rPr>
          <w:lang w:val="es-ES_tradnl" w:eastAsia="es-MX"/>
        </w:rPr>
        <w:t xml:space="preserve">3. </w:t>
      </w:r>
      <w:r w:rsidR="00210044" w:rsidRPr="001E31A8">
        <w:rPr>
          <w:lang w:val="es-ES_tradnl" w:eastAsia="es-MX"/>
        </w:rPr>
        <w:t>Aplicación</w:t>
      </w:r>
      <w:r w:rsidRPr="001E31A8">
        <w:rPr>
          <w:lang w:val="es-ES_tradnl" w:eastAsia="es-MX"/>
        </w:rPr>
        <w:t xml:space="preserve"> al caso concret</w:t>
      </w:r>
      <w:bookmarkEnd w:id="39"/>
      <w:bookmarkEnd w:id="40"/>
      <w:r w:rsidR="00096533" w:rsidRPr="001E31A8">
        <w:rPr>
          <w:lang w:val="es-ES_tradnl" w:eastAsia="es-MX"/>
        </w:rPr>
        <w:t>o</w:t>
      </w:r>
    </w:p>
    <w:p w14:paraId="5670BF76" w14:textId="0E7D51AD" w:rsidR="00CB0990" w:rsidRPr="001E31A8" w:rsidRDefault="00CB0990" w:rsidP="00F666BA">
      <w:pPr>
        <w:pStyle w:val="Prrafodelista"/>
        <w:numPr>
          <w:ilvl w:val="0"/>
          <w:numId w:val="21"/>
        </w:numPr>
        <w:spacing w:before="360" w:after="240" w:line="360" w:lineRule="auto"/>
        <w:ind w:left="284"/>
        <w:contextualSpacing w:val="0"/>
        <w:jc w:val="center"/>
        <w:rPr>
          <w:rFonts w:ascii="Arial" w:hAnsi="Arial" w:cs="Arial"/>
          <w:b/>
          <w:bCs/>
          <w:sz w:val="28"/>
          <w:szCs w:val="28"/>
          <w:lang w:val="es-ES_tradnl" w:eastAsia="es-MX"/>
        </w:rPr>
      </w:pPr>
      <w:r w:rsidRPr="001E31A8">
        <w:rPr>
          <w:rFonts w:ascii="Arial" w:hAnsi="Arial" w:cs="Arial"/>
          <w:b/>
          <w:bCs/>
          <w:sz w:val="28"/>
          <w:szCs w:val="28"/>
          <w:lang w:val="es-ES_tradnl" w:eastAsia="es-MX"/>
        </w:rPr>
        <w:t>Análisis de la sentencia de amparo directo</w:t>
      </w:r>
    </w:p>
    <w:p w14:paraId="7009E596" w14:textId="11932EA2" w:rsidR="002649D5" w:rsidRPr="001E31A8" w:rsidRDefault="002649D5" w:rsidP="009C1019">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Conforme a los parámetros anteriores, los agravios de la parte quejosa son </w:t>
      </w:r>
      <w:r w:rsidRPr="001E31A8">
        <w:rPr>
          <w:rFonts w:ascii="Arial" w:hAnsi="Arial" w:cs="Arial"/>
          <w:b/>
          <w:bCs/>
          <w:sz w:val="28"/>
          <w:szCs w:val="28"/>
          <w:lang w:val="es-ES_tradnl" w:eastAsia="es-MX"/>
        </w:rPr>
        <w:t>parcialmente fundados</w:t>
      </w:r>
      <w:r w:rsidRPr="001E31A8">
        <w:rPr>
          <w:rFonts w:ascii="Arial" w:hAnsi="Arial" w:cs="Arial"/>
          <w:sz w:val="28"/>
          <w:szCs w:val="28"/>
          <w:lang w:val="es-ES_tradnl" w:eastAsia="es-MX"/>
        </w:rPr>
        <w:t>, pues el Tribunal Colegiado de Circuito debió verificar si, en el caso, la autoridad responsable cumplió con los estándares necesarios para analizar si el convenio de restitución voluntaria era apto para resolver la controversia, atendiendo a las alegaciones de violencia familiar formuladas durante el procedimiento, así como si la aprobación del convenio se llevó a cabo bajo condiciones reales de voluntariedad, consentimiento informado, equilibrio entre las partes y protección reforzada del interés superior de la infancia.</w:t>
      </w:r>
    </w:p>
    <w:p w14:paraId="4AAE3C96" w14:textId="60830F86" w:rsidR="00DA6319" w:rsidRPr="001E31A8" w:rsidRDefault="00503A08" w:rsidP="00B57458">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color w:val="000000" w:themeColor="text1"/>
          <w:sz w:val="28"/>
          <w:szCs w:val="28"/>
          <w:lang w:val="es-ES_tradnl"/>
        </w:rPr>
        <w:t xml:space="preserve">En efecto, en el caso concreto </w:t>
      </w:r>
      <w:r w:rsidR="00DA6319" w:rsidRPr="001E31A8">
        <w:rPr>
          <w:rFonts w:ascii="Arial" w:hAnsi="Arial" w:cs="Arial"/>
          <w:color w:val="000000" w:themeColor="text1"/>
          <w:sz w:val="28"/>
          <w:szCs w:val="28"/>
          <w:lang w:val="es-ES_tradnl" w:eastAsia="es-MX"/>
        </w:rPr>
        <w:t xml:space="preserve">el Tribunal Colegiado advirtió correctamente que </w:t>
      </w:r>
      <w:r w:rsidR="00B57458" w:rsidRPr="001E31A8">
        <w:rPr>
          <w:rFonts w:ascii="Arial" w:hAnsi="Arial" w:cs="Arial"/>
          <w:color w:val="000000" w:themeColor="text1"/>
          <w:sz w:val="28"/>
          <w:szCs w:val="28"/>
          <w:lang w:val="es-ES_tradnl" w:eastAsia="es-MX"/>
        </w:rPr>
        <w:t>la madre había opuesto desde su contestación la excepción de grave riesgo prevista en el artículo 13</w:t>
      </w:r>
      <w:r w:rsidR="00952F08" w:rsidRPr="001E31A8">
        <w:rPr>
          <w:rFonts w:ascii="Arial" w:hAnsi="Arial" w:cs="Arial"/>
          <w:color w:val="000000" w:themeColor="text1"/>
          <w:sz w:val="28"/>
          <w:szCs w:val="28"/>
          <w:lang w:val="es-ES_tradnl" w:eastAsia="es-MX"/>
        </w:rPr>
        <w:t>, inciso b)</w:t>
      </w:r>
      <w:r w:rsidR="00B57458" w:rsidRPr="001E31A8">
        <w:rPr>
          <w:rFonts w:ascii="Arial" w:hAnsi="Arial" w:cs="Arial"/>
          <w:color w:val="000000" w:themeColor="text1"/>
          <w:sz w:val="28"/>
          <w:szCs w:val="28"/>
          <w:lang w:val="es-ES_tradnl" w:eastAsia="es-MX"/>
        </w:rPr>
        <w:t xml:space="preserve"> del Convenio de La Haya, sustentada en alegaciones de violencia familiar, y que el juez de origen omitió explicarle adecuadamente las consecuencias jurídicas de celebrar un convenio de restitución voluntaria</w:t>
      </w:r>
      <w:r w:rsidR="00DA6319" w:rsidRPr="001E31A8">
        <w:rPr>
          <w:rFonts w:ascii="Arial" w:hAnsi="Arial" w:cs="Arial"/>
          <w:color w:val="000000" w:themeColor="text1"/>
          <w:sz w:val="28"/>
          <w:szCs w:val="28"/>
          <w:lang w:val="es-ES_tradnl" w:eastAsia="es-MX"/>
        </w:rPr>
        <w:t>.</w:t>
      </w:r>
    </w:p>
    <w:p w14:paraId="4E89D308" w14:textId="77777777" w:rsidR="00587F50" w:rsidRPr="001E31A8" w:rsidRDefault="00DA6319" w:rsidP="00587F50">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 Sin embargo, </w:t>
      </w:r>
      <w:r w:rsidR="00E03A68" w:rsidRPr="001E31A8">
        <w:rPr>
          <w:rFonts w:ascii="Arial" w:hAnsi="Arial" w:cs="Arial"/>
          <w:color w:val="000000" w:themeColor="text1"/>
          <w:sz w:val="28"/>
          <w:szCs w:val="28"/>
          <w:lang w:val="es-ES_tradnl" w:eastAsia="es-MX"/>
        </w:rPr>
        <w:t>fue omiso en determinar si frente a las alegaciones de violencia familiar y la excepción de grave riesgo opuesta por la parte quejo</w:t>
      </w:r>
      <w:r w:rsidR="00082BA3" w:rsidRPr="001E31A8">
        <w:rPr>
          <w:rFonts w:ascii="Arial" w:hAnsi="Arial" w:cs="Arial"/>
          <w:color w:val="000000" w:themeColor="text1"/>
          <w:sz w:val="28"/>
          <w:szCs w:val="28"/>
          <w:lang w:val="es-ES_tradnl" w:eastAsia="es-MX"/>
        </w:rPr>
        <w:t xml:space="preserve">sa, el asunto era apto para ser resuelto mediante un convenio de restitución voluntaria. </w:t>
      </w:r>
    </w:p>
    <w:p w14:paraId="327E8D5B" w14:textId="6D4F9168" w:rsidR="003F3BE0" w:rsidRPr="001E31A8" w:rsidRDefault="00587F50" w:rsidP="00710B0F">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Asimismo, omitió advertir que las pruebas desahogadas en el juicio de origen eran insuficientes para esclarecer si efectivamente existía una situación de violencia familiar que pudiera actualizar el grave riesgo opuesto por la madre. En particular, no se desahogaron las evaluaciones periciales en psicología tanto de </w:t>
      </w:r>
      <w:r w:rsidR="00962319">
        <w:rPr>
          <w:rFonts w:ascii="Arial" w:hAnsi="Arial" w:cs="Arial"/>
          <w:color w:val="EE0000"/>
          <w:sz w:val="28"/>
          <w:szCs w:val="28"/>
          <w:lang w:val="es-ES_tradnl" w:eastAsia="es-MX"/>
        </w:rPr>
        <w:t>Ana</w:t>
      </w:r>
      <w:r w:rsidRPr="001E31A8">
        <w:rPr>
          <w:rFonts w:ascii="Arial" w:hAnsi="Arial" w:cs="Arial"/>
          <w:color w:val="EE0000"/>
          <w:sz w:val="28"/>
          <w:szCs w:val="28"/>
          <w:lang w:val="es-ES_tradnl" w:eastAsia="es-MX"/>
        </w:rPr>
        <w:t xml:space="preserve"> </w:t>
      </w:r>
      <w:r w:rsidRPr="001E31A8">
        <w:rPr>
          <w:rFonts w:ascii="Arial" w:hAnsi="Arial" w:cs="Arial"/>
          <w:color w:val="000000" w:themeColor="text1"/>
          <w:sz w:val="28"/>
          <w:szCs w:val="28"/>
          <w:lang w:val="es-ES_tradnl" w:eastAsia="es-MX"/>
        </w:rPr>
        <w:t xml:space="preserve">como de </w:t>
      </w:r>
      <w:r w:rsidR="00773E20">
        <w:rPr>
          <w:rFonts w:ascii="Arial" w:hAnsi="Arial" w:cs="Arial"/>
          <w:color w:val="EE0000"/>
          <w:sz w:val="28"/>
          <w:szCs w:val="28"/>
          <w:lang w:val="es-ES_tradnl" w:eastAsia="es-MX"/>
        </w:rPr>
        <w:t>Mario</w:t>
      </w:r>
      <w:r w:rsidRPr="001E31A8">
        <w:rPr>
          <w:rFonts w:ascii="Arial" w:hAnsi="Arial" w:cs="Arial"/>
          <w:color w:val="000000" w:themeColor="text1"/>
          <w:sz w:val="28"/>
          <w:szCs w:val="28"/>
          <w:lang w:val="es-ES_tradnl" w:eastAsia="es-MX"/>
        </w:rPr>
        <w:t>, a pesar de que constituyen pruebas idóneas para visibilizar las posibles situaciones de violencia de género o familiar, diagnosticar el contexto en el que se desarrollaron los hechos alegados y determinar el impacto que esa violencia pudiera tener en el bienestar del niño. Tampoco advirtió que el Juez Familiar había desechado, sin fundamentación ni motivación suficientes, otras pruebas ofrecidas por la quejosa dirigidas a acreditar dicha excepción.</w:t>
      </w:r>
    </w:p>
    <w:p w14:paraId="5D054E80" w14:textId="29E176F9" w:rsidR="00DA6319" w:rsidRPr="001E31A8" w:rsidRDefault="00DA6319" w:rsidP="00FE219A">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En efecto, </w:t>
      </w:r>
      <w:r w:rsidR="00E64B45" w:rsidRPr="001E31A8">
        <w:rPr>
          <w:rFonts w:ascii="Arial" w:hAnsi="Arial" w:cs="Arial"/>
          <w:color w:val="000000" w:themeColor="text1"/>
          <w:sz w:val="28"/>
          <w:szCs w:val="28"/>
          <w:lang w:val="es-ES_tradnl" w:eastAsia="es-MX"/>
        </w:rPr>
        <w:t>la existencia de consentimiento informado constituye solo una de las condiciones para la validez de un convenio alcanzado en conciliación</w:t>
      </w:r>
      <w:r w:rsidR="00CF095B" w:rsidRPr="001E31A8">
        <w:rPr>
          <w:rFonts w:ascii="Arial" w:hAnsi="Arial" w:cs="Arial"/>
          <w:color w:val="000000" w:themeColor="text1"/>
          <w:sz w:val="28"/>
          <w:szCs w:val="28"/>
          <w:lang w:val="es-ES_tradnl" w:eastAsia="es-MX"/>
        </w:rPr>
        <w:t xml:space="preserve">. No obstante, </w:t>
      </w:r>
      <w:r w:rsidR="00E64B45" w:rsidRPr="001E31A8">
        <w:rPr>
          <w:rFonts w:ascii="Arial" w:hAnsi="Arial" w:cs="Arial"/>
          <w:color w:val="000000" w:themeColor="text1"/>
          <w:sz w:val="28"/>
          <w:szCs w:val="28"/>
          <w:lang w:val="es-ES_tradnl" w:eastAsia="es-MX"/>
        </w:rPr>
        <w:t>cuando una de las partes ha alegado violencia familiar, posibles actos de coerción, desequilibrio estructural entre las partes o grave riesgo para la infancia, el análisis constitucional no puede agotarse en verificar si formalmente se explicaron las consecuencias jurídicas del acuerdo, sino que la autoridad jurisdiccional debe determinar si existen condiciones mínimas de seguridad, libertad material e igualdad en l</w:t>
      </w:r>
      <w:r w:rsidR="00CF095B" w:rsidRPr="001E31A8">
        <w:rPr>
          <w:rFonts w:ascii="Arial" w:hAnsi="Arial" w:cs="Arial"/>
          <w:color w:val="000000" w:themeColor="text1"/>
          <w:sz w:val="28"/>
          <w:szCs w:val="28"/>
          <w:lang w:val="es-ES_tradnl" w:eastAsia="es-MX"/>
        </w:rPr>
        <w:t>os poderes de</w:t>
      </w:r>
      <w:r w:rsidR="00E64B45" w:rsidRPr="001E31A8">
        <w:rPr>
          <w:rFonts w:ascii="Arial" w:hAnsi="Arial" w:cs="Arial"/>
          <w:color w:val="000000" w:themeColor="text1"/>
          <w:sz w:val="28"/>
          <w:szCs w:val="28"/>
          <w:lang w:val="es-ES_tradnl" w:eastAsia="es-MX"/>
        </w:rPr>
        <w:t xml:space="preserve"> negociación que permitan considerar a la conciliación como un mecanismo apto para resolver la controversia.</w:t>
      </w:r>
    </w:p>
    <w:p w14:paraId="445F4779" w14:textId="4101EAA5" w:rsidR="00DA6319" w:rsidRPr="001E31A8" w:rsidRDefault="00DA6319"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 </w:t>
      </w:r>
      <w:r w:rsidR="00E55725" w:rsidRPr="001E31A8">
        <w:rPr>
          <w:rFonts w:ascii="Arial" w:hAnsi="Arial" w:cs="Arial"/>
          <w:color w:val="000000" w:themeColor="text1"/>
          <w:sz w:val="28"/>
          <w:szCs w:val="28"/>
          <w:lang w:val="es-ES_tradnl" w:eastAsia="es-MX"/>
        </w:rPr>
        <w:t>C</w:t>
      </w:r>
      <w:r w:rsidRPr="001E31A8">
        <w:rPr>
          <w:rFonts w:ascii="Arial" w:hAnsi="Arial" w:cs="Arial"/>
          <w:color w:val="000000" w:themeColor="text1"/>
          <w:sz w:val="28"/>
          <w:szCs w:val="28"/>
          <w:lang w:val="es-ES_tradnl" w:eastAsia="es-MX"/>
        </w:rPr>
        <w:t>onforme a los parámetros establecidos en esta sentencia, los convenios de restitución voluntaria no pueden ser validados únicamente con base en la manifestación formal de voluntad de las partes. La autoridad jurisdiccional debe verificar previamente que el acuerdo fue celebrado en condiciones de libertad, que existe consentimiento informado y que no concurren circunstancias que hagan improcedente la conciliación.</w:t>
      </w:r>
    </w:p>
    <w:p w14:paraId="58C9A82C" w14:textId="77777777" w:rsidR="009D6602" w:rsidRPr="001E31A8" w:rsidRDefault="00DA6319"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Así, el Tribunal Colegiado debió advertir que, cuando se alegan hechos de violencia familiar o grave riesgo, la autoridad jurisdiccional tiene el deber reforzado de evaluar la aptitud de la conciliación y de ordenar el desahogo de las pruebas necesarias para esclarecer dichas alegaciones</w:t>
      </w:r>
      <w:r w:rsidR="004D780E" w:rsidRPr="001E31A8">
        <w:rPr>
          <w:rFonts w:ascii="Arial" w:hAnsi="Arial" w:cs="Arial"/>
          <w:color w:val="000000" w:themeColor="text1"/>
          <w:sz w:val="28"/>
          <w:szCs w:val="28"/>
          <w:lang w:val="es-ES_tradnl" w:eastAsia="es-MX"/>
        </w:rPr>
        <w:t xml:space="preserve">. </w:t>
      </w:r>
    </w:p>
    <w:p w14:paraId="16B6A9F9" w14:textId="6191C496" w:rsidR="00DA6319" w:rsidRPr="001E31A8" w:rsidRDefault="004D780E"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Asimismo,</w:t>
      </w:r>
      <w:r w:rsidR="00DA6319" w:rsidRPr="001E31A8">
        <w:rPr>
          <w:rFonts w:ascii="Arial" w:hAnsi="Arial" w:cs="Arial"/>
          <w:color w:val="000000" w:themeColor="text1"/>
          <w:sz w:val="28"/>
          <w:szCs w:val="28"/>
          <w:lang w:val="es-ES_tradnl" w:eastAsia="es-MX"/>
        </w:rPr>
        <w:t xml:space="preserve"> omitió tomar en cuenta la opinión </w:t>
      </w:r>
      <w:r w:rsidR="00F6403F" w:rsidRPr="001E31A8">
        <w:rPr>
          <w:rFonts w:ascii="Arial" w:hAnsi="Arial" w:cs="Arial"/>
          <w:color w:val="000000" w:themeColor="text1"/>
          <w:sz w:val="28"/>
          <w:szCs w:val="28"/>
          <w:lang w:val="es-ES_tradnl" w:eastAsia="es-MX"/>
        </w:rPr>
        <w:t>del niño</w:t>
      </w:r>
      <w:r w:rsidR="00DA6319" w:rsidRPr="001E31A8">
        <w:rPr>
          <w:rFonts w:ascii="Arial" w:hAnsi="Arial" w:cs="Arial"/>
          <w:color w:val="000000" w:themeColor="text1"/>
          <w:sz w:val="28"/>
          <w:szCs w:val="28"/>
          <w:lang w:val="es-ES_tradnl" w:eastAsia="es-MX"/>
        </w:rPr>
        <w:t xml:space="preserve">. Primero, porque no ordenó al Juez Familiar realizar la evaluación previa que exige el deber de juzgar con perspectiva de género e infancia cuando existen alegaciones de violencia familiar o de grave riesgo. Segundo, porque no tomó en cuenta que el paso del tiempo había modificado sustancialmente las circunstancias del </w:t>
      </w:r>
      <w:r w:rsidRPr="001E31A8">
        <w:rPr>
          <w:rFonts w:ascii="Arial" w:hAnsi="Arial" w:cs="Arial"/>
          <w:color w:val="000000" w:themeColor="text1"/>
          <w:sz w:val="28"/>
          <w:szCs w:val="28"/>
          <w:lang w:val="es-ES_tradnl" w:eastAsia="es-MX"/>
        </w:rPr>
        <w:t>niño</w:t>
      </w:r>
      <w:r w:rsidR="005C3606" w:rsidRPr="001E31A8">
        <w:rPr>
          <w:rFonts w:ascii="Arial" w:hAnsi="Arial" w:cs="Arial"/>
          <w:color w:val="000000" w:themeColor="text1"/>
          <w:sz w:val="28"/>
          <w:szCs w:val="28"/>
          <w:lang w:val="es-ES_tradnl" w:eastAsia="es-MX"/>
        </w:rPr>
        <w:t>, por lo que era necesario conocer su opinión</w:t>
      </w:r>
      <w:r w:rsidR="00DA6319" w:rsidRPr="001E31A8">
        <w:rPr>
          <w:rFonts w:ascii="Arial" w:hAnsi="Arial" w:cs="Arial"/>
          <w:color w:val="000000" w:themeColor="text1"/>
          <w:sz w:val="28"/>
          <w:szCs w:val="28"/>
          <w:lang w:val="es-ES_tradnl" w:eastAsia="es-MX"/>
        </w:rPr>
        <w:t>.</w:t>
      </w:r>
    </w:p>
    <w:p w14:paraId="195722BB" w14:textId="0D97E67F" w:rsidR="00DA6319" w:rsidRPr="001E31A8" w:rsidRDefault="00DA6319"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Al no hacerlo, el Tribunal Colegiado aplicó de manera incompleta el parámetro constitucional aplicable, lo que condujo a una concesión del amparo que resultó insuficiente para reparar integralmente las violaciones advertidas.</w:t>
      </w:r>
    </w:p>
    <w:p w14:paraId="1F53ED1E" w14:textId="22EDE564" w:rsidR="00DA6319" w:rsidRPr="001E31A8" w:rsidRDefault="00DA6319" w:rsidP="00C22456">
      <w:pPr>
        <w:pStyle w:val="Prrafodelista"/>
        <w:numPr>
          <w:ilvl w:val="0"/>
          <w:numId w:val="1"/>
        </w:numPr>
        <w:spacing w:before="360" w:after="240" w:line="360" w:lineRule="auto"/>
        <w:ind w:left="0" w:hanging="567"/>
        <w:contextualSpacing w:val="0"/>
        <w:jc w:val="both"/>
        <w:rPr>
          <w:rFonts w:ascii="Arial" w:hAnsi="Arial" w:cs="Arial"/>
          <w:color w:val="0D0D0D" w:themeColor="text1" w:themeTint="F2"/>
          <w:sz w:val="28"/>
          <w:szCs w:val="28"/>
          <w:lang w:val="es-ES_tradnl" w:eastAsia="es-MX"/>
        </w:rPr>
      </w:pPr>
      <w:r w:rsidRPr="001E31A8">
        <w:rPr>
          <w:rFonts w:ascii="Arial" w:hAnsi="Arial" w:cs="Arial"/>
          <w:color w:val="000000" w:themeColor="text1"/>
          <w:sz w:val="28"/>
          <w:szCs w:val="28"/>
          <w:lang w:val="es-ES_tradnl" w:eastAsia="es-MX"/>
        </w:rPr>
        <w:t xml:space="preserve">En efecto, el transcurso de más de un año y siete meses entre la celebración del convenio y la sentencia de amparo </w:t>
      </w:r>
      <w:r w:rsidR="00AE46F6">
        <w:rPr>
          <w:rFonts w:ascii="Arial" w:hAnsi="Arial" w:cs="Arial"/>
          <w:color w:val="000000" w:themeColor="text1"/>
          <w:sz w:val="28"/>
          <w:szCs w:val="28"/>
          <w:lang w:val="es-ES_tradnl" w:eastAsia="es-MX"/>
        </w:rPr>
        <w:t>modific</w:t>
      </w:r>
      <w:r w:rsidRPr="001E31A8">
        <w:rPr>
          <w:rFonts w:ascii="Arial" w:hAnsi="Arial" w:cs="Arial"/>
          <w:color w:val="000000" w:themeColor="text1"/>
          <w:sz w:val="28"/>
          <w:szCs w:val="28"/>
          <w:lang w:val="es-ES_tradnl" w:eastAsia="es-MX"/>
        </w:rPr>
        <w:t xml:space="preserve">ó el contexto en el que debía analizarse la restitución. Ello, pues el </w:t>
      </w:r>
      <w:r w:rsidR="00ED4FF2" w:rsidRPr="001E31A8">
        <w:rPr>
          <w:rFonts w:ascii="Arial" w:hAnsi="Arial" w:cs="Arial"/>
          <w:color w:val="000000" w:themeColor="text1"/>
          <w:sz w:val="28"/>
          <w:szCs w:val="28"/>
          <w:lang w:val="es-ES_tradnl" w:eastAsia="es-MX"/>
        </w:rPr>
        <w:t>niño</w:t>
      </w:r>
      <w:r w:rsidRPr="001E31A8">
        <w:rPr>
          <w:rFonts w:ascii="Arial" w:hAnsi="Arial" w:cs="Arial"/>
          <w:color w:val="000000" w:themeColor="text1"/>
          <w:sz w:val="28"/>
          <w:szCs w:val="28"/>
          <w:lang w:val="es-ES_tradnl" w:eastAsia="es-MX"/>
        </w:rPr>
        <w:t xml:space="preserve"> </w:t>
      </w:r>
      <w:r w:rsidR="00773E20">
        <w:rPr>
          <w:rFonts w:ascii="Arial" w:hAnsi="Arial" w:cs="Arial"/>
          <w:color w:val="EE0000"/>
          <w:sz w:val="28"/>
          <w:szCs w:val="28"/>
          <w:lang w:val="es-ES_tradnl" w:eastAsia="es-MX"/>
        </w:rPr>
        <w:t>Mario</w:t>
      </w:r>
      <w:r w:rsidRPr="001E31A8">
        <w:rPr>
          <w:rFonts w:ascii="Arial" w:hAnsi="Arial" w:cs="Arial"/>
          <w:color w:val="EE0000"/>
          <w:sz w:val="28"/>
          <w:szCs w:val="28"/>
          <w:lang w:val="es-ES_tradnl" w:eastAsia="es-MX"/>
        </w:rPr>
        <w:t xml:space="preserve"> </w:t>
      </w:r>
      <w:r w:rsidRPr="001E31A8">
        <w:rPr>
          <w:rFonts w:ascii="Arial" w:hAnsi="Arial" w:cs="Arial"/>
          <w:color w:val="0D0D0D" w:themeColor="text1" w:themeTint="F2"/>
          <w:sz w:val="28"/>
          <w:szCs w:val="28"/>
          <w:lang w:val="es-ES_tradnl" w:eastAsia="es-MX"/>
        </w:rPr>
        <w:t>tenía tres años y once meses cuando el Tribunal Colegiado recibió el asunto, mientras que tenía cinco años y seis meses cumplidos cuando se emitió la sentencia del asunto.</w:t>
      </w:r>
    </w:p>
    <w:p w14:paraId="71BC4BBF" w14:textId="77777777" w:rsidR="00DA6319" w:rsidRPr="001E31A8" w:rsidRDefault="00DA6319"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Esta situación generó un cambio de circunstancias relevantes en la persona menor de edad, pues se encuentra dentro de su primera infancia, lo que significa que está en una etapa de desarrollo emocional, físico y cognitivo rápido e intenso. Los vínculos de apego que crea y tiene con las personas que lo cuidan y de su entorno son fuertes. En ese sentido, la separación que ha sufrido respecto de su padre es más grave y se ha prolongado. Con ello, se ha incrementado la posibilidad de afectaciones severas a sus derechos a que se tome en cuenta su interés superior como un factor primordial, al desarrollo, a no ser separado de sus padres y a ser criado por ambos padres.</w:t>
      </w:r>
    </w:p>
    <w:p w14:paraId="77CC0D63" w14:textId="5BADDD8F" w:rsidR="00A438E5" w:rsidRPr="001E31A8" w:rsidRDefault="00DA6319" w:rsidP="00A438E5">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 De igual modo, ello ocasionó que el paso del tiempo consolidara la situación de </w:t>
      </w:r>
      <w:r w:rsidR="00773E20">
        <w:rPr>
          <w:rFonts w:ascii="Arial" w:hAnsi="Arial" w:cs="Arial"/>
          <w:color w:val="EE0000"/>
          <w:sz w:val="28"/>
          <w:szCs w:val="28"/>
          <w:lang w:val="es-ES_tradnl" w:eastAsia="es-MX"/>
        </w:rPr>
        <w:t>Mario</w:t>
      </w:r>
      <w:r w:rsidRPr="001E31A8">
        <w:rPr>
          <w:rFonts w:ascii="Arial" w:hAnsi="Arial" w:cs="Arial"/>
          <w:color w:val="EE0000"/>
          <w:sz w:val="28"/>
          <w:szCs w:val="28"/>
          <w:lang w:val="es-ES_tradnl" w:eastAsia="es-MX"/>
        </w:rPr>
        <w:t xml:space="preserve"> </w:t>
      </w:r>
      <w:r w:rsidRPr="001E31A8">
        <w:rPr>
          <w:rFonts w:ascii="Arial" w:hAnsi="Arial" w:cs="Arial"/>
          <w:color w:val="000000" w:themeColor="text1"/>
          <w:sz w:val="28"/>
          <w:szCs w:val="28"/>
          <w:lang w:val="es-ES_tradnl" w:eastAsia="es-MX"/>
        </w:rPr>
        <w:t>en México, haciendo que su retorno pueda trastocar las necesidades que garantizan su interés superior a corto plazo.</w:t>
      </w:r>
      <w:r w:rsidR="00793599" w:rsidRPr="001E31A8">
        <w:rPr>
          <w:rFonts w:ascii="Arial" w:hAnsi="Arial" w:cs="Arial"/>
          <w:color w:val="000000" w:themeColor="text1"/>
          <w:sz w:val="28"/>
          <w:szCs w:val="28"/>
          <w:lang w:val="es-ES_tradnl" w:eastAsia="es-MX"/>
        </w:rPr>
        <w:t xml:space="preserve"> </w:t>
      </w:r>
      <w:r w:rsidR="00C554D6" w:rsidRPr="001E31A8">
        <w:rPr>
          <w:rFonts w:ascii="Arial" w:hAnsi="Arial" w:cs="Arial"/>
          <w:color w:val="000000" w:themeColor="text1"/>
          <w:sz w:val="28"/>
          <w:szCs w:val="28"/>
          <w:lang w:val="es-ES_tradnl" w:eastAsia="es-MX"/>
        </w:rPr>
        <w:t xml:space="preserve">Aunado a lo anterior, este Alto Tribunal advierte que durante todo el procedimiento de restitución no se recabó la opinión de </w:t>
      </w:r>
      <w:r w:rsidR="00773E20">
        <w:rPr>
          <w:rFonts w:ascii="Arial" w:hAnsi="Arial" w:cs="Arial"/>
          <w:color w:val="EE0000"/>
          <w:sz w:val="28"/>
          <w:szCs w:val="28"/>
          <w:lang w:val="es-ES_tradnl" w:eastAsia="es-MX"/>
        </w:rPr>
        <w:t>Mario</w:t>
      </w:r>
      <w:r w:rsidR="00C554D6" w:rsidRPr="001E31A8">
        <w:rPr>
          <w:rFonts w:ascii="Arial" w:hAnsi="Arial" w:cs="Arial"/>
          <w:color w:val="EE0000"/>
          <w:sz w:val="28"/>
          <w:szCs w:val="28"/>
          <w:lang w:val="es-ES_tradnl" w:eastAsia="es-MX"/>
        </w:rPr>
        <w:t xml:space="preserve"> </w:t>
      </w:r>
      <w:r w:rsidR="00C554D6" w:rsidRPr="001E31A8">
        <w:rPr>
          <w:rFonts w:ascii="Arial" w:hAnsi="Arial" w:cs="Arial"/>
          <w:color w:val="000000" w:themeColor="text1"/>
          <w:sz w:val="28"/>
          <w:szCs w:val="28"/>
          <w:lang w:val="es-ES_tradnl" w:eastAsia="es-MX"/>
        </w:rPr>
        <w:t>ni se desahogó la evaluación psicológica que se había ordenado en autos, a pesar de que ello resultaba indispensable para valorar si el convenio era acorde a su interés superior y para conocer su sentir respecto del entorno en el que se ha desarrollado durante este lapso. La omisión de escucharlo cobra especial relevancia precisamente porque, dada su corta edad y la prolongación del proceso, las circunstancias en las que se acordó el convenio de restitución ya no coinciden con su realidad actual, sin que la persona juzgadora haya adoptado medida alguna para conocerla. En consecuencia, la opinión del niño, ponderada conforme a su edad y madurez y bajo los lineamientos desarrollados en esta sentencia, debía ser un elemento determinante para decidir sobre la aprobación del convenio.</w:t>
      </w:r>
    </w:p>
    <w:p w14:paraId="3FD18291" w14:textId="282A25B7" w:rsidR="00203BF5" w:rsidRPr="001E31A8" w:rsidRDefault="00DB4594" w:rsidP="00A438E5">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Por otra parte, en cuanto al agravio relativo a que el Tribunal Colegiado debía ordenar al Juez Familiar analizar la situación actual del niño para efectos de la excepción de integración prevista en el artículo 12 del Convenio de </w:t>
      </w:r>
      <w:r w:rsidR="00AC581D">
        <w:rPr>
          <w:rFonts w:ascii="Arial" w:hAnsi="Arial" w:cs="Arial"/>
          <w:color w:val="000000" w:themeColor="text1"/>
          <w:sz w:val="28"/>
          <w:szCs w:val="28"/>
          <w:lang w:val="es-ES_tradnl" w:eastAsia="es-MX"/>
        </w:rPr>
        <w:t>La Haya</w:t>
      </w:r>
      <w:r w:rsidRPr="001E31A8">
        <w:rPr>
          <w:rFonts w:ascii="Arial" w:hAnsi="Arial" w:cs="Arial"/>
          <w:color w:val="000000" w:themeColor="text1"/>
          <w:sz w:val="28"/>
          <w:szCs w:val="28"/>
          <w:lang w:val="es-ES_tradnl" w:eastAsia="es-MX"/>
        </w:rPr>
        <w:t xml:space="preserve">, es </w:t>
      </w:r>
      <w:r w:rsidRPr="001E31A8">
        <w:rPr>
          <w:rFonts w:ascii="Arial" w:hAnsi="Arial" w:cs="Arial"/>
          <w:b/>
          <w:color w:val="000000" w:themeColor="text1"/>
          <w:sz w:val="28"/>
          <w:szCs w:val="28"/>
          <w:lang w:val="es-ES_tradnl" w:eastAsia="es-MX"/>
        </w:rPr>
        <w:t>infundado</w:t>
      </w:r>
      <w:r w:rsidRPr="001E31A8">
        <w:rPr>
          <w:rFonts w:ascii="Arial" w:hAnsi="Arial" w:cs="Arial"/>
          <w:color w:val="000000" w:themeColor="text1"/>
          <w:sz w:val="28"/>
          <w:szCs w:val="28"/>
          <w:lang w:val="es-ES_tradnl" w:eastAsia="es-MX"/>
        </w:rPr>
        <w:t>.</w:t>
      </w:r>
    </w:p>
    <w:p w14:paraId="1859FFFF" w14:textId="3175D9C5" w:rsidR="005F546A" w:rsidRPr="001E31A8" w:rsidRDefault="00DA6319" w:rsidP="005F546A">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 </w:t>
      </w:r>
      <w:r w:rsidR="00E66908" w:rsidRPr="001E31A8">
        <w:rPr>
          <w:rFonts w:ascii="Arial" w:hAnsi="Arial" w:cs="Arial"/>
          <w:color w:val="000000" w:themeColor="text1"/>
          <w:sz w:val="28"/>
          <w:szCs w:val="28"/>
          <w:lang w:val="es-ES_tradnl" w:eastAsia="es-MX"/>
        </w:rPr>
        <w:t xml:space="preserve">Como se explicó a lo largo de esta sentencia, la excepción prevista en el segundo párrafo del artículo 12 del Convenio de </w:t>
      </w:r>
      <w:r w:rsidR="00AC581D">
        <w:rPr>
          <w:rFonts w:ascii="Arial" w:hAnsi="Arial" w:cs="Arial"/>
          <w:color w:val="000000" w:themeColor="text1"/>
          <w:sz w:val="28"/>
          <w:szCs w:val="28"/>
          <w:lang w:val="es-ES_tradnl" w:eastAsia="es-MX"/>
        </w:rPr>
        <w:t>La Haya</w:t>
      </w:r>
      <w:r w:rsidR="00E66908" w:rsidRPr="001E31A8">
        <w:rPr>
          <w:rFonts w:ascii="Arial" w:hAnsi="Arial" w:cs="Arial"/>
          <w:color w:val="000000" w:themeColor="text1"/>
          <w:sz w:val="28"/>
          <w:szCs w:val="28"/>
          <w:lang w:val="es-ES_tradnl" w:eastAsia="es-MX"/>
        </w:rPr>
        <w:t>, conforme a la cual la autoridad judicial puede negar la restitución cuando el niño se ha integrado a su nuevo medio, únicamente se actualiza cuando la solicitud de restitución se presenta después de transcurrido un año desde el traslado o retención ilícitos, lo que no ocurre en el caso, pues la solicitud de restitución se presentó dentro del año siguiente a la sustracción.</w:t>
      </w:r>
    </w:p>
    <w:p w14:paraId="0EEFF8CD" w14:textId="4B16018D" w:rsidR="00E66908" w:rsidRPr="001E31A8" w:rsidRDefault="005F546A" w:rsidP="00B7142D">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Por ello, las dilaciones procesales ocurridas con posterioridad no pueden invocarse para analizar la integración del niño como causa para negar su restitución. Lo anterior no significa que el paso del tiempo sea irrelevante: como se desarrolló en el apartado VI.2 de esta sentencia, el transcurso del tiempo durante el procedimiento sí debe ser tomado en cuenta para garantizar el derecho de </w:t>
      </w:r>
      <w:r w:rsidR="00773E20">
        <w:rPr>
          <w:rFonts w:ascii="Arial" w:hAnsi="Arial" w:cs="Arial"/>
          <w:color w:val="EE0000"/>
          <w:sz w:val="28"/>
          <w:szCs w:val="28"/>
          <w:lang w:val="es-ES_tradnl" w:eastAsia="es-MX"/>
        </w:rPr>
        <w:t>Mario</w:t>
      </w:r>
      <w:r w:rsidRPr="001E31A8">
        <w:rPr>
          <w:rFonts w:ascii="Arial" w:hAnsi="Arial" w:cs="Arial"/>
          <w:color w:val="EE0000"/>
          <w:sz w:val="28"/>
          <w:szCs w:val="28"/>
          <w:lang w:val="es-ES_tradnl" w:eastAsia="es-MX"/>
        </w:rPr>
        <w:t xml:space="preserve"> </w:t>
      </w:r>
      <w:r w:rsidRPr="001E31A8">
        <w:rPr>
          <w:rFonts w:ascii="Arial" w:hAnsi="Arial" w:cs="Arial"/>
          <w:color w:val="000000" w:themeColor="text1"/>
          <w:sz w:val="28"/>
          <w:szCs w:val="28"/>
          <w:lang w:val="es-ES_tradnl" w:eastAsia="es-MX"/>
        </w:rPr>
        <w:t>a ser escuchado, para evaluar las medidas de protección que resulten pertinentes y para preservar sus vínculos familiares mientras se resuelve sobre la restitución, pero ello no autoriza a desplazar la regla general de restitución inmediata por la integración</w:t>
      </w:r>
      <w:r w:rsidR="0024581C" w:rsidRPr="001E31A8">
        <w:rPr>
          <w:rFonts w:ascii="Arial" w:hAnsi="Arial" w:cs="Arial"/>
          <w:color w:val="000000" w:themeColor="text1"/>
          <w:sz w:val="28"/>
          <w:szCs w:val="28"/>
          <w:lang w:val="es-ES_tradnl" w:eastAsia="es-MX"/>
        </w:rPr>
        <w:t xml:space="preserve"> a un nuevo ambiente</w:t>
      </w:r>
      <w:r w:rsidRPr="001E31A8">
        <w:rPr>
          <w:rFonts w:ascii="Arial" w:hAnsi="Arial" w:cs="Arial"/>
          <w:color w:val="000000" w:themeColor="text1"/>
          <w:sz w:val="28"/>
          <w:szCs w:val="28"/>
          <w:lang w:val="es-ES_tradnl" w:eastAsia="es-MX"/>
        </w:rPr>
        <w:t>.</w:t>
      </w:r>
    </w:p>
    <w:p w14:paraId="21D8E047" w14:textId="5CE76C76" w:rsidR="008C63BE" w:rsidRPr="001E31A8" w:rsidRDefault="008C63BE"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Por otra parte, </w:t>
      </w:r>
      <w:r w:rsidR="00B83E90">
        <w:rPr>
          <w:rFonts w:ascii="Arial" w:hAnsi="Arial" w:cs="Arial"/>
          <w:color w:val="EE0000"/>
          <w:sz w:val="28"/>
          <w:szCs w:val="28"/>
          <w:lang w:val="es-ES_tradnl" w:eastAsia="es-MX"/>
        </w:rPr>
        <w:t>José</w:t>
      </w:r>
      <w:r w:rsidRPr="001E31A8">
        <w:rPr>
          <w:rFonts w:ascii="Arial" w:hAnsi="Arial" w:cs="Arial"/>
          <w:color w:val="EE0000"/>
          <w:sz w:val="28"/>
          <w:szCs w:val="28"/>
          <w:lang w:val="es-ES_tradnl" w:eastAsia="es-MX"/>
        </w:rPr>
        <w:t xml:space="preserve"> </w:t>
      </w:r>
      <w:r w:rsidRPr="001E31A8">
        <w:rPr>
          <w:rFonts w:ascii="Arial" w:hAnsi="Arial" w:cs="Arial"/>
          <w:sz w:val="28"/>
          <w:szCs w:val="28"/>
          <w:lang w:val="es-ES_tradnl" w:eastAsia="es-MX"/>
        </w:rPr>
        <w:t xml:space="preserve">alegó que el Tribunal Colegiado interpretó incorrectamente el artículo 13 del Convenio de </w:t>
      </w:r>
      <w:r w:rsidR="00AC581D">
        <w:rPr>
          <w:rFonts w:ascii="Arial" w:hAnsi="Arial" w:cs="Arial"/>
          <w:sz w:val="28"/>
          <w:szCs w:val="28"/>
          <w:lang w:val="es-ES_tradnl" w:eastAsia="es-MX"/>
        </w:rPr>
        <w:t>La Haya</w:t>
      </w:r>
      <w:r w:rsidRPr="001E31A8">
        <w:rPr>
          <w:rFonts w:ascii="Arial" w:hAnsi="Arial" w:cs="Arial"/>
          <w:sz w:val="28"/>
          <w:szCs w:val="28"/>
          <w:lang w:val="es-ES_tradnl" w:eastAsia="es-MX"/>
        </w:rPr>
        <w:t xml:space="preserve">, ya que en la restitución voluntaria no se deben desahogar todas las etapas del procedimiento de la restitución judicial. Los agravios son </w:t>
      </w:r>
      <w:r w:rsidRPr="001E31A8">
        <w:rPr>
          <w:rFonts w:ascii="Arial" w:hAnsi="Arial" w:cs="Arial"/>
          <w:b/>
          <w:bCs/>
          <w:sz w:val="28"/>
          <w:szCs w:val="28"/>
          <w:lang w:val="es-ES_tradnl" w:eastAsia="es-MX"/>
        </w:rPr>
        <w:t>infundados.</w:t>
      </w:r>
    </w:p>
    <w:p w14:paraId="1820C150" w14:textId="77777777" w:rsidR="008C63BE" w:rsidRPr="001E31A8" w:rsidRDefault="008C63BE"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El artículo 13 del Convenio prevé las excepciones a la restitución inmediata de las infancias, al establecer que las autoridades judiciales no están obligadas a ordenar la restitución cuando el solicitante no ejercía de modo efectivo el derecho de custodia o si consintió el traslado, cuando exista un grave riesgo de que la restitución expondrá al niño a un peligro físico o psíquico o cualquier otra situación intolerable, o cuando el niño se oponga a la restitución, siempre que haya alcanzado una edad y madurez en la que resulte apropiado.</w:t>
      </w:r>
    </w:p>
    <w:p w14:paraId="3BA4D269" w14:textId="18C7B463" w:rsidR="008C63BE" w:rsidRPr="001E31A8" w:rsidRDefault="008C63BE"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Como ya se desarrolló en esta sentencia, los deberes de juzgar con perspectiva de género e infancia y con debida diligencia exigen que las autoridades judiciales evalúen previamente las circunstancias del caso para determinar si la conciliación y un acuerdo de restitución voluntarios son mecanismos aptos para resolver la controversia. Para realizar esta evaluación, es necesario que la persona juzgadora analice si alguna de las partes manifestó hechos de violencia, o si la persona sustractora alegó la excepción de grave riesgo, prevista en el artículo 13</w:t>
      </w:r>
      <w:r w:rsidR="00DF7695" w:rsidRPr="001E31A8">
        <w:rPr>
          <w:rFonts w:ascii="Arial" w:hAnsi="Arial" w:cs="Arial"/>
          <w:sz w:val="28"/>
          <w:szCs w:val="28"/>
          <w:lang w:val="es-ES_tradnl" w:eastAsia="es-MX"/>
        </w:rPr>
        <w:t>, inciso</w:t>
      </w:r>
      <w:r w:rsidRPr="001E31A8">
        <w:rPr>
          <w:rFonts w:ascii="Arial" w:hAnsi="Arial" w:cs="Arial"/>
          <w:sz w:val="28"/>
          <w:szCs w:val="28"/>
          <w:lang w:val="es-ES_tradnl" w:eastAsia="es-MX"/>
        </w:rPr>
        <w:t xml:space="preserve"> b) del Convenio. En estos casos se deben desahogar las pruebas que hayan ofrecido las partes o que hayan sido ordenadas de oficio por la persona juzgadora para visibilizar las posibles situaciones de riesgo que podrían enfrentar las personas involucradas en el caso. La evaluación también es necesaria para que, en caso de que</w:t>
      </w:r>
      <w:r w:rsidR="00901026" w:rsidRPr="001E31A8">
        <w:rPr>
          <w:rFonts w:ascii="Arial" w:hAnsi="Arial" w:cs="Arial"/>
          <w:sz w:val="28"/>
          <w:szCs w:val="28"/>
          <w:lang w:val="es-ES_tradnl" w:eastAsia="es-MX"/>
        </w:rPr>
        <w:t xml:space="preserve"> se celebre un convenio</w:t>
      </w:r>
      <w:r w:rsidRPr="001E31A8">
        <w:rPr>
          <w:rFonts w:ascii="Arial" w:hAnsi="Arial" w:cs="Arial"/>
          <w:sz w:val="28"/>
          <w:szCs w:val="28"/>
          <w:lang w:val="es-ES_tradnl" w:eastAsia="es-MX"/>
        </w:rPr>
        <w:t>, se tomen las medidas de protección pertinentes para las infancias en el acuerdo de restitución o en la solución amistosa.</w:t>
      </w:r>
    </w:p>
    <w:p w14:paraId="282EAE13" w14:textId="5F1B373E" w:rsidR="008C63BE" w:rsidRPr="001E31A8" w:rsidRDefault="008C63BE"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Así, esta Suprema Corte concluye que los casos en los que se utilice la conciliación judicial para llegar a un acuerdo no necesariamente van a seguir todas las etapas tradicionales de un juicio civil o de un juicio sumario, pues la conciliación permite llegar a una solución más rápida. Sin embargo, como ya se reiteró, el desahogo de las pruebas pertinentes es necesario para proteger a las infancias y para garantizar que su interés superior sea una consideración primordial a la hora de tomar una decisión, así como para cumplir con el deber de juzgar con perspectiva de género y actuar con debida diligencia frente alegaciones de violencia. Por lo tanto, es </w:t>
      </w:r>
      <w:r w:rsidRPr="001E31A8">
        <w:rPr>
          <w:rFonts w:ascii="Arial" w:hAnsi="Arial" w:cs="Arial"/>
          <w:b/>
          <w:bCs/>
          <w:sz w:val="28"/>
          <w:szCs w:val="28"/>
          <w:lang w:val="es-ES_tradnl" w:eastAsia="es-MX"/>
        </w:rPr>
        <w:t xml:space="preserve">infundado </w:t>
      </w:r>
      <w:r w:rsidRPr="001E31A8">
        <w:rPr>
          <w:rFonts w:ascii="Arial" w:hAnsi="Arial" w:cs="Arial"/>
          <w:sz w:val="28"/>
          <w:szCs w:val="28"/>
          <w:lang w:val="es-ES_tradnl" w:eastAsia="es-MX"/>
        </w:rPr>
        <w:t>que en los casos de restitución voluntaria no se deb</w:t>
      </w:r>
      <w:r w:rsidR="00AE46F6">
        <w:rPr>
          <w:rFonts w:ascii="Arial" w:hAnsi="Arial" w:cs="Arial"/>
          <w:sz w:val="28"/>
          <w:szCs w:val="28"/>
          <w:lang w:val="es-ES_tradnl" w:eastAsia="es-MX"/>
        </w:rPr>
        <w:t>a</w:t>
      </w:r>
      <w:r w:rsidRPr="001E31A8">
        <w:rPr>
          <w:rFonts w:ascii="Arial" w:hAnsi="Arial" w:cs="Arial"/>
          <w:sz w:val="28"/>
          <w:szCs w:val="28"/>
          <w:lang w:val="es-ES_tradnl" w:eastAsia="es-MX"/>
        </w:rPr>
        <w:t>n llevar a cabo todas las etapas del procedimiento pues, se insiste, sí se deben desahogar las pruebas que permitan visibilizar situaciones de riesgo o violencia en contra de las infancias.</w:t>
      </w:r>
    </w:p>
    <w:p w14:paraId="41F72EE6" w14:textId="1DEC4C48" w:rsidR="00DA6319" w:rsidRPr="001E31A8" w:rsidRDefault="00DA6319"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En consecuencia, </w:t>
      </w:r>
      <w:r w:rsidR="008C63BE" w:rsidRPr="001E31A8">
        <w:rPr>
          <w:rFonts w:ascii="Arial" w:hAnsi="Arial" w:cs="Arial"/>
          <w:sz w:val="28"/>
          <w:szCs w:val="28"/>
          <w:lang w:val="es-ES_tradnl" w:eastAsia="es-MX"/>
        </w:rPr>
        <w:t xml:space="preserve">dado lo fundado de los agravios hechos valer por la parte quejosa </w:t>
      </w:r>
      <w:r w:rsidRPr="001E31A8">
        <w:rPr>
          <w:rFonts w:ascii="Arial" w:hAnsi="Arial" w:cs="Arial"/>
          <w:sz w:val="28"/>
          <w:szCs w:val="28"/>
          <w:lang w:val="es-ES_tradnl" w:eastAsia="es-MX"/>
        </w:rPr>
        <w:t xml:space="preserve">procede </w:t>
      </w:r>
      <w:r w:rsidR="004E2C87" w:rsidRPr="001E31A8">
        <w:rPr>
          <w:rFonts w:ascii="Arial" w:hAnsi="Arial" w:cs="Arial"/>
          <w:b/>
          <w:bCs/>
          <w:sz w:val="28"/>
          <w:szCs w:val="28"/>
          <w:lang w:val="es-ES_tradnl" w:eastAsia="es-MX"/>
        </w:rPr>
        <w:t>modifica</w:t>
      </w:r>
      <w:r w:rsidRPr="001E31A8">
        <w:rPr>
          <w:rFonts w:ascii="Arial" w:hAnsi="Arial" w:cs="Arial"/>
          <w:b/>
          <w:bCs/>
          <w:sz w:val="28"/>
          <w:szCs w:val="28"/>
          <w:lang w:val="es-ES_tradnl" w:eastAsia="es-MX"/>
        </w:rPr>
        <w:t>r la sentencia recurrida</w:t>
      </w:r>
      <w:r w:rsidRPr="001E31A8">
        <w:rPr>
          <w:rFonts w:ascii="Arial" w:hAnsi="Arial" w:cs="Arial"/>
          <w:sz w:val="28"/>
          <w:szCs w:val="28"/>
          <w:lang w:val="es-ES_tradnl" w:eastAsia="es-MX"/>
        </w:rPr>
        <w:t>, al resultar insuficiente la concesión otorgada para reparar integralmente las violaciones advertidas.</w:t>
      </w:r>
    </w:p>
    <w:p w14:paraId="60F211B5" w14:textId="4F222D00" w:rsidR="00DA6319" w:rsidRPr="001E31A8" w:rsidRDefault="006310F8" w:rsidP="006310F8">
      <w:pPr>
        <w:pStyle w:val="Ttulo1"/>
        <w:spacing w:line="240" w:lineRule="auto"/>
        <w:jc w:val="center"/>
        <w:rPr>
          <w:lang w:val="es-ES_tradnl" w:eastAsia="es-MX"/>
        </w:rPr>
      </w:pPr>
      <w:r w:rsidRPr="001E31A8">
        <w:rPr>
          <w:lang w:val="es-ES_tradnl" w:eastAsia="es-MX"/>
        </w:rPr>
        <w:t xml:space="preserve">B. </w:t>
      </w:r>
      <w:r w:rsidR="008C63BE" w:rsidRPr="001E31A8">
        <w:rPr>
          <w:lang w:val="es-ES_tradnl" w:eastAsia="es-MX"/>
        </w:rPr>
        <w:t>Análisis de la aprobación del convenio de restitución voluntaria</w:t>
      </w:r>
    </w:p>
    <w:p w14:paraId="65EA3921" w14:textId="6FBEC0C0" w:rsidR="00DA6319" w:rsidRPr="001E31A8" w:rsidRDefault="00DA6319"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 </w:t>
      </w:r>
      <w:r w:rsidR="000B08BA" w:rsidRPr="001E31A8">
        <w:rPr>
          <w:rFonts w:ascii="Arial" w:hAnsi="Arial" w:cs="Arial"/>
          <w:sz w:val="28"/>
          <w:szCs w:val="28"/>
          <w:lang w:val="es-ES_tradnl" w:eastAsia="es-MX"/>
        </w:rPr>
        <w:t>D</w:t>
      </w:r>
      <w:r w:rsidRPr="001E31A8">
        <w:rPr>
          <w:rFonts w:ascii="Arial" w:hAnsi="Arial" w:cs="Arial"/>
          <w:sz w:val="28"/>
          <w:szCs w:val="28"/>
          <w:lang w:val="es-ES_tradnl" w:eastAsia="es-MX"/>
        </w:rPr>
        <w:t xml:space="preserve">erivado de la obligación reforzada de resolver estos asuntos con urgencia y de garantizar la protección efectiva del interés superior de la niñez, no </w:t>
      </w:r>
      <w:r w:rsidR="000B08BA" w:rsidRPr="001E31A8">
        <w:rPr>
          <w:rFonts w:ascii="Arial" w:hAnsi="Arial" w:cs="Arial"/>
          <w:sz w:val="28"/>
          <w:szCs w:val="28"/>
          <w:lang w:val="es-ES_tradnl" w:eastAsia="es-MX"/>
        </w:rPr>
        <w:t>procede</w:t>
      </w:r>
      <w:r w:rsidRPr="001E31A8">
        <w:rPr>
          <w:rFonts w:ascii="Arial" w:hAnsi="Arial" w:cs="Arial"/>
          <w:sz w:val="28"/>
          <w:szCs w:val="28"/>
          <w:lang w:val="es-ES_tradnl" w:eastAsia="es-MX"/>
        </w:rPr>
        <w:t xml:space="preserve"> devolver los autos al Tribunal Colegiado para que emita una nueva sentencia</w:t>
      </w:r>
      <w:r w:rsidR="006310F8" w:rsidRPr="001E31A8">
        <w:rPr>
          <w:rFonts w:ascii="Arial" w:hAnsi="Arial" w:cs="Arial"/>
          <w:sz w:val="28"/>
          <w:szCs w:val="28"/>
          <w:lang w:val="es-ES_tradnl" w:eastAsia="es-MX"/>
        </w:rPr>
        <w:t>. L</w:t>
      </w:r>
      <w:r w:rsidRPr="001E31A8">
        <w:rPr>
          <w:rFonts w:ascii="Arial" w:hAnsi="Arial" w:cs="Arial"/>
          <w:sz w:val="28"/>
          <w:szCs w:val="28"/>
          <w:lang w:val="es-ES_tradnl" w:eastAsia="es-MX"/>
        </w:rPr>
        <w:t xml:space="preserve">a devolución del asunto implicaría prolongar innecesariamente la incertidumbre jurídica del </w:t>
      </w:r>
      <w:r w:rsidR="006310F8" w:rsidRPr="001E31A8">
        <w:rPr>
          <w:rFonts w:ascii="Arial" w:hAnsi="Arial" w:cs="Arial"/>
          <w:sz w:val="28"/>
          <w:szCs w:val="28"/>
          <w:lang w:val="es-ES_tradnl" w:eastAsia="es-MX"/>
        </w:rPr>
        <w:t>niño</w:t>
      </w:r>
      <w:r w:rsidRPr="001E31A8">
        <w:rPr>
          <w:rFonts w:ascii="Arial" w:hAnsi="Arial" w:cs="Arial"/>
          <w:sz w:val="28"/>
          <w:szCs w:val="28"/>
          <w:lang w:val="es-ES_tradnl" w:eastAsia="es-MX"/>
        </w:rPr>
        <w:t xml:space="preserve"> y podría generar afectaciones adicionales a sus derechos.</w:t>
      </w:r>
    </w:p>
    <w:p w14:paraId="4E6D7261" w14:textId="208D3A62" w:rsidR="008C63BE" w:rsidRPr="001E31A8" w:rsidRDefault="008C63BE"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En efecto, la obligación reforzada de garantizar el interés superior de la niñez, de actuar con urgencia y con una diligencia y celeridad excepcionales, de juzgar los casos en un plazo razonable y de proporcionar un recurso adecuado y efectivo implica que las personas juzgadoras de amparo debemos buscar, en la medida de lo posible, que nuestras sentencias eviten prolonga</w:t>
      </w:r>
      <w:r w:rsidR="0024581C" w:rsidRPr="001E31A8">
        <w:rPr>
          <w:rFonts w:ascii="Arial" w:hAnsi="Arial" w:cs="Arial"/>
          <w:color w:val="000000" w:themeColor="text1"/>
          <w:sz w:val="28"/>
          <w:szCs w:val="28"/>
          <w:lang w:val="es-ES_tradnl" w:eastAsia="es-MX"/>
        </w:rPr>
        <w:t>r</w:t>
      </w:r>
      <w:r w:rsidRPr="001E31A8">
        <w:rPr>
          <w:rFonts w:ascii="Arial" w:hAnsi="Arial" w:cs="Arial"/>
          <w:color w:val="000000" w:themeColor="text1"/>
          <w:sz w:val="28"/>
          <w:szCs w:val="28"/>
          <w:lang w:val="es-ES_tradnl" w:eastAsia="es-MX"/>
        </w:rPr>
        <w:t xml:space="preserve"> innecesariamente el proceso y que se generen mayores afectaciones a los derechos de </w:t>
      </w:r>
      <w:r w:rsidR="00963FC6" w:rsidRPr="001E31A8">
        <w:rPr>
          <w:rFonts w:ascii="Arial" w:hAnsi="Arial" w:cs="Arial"/>
          <w:color w:val="000000" w:themeColor="text1"/>
          <w:sz w:val="28"/>
          <w:szCs w:val="28"/>
          <w:lang w:val="es-ES_tradnl" w:eastAsia="es-MX"/>
        </w:rPr>
        <w:t>l</w:t>
      </w:r>
      <w:r w:rsidR="00963FC6">
        <w:rPr>
          <w:rFonts w:ascii="Arial" w:hAnsi="Arial" w:cs="Arial"/>
          <w:color w:val="000000" w:themeColor="text1"/>
          <w:sz w:val="28"/>
          <w:szCs w:val="28"/>
          <w:lang w:val="es-ES_tradnl" w:eastAsia="es-MX"/>
        </w:rPr>
        <w:t>a</w:t>
      </w:r>
      <w:r w:rsidR="00963FC6" w:rsidRPr="001E31A8">
        <w:rPr>
          <w:rFonts w:ascii="Arial" w:hAnsi="Arial" w:cs="Arial"/>
          <w:color w:val="000000" w:themeColor="text1"/>
          <w:sz w:val="28"/>
          <w:szCs w:val="28"/>
          <w:lang w:val="es-ES_tradnl" w:eastAsia="es-MX"/>
        </w:rPr>
        <w:t>s niñas</w:t>
      </w:r>
      <w:r w:rsidRPr="001E31A8">
        <w:rPr>
          <w:rFonts w:ascii="Arial" w:hAnsi="Arial" w:cs="Arial"/>
          <w:color w:val="000000" w:themeColor="text1"/>
          <w:sz w:val="28"/>
          <w:szCs w:val="28"/>
          <w:lang w:val="es-ES_tradnl" w:eastAsia="es-MX"/>
        </w:rPr>
        <w:t xml:space="preserve"> y </w:t>
      </w:r>
      <w:r w:rsidR="00C0686A" w:rsidRPr="001E31A8">
        <w:rPr>
          <w:rFonts w:ascii="Arial" w:hAnsi="Arial" w:cs="Arial"/>
          <w:color w:val="000000" w:themeColor="text1"/>
          <w:sz w:val="28"/>
          <w:szCs w:val="28"/>
          <w:lang w:val="es-ES_tradnl" w:eastAsia="es-MX"/>
        </w:rPr>
        <w:t>l</w:t>
      </w:r>
      <w:r w:rsidR="00AE46F6">
        <w:rPr>
          <w:rFonts w:ascii="Arial" w:hAnsi="Arial" w:cs="Arial"/>
          <w:color w:val="000000" w:themeColor="text1"/>
          <w:sz w:val="28"/>
          <w:szCs w:val="28"/>
          <w:lang w:val="es-ES_tradnl" w:eastAsia="es-MX"/>
        </w:rPr>
        <w:t>o</w:t>
      </w:r>
      <w:r w:rsidR="00C0686A" w:rsidRPr="001E31A8">
        <w:rPr>
          <w:rFonts w:ascii="Arial" w:hAnsi="Arial" w:cs="Arial"/>
          <w:color w:val="000000" w:themeColor="text1"/>
          <w:sz w:val="28"/>
          <w:szCs w:val="28"/>
          <w:lang w:val="es-ES_tradnl" w:eastAsia="es-MX"/>
        </w:rPr>
        <w:t xml:space="preserve">s </w:t>
      </w:r>
      <w:r w:rsidRPr="001E31A8">
        <w:rPr>
          <w:rFonts w:ascii="Arial" w:hAnsi="Arial" w:cs="Arial"/>
          <w:color w:val="000000" w:themeColor="text1"/>
          <w:sz w:val="28"/>
          <w:szCs w:val="28"/>
          <w:lang w:val="es-ES_tradnl" w:eastAsia="es-MX"/>
        </w:rPr>
        <w:t>niñ</w:t>
      </w:r>
      <w:r w:rsidR="00AE46F6">
        <w:rPr>
          <w:rFonts w:ascii="Arial" w:hAnsi="Arial" w:cs="Arial"/>
          <w:color w:val="000000" w:themeColor="text1"/>
          <w:sz w:val="28"/>
          <w:szCs w:val="28"/>
          <w:lang w:val="es-ES_tradnl" w:eastAsia="es-MX"/>
        </w:rPr>
        <w:t>o</w:t>
      </w:r>
      <w:r w:rsidRPr="001E31A8">
        <w:rPr>
          <w:rFonts w:ascii="Arial" w:hAnsi="Arial" w:cs="Arial"/>
          <w:color w:val="000000" w:themeColor="text1"/>
          <w:sz w:val="28"/>
          <w:szCs w:val="28"/>
          <w:lang w:val="es-ES_tradnl" w:eastAsia="es-MX"/>
        </w:rPr>
        <w:t xml:space="preserve">s. </w:t>
      </w:r>
    </w:p>
    <w:p w14:paraId="57C9DB03" w14:textId="7E322FE1" w:rsidR="008C63BE" w:rsidRPr="001E31A8" w:rsidRDefault="008C63BE"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Estas obligaciones reforzadas también permean la actuación judicial de </w:t>
      </w:r>
      <w:r w:rsidRPr="00AE46F6">
        <w:rPr>
          <w:rFonts w:ascii="Arial" w:hAnsi="Arial" w:cs="Arial"/>
          <w:color w:val="000000" w:themeColor="text1"/>
          <w:sz w:val="28"/>
          <w:szCs w:val="28"/>
          <w:lang w:val="es-ES_tradnl" w:eastAsia="es-MX"/>
        </w:rPr>
        <w:t>esta Suprema Corte. Para poder cumplir con estos deberes</w:t>
      </w:r>
      <w:r w:rsidRPr="001E31A8">
        <w:rPr>
          <w:rFonts w:ascii="Arial" w:hAnsi="Arial" w:cs="Arial"/>
          <w:color w:val="000000" w:themeColor="text1"/>
          <w:sz w:val="28"/>
          <w:szCs w:val="28"/>
          <w:lang w:val="es-ES_tradnl" w:eastAsia="es-MX"/>
        </w:rPr>
        <w:t xml:space="preserve">, </w:t>
      </w:r>
      <w:r w:rsidR="00AE46F6">
        <w:rPr>
          <w:rFonts w:ascii="Arial" w:hAnsi="Arial" w:cs="Arial"/>
          <w:color w:val="000000" w:themeColor="text1"/>
          <w:sz w:val="28"/>
          <w:szCs w:val="28"/>
          <w:lang w:val="es-ES_tradnl" w:eastAsia="es-MX"/>
        </w:rPr>
        <w:t>e</w:t>
      </w:r>
      <w:r w:rsidRPr="001E31A8">
        <w:rPr>
          <w:rFonts w:ascii="Arial" w:hAnsi="Arial" w:cs="Arial"/>
          <w:color w:val="000000" w:themeColor="text1"/>
          <w:sz w:val="28"/>
          <w:szCs w:val="28"/>
          <w:lang w:val="es-ES_tradnl" w:eastAsia="es-MX"/>
        </w:rPr>
        <w:t>l</w:t>
      </w:r>
      <w:r w:rsidR="00AE46F6">
        <w:rPr>
          <w:rFonts w:ascii="Arial" w:hAnsi="Arial" w:cs="Arial"/>
          <w:color w:val="000000" w:themeColor="text1"/>
          <w:sz w:val="28"/>
          <w:szCs w:val="28"/>
          <w:lang w:val="es-ES_tradnl" w:eastAsia="es-MX"/>
        </w:rPr>
        <w:t xml:space="preserve"> Alto Tribunal</w:t>
      </w:r>
      <w:r w:rsidRPr="001E31A8">
        <w:rPr>
          <w:rFonts w:ascii="Arial" w:hAnsi="Arial" w:cs="Arial"/>
          <w:color w:val="000000" w:themeColor="text1"/>
          <w:sz w:val="28"/>
          <w:szCs w:val="28"/>
          <w:lang w:val="es-ES_tradnl" w:eastAsia="es-MX"/>
        </w:rPr>
        <w:t xml:space="preserve"> </w:t>
      </w:r>
      <w:r w:rsidR="00AE46F6">
        <w:rPr>
          <w:rFonts w:ascii="Arial" w:hAnsi="Arial" w:cs="Arial"/>
          <w:color w:val="000000" w:themeColor="text1"/>
          <w:sz w:val="28"/>
          <w:szCs w:val="28"/>
          <w:lang w:val="es-ES_tradnl" w:eastAsia="es-MX"/>
        </w:rPr>
        <w:t xml:space="preserve">necesita </w:t>
      </w:r>
      <w:r w:rsidRPr="001E31A8">
        <w:rPr>
          <w:rFonts w:ascii="Arial" w:hAnsi="Arial" w:cs="Arial"/>
          <w:color w:val="000000" w:themeColor="text1"/>
          <w:sz w:val="28"/>
          <w:szCs w:val="28"/>
          <w:lang w:val="es-ES_tradnl" w:eastAsia="es-MX"/>
        </w:rPr>
        <w:t>pronunciarse sobre cuestiones que en principio serían de legalidad. No se ignora que la materia del amparo directo en revisión es de cuestiones propiamente constitucionales, sin poder comprender otras</w:t>
      </w:r>
      <w:r w:rsidRPr="001E31A8">
        <w:rPr>
          <w:rStyle w:val="Refdenotaalpie"/>
          <w:rFonts w:ascii="Arial" w:hAnsi="Arial" w:cs="Arial"/>
          <w:color w:val="000000" w:themeColor="text1"/>
          <w:sz w:val="28"/>
          <w:szCs w:val="28"/>
          <w:lang w:val="es-ES_tradnl" w:eastAsia="es-MX"/>
        </w:rPr>
        <w:footnoteReference w:id="179"/>
      </w:r>
      <w:r w:rsidRPr="001E31A8">
        <w:rPr>
          <w:rFonts w:ascii="Arial" w:hAnsi="Arial" w:cs="Arial"/>
          <w:color w:val="000000" w:themeColor="text1"/>
          <w:sz w:val="28"/>
          <w:szCs w:val="28"/>
          <w:lang w:val="es-ES_tradnl" w:eastAsia="es-MX"/>
        </w:rPr>
        <w:t>. Sin embargo, en los casos de restitución, las cuestiones que tradicionalmente se han entendido como de legalidad están estrechamente vinculadas con las cuestiones de constitucional</w:t>
      </w:r>
      <w:r w:rsidR="00AE46F6">
        <w:rPr>
          <w:rFonts w:ascii="Arial" w:hAnsi="Arial" w:cs="Arial"/>
          <w:color w:val="000000" w:themeColor="text1"/>
          <w:sz w:val="28"/>
          <w:szCs w:val="28"/>
          <w:lang w:val="es-ES_tradnl" w:eastAsia="es-MX"/>
        </w:rPr>
        <w:t>idad</w:t>
      </w:r>
      <w:r w:rsidRPr="001E31A8">
        <w:rPr>
          <w:rFonts w:ascii="Arial" w:hAnsi="Arial" w:cs="Arial"/>
          <w:color w:val="000000" w:themeColor="text1"/>
          <w:sz w:val="28"/>
          <w:szCs w:val="28"/>
          <w:lang w:val="es-ES_tradnl" w:eastAsia="es-MX"/>
        </w:rPr>
        <w:t>. Ello, ya que el análisis de cuestiones de legalidad incide directamente</w:t>
      </w:r>
      <w:r w:rsidR="00AE46F6">
        <w:rPr>
          <w:rFonts w:ascii="Arial" w:hAnsi="Arial" w:cs="Arial"/>
          <w:color w:val="000000" w:themeColor="text1"/>
          <w:sz w:val="28"/>
          <w:szCs w:val="28"/>
          <w:lang w:val="es-ES_tradnl" w:eastAsia="es-MX"/>
        </w:rPr>
        <w:t xml:space="preserve"> en</w:t>
      </w:r>
      <w:r w:rsidRPr="001E31A8">
        <w:rPr>
          <w:rFonts w:ascii="Arial" w:hAnsi="Arial" w:cs="Arial"/>
          <w:color w:val="000000" w:themeColor="text1"/>
          <w:sz w:val="28"/>
          <w:szCs w:val="28"/>
          <w:lang w:val="es-ES_tradnl" w:eastAsia="es-MX"/>
        </w:rPr>
        <w:t xml:space="preserve"> la obligación de tomar el interés superior de la niñez como una consideración primordial, así como en los derechos de las infancias que se ven afectadas por la sustracción de su residencia habitual y por la demora en la resolución sobre su posible restitución.</w:t>
      </w:r>
    </w:p>
    <w:p w14:paraId="75E3F1E1" w14:textId="7F819118" w:rsidR="008C63BE" w:rsidRPr="001E31A8" w:rsidRDefault="008C63BE"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La Suprema Corte ha adoptado esta interpretación en otros casos de restitución, al considerar que el interés superior del niño, el derecho de acceso a la justicia y el deber de resolver con urgencia nos obligan a priorizar la resolución del fondo de las controversias sobre los aspectos procesales</w:t>
      </w:r>
      <w:r w:rsidR="006B719E" w:rsidRPr="001E31A8">
        <w:rPr>
          <w:rStyle w:val="Refdenotaalpie"/>
          <w:rFonts w:ascii="Arial" w:hAnsi="Arial" w:cs="Arial"/>
          <w:color w:val="000000" w:themeColor="text1"/>
          <w:sz w:val="28"/>
          <w:szCs w:val="28"/>
          <w:lang w:val="es-ES_tradnl" w:eastAsia="es-MX"/>
        </w:rPr>
        <w:footnoteReference w:id="180"/>
      </w:r>
      <w:r w:rsidRPr="001E31A8">
        <w:rPr>
          <w:rFonts w:ascii="Arial" w:hAnsi="Arial" w:cs="Arial"/>
          <w:color w:val="000000" w:themeColor="text1"/>
          <w:sz w:val="28"/>
          <w:szCs w:val="28"/>
          <w:lang w:val="es-ES_tradnl" w:eastAsia="es-MX"/>
        </w:rPr>
        <w:t xml:space="preserve">. </w:t>
      </w:r>
    </w:p>
    <w:p w14:paraId="44C3453E" w14:textId="77777777" w:rsidR="008C63BE" w:rsidRPr="001E31A8" w:rsidRDefault="008C63BE"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Adicionalmente, este Alto Tribunal ha determinado que los agravios de legalidad son atendibles en el amparo directo en revisión cuando están vinculados indisolublemente al tema de constitucionalidad planteado, de tal manera que éstos deben ser analizados en conjunto para asegurar la congruencia de la sentencia</w:t>
      </w:r>
      <w:r w:rsidRPr="001E31A8">
        <w:rPr>
          <w:rStyle w:val="Refdenotaalpie"/>
          <w:rFonts w:ascii="Arial" w:hAnsi="Arial" w:cs="Arial"/>
          <w:color w:val="000000" w:themeColor="text1"/>
          <w:sz w:val="28"/>
          <w:szCs w:val="28"/>
          <w:lang w:val="es-ES_tradnl" w:eastAsia="es-MX"/>
        </w:rPr>
        <w:footnoteReference w:id="181"/>
      </w:r>
      <w:r w:rsidRPr="001E31A8">
        <w:rPr>
          <w:rFonts w:ascii="Arial" w:hAnsi="Arial" w:cs="Arial"/>
          <w:color w:val="000000" w:themeColor="text1"/>
          <w:sz w:val="28"/>
          <w:szCs w:val="28"/>
          <w:lang w:val="es-ES_tradnl" w:eastAsia="es-MX"/>
        </w:rPr>
        <w:t>.</w:t>
      </w:r>
    </w:p>
    <w:p w14:paraId="124422C9" w14:textId="07FA3EEC" w:rsidR="008C63BE" w:rsidRPr="001E31A8" w:rsidRDefault="008C63BE"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Por lo tanto, no se debe devolver el asunto al Tribunal Colegiado del caso para que resuelva sobre las cuestiones de legalidad, pues es un mero formalismo procesal que se ve superado por las obligaciones reforzadas sobre los derechos de las infancias</w:t>
      </w:r>
      <w:r w:rsidR="001F0EC7" w:rsidRPr="001E31A8">
        <w:rPr>
          <w:rStyle w:val="Refdenotaalpie"/>
          <w:rFonts w:ascii="Arial" w:hAnsi="Arial" w:cs="Arial"/>
          <w:color w:val="000000" w:themeColor="text1"/>
          <w:sz w:val="28"/>
          <w:szCs w:val="28"/>
          <w:lang w:val="es-ES_tradnl" w:eastAsia="es-MX"/>
        </w:rPr>
        <w:footnoteReference w:id="182"/>
      </w:r>
      <w:r w:rsidRPr="001E31A8">
        <w:rPr>
          <w:rFonts w:ascii="Arial" w:hAnsi="Arial" w:cs="Arial"/>
          <w:color w:val="000000" w:themeColor="text1"/>
          <w:sz w:val="28"/>
          <w:szCs w:val="28"/>
          <w:lang w:val="es-ES_tradnl" w:eastAsia="es-MX"/>
        </w:rPr>
        <w:t>. Por ello, se procederá a determinar cuáles deben ser los efectos del amparo de conformidad con los parámetros establecidos en esta sentencia.</w:t>
      </w:r>
    </w:p>
    <w:p w14:paraId="0E052460" w14:textId="0F836A48" w:rsidR="00DA6319" w:rsidRPr="001E31A8" w:rsidRDefault="008C63BE"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 En ese contexto, y conforme a los parámetros constitucionales desarrollados en esta sentencia, corresponde a esta Suprema Corte determinar directamente si el procedimiento de restitución que dio origen al acto reclamado cumplió con los estándares exigibles para la aprobación de un convenio de restitución voluntaria. Para ello, se analizarán las actuaciones del juicio de origen a la luz de los deberes constitucionales de juzgar con perspectiva de género e infancia, de garantizar el consentimiento informado y de evaluar previamente la aptitud de la conciliación </w:t>
      </w:r>
      <w:r w:rsidR="00BE7FC3" w:rsidRPr="001E31A8">
        <w:rPr>
          <w:rFonts w:ascii="Arial" w:hAnsi="Arial" w:cs="Arial"/>
          <w:sz w:val="28"/>
          <w:szCs w:val="28"/>
          <w:lang w:val="es-ES_tradnl" w:eastAsia="es-MX"/>
        </w:rPr>
        <w:t xml:space="preserve">y del convenio </w:t>
      </w:r>
      <w:r w:rsidRPr="001E31A8">
        <w:rPr>
          <w:rFonts w:ascii="Arial" w:hAnsi="Arial" w:cs="Arial"/>
          <w:sz w:val="28"/>
          <w:szCs w:val="28"/>
          <w:lang w:val="es-ES_tradnl" w:eastAsia="es-MX"/>
        </w:rPr>
        <w:t>cuando se alegan hechos de violencia familiar.</w:t>
      </w:r>
    </w:p>
    <w:p w14:paraId="74D227D5" w14:textId="70F9A928" w:rsidR="00874C57" w:rsidRPr="001E31A8" w:rsidRDefault="00485A21"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En su demanda de amparo y en sus agravios, </w:t>
      </w:r>
      <w:r w:rsidR="00962319">
        <w:rPr>
          <w:rFonts w:ascii="Arial" w:hAnsi="Arial" w:cs="Arial"/>
          <w:color w:val="EE0000"/>
          <w:sz w:val="28"/>
          <w:szCs w:val="28"/>
          <w:lang w:val="es-ES_tradnl" w:eastAsia="es-MX"/>
        </w:rPr>
        <w:t>Ana</w:t>
      </w:r>
      <w:r w:rsidRPr="001E31A8">
        <w:rPr>
          <w:rFonts w:ascii="Arial" w:hAnsi="Arial" w:cs="Arial"/>
          <w:color w:val="EE0000"/>
          <w:sz w:val="28"/>
          <w:szCs w:val="28"/>
          <w:lang w:val="es-ES_tradnl" w:eastAsia="es-MX"/>
        </w:rPr>
        <w:t xml:space="preserve"> </w:t>
      </w:r>
      <w:r w:rsidRPr="001E31A8">
        <w:rPr>
          <w:rFonts w:ascii="Arial" w:hAnsi="Arial" w:cs="Arial"/>
          <w:sz w:val="28"/>
          <w:szCs w:val="28"/>
          <w:lang w:val="es-ES_tradnl" w:eastAsia="es-MX"/>
        </w:rPr>
        <w:t>alega que fue coaccionada por el Juez Familiar para llegar a un acuerdo de restitución voluntaria.</w:t>
      </w:r>
      <w:r w:rsidR="00A347B0" w:rsidRPr="001E31A8">
        <w:rPr>
          <w:rFonts w:ascii="Arial" w:hAnsi="Arial" w:cs="Arial"/>
          <w:sz w:val="28"/>
          <w:szCs w:val="28"/>
          <w:lang w:val="es-ES_tradnl" w:eastAsia="es-MX"/>
        </w:rPr>
        <w:t xml:space="preserve"> En ese sentido, reclama</w:t>
      </w:r>
      <w:r w:rsidR="00DA0106" w:rsidRPr="001E31A8">
        <w:rPr>
          <w:rFonts w:ascii="Arial" w:hAnsi="Arial" w:cs="Arial"/>
          <w:sz w:val="28"/>
          <w:szCs w:val="28"/>
          <w:lang w:val="es-ES_tradnl" w:eastAsia="es-MX"/>
        </w:rPr>
        <w:t xml:space="preserve"> que el Tribunal Colegiado solo le concedió el amparo para que el Juez </w:t>
      </w:r>
      <w:r w:rsidR="00C60B57" w:rsidRPr="001E31A8">
        <w:rPr>
          <w:rFonts w:ascii="Arial" w:hAnsi="Arial" w:cs="Arial"/>
          <w:sz w:val="28"/>
          <w:szCs w:val="28"/>
          <w:lang w:val="es-ES_tradnl" w:eastAsia="es-MX"/>
        </w:rPr>
        <w:t xml:space="preserve">le explique cuáles son los alcances de las excepciones del Convenio de </w:t>
      </w:r>
      <w:r w:rsidR="00AC581D">
        <w:rPr>
          <w:rFonts w:ascii="Arial" w:hAnsi="Arial" w:cs="Arial"/>
          <w:sz w:val="28"/>
          <w:szCs w:val="28"/>
          <w:lang w:val="es-ES_tradnl" w:eastAsia="es-MX"/>
        </w:rPr>
        <w:t>La Haya</w:t>
      </w:r>
      <w:r w:rsidR="00C60B57" w:rsidRPr="001E31A8">
        <w:rPr>
          <w:rFonts w:ascii="Arial" w:hAnsi="Arial" w:cs="Arial"/>
          <w:sz w:val="28"/>
          <w:szCs w:val="28"/>
          <w:lang w:val="es-ES_tradnl" w:eastAsia="es-MX"/>
        </w:rPr>
        <w:t xml:space="preserve"> antes de aprobar el acuerdo de restitución voluntaria, pero no estableció cuáles son los deberes de las persona</w:t>
      </w:r>
      <w:r w:rsidR="00812CA4" w:rsidRPr="001E31A8">
        <w:rPr>
          <w:rFonts w:ascii="Arial" w:hAnsi="Arial" w:cs="Arial"/>
          <w:sz w:val="28"/>
          <w:szCs w:val="28"/>
          <w:lang w:val="es-ES_tradnl" w:eastAsia="es-MX"/>
        </w:rPr>
        <w:t>s</w:t>
      </w:r>
      <w:r w:rsidR="00C60B57" w:rsidRPr="001E31A8">
        <w:rPr>
          <w:rFonts w:ascii="Arial" w:hAnsi="Arial" w:cs="Arial"/>
          <w:sz w:val="28"/>
          <w:szCs w:val="28"/>
          <w:lang w:val="es-ES_tradnl" w:eastAsia="es-MX"/>
        </w:rPr>
        <w:t xml:space="preserve"> juzgadoras </w:t>
      </w:r>
      <w:r w:rsidR="00986D4D" w:rsidRPr="001E31A8">
        <w:rPr>
          <w:rFonts w:ascii="Arial" w:hAnsi="Arial" w:cs="Arial"/>
          <w:sz w:val="28"/>
          <w:szCs w:val="28"/>
          <w:lang w:val="es-ES_tradnl" w:eastAsia="es-MX"/>
        </w:rPr>
        <w:t>para los casos en los que se alega violencia familiar.</w:t>
      </w:r>
      <w:r w:rsidR="008E073F" w:rsidRPr="001E31A8">
        <w:rPr>
          <w:rFonts w:ascii="Arial" w:hAnsi="Arial" w:cs="Arial"/>
          <w:sz w:val="28"/>
          <w:szCs w:val="28"/>
          <w:lang w:val="es-ES_tradnl" w:eastAsia="es-MX"/>
        </w:rPr>
        <w:t xml:space="preserve"> Los </w:t>
      </w:r>
      <w:r w:rsidR="006319F1" w:rsidRPr="001E31A8">
        <w:rPr>
          <w:rFonts w:ascii="Arial" w:hAnsi="Arial" w:cs="Arial"/>
          <w:sz w:val="28"/>
          <w:szCs w:val="28"/>
          <w:lang w:val="es-ES_tradnl" w:eastAsia="es-MX"/>
        </w:rPr>
        <w:t xml:space="preserve">conceptos de violación de la demanda de amparo </w:t>
      </w:r>
      <w:r w:rsidR="008E073F" w:rsidRPr="001E31A8">
        <w:rPr>
          <w:rFonts w:ascii="Arial" w:hAnsi="Arial" w:cs="Arial"/>
          <w:sz w:val="28"/>
          <w:szCs w:val="28"/>
          <w:lang w:val="es-ES_tradnl" w:eastAsia="es-MX"/>
        </w:rPr>
        <w:t xml:space="preserve">son </w:t>
      </w:r>
      <w:r w:rsidR="008E073F" w:rsidRPr="001E31A8">
        <w:rPr>
          <w:rFonts w:ascii="Arial" w:hAnsi="Arial" w:cs="Arial"/>
          <w:b/>
          <w:bCs/>
          <w:sz w:val="28"/>
          <w:szCs w:val="28"/>
          <w:lang w:val="es-ES_tradnl" w:eastAsia="es-MX"/>
        </w:rPr>
        <w:t xml:space="preserve">fundados. </w:t>
      </w:r>
    </w:p>
    <w:p w14:paraId="19B5CDFE" w14:textId="46FFFB2E" w:rsidR="008E073F" w:rsidRPr="001E31A8" w:rsidRDefault="003101B9"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Al analizar la actuación del juicio de origen a la luz de los parámetros establecidos en esta sentencia, </w:t>
      </w:r>
      <w:r w:rsidR="00D577A3" w:rsidRPr="001E31A8">
        <w:rPr>
          <w:rFonts w:ascii="Arial" w:hAnsi="Arial" w:cs="Arial"/>
          <w:sz w:val="28"/>
          <w:szCs w:val="28"/>
          <w:lang w:val="es-ES_tradnl" w:eastAsia="es-MX"/>
        </w:rPr>
        <w:t>este</w:t>
      </w:r>
      <w:r w:rsidRPr="001E31A8">
        <w:rPr>
          <w:rFonts w:ascii="Arial" w:hAnsi="Arial" w:cs="Arial"/>
          <w:sz w:val="28"/>
          <w:szCs w:val="28"/>
          <w:lang w:val="es-ES_tradnl" w:eastAsia="es-MX"/>
        </w:rPr>
        <w:t xml:space="preserve"> Alto Tribunal advierte que en</w:t>
      </w:r>
      <w:r w:rsidR="00BE250C" w:rsidRPr="001E31A8">
        <w:rPr>
          <w:rFonts w:ascii="Arial" w:hAnsi="Arial" w:cs="Arial"/>
          <w:sz w:val="28"/>
          <w:szCs w:val="28"/>
          <w:lang w:val="es-ES_tradnl" w:eastAsia="es-MX"/>
        </w:rPr>
        <w:t xml:space="preserve"> las actas de las audiencias </w:t>
      </w:r>
      <w:r w:rsidR="00B668D2" w:rsidRPr="001E31A8">
        <w:rPr>
          <w:rFonts w:ascii="Arial" w:hAnsi="Arial" w:cs="Arial"/>
          <w:sz w:val="28"/>
          <w:szCs w:val="28"/>
          <w:lang w:val="es-ES_tradnl" w:eastAsia="es-MX"/>
        </w:rPr>
        <w:t>del juicio de restitución no consta que el Juez F</w:t>
      </w:r>
      <w:r w:rsidR="003F2EEB" w:rsidRPr="001E31A8">
        <w:rPr>
          <w:rFonts w:ascii="Arial" w:hAnsi="Arial" w:cs="Arial"/>
          <w:sz w:val="28"/>
          <w:szCs w:val="28"/>
          <w:lang w:val="es-ES_tradnl" w:eastAsia="es-MX"/>
        </w:rPr>
        <w:t>amiliar</w:t>
      </w:r>
      <w:r w:rsidR="00850185" w:rsidRPr="001E31A8">
        <w:rPr>
          <w:rFonts w:ascii="Arial" w:hAnsi="Arial" w:cs="Arial"/>
          <w:sz w:val="28"/>
          <w:szCs w:val="28"/>
          <w:lang w:val="es-ES_tradnl" w:eastAsia="es-MX"/>
        </w:rPr>
        <w:t xml:space="preserve"> </w:t>
      </w:r>
      <w:r w:rsidR="00895470" w:rsidRPr="001E31A8">
        <w:rPr>
          <w:rFonts w:ascii="Arial" w:hAnsi="Arial" w:cs="Arial"/>
          <w:sz w:val="28"/>
          <w:szCs w:val="28"/>
          <w:lang w:val="es-ES_tradnl" w:eastAsia="es-MX"/>
        </w:rPr>
        <w:t>se haya asegurado de que la</w:t>
      </w:r>
      <w:r w:rsidR="0033749C" w:rsidRPr="001E31A8">
        <w:rPr>
          <w:rFonts w:ascii="Arial" w:hAnsi="Arial" w:cs="Arial"/>
          <w:sz w:val="28"/>
          <w:szCs w:val="28"/>
          <w:lang w:val="es-ES_tradnl" w:eastAsia="es-MX"/>
        </w:rPr>
        <w:t>s partes llegaron a un acuerdo de forma libre, voluntaria y sin coacción.</w:t>
      </w:r>
      <w:r w:rsidR="007B518E" w:rsidRPr="001E31A8">
        <w:rPr>
          <w:rFonts w:ascii="Arial" w:hAnsi="Arial" w:cs="Arial"/>
          <w:sz w:val="28"/>
          <w:szCs w:val="28"/>
          <w:lang w:val="es-ES_tradnl" w:eastAsia="es-MX"/>
        </w:rPr>
        <w:t xml:space="preserve"> Por el contrario</w:t>
      </w:r>
      <w:r w:rsidR="00BD2B88" w:rsidRPr="001E31A8">
        <w:rPr>
          <w:rFonts w:ascii="Arial" w:hAnsi="Arial" w:cs="Arial"/>
          <w:sz w:val="28"/>
          <w:szCs w:val="28"/>
          <w:lang w:val="es-ES_tradnl" w:eastAsia="es-MX"/>
        </w:rPr>
        <w:t xml:space="preserve">, la quejosa manifestó que fue </w:t>
      </w:r>
      <w:r w:rsidR="00DC3B2E" w:rsidRPr="001E31A8">
        <w:rPr>
          <w:rFonts w:ascii="Arial" w:hAnsi="Arial" w:cs="Arial"/>
          <w:sz w:val="28"/>
          <w:szCs w:val="28"/>
          <w:lang w:val="es-ES_tradnl" w:eastAsia="es-MX"/>
        </w:rPr>
        <w:t>presionada</w:t>
      </w:r>
      <w:r w:rsidR="00BD2B88" w:rsidRPr="001E31A8">
        <w:rPr>
          <w:rFonts w:ascii="Arial" w:hAnsi="Arial" w:cs="Arial"/>
          <w:sz w:val="28"/>
          <w:szCs w:val="28"/>
          <w:lang w:val="es-ES_tradnl" w:eastAsia="es-MX"/>
        </w:rPr>
        <w:t xml:space="preserve"> para llegar </w:t>
      </w:r>
      <w:r w:rsidR="00DC3B2E" w:rsidRPr="001E31A8">
        <w:rPr>
          <w:rFonts w:ascii="Arial" w:hAnsi="Arial" w:cs="Arial"/>
          <w:sz w:val="28"/>
          <w:szCs w:val="28"/>
          <w:lang w:val="es-ES_tradnl" w:eastAsia="es-MX"/>
        </w:rPr>
        <w:t>al acuerdo.</w:t>
      </w:r>
    </w:p>
    <w:p w14:paraId="2492220F" w14:textId="72BBBA58" w:rsidR="00F2682F" w:rsidRPr="001E31A8" w:rsidRDefault="003101B9"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El </w:t>
      </w:r>
      <w:r w:rsidR="00F2682F" w:rsidRPr="001E31A8">
        <w:rPr>
          <w:rFonts w:ascii="Arial" w:hAnsi="Arial" w:cs="Arial"/>
          <w:sz w:val="28"/>
          <w:szCs w:val="28"/>
          <w:lang w:val="es-ES_tradnl" w:eastAsia="es-MX"/>
        </w:rPr>
        <w:t xml:space="preserve">Juez Familiar tampoco cumplió con el consentimiento informado, pues no les explicó a las partes ningún aspecto relacionado con el proceso de restitución, cuáles eran los alcances </w:t>
      </w:r>
      <w:r w:rsidR="001221F2" w:rsidRPr="001E31A8">
        <w:rPr>
          <w:rFonts w:ascii="Arial" w:hAnsi="Arial" w:cs="Arial"/>
          <w:sz w:val="28"/>
          <w:szCs w:val="28"/>
          <w:lang w:val="es-ES_tradnl" w:eastAsia="es-MX"/>
        </w:rPr>
        <w:t xml:space="preserve">y cargas probatorias </w:t>
      </w:r>
      <w:r w:rsidR="00F2682F" w:rsidRPr="001E31A8">
        <w:rPr>
          <w:rFonts w:ascii="Arial" w:hAnsi="Arial" w:cs="Arial"/>
          <w:sz w:val="28"/>
          <w:szCs w:val="28"/>
          <w:lang w:val="es-ES_tradnl" w:eastAsia="es-MX"/>
        </w:rPr>
        <w:t>de las excepciones a la restitució</w:t>
      </w:r>
      <w:r w:rsidR="00FC6090" w:rsidRPr="001E31A8">
        <w:rPr>
          <w:rFonts w:ascii="Arial" w:hAnsi="Arial" w:cs="Arial"/>
          <w:sz w:val="28"/>
          <w:szCs w:val="28"/>
          <w:lang w:val="es-ES_tradnl" w:eastAsia="es-MX"/>
        </w:rPr>
        <w:t xml:space="preserve">n, ni que </w:t>
      </w:r>
      <w:r w:rsidR="002A119C" w:rsidRPr="001E31A8">
        <w:rPr>
          <w:rFonts w:ascii="Arial" w:hAnsi="Arial" w:cs="Arial"/>
          <w:sz w:val="28"/>
          <w:szCs w:val="28"/>
          <w:lang w:val="es-ES_tradnl" w:eastAsia="es-MX"/>
        </w:rPr>
        <w:t xml:space="preserve">el Juez tenía la facultad para ordenar de oficio el desahogo de las pruebas que fueran necesarias </w:t>
      </w:r>
      <w:r w:rsidR="00727D0B" w:rsidRPr="001E31A8">
        <w:rPr>
          <w:rFonts w:ascii="Arial" w:hAnsi="Arial" w:cs="Arial"/>
          <w:sz w:val="28"/>
          <w:szCs w:val="28"/>
          <w:lang w:val="es-ES_tradnl" w:eastAsia="es-MX"/>
        </w:rPr>
        <w:t>para acreditar una posible situación de violencia de g</w:t>
      </w:r>
      <w:r w:rsidR="002510D1" w:rsidRPr="001E31A8">
        <w:rPr>
          <w:rFonts w:ascii="Arial" w:hAnsi="Arial" w:cs="Arial"/>
          <w:sz w:val="28"/>
          <w:szCs w:val="28"/>
          <w:lang w:val="es-ES_tradnl" w:eastAsia="es-MX"/>
        </w:rPr>
        <w:t>énero o familiar</w:t>
      </w:r>
      <w:r w:rsidR="00727D0B" w:rsidRPr="001E31A8">
        <w:rPr>
          <w:rFonts w:ascii="Arial" w:hAnsi="Arial" w:cs="Arial"/>
          <w:sz w:val="28"/>
          <w:szCs w:val="28"/>
          <w:lang w:val="es-ES_tradnl" w:eastAsia="es-MX"/>
        </w:rPr>
        <w:t xml:space="preserve"> o </w:t>
      </w:r>
      <w:r w:rsidR="002510D1" w:rsidRPr="001E31A8">
        <w:rPr>
          <w:rFonts w:ascii="Arial" w:hAnsi="Arial" w:cs="Arial"/>
          <w:sz w:val="28"/>
          <w:szCs w:val="28"/>
          <w:lang w:val="es-ES_tradnl" w:eastAsia="es-MX"/>
        </w:rPr>
        <w:t xml:space="preserve">de riesgo para </w:t>
      </w:r>
      <w:r w:rsidR="00773E20">
        <w:rPr>
          <w:rFonts w:ascii="Arial" w:hAnsi="Arial" w:cs="Arial"/>
          <w:color w:val="EE0000"/>
          <w:sz w:val="28"/>
          <w:szCs w:val="28"/>
          <w:lang w:val="es-ES_tradnl" w:eastAsia="es-MX"/>
        </w:rPr>
        <w:t>Mario</w:t>
      </w:r>
      <w:r w:rsidR="00727D0B" w:rsidRPr="001E31A8">
        <w:rPr>
          <w:rFonts w:ascii="Arial" w:hAnsi="Arial" w:cs="Arial"/>
          <w:color w:val="EE0000"/>
          <w:sz w:val="28"/>
          <w:szCs w:val="28"/>
          <w:lang w:val="es-ES_tradnl" w:eastAsia="es-MX"/>
        </w:rPr>
        <w:t xml:space="preserve"> </w:t>
      </w:r>
      <w:r w:rsidR="00727D0B" w:rsidRPr="001E31A8">
        <w:rPr>
          <w:rFonts w:ascii="Arial" w:hAnsi="Arial" w:cs="Arial"/>
          <w:sz w:val="28"/>
          <w:szCs w:val="28"/>
          <w:lang w:val="es-ES_tradnl" w:eastAsia="es-MX"/>
        </w:rPr>
        <w:t>Por el contrario, solo admitió algunas de las pruebas de la madre y desechó la mayoría de las que ofreció</w:t>
      </w:r>
      <w:r w:rsidR="00B10585" w:rsidRPr="001E31A8">
        <w:rPr>
          <w:rFonts w:ascii="Arial" w:hAnsi="Arial" w:cs="Arial"/>
          <w:sz w:val="28"/>
          <w:szCs w:val="28"/>
          <w:lang w:val="es-ES_tradnl" w:eastAsia="es-MX"/>
        </w:rPr>
        <w:t xml:space="preserve"> sin fundamentación ni motivación</w:t>
      </w:r>
      <w:r w:rsidR="00727D0B" w:rsidRPr="001E31A8">
        <w:rPr>
          <w:rFonts w:ascii="Arial" w:hAnsi="Arial" w:cs="Arial"/>
          <w:sz w:val="28"/>
          <w:szCs w:val="28"/>
          <w:lang w:val="es-ES_tradnl" w:eastAsia="es-MX"/>
        </w:rPr>
        <w:t>, algunas de ellas tendientes a acreditar la excepción de grave riesgo.</w:t>
      </w:r>
      <w:r w:rsidR="008E6898" w:rsidRPr="001E31A8">
        <w:rPr>
          <w:rFonts w:ascii="Arial" w:hAnsi="Arial" w:cs="Arial"/>
          <w:sz w:val="28"/>
          <w:szCs w:val="28"/>
          <w:lang w:val="es-ES_tradnl" w:eastAsia="es-MX"/>
        </w:rPr>
        <w:t xml:space="preserve"> Además, no esperó a que se desahogara la evaluación psicológica del niño que estaba pendiente.</w:t>
      </w:r>
    </w:p>
    <w:p w14:paraId="127220D2" w14:textId="5D912C02" w:rsidR="00F2682F" w:rsidRPr="001E31A8" w:rsidRDefault="00010E13"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Adicionalmente</w:t>
      </w:r>
      <w:r w:rsidR="00F2682F" w:rsidRPr="001E31A8">
        <w:rPr>
          <w:rFonts w:ascii="Arial" w:hAnsi="Arial" w:cs="Arial"/>
          <w:sz w:val="28"/>
          <w:szCs w:val="28"/>
          <w:lang w:val="es-ES_tradnl" w:eastAsia="es-MX"/>
        </w:rPr>
        <w:t xml:space="preserve">, el Juez Familiar incumplió con su deber de juzgar con perspectiva de género e infancia al </w:t>
      </w:r>
      <w:r w:rsidR="00701759" w:rsidRPr="001E31A8">
        <w:rPr>
          <w:rFonts w:ascii="Arial" w:hAnsi="Arial" w:cs="Arial"/>
          <w:sz w:val="28"/>
          <w:szCs w:val="28"/>
          <w:lang w:val="es-ES_tradnl" w:eastAsia="es-MX"/>
        </w:rPr>
        <w:t>no analizar si la conciliación era apta ni el contenido del convenio</w:t>
      </w:r>
      <w:r w:rsidR="00F2682F" w:rsidRPr="001E31A8">
        <w:rPr>
          <w:rFonts w:ascii="Arial" w:hAnsi="Arial" w:cs="Arial"/>
          <w:sz w:val="28"/>
          <w:szCs w:val="28"/>
          <w:lang w:val="es-ES_tradnl" w:eastAsia="es-MX"/>
        </w:rPr>
        <w:t xml:space="preserve">. Si hubiera hecho esta evaluación, hubiera notado que </w:t>
      </w:r>
      <w:r w:rsidR="00962319">
        <w:rPr>
          <w:rFonts w:ascii="Arial" w:hAnsi="Arial" w:cs="Arial"/>
          <w:color w:val="EE0000"/>
          <w:sz w:val="28"/>
          <w:szCs w:val="28"/>
          <w:lang w:val="es-ES_tradnl" w:eastAsia="es-MX"/>
        </w:rPr>
        <w:t>Ana</w:t>
      </w:r>
      <w:r w:rsidR="00F2682F" w:rsidRPr="001E31A8">
        <w:rPr>
          <w:rFonts w:ascii="Arial" w:hAnsi="Arial" w:cs="Arial"/>
          <w:sz w:val="28"/>
          <w:szCs w:val="28"/>
          <w:lang w:val="es-ES_tradnl" w:eastAsia="es-MX"/>
        </w:rPr>
        <w:t xml:space="preserve"> alegó</w:t>
      </w:r>
      <w:r w:rsidR="00207752" w:rsidRPr="001E31A8">
        <w:rPr>
          <w:rFonts w:ascii="Arial" w:hAnsi="Arial" w:cs="Arial"/>
          <w:sz w:val="28"/>
          <w:szCs w:val="28"/>
          <w:lang w:val="es-ES_tradnl" w:eastAsia="es-MX"/>
        </w:rPr>
        <w:t xml:space="preserve"> la existencia de violencia intrafamiliar.</w:t>
      </w:r>
      <w:r w:rsidR="005B536C" w:rsidRPr="001E31A8">
        <w:rPr>
          <w:rFonts w:ascii="Arial" w:hAnsi="Arial" w:cs="Arial"/>
          <w:sz w:val="28"/>
          <w:szCs w:val="28"/>
          <w:lang w:val="es-ES_tradnl" w:eastAsia="es-MX"/>
        </w:rPr>
        <w:t xml:space="preserve"> En ese sentido, tuvo que haber analizado las manifestaciones hechas en el escrito de contestación de </w:t>
      </w:r>
      <w:r w:rsidR="00A43880" w:rsidRPr="001E31A8">
        <w:rPr>
          <w:rFonts w:ascii="Arial" w:hAnsi="Arial" w:cs="Arial"/>
          <w:sz w:val="28"/>
          <w:szCs w:val="28"/>
          <w:lang w:val="es-ES_tradnl" w:eastAsia="es-MX"/>
        </w:rPr>
        <w:t>la solicitud</w:t>
      </w:r>
      <w:r w:rsidR="005B536C" w:rsidRPr="001E31A8">
        <w:rPr>
          <w:rFonts w:ascii="Arial" w:hAnsi="Arial" w:cs="Arial"/>
          <w:sz w:val="28"/>
          <w:szCs w:val="28"/>
          <w:lang w:val="es-ES_tradnl" w:eastAsia="es-MX"/>
        </w:rPr>
        <w:t xml:space="preserve"> y, en su caso, </w:t>
      </w:r>
      <w:r w:rsidR="00AD4AE0" w:rsidRPr="001E31A8">
        <w:rPr>
          <w:rFonts w:ascii="Arial" w:hAnsi="Arial" w:cs="Arial"/>
          <w:sz w:val="28"/>
          <w:szCs w:val="28"/>
          <w:lang w:val="es-ES_tradnl" w:eastAsia="es-MX"/>
        </w:rPr>
        <w:t>haber desahogado las pruebas relevantes para advertir situaciones de riesgo o desbalance de poder que hicieran que la conciliación no fuera un mecanismo apto para llegar a un acuerdo de restitución voluntaria.</w:t>
      </w:r>
      <w:r w:rsidR="00521C57" w:rsidRPr="001E31A8">
        <w:rPr>
          <w:rFonts w:ascii="Arial" w:hAnsi="Arial" w:cs="Arial"/>
          <w:sz w:val="28"/>
          <w:szCs w:val="28"/>
          <w:lang w:val="es-ES_tradnl" w:eastAsia="es-MX"/>
        </w:rPr>
        <w:t xml:space="preserve"> </w:t>
      </w:r>
      <w:r w:rsidR="00C259EC" w:rsidRPr="001E31A8">
        <w:rPr>
          <w:rFonts w:ascii="Arial" w:hAnsi="Arial" w:cs="Arial"/>
          <w:sz w:val="28"/>
          <w:szCs w:val="28"/>
          <w:lang w:val="es-ES_tradnl" w:eastAsia="es-MX"/>
        </w:rPr>
        <w:t>Asimismo, tuvo que haber hecho la evaluación previa para analizar si era necesari</w:t>
      </w:r>
      <w:r w:rsidR="00440A5E">
        <w:rPr>
          <w:rFonts w:ascii="Arial" w:hAnsi="Arial" w:cs="Arial"/>
          <w:sz w:val="28"/>
          <w:szCs w:val="28"/>
          <w:lang w:val="es-ES_tradnl" w:eastAsia="es-MX"/>
        </w:rPr>
        <w:t>o</w:t>
      </w:r>
      <w:r w:rsidR="0064003A" w:rsidRPr="001E31A8">
        <w:rPr>
          <w:rFonts w:ascii="Arial" w:hAnsi="Arial" w:cs="Arial"/>
          <w:sz w:val="28"/>
          <w:szCs w:val="28"/>
          <w:lang w:val="es-ES_tradnl" w:eastAsia="es-MX"/>
        </w:rPr>
        <w:t xml:space="preserve"> que el acuerdo de restitución </w:t>
      </w:r>
      <w:r w:rsidR="00F662AC" w:rsidRPr="001E31A8">
        <w:rPr>
          <w:rFonts w:ascii="Arial" w:hAnsi="Arial" w:cs="Arial"/>
          <w:sz w:val="28"/>
          <w:szCs w:val="28"/>
          <w:lang w:val="es-ES_tradnl" w:eastAsia="es-MX"/>
        </w:rPr>
        <w:t>contemplara</w:t>
      </w:r>
      <w:r w:rsidR="00634A5B" w:rsidRPr="001E31A8">
        <w:rPr>
          <w:rFonts w:ascii="Arial" w:hAnsi="Arial" w:cs="Arial"/>
          <w:sz w:val="28"/>
          <w:szCs w:val="28"/>
          <w:lang w:val="es-ES_tradnl" w:eastAsia="es-MX"/>
        </w:rPr>
        <w:t xml:space="preserve"> medidas de protección para </w:t>
      </w:r>
      <w:r w:rsidR="00773E20">
        <w:rPr>
          <w:rFonts w:ascii="Arial" w:hAnsi="Arial" w:cs="Arial"/>
          <w:color w:val="EE0000"/>
          <w:sz w:val="28"/>
          <w:szCs w:val="28"/>
          <w:lang w:val="es-ES_tradnl" w:eastAsia="es-MX"/>
        </w:rPr>
        <w:t>Mario</w:t>
      </w:r>
      <w:r w:rsidR="00634A5B" w:rsidRPr="001E31A8">
        <w:rPr>
          <w:rFonts w:ascii="Arial" w:hAnsi="Arial" w:cs="Arial"/>
          <w:sz w:val="28"/>
          <w:szCs w:val="28"/>
          <w:lang w:val="es-ES_tradnl" w:eastAsia="es-MX"/>
        </w:rPr>
        <w:t>, en caso de que fueran necesarias para proteger al niño.</w:t>
      </w:r>
    </w:p>
    <w:p w14:paraId="01DABE0F" w14:textId="77777777" w:rsidR="007E3D0C" w:rsidRPr="00440A5E" w:rsidRDefault="002C5836"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En particular, no analizó la </w:t>
      </w:r>
      <w:r w:rsidR="006E7502" w:rsidRPr="001E31A8">
        <w:rPr>
          <w:rFonts w:ascii="Arial" w:hAnsi="Arial" w:cs="Arial"/>
          <w:color w:val="000000" w:themeColor="text1"/>
          <w:sz w:val="28"/>
          <w:szCs w:val="28"/>
          <w:lang w:val="es-ES_tradnl" w:eastAsia="es-MX"/>
        </w:rPr>
        <w:t xml:space="preserve">existencia de la violencia, su </w:t>
      </w:r>
      <w:r w:rsidRPr="001E31A8">
        <w:rPr>
          <w:rFonts w:ascii="Arial" w:hAnsi="Arial" w:cs="Arial"/>
          <w:color w:val="000000" w:themeColor="text1"/>
          <w:sz w:val="28"/>
          <w:szCs w:val="28"/>
          <w:lang w:val="es-ES_tradnl" w:eastAsia="es-MX"/>
        </w:rPr>
        <w:t>severidad, su nivel de repetición, su frecuencia, intensidad y circunstancias en las que es posible que se manifiest</w:t>
      </w:r>
      <w:r w:rsidR="00186A8C" w:rsidRPr="001E31A8">
        <w:rPr>
          <w:rFonts w:ascii="Arial" w:hAnsi="Arial" w:cs="Arial"/>
          <w:color w:val="000000" w:themeColor="text1"/>
          <w:sz w:val="28"/>
          <w:szCs w:val="28"/>
          <w:lang w:val="es-ES_tradnl" w:eastAsia="es-MX"/>
        </w:rPr>
        <w:t>e</w:t>
      </w:r>
      <w:r w:rsidRPr="001E31A8">
        <w:rPr>
          <w:rFonts w:ascii="Arial" w:hAnsi="Arial" w:cs="Arial"/>
          <w:color w:val="000000" w:themeColor="text1"/>
          <w:sz w:val="28"/>
          <w:szCs w:val="28"/>
          <w:lang w:val="es-ES_tradnl" w:eastAsia="es-MX"/>
        </w:rPr>
        <w:t xml:space="preserve">, el blanco y los patrones de la violencia, la salud física y mental de las partes, si alguna de las partes abusa del alcohol o drogas, si existen indicios de desequilibrio severo de los poderes de negociación, existencia de lesiones o formas de maltrato, así como la posible respuesta de la persona perpetradora. Aunque no era necesario evaluar todos y cada uno de estos aspectos (pues eso dependerá de las circunstancias de cada caso, según sea pertinente), lo cierto es que no realizó ningún tipo de evaluación previa para </w:t>
      </w:r>
      <w:r w:rsidRPr="00440A5E">
        <w:rPr>
          <w:rFonts w:ascii="Arial" w:hAnsi="Arial" w:cs="Arial"/>
          <w:color w:val="000000" w:themeColor="text1"/>
          <w:sz w:val="28"/>
          <w:szCs w:val="28"/>
          <w:lang w:val="es-ES_tradnl" w:eastAsia="es-MX"/>
        </w:rPr>
        <w:t>determinar la aptitud del acuerdo voluntario y, en su caso, la necesidad de tomar medidas de protección para las infancias.</w:t>
      </w:r>
      <w:r w:rsidR="00013965" w:rsidRPr="00440A5E">
        <w:rPr>
          <w:rFonts w:ascii="Arial" w:hAnsi="Arial" w:cs="Arial"/>
          <w:color w:val="000000" w:themeColor="text1"/>
          <w:sz w:val="28"/>
          <w:szCs w:val="28"/>
          <w:lang w:val="es-ES_tradnl" w:eastAsia="es-MX"/>
        </w:rPr>
        <w:t xml:space="preserve"> </w:t>
      </w:r>
    </w:p>
    <w:p w14:paraId="7043FCBE" w14:textId="7E463A2D" w:rsidR="002C5836" w:rsidRPr="00440A5E" w:rsidRDefault="00013965"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440A5E">
        <w:rPr>
          <w:rFonts w:ascii="Arial" w:hAnsi="Arial" w:cs="Arial"/>
          <w:color w:val="000000" w:themeColor="text1"/>
          <w:sz w:val="28"/>
          <w:szCs w:val="28"/>
          <w:lang w:val="es-ES_tradnl" w:eastAsia="es-MX"/>
        </w:rPr>
        <w:t>Esto es contrario</w:t>
      </w:r>
      <w:r w:rsidRPr="001E31A8">
        <w:rPr>
          <w:rFonts w:ascii="Arial" w:hAnsi="Arial" w:cs="Arial"/>
          <w:color w:val="000000" w:themeColor="text1"/>
          <w:sz w:val="28"/>
          <w:szCs w:val="28"/>
          <w:lang w:val="es-ES_tradnl" w:eastAsia="es-MX"/>
        </w:rPr>
        <w:t xml:space="preserve"> al deber de debida diligencia </w:t>
      </w:r>
      <w:r w:rsidR="004240F6" w:rsidRPr="001E31A8">
        <w:rPr>
          <w:rFonts w:ascii="Arial" w:hAnsi="Arial" w:cs="Arial"/>
          <w:color w:val="000000" w:themeColor="text1"/>
          <w:sz w:val="28"/>
          <w:szCs w:val="28"/>
          <w:lang w:val="es-ES_tradnl" w:eastAsia="es-MX"/>
        </w:rPr>
        <w:t xml:space="preserve">necesario para los casos de violencia </w:t>
      </w:r>
      <w:r w:rsidR="004240F6" w:rsidRPr="00440A5E">
        <w:rPr>
          <w:rFonts w:ascii="Arial" w:hAnsi="Arial" w:cs="Arial"/>
          <w:color w:val="000000" w:themeColor="text1"/>
          <w:sz w:val="28"/>
          <w:szCs w:val="28"/>
          <w:lang w:val="es-ES_tradnl" w:eastAsia="es-MX"/>
        </w:rPr>
        <w:t>contra la mujer y protección a las infancias</w:t>
      </w:r>
      <w:r w:rsidR="00A94393" w:rsidRPr="00440A5E">
        <w:rPr>
          <w:rFonts w:ascii="Arial" w:hAnsi="Arial" w:cs="Arial"/>
          <w:color w:val="000000" w:themeColor="text1"/>
          <w:sz w:val="28"/>
          <w:szCs w:val="28"/>
          <w:lang w:val="es-ES_tradnl" w:eastAsia="es-MX"/>
        </w:rPr>
        <w:t xml:space="preserve">, pues incluso aunque la violencia no </w:t>
      </w:r>
      <w:r w:rsidR="00440A5E" w:rsidRPr="00440A5E">
        <w:rPr>
          <w:rFonts w:ascii="Arial" w:hAnsi="Arial" w:cs="Arial"/>
          <w:color w:val="000000" w:themeColor="text1"/>
          <w:sz w:val="28"/>
          <w:szCs w:val="28"/>
          <w:lang w:val="es-ES_tradnl" w:eastAsia="es-MX"/>
        </w:rPr>
        <w:t>esté</w:t>
      </w:r>
      <w:r w:rsidR="00A94393" w:rsidRPr="00440A5E">
        <w:rPr>
          <w:rFonts w:ascii="Arial" w:hAnsi="Arial" w:cs="Arial"/>
          <w:color w:val="000000" w:themeColor="text1"/>
          <w:sz w:val="28"/>
          <w:szCs w:val="28"/>
          <w:lang w:val="es-ES_tradnl" w:eastAsia="es-MX"/>
        </w:rPr>
        <w:t xml:space="preserve"> dirigida </w:t>
      </w:r>
      <w:r w:rsidR="007E3D0C" w:rsidRPr="00440A5E">
        <w:rPr>
          <w:rFonts w:ascii="Arial" w:hAnsi="Arial" w:cs="Arial"/>
          <w:color w:val="000000" w:themeColor="text1"/>
          <w:sz w:val="28"/>
          <w:szCs w:val="28"/>
          <w:lang w:val="es-ES_tradnl" w:eastAsia="es-MX"/>
        </w:rPr>
        <w:t xml:space="preserve">a las personas menores de edad, </w:t>
      </w:r>
      <w:r w:rsidR="005E53BE" w:rsidRPr="00440A5E">
        <w:rPr>
          <w:rFonts w:ascii="Arial" w:hAnsi="Arial" w:cs="Arial"/>
          <w:color w:val="000000" w:themeColor="text1"/>
          <w:sz w:val="28"/>
          <w:szCs w:val="28"/>
          <w:lang w:val="es-ES_tradnl" w:eastAsia="es-MX"/>
        </w:rPr>
        <w:t>en</w:t>
      </w:r>
      <w:r w:rsidR="00E52F1E" w:rsidRPr="00440A5E">
        <w:rPr>
          <w:rFonts w:ascii="Arial" w:hAnsi="Arial" w:cs="Arial"/>
          <w:color w:val="000000" w:themeColor="text1"/>
          <w:sz w:val="28"/>
          <w:szCs w:val="28"/>
          <w:lang w:val="es-ES_tradnl" w:eastAsia="es-MX"/>
        </w:rPr>
        <w:t xml:space="preserve"> casos de violencia familiar, la violencia dirigida contra la madre puede tener efectos en la vida, estabilidad, seguridad y desarrollo emocional del niño, por lo que debe ser considerada al valorar el posible riesgo</w:t>
      </w:r>
      <w:r w:rsidR="004240F6" w:rsidRPr="00440A5E">
        <w:rPr>
          <w:rFonts w:ascii="Arial" w:hAnsi="Arial" w:cs="Arial"/>
          <w:color w:val="000000" w:themeColor="text1"/>
          <w:sz w:val="28"/>
          <w:szCs w:val="28"/>
          <w:lang w:val="es-ES_tradnl" w:eastAsia="es-MX"/>
        </w:rPr>
        <w:t>.</w:t>
      </w:r>
    </w:p>
    <w:p w14:paraId="4C960626" w14:textId="06284FD2" w:rsidR="0090042F" w:rsidRPr="001E31A8" w:rsidRDefault="0090042F"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Tampoco tuvo en cuenta que el convenio no estableció un régimen de contacto. </w:t>
      </w:r>
    </w:p>
    <w:p w14:paraId="54B58404" w14:textId="46C2C32E" w:rsidR="00521C57" w:rsidRPr="001E31A8" w:rsidRDefault="004474B2"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Después de incumplir con </w:t>
      </w:r>
      <w:r w:rsidR="004240F6" w:rsidRPr="001E31A8">
        <w:rPr>
          <w:rFonts w:ascii="Arial" w:hAnsi="Arial" w:cs="Arial"/>
          <w:sz w:val="28"/>
          <w:szCs w:val="28"/>
          <w:lang w:val="es-ES_tradnl" w:eastAsia="es-MX"/>
        </w:rPr>
        <w:t>los deberes anteriores</w:t>
      </w:r>
      <w:r w:rsidR="009E227C" w:rsidRPr="001E31A8">
        <w:rPr>
          <w:rFonts w:ascii="Arial" w:hAnsi="Arial" w:cs="Arial"/>
          <w:sz w:val="28"/>
          <w:szCs w:val="28"/>
          <w:lang w:val="es-ES_tradnl" w:eastAsia="es-MX"/>
        </w:rPr>
        <w:t xml:space="preserve">, el Juez no garantizó que hubiera equidad </w:t>
      </w:r>
      <w:r w:rsidR="00B039C8" w:rsidRPr="001E31A8">
        <w:rPr>
          <w:rFonts w:ascii="Arial" w:hAnsi="Arial" w:cs="Arial"/>
          <w:sz w:val="28"/>
          <w:szCs w:val="28"/>
          <w:lang w:val="es-ES_tradnl" w:eastAsia="es-MX"/>
        </w:rPr>
        <w:t xml:space="preserve">ni salvaguardas </w:t>
      </w:r>
      <w:r w:rsidR="009E227C" w:rsidRPr="001E31A8">
        <w:rPr>
          <w:rFonts w:ascii="Arial" w:hAnsi="Arial" w:cs="Arial"/>
          <w:sz w:val="28"/>
          <w:szCs w:val="28"/>
          <w:lang w:val="es-ES_tradnl" w:eastAsia="es-MX"/>
        </w:rPr>
        <w:t>al negociar el acuerdo, ni tomó las medidas necesarias para escuchar la opinión del niño (quien al momento de la audiencia tenía alrededor de tres años diez meses).</w:t>
      </w:r>
      <w:r w:rsidR="00420891" w:rsidRPr="001E31A8">
        <w:rPr>
          <w:rFonts w:ascii="Arial" w:hAnsi="Arial" w:cs="Arial"/>
          <w:sz w:val="28"/>
          <w:szCs w:val="28"/>
          <w:lang w:val="es-ES_tradnl" w:eastAsia="es-MX"/>
        </w:rPr>
        <w:t xml:space="preserve"> Es más, ni siquiera se advierte que el Juez haya facilitado la conciliación entre las partes, sino que solamente les otorgó tiempo para que se pusieran de acuerdo entre ellas.</w:t>
      </w:r>
    </w:p>
    <w:p w14:paraId="3D9D7E8E" w14:textId="0CBFB192" w:rsidR="009E227C" w:rsidRPr="001E31A8" w:rsidRDefault="009E227C"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En el mismo sentido, como </w:t>
      </w:r>
      <w:r w:rsidR="0060788D" w:rsidRPr="001E31A8">
        <w:rPr>
          <w:rFonts w:ascii="Arial" w:hAnsi="Arial" w:cs="Arial"/>
          <w:sz w:val="28"/>
          <w:szCs w:val="28"/>
          <w:lang w:val="es-ES_tradnl" w:eastAsia="es-MX"/>
        </w:rPr>
        <w:t xml:space="preserve">el Juez no analizó si existía una situación de violencia en este caso, tampoco </w:t>
      </w:r>
      <w:r w:rsidR="00B039C8" w:rsidRPr="001E31A8">
        <w:rPr>
          <w:rFonts w:ascii="Arial" w:hAnsi="Arial" w:cs="Arial"/>
          <w:sz w:val="28"/>
          <w:szCs w:val="28"/>
          <w:lang w:val="es-ES_tradnl" w:eastAsia="es-MX"/>
        </w:rPr>
        <w:t xml:space="preserve">garantizó que el acuerdo </w:t>
      </w:r>
      <w:r w:rsidR="00836598" w:rsidRPr="001E31A8">
        <w:rPr>
          <w:rFonts w:ascii="Arial" w:hAnsi="Arial" w:cs="Arial"/>
          <w:sz w:val="28"/>
          <w:szCs w:val="28"/>
          <w:lang w:val="es-ES_tradnl" w:eastAsia="es-MX"/>
        </w:rPr>
        <w:t xml:space="preserve">de restitución reconociera esta situación. Finalmente, tampoco </w:t>
      </w:r>
      <w:r w:rsidR="007657D1" w:rsidRPr="001E31A8">
        <w:rPr>
          <w:rFonts w:ascii="Arial" w:hAnsi="Arial" w:cs="Arial"/>
          <w:sz w:val="28"/>
          <w:szCs w:val="28"/>
          <w:lang w:val="es-ES_tradnl" w:eastAsia="es-MX"/>
        </w:rPr>
        <w:t xml:space="preserve">analizó </w:t>
      </w:r>
      <w:r w:rsidR="006E1115" w:rsidRPr="001E31A8">
        <w:rPr>
          <w:rFonts w:ascii="Arial" w:hAnsi="Arial" w:cs="Arial"/>
          <w:sz w:val="28"/>
          <w:szCs w:val="28"/>
          <w:lang w:val="es-ES_tradnl" w:eastAsia="es-MX"/>
        </w:rPr>
        <w:t xml:space="preserve">el contenido del convenio y que este fuera respetuoso de los derechos de los progenitores y de </w:t>
      </w:r>
      <w:r w:rsidR="00773E20">
        <w:rPr>
          <w:rFonts w:ascii="Arial" w:hAnsi="Arial" w:cs="Arial"/>
          <w:color w:val="EE0000"/>
          <w:sz w:val="28"/>
          <w:szCs w:val="28"/>
          <w:lang w:val="es-ES_tradnl" w:eastAsia="es-MX"/>
        </w:rPr>
        <w:t>Mario</w:t>
      </w:r>
      <w:r w:rsidR="006E1115" w:rsidRPr="001E31A8">
        <w:rPr>
          <w:rFonts w:ascii="Arial" w:hAnsi="Arial" w:cs="Arial"/>
          <w:sz w:val="28"/>
          <w:szCs w:val="28"/>
          <w:lang w:val="es-ES_tradnl" w:eastAsia="es-MX"/>
        </w:rPr>
        <w:t>, así como que no contuviera cláusulas abusivas.</w:t>
      </w:r>
    </w:p>
    <w:p w14:paraId="613564AD" w14:textId="18BE767A" w:rsidR="007F49CE" w:rsidRPr="001E31A8" w:rsidRDefault="00B261D8" w:rsidP="00C22456">
      <w:pPr>
        <w:pStyle w:val="Prrafodelista"/>
        <w:numPr>
          <w:ilvl w:val="0"/>
          <w:numId w:val="1"/>
        </w:numPr>
        <w:spacing w:before="360" w:after="240" w:line="360" w:lineRule="auto"/>
        <w:ind w:left="0" w:hanging="567"/>
        <w:contextualSpacing w:val="0"/>
        <w:jc w:val="both"/>
        <w:rPr>
          <w:rFonts w:ascii="Arial" w:hAnsi="Arial" w:cs="Arial"/>
          <w:sz w:val="28"/>
          <w:szCs w:val="28"/>
          <w:lang w:val="es-ES_tradnl" w:eastAsia="es-MX"/>
        </w:rPr>
      </w:pPr>
      <w:r w:rsidRPr="001E31A8">
        <w:rPr>
          <w:rFonts w:ascii="Arial" w:hAnsi="Arial" w:cs="Arial"/>
          <w:sz w:val="28"/>
          <w:szCs w:val="28"/>
          <w:lang w:val="es-ES_tradnl" w:eastAsia="es-MX"/>
        </w:rPr>
        <w:t xml:space="preserve">Por lo anterior, esta Suprema Corte concluye que el Juez Familiar incumplió con las obligaciones </w:t>
      </w:r>
      <w:r w:rsidR="00BF6373" w:rsidRPr="001E31A8">
        <w:rPr>
          <w:rFonts w:ascii="Arial" w:hAnsi="Arial" w:cs="Arial"/>
          <w:sz w:val="28"/>
          <w:szCs w:val="28"/>
          <w:lang w:val="es-ES_tradnl" w:eastAsia="es-MX"/>
        </w:rPr>
        <w:t xml:space="preserve">de juzgar con perspectivas de género e infancia </w:t>
      </w:r>
      <w:r w:rsidRPr="001E31A8">
        <w:rPr>
          <w:rFonts w:ascii="Arial" w:hAnsi="Arial" w:cs="Arial"/>
          <w:sz w:val="28"/>
          <w:szCs w:val="28"/>
          <w:lang w:val="es-ES_tradnl" w:eastAsia="es-MX"/>
        </w:rPr>
        <w:t xml:space="preserve">que eran exigibles en el caso para </w:t>
      </w:r>
      <w:r w:rsidR="00687123" w:rsidRPr="001E31A8">
        <w:rPr>
          <w:rFonts w:ascii="Arial" w:hAnsi="Arial" w:cs="Arial"/>
          <w:sz w:val="28"/>
          <w:szCs w:val="28"/>
          <w:lang w:val="es-ES_tradnl" w:eastAsia="es-MX"/>
        </w:rPr>
        <w:t>poder determinar que</w:t>
      </w:r>
      <w:r w:rsidR="006D0FE9" w:rsidRPr="001E31A8">
        <w:rPr>
          <w:rFonts w:ascii="Arial" w:hAnsi="Arial" w:cs="Arial"/>
          <w:sz w:val="28"/>
          <w:szCs w:val="28"/>
          <w:lang w:val="es-ES_tradnl" w:eastAsia="es-MX"/>
        </w:rPr>
        <w:t xml:space="preserve"> la conciliación era una vía </w:t>
      </w:r>
      <w:r w:rsidR="00F95CBE" w:rsidRPr="001E31A8">
        <w:rPr>
          <w:rFonts w:ascii="Arial" w:hAnsi="Arial" w:cs="Arial"/>
          <w:sz w:val="28"/>
          <w:szCs w:val="28"/>
          <w:lang w:val="es-ES_tradnl" w:eastAsia="es-MX"/>
        </w:rPr>
        <w:t>apta para poder llegar a un acuerdo de restitución voluntaria.</w:t>
      </w:r>
      <w:r w:rsidR="00FC53D7" w:rsidRPr="001E31A8">
        <w:rPr>
          <w:rFonts w:ascii="Arial" w:hAnsi="Arial" w:cs="Arial"/>
          <w:sz w:val="28"/>
          <w:szCs w:val="28"/>
          <w:lang w:val="es-ES_tradnl" w:eastAsia="es-MX"/>
        </w:rPr>
        <w:t xml:space="preserve"> </w:t>
      </w:r>
      <w:r w:rsidR="00C15C46" w:rsidRPr="001E31A8">
        <w:rPr>
          <w:rFonts w:ascii="Arial" w:hAnsi="Arial" w:cs="Arial"/>
          <w:sz w:val="28"/>
          <w:szCs w:val="28"/>
          <w:lang w:val="es-ES_tradnl" w:eastAsia="es-MX"/>
        </w:rPr>
        <w:t>Asimismo</w:t>
      </w:r>
      <w:r w:rsidR="00FC53D7" w:rsidRPr="001E31A8">
        <w:rPr>
          <w:rFonts w:ascii="Arial" w:hAnsi="Arial" w:cs="Arial"/>
          <w:sz w:val="28"/>
          <w:szCs w:val="28"/>
          <w:lang w:val="es-ES_tradnl" w:eastAsia="es-MX"/>
        </w:rPr>
        <w:t xml:space="preserve">, la resolución del Tribunal Colegiado de Circuito tampoco </w:t>
      </w:r>
      <w:r w:rsidR="000672AD" w:rsidRPr="001E31A8">
        <w:rPr>
          <w:rFonts w:ascii="Arial" w:hAnsi="Arial" w:cs="Arial"/>
          <w:sz w:val="28"/>
          <w:szCs w:val="28"/>
          <w:lang w:val="es-ES_tradnl" w:eastAsia="es-MX"/>
        </w:rPr>
        <w:t xml:space="preserve">fue suficiente para satisfacer los estándares en la materia, pues </w:t>
      </w:r>
      <w:r w:rsidR="005C72B7" w:rsidRPr="001E31A8">
        <w:rPr>
          <w:rFonts w:ascii="Arial" w:hAnsi="Arial" w:cs="Arial"/>
          <w:sz w:val="28"/>
          <w:szCs w:val="28"/>
          <w:lang w:val="es-ES_tradnl" w:eastAsia="es-MX"/>
        </w:rPr>
        <w:t xml:space="preserve">no </w:t>
      </w:r>
      <w:r w:rsidR="008E1447" w:rsidRPr="001E31A8">
        <w:rPr>
          <w:rFonts w:ascii="Arial" w:hAnsi="Arial" w:cs="Arial"/>
          <w:sz w:val="28"/>
          <w:szCs w:val="28"/>
          <w:lang w:val="es-ES_tradnl" w:eastAsia="es-MX"/>
        </w:rPr>
        <w:t>examinó cuáles son las obligaciones de las personas juzgadoras en los acuerdos de restitución voluntaria en relación con los deberes de juzgar con perspectivas de infancia y género.</w:t>
      </w:r>
    </w:p>
    <w:p w14:paraId="02E99FD8" w14:textId="5BA03E42" w:rsidR="00253314" w:rsidRPr="001E31A8" w:rsidRDefault="00116EBF" w:rsidP="00253314">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Por</w:t>
      </w:r>
      <w:r w:rsidR="00FD2E52" w:rsidRPr="001E31A8">
        <w:rPr>
          <w:rFonts w:ascii="Arial" w:hAnsi="Arial" w:cs="Arial"/>
          <w:color w:val="000000" w:themeColor="text1"/>
          <w:sz w:val="28"/>
          <w:szCs w:val="28"/>
          <w:lang w:val="es-ES_tradnl" w:eastAsia="es-MX"/>
        </w:rPr>
        <w:t xml:space="preserve"> todas estas razones,</w:t>
      </w:r>
      <w:r w:rsidR="008C63BE" w:rsidRPr="001E31A8">
        <w:rPr>
          <w:rFonts w:ascii="Arial" w:hAnsi="Arial" w:cs="Arial"/>
          <w:color w:val="000000" w:themeColor="text1"/>
          <w:sz w:val="28"/>
          <w:szCs w:val="28"/>
          <w:lang w:val="es-ES_tradnl" w:eastAsia="es-MX"/>
        </w:rPr>
        <w:t xml:space="preserve"> procede conceder el amparo a la </w:t>
      </w:r>
      <w:r w:rsidR="00440A5E">
        <w:rPr>
          <w:rFonts w:ascii="Arial" w:hAnsi="Arial" w:cs="Arial"/>
          <w:color w:val="000000" w:themeColor="text1"/>
          <w:sz w:val="28"/>
          <w:szCs w:val="28"/>
          <w:lang w:val="es-ES_tradnl" w:eastAsia="es-MX"/>
        </w:rPr>
        <w:t xml:space="preserve">parte </w:t>
      </w:r>
      <w:r w:rsidR="008C63BE" w:rsidRPr="001E31A8">
        <w:rPr>
          <w:rFonts w:ascii="Arial" w:hAnsi="Arial" w:cs="Arial"/>
          <w:color w:val="000000" w:themeColor="text1"/>
          <w:sz w:val="28"/>
          <w:szCs w:val="28"/>
          <w:lang w:val="es-ES_tradnl" w:eastAsia="es-MX"/>
        </w:rPr>
        <w:t>quejosa para los efectos que se precisan a continuación</w:t>
      </w:r>
      <w:r w:rsidR="00A40F66" w:rsidRPr="001E31A8">
        <w:rPr>
          <w:rFonts w:ascii="Arial" w:hAnsi="Arial" w:cs="Arial"/>
          <w:color w:val="000000" w:themeColor="text1"/>
          <w:sz w:val="28"/>
          <w:szCs w:val="28"/>
          <w:lang w:val="es-ES_tradnl" w:eastAsia="es-MX"/>
        </w:rPr>
        <w:t>.</w:t>
      </w:r>
    </w:p>
    <w:p w14:paraId="1B69A5BC" w14:textId="09926599" w:rsidR="008C63BE" w:rsidRPr="001E31A8" w:rsidRDefault="008C63BE" w:rsidP="00993B87">
      <w:pPr>
        <w:pStyle w:val="Prrafodelista"/>
        <w:spacing w:before="360" w:after="360" w:line="360" w:lineRule="auto"/>
        <w:ind w:left="0"/>
        <w:contextualSpacing w:val="0"/>
        <w:jc w:val="center"/>
        <w:rPr>
          <w:rFonts w:ascii="Arial" w:hAnsi="Arial" w:cs="Arial"/>
          <w:b/>
          <w:bCs/>
          <w:color w:val="000000" w:themeColor="text1"/>
          <w:sz w:val="28"/>
          <w:szCs w:val="28"/>
          <w:lang w:val="es-ES_tradnl" w:eastAsia="es-MX"/>
        </w:rPr>
      </w:pPr>
      <w:r w:rsidRPr="001E31A8">
        <w:rPr>
          <w:rFonts w:ascii="Arial" w:hAnsi="Arial" w:cs="Arial"/>
          <w:b/>
          <w:bCs/>
          <w:color w:val="000000" w:themeColor="text1"/>
          <w:sz w:val="28"/>
          <w:szCs w:val="28"/>
          <w:lang w:val="es-ES_tradnl" w:eastAsia="es-MX"/>
        </w:rPr>
        <w:t>VII</w:t>
      </w:r>
      <w:r w:rsidR="00A55261">
        <w:rPr>
          <w:rFonts w:ascii="Arial" w:hAnsi="Arial" w:cs="Arial"/>
          <w:b/>
          <w:bCs/>
          <w:color w:val="000000" w:themeColor="text1"/>
          <w:sz w:val="28"/>
          <w:szCs w:val="28"/>
          <w:lang w:val="es-ES_tradnl" w:eastAsia="es-MX"/>
        </w:rPr>
        <w:t>I</w:t>
      </w:r>
      <w:r w:rsidRPr="001E31A8">
        <w:rPr>
          <w:rFonts w:ascii="Arial" w:hAnsi="Arial" w:cs="Arial"/>
          <w:b/>
          <w:bCs/>
          <w:color w:val="000000" w:themeColor="text1"/>
          <w:sz w:val="28"/>
          <w:szCs w:val="28"/>
          <w:lang w:val="es-ES_tradnl" w:eastAsia="es-MX"/>
        </w:rPr>
        <w:t>. Efectos</w:t>
      </w:r>
    </w:p>
    <w:p w14:paraId="75ABEF06" w14:textId="5202657D" w:rsidR="000122E8" w:rsidRPr="001E31A8" w:rsidRDefault="008C63BE"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En consecuencia, esta Suprema Corte </w:t>
      </w:r>
      <w:r w:rsidRPr="001E31A8">
        <w:rPr>
          <w:rFonts w:ascii="Arial" w:hAnsi="Arial" w:cs="Arial"/>
          <w:b/>
          <w:color w:val="000000" w:themeColor="text1"/>
          <w:sz w:val="28"/>
          <w:szCs w:val="28"/>
          <w:lang w:val="es-ES_tradnl" w:eastAsia="es-MX"/>
        </w:rPr>
        <w:t>concede el amparo a la parte quejosa</w:t>
      </w:r>
      <w:r w:rsidRPr="001E31A8">
        <w:rPr>
          <w:rFonts w:ascii="Arial" w:hAnsi="Arial" w:cs="Arial"/>
          <w:color w:val="000000" w:themeColor="text1"/>
          <w:sz w:val="28"/>
          <w:szCs w:val="28"/>
          <w:lang w:val="es-ES_tradnl" w:eastAsia="es-MX"/>
        </w:rPr>
        <w:t xml:space="preserve"> para el efecto de que la persona titular del Juzgado Tercero de lo Familiar del Primer Partido Judicial del Estado de Jalisco deje insubsistente la audiencia en la que se aprobó el convenio de restitución voluntaria</w:t>
      </w:r>
      <w:r w:rsidR="00A55261">
        <w:rPr>
          <w:rFonts w:ascii="Arial" w:hAnsi="Arial" w:cs="Arial"/>
          <w:color w:val="000000" w:themeColor="text1"/>
          <w:sz w:val="28"/>
          <w:szCs w:val="28"/>
          <w:lang w:val="es-ES_tradnl" w:eastAsia="es-MX"/>
        </w:rPr>
        <w:t xml:space="preserve"> en el expediente </w:t>
      </w:r>
      <w:r w:rsidR="00C23301">
        <w:rPr>
          <w:rFonts w:ascii="Arial" w:hAnsi="Arial" w:cs="Arial"/>
          <w:color w:val="EE0000"/>
          <w:sz w:val="28"/>
          <w:szCs w:val="28"/>
          <w:lang w:val="es-ES_tradnl" w:eastAsia="es-MX"/>
        </w:rPr>
        <w:t>de restitución internacional</w:t>
      </w:r>
      <w:r w:rsidRPr="00A55261">
        <w:rPr>
          <w:rFonts w:ascii="Arial" w:hAnsi="Arial" w:cs="Arial"/>
          <w:color w:val="EE0000"/>
          <w:sz w:val="28"/>
          <w:szCs w:val="28"/>
          <w:lang w:val="es-ES_tradnl" w:eastAsia="es-MX"/>
        </w:rPr>
        <w:t xml:space="preserve"> </w:t>
      </w:r>
      <w:r w:rsidRPr="001E31A8">
        <w:rPr>
          <w:rFonts w:ascii="Arial" w:hAnsi="Arial" w:cs="Arial"/>
          <w:color w:val="000000" w:themeColor="text1"/>
          <w:sz w:val="28"/>
          <w:szCs w:val="28"/>
          <w:lang w:val="es-ES_tradnl" w:eastAsia="es-MX"/>
        </w:rPr>
        <w:t xml:space="preserve">y reponga el procedimiento </w:t>
      </w:r>
      <w:r w:rsidR="000122E8" w:rsidRPr="001E31A8">
        <w:rPr>
          <w:rFonts w:ascii="Arial" w:hAnsi="Arial" w:cs="Arial"/>
          <w:b/>
          <w:bCs/>
          <w:color w:val="000000" w:themeColor="text1"/>
          <w:sz w:val="28"/>
          <w:szCs w:val="28"/>
          <w:lang w:val="es-ES_tradnl" w:eastAsia="es-MX"/>
        </w:rPr>
        <w:t>únicamente hasta antes de la aprobación de dicho convenio</w:t>
      </w:r>
      <w:r w:rsidR="000122E8" w:rsidRPr="001E31A8">
        <w:rPr>
          <w:rFonts w:ascii="Arial" w:hAnsi="Arial" w:cs="Arial"/>
          <w:color w:val="000000" w:themeColor="text1"/>
          <w:sz w:val="28"/>
          <w:szCs w:val="28"/>
          <w:lang w:val="es-ES_tradnl" w:eastAsia="es-MX"/>
        </w:rPr>
        <w:t>, a fin de que evalúe nuevamente su procedencia conforme a los parámetros establecidos en esta sentencia.</w:t>
      </w:r>
    </w:p>
    <w:p w14:paraId="53CD07DA" w14:textId="0EB4EC79" w:rsidR="005E7FCF" w:rsidRPr="001E31A8" w:rsidRDefault="003576CD" w:rsidP="009A5A08">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La reposición parcial del procedimiento tiene por objeto que la autoridad jurisdiccional adopte las medidas de protección necesarias y verifique, antes de aprobar el convenio de restitución voluntaria, el cumplimiento de los requisitos constitucionales exigibles en los casos en los que se alegan hechos de violencia familiar. Para ello, deberá observar los pasos siguientes.</w:t>
      </w:r>
    </w:p>
    <w:p w14:paraId="04C0F2A6" w14:textId="61689CB0" w:rsidR="009A5A08" w:rsidRPr="001E31A8" w:rsidRDefault="009A5A08" w:rsidP="009A5A08">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sz w:val="28"/>
          <w:szCs w:val="28"/>
          <w:lang w:val="es-ES_tradnl"/>
        </w:rPr>
        <w:t xml:space="preserve">En primer lugar, tomando en consideración la dilación que ha ocurrido en el procedimiento, y </w:t>
      </w:r>
      <w:r w:rsidR="00C14467" w:rsidRPr="001E31A8">
        <w:rPr>
          <w:rFonts w:ascii="Arial" w:hAnsi="Arial" w:cs="Arial"/>
          <w:sz w:val="28"/>
          <w:szCs w:val="28"/>
          <w:lang w:val="es-ES_tradnl"/>
        </w:rPr>
        <w:t>da</w:t>
      </w:r>
      <w:r w:rsidRPr="001E31A8">
        <w:rPr>
          <w:rFonts w:ascii="Arial" w:hAnsi="Arial" w:cs="Arial"/>
          <w:sz w:val="28"/>
          <w:szCs w:val="28"/>
          <w:lang w:val="es-ES_tradnl"/>
        </w:rPr>
        <w:t xml:space="preserve">do que no hay certeza de que </w:t>
      </w:r>
      <w:r w:rsidR="00773E20">
        <w:rPr>
          <w:rFonts w:ascii="Arial" w:hAnsi="Arial" w:cs="Arial"/>
          <w:color w:val="EE0000"/>
          <w:sz w:val="28"/>
          <w:szCs w:val="28"/>
          <w:lang w:val="es-ES_tradnl"/>
        </w:rPr>
        <w:t>Mario</w:t>
      </w:r>
      <w:r w:rsidRPr="001E31A8">
        <w:rPr>
          <w:rFonts w:ascii="Arial" w:hAnsi="Arial" w:cs="Arial"/>
          <w:color w:val="EE0000"/>
          <w:sz w:val="28"/>
          <w:szCs w:val="28"/>
          <w:lang w:val="es-ES_tradnl"/>
        </w:rPr>
        <w:t xml:space="preserve"> </w:t>
      </w:r>
      <w:r w:rsidRPr="001E31A8">
        <w:rPr>
          <w:rFonts w:ascii="Arial" w:hAnsi="Arial" w:cs="Arial"/>
          <w:sz w:val="28"/>
          <w:szCs w:val="28"/>
          <w:lang w:val="es-ES_tradnl"/>
        </w:rPr>
        <w:t xml:space="preserve">haya seguido conviviendo con su padre, la </w:t>
      </w:r>
      <w:r w:rsidR="00AE6167" w:rsidRPr="001E31A8">
        <w:rPr>
          <w:rFonts w:ascii="Arial" w:hAnsi="Arial" w:cs="Arial"/>
          <w:sz w:val="28"/>
          <w:szCs w:val="28"/>
          <w:lang w:val="es-ES_tradnl"/>
        </w:rPr>
        <w:t xml:space="preserve">persona </w:t>
      </w:r>
      <w:r w:rsidRPr="001E31A8">
        <w:rPr>
          <w:rFonts w:ascii="Arial" w:hAnsi="Arial" w:cs="Arial"/>
          <w:sz w:val="28"/>
          <w:szCs w:val="28"/>
          <w:lang w:val="es-ES_tradnl"/>
        </w:rPr>
        <w:t xml:space="preserve">titular </w:t>
      </w:r>
      <w:r w:rsidRPr="001E31A8">
        <w:rPr>
          <w:rFonts w:ascii="Arial" w:hAnsi="Arial" w:cs="Arial"/>
          <w:color w:val="000000" w:themeColor="text1"/>
          <w:sz w:val="28"/>
          <w:szCs w:val="28"/>
          <w:lang w:val="es-ES_tradnl" w:eastAsia="es-MX"/>
        </w:rPr>
        <w:t xml:space="preserve">del </w:t>
      </w:r>
      <w:r w:rsidRPr="001E31A8">
        <w:rPr>
          <w:rFonts w:ascii="Arial" w:hAnsi="Arial" w:cs="Arial"/>
          <w:sz w:val="28"/>
          <w:szCs w:val="28"/>
          <w:lang w:val="es-ES_tradnl"/>
        </w:rPr>
        <w:t>Juzgado Tercero de lo Familiar del Primer Partido Judicial del Estado de Jalisco</w:t>
      </w:r>
      <w:r w:rsidR="00AE6167" w:rsidRPr="001E31A8">
        <w:rPr>
          <w:rFonts w:ascii="Arial" w:hAnsi="Arial" w:cs="Arial"/>
          <w:sz w:val="28"/>
          <w:szCs w:val="28"/>
          <w:lang w:val="es-ES_tradnl"/>
        </w:rPr>
        <w:t xml:space="preserve"> deberá</w:t>
      </w:r>
      <w:r w:rsidRPr="001E31A8">
        <w:rPr>
          <w:rFonts w:ascii="Arial" w:hAnsi="Arial" w:cs="Arial"/>
          <w:sz w:val="28"/>
          <w:szCs w:val="28"/>
          <w:lang w:val="es-ES_tradnl"/>
        </w:rPr>
        <w:t xml:space="preserve"> </w:t>
      </w:r>
      <w:r w:rsidRPr="001E31A8">
        <w:rPr>
          <w:rFonts w:ascii="Arial" w:hAnsi="Arial" w:cs="Arial"/>
          <w:b/>
          <w:bCs/>
          <w:sz w:val="28"/>
          <w:szCs w:val="28"/>
          <w:lang w:val="es-ES_tradnl"/>
        </w:rPr>
        <w:t>orden</w:t>
      </w:r>
      <w:r w:rsidR="00AE6167" w:rsidRPr="001E31A8">
        <w:rPr>
          <w:rFonts w:ascii="Arial" w:hAnsi="Arial" w:cs="Arial"/>
          <w:b/>
          <w:bCs/>
          <w:sz w:val="28"/>
          <w:szCs w:val="28"/>
          <w:lang w:val="es-ES_tradnl"/>
        </w:rPr>
        <w:t>ar</w:t>
      </w:r>
      <w:r w:rsidRPr="001E31A8">
        <w:rPr>
          <w:rFonts w:ascii="Arial" w:hAnsi="Arial" w:cs="Arial"/>
          <w:b/>
          <w:bCs/>
          <w:sz w:val="28"/>
          <w:szCs w:val="28"/>
          <w:lang w:val="es-ES_tradnl"/>
        </w:rPr>
        <w:t xml:space="preserve"> de oficio un régimen de contacto y de convivencias</w:t>
      </w:r>
      <w:r w:rsidRPr="001E31A8">
        <w:rPr>
          <w:rFonts w:ascii="Arial" w:hAnsi="Arial" w:cs="Arial"/>
          <w:sz w:val="28"/>
          <w:szCs w:val="28"/>
          <w:lang w:val="es-ES_tradnl"/>
        </w:rPr>
        <w:t xml:space="preserve"> con el progenitor </w:t>
      </w:r>
      <w:r w:rsidR="00B83E90">
        <w:rPr>
          <w:rFonts w:ascii="Arial" w:hAnsi="Arial" w:cs="Arial"/>
          <w:color w:val="EE0000"/>
          <w:sz w:val="28"/>
          <w:szCs w:val="28"/>
          <w:lang w:val="es-ES_tradnl"/>
        </w:rPr>
        <w:t>José</w:t>
      </w:r>
      <w:r w:rsidRPr="001E31A8">
        <w:rPr>
          <w:rFonts w:ascii="Arial" w:hAnsi="Arial" w:cs="Arial"/>
          <w:sz w:val="28"/>
          <w:szCs w:val="28"/>
          <w:lang w:val="es-ES_tradnl"/>
        </w:rPr>
        <w:t xml:space="preserve">, y, de ser necesario, con su familia ampliada, siempre que sea acorde al interés superior de </w:t>
      </w:r>
      <w:r w:rsidR="00773E20">
        <w:rPr>
          <w:rFonts w:ascii="Arial" w:hAnsi="Arial" w:cs="Arial"/>
          <w:color w:val="EE0000"/>
          <w:sz w:val="28"/>
          <w:szCs w:val="28"/>
          <w:lang w:val="es-ES_tradnl"/>
        </w:rPr>
        <w:t>Mario</w:t>
      </w:r>
      <w:r w:rsidRPr="001E31A8">
        <w:rPr>
          <w:rFonts w:ascii="Arial" w:hAnsi="Arial" w:cs="Arial"/>
          <w:sz w:val="28"/>
          <w:szCs w:val="28"/>
          <w:lang w:val="es-ES_tradnl"/>
        </w:rPr>
        <w:t xml:space="preserve"> Esto sirve para garantizar su derecho a preservar sus relaciones familiares, mantener vínculos personales y contar con un contacto directo y regular con sus progenitores y su familia, así como para fortalecer sus lazos afectivos para identificarse y desarrollar su pertenencia a un determinado grupo familiar</w:t>
      </w:r>
      <w:r w:rsidRPr="001E31A8">
        <w:rPr>
          <w:rStyle w:val="Refdenotaalpie"/>
          <w:rFonts w:ascii="Arial" w:hAnsi="Arial" w:cs="Arial"/>
          <w:sz w:val="28"/>
          <w:szCs w:val="28"/>
          <w:lang w:val="es-ES_tradnl"/>
        </w:rPr>
        <w:footnoteReference w:id="183"/>
      </w:r>
      <w:r w:rsidRPr="001E31A8">
        <w:rPr>
          <w:rFonts w:ascii="Arial" w:hAnsi="Arial" w:cs="Arial"/>
          <w:sz w:val="28"/>
          <w:szCs w:val="28"/>
          <w:lang w:val="es-ES_tradnl"/>
        </w:rPr>
        <w:t>.</w:t>
      </w:r>
    </w:p>
    <w:p w14:paraId="43A8DD07" w14:textId="5D1E6E2A" w:rsidR="00AE6167" w:rsidRPr="001E31A8" w:rsidRDefault="00FD4FBD" w:rsidP="00AE6167">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 En segundo lugar, </w:t>
      </w:r>
      <w:r w:rsidR="00AE6167" w:rsidRPr="001E31A8">
        <w:rPr>
          <w:rFonts w:ascii="Arial" w:hAnsi="Arial" w:cs="Arial"/>
          <w:color w:val="000000" w:themeColor="text1"/>
          <w:sz w:val="28"/>
          <w:szCs w:val="28"/>
          <w:lang w:val="es-ES_tradnl" w:eastAsia="es-MX"/>
        </w:rPr>
        <w:t xml:space="preserve">la persona juzgadora deberá </w:t>
      </w:r>
      <w:r w:rsidR="00AE6167" w:rsidRPr="001E31A8">
        <w:rPr>
          <w:rFonts w:ascii="Arial" w:hAnsi="Arial" w:cs="Arial"/>
          <w:b/>
          <w:bCs/>
          <w:color w:val="000000" w:themeColor="text1"/>
          <w:sz w:val="28"/>
          <w:szCs w:val="28"/>
          <w:lang w:val="es-ES_tradnl" w:eastAsia="es-MX"/>
        </w:rPr>
        <w:t>garantizar la voluntariedad</w:t>
      </w:r>
      <w:r w:rsidR="00AE6167" w:rsidRPr="001E31A8">
        <w:rPr>
          <w:rFonts w:ascii="Arial" w:hAnsi="Arial" w:cs="Arial"/>
          <w:color w:val="000000" w:themeColor="text1"/>
          <w:sz w:val="28"/>
          <w:szCs w:val="28"/>
          <w:lang w:val="es-ES_tradnl" w:eastAsia="es-MX"/>
        </w:rPr>
        <w:t xml:space="preserve"> de las partes, asegurándose de que su participación en la conciliación sea libre y de que no concurra coacción o presión alguna proveniente del propio juzgado, de la contraparte, de sus familiares o de cualquier otra persona. Asimismo, deberá verificar que el convenio que en su caso se acuerde se encuentre libre de vicios de la voluntad. Para ello, deberá atender especialmente a la manifestación de </w:t>
      </w:r>
      <w:r w:rsidR="00962319">
        <w:rPr>
          <w:rFonts w:ascii="Arial" w:hAnsi="Arial" w:cs="Arial"/>
          <w:color w:val="EE0000"/>
          <w:sz w:val="28"/>
          <w:szCs w:val="28"/>
          <w:lang w:val="es-ES_tradnl" w:eastAsia="es-MX"/>
        </w:rPr>
        <w:t>Ana</w:t>
      </w:r>
      <w:r w:rsidR="00AE6167" w:rsidRPr="001E31A8">
        <w:rPr>
          <w:rFonts w:ascii="Arial" w:hAnsi="Arial" w:cs="Arial"/>
          <w:color w:val="EE0000"/>
          <w:sz w:val="28"/>
          <w:szCs w:val="28"/>
          <w:lang w:val="es-ES_tradnl" w:eastAsia="es-MX"/>
        </w:rPr>
        <w:t xml:space="preserve"> </w:t>
      </w:r>
      <w:r w:rsidR="00AE6167" w:rsidRPr="001E31A8">
        <w:rPr>
          <w:rFonts w:ascii="Arial" w:hAnsi="Arial" w:cs="Arial"/>
          <w:color w:val="000000" w:themeColor="text1"/>
          <w:sz w:val="28"/>
          <w:szCs w:val="28"/>
          <w:lang w:val="es-ES_tradnl" w:eastAsia="es-MX"/>
        </w:rPr>
        <w:t>en el sentido de que en la audiencia de nueve de octubre de dos mil veintitrés fue presionada para firmar el convenio.</w:t>
      </w:r>
    </w:p>
    <w:p w14:paraId="545B09D8" w14:textId="269FC9ED" w:rsidR="00AE6167" w:rsidRPr="001E31A8" w:rsidRDefault="00AE6167" w:rsidP="00AE6167">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En tercer lugar, la persona juzgadora deberá </w:t>
      </w:r>
      <w:r w:rsidRPr="001E31A8">
        <w:rPr>
          <w:rFonts w:ascii="Arial" w:hAnsi="Arial" w:cs="Arial"/>
          <w:b/>
          <w:bCs/>
          <w:color w:val="000000" w:themeColor="text1"/>
          <w:sz w:val="28"/>
          <w:szCs w:val="28"/>
          <w:lang w:val="es-ES_tradnl" w:eastAsia="es-MX"/>
        </w:rPr>
        <w:t>brindar el consentimiento informado</w:t>
      </w:r>
      <w:r w:rsidRPr="001E31A8">
        <w:rPr>
          <w:rFonts w:ascii="Arial" w:hAnsi="Arial" w:cs="Arial"/>
          <w:color w:val="000000" w:themeColor="text1"/>
          <w:sz w:val="28"/>
          <w:szCs w:val="28"/>
          <w:lang w:val="es-ES_tradnl" w:eastAsia="es-MX"/>
        </w:rPr>
        <w:t xml:space="preserve"> a las partes, explicándoles de forma imparcial, objetiva y neutral: </w:t>
      </w:r>
      <w:r w:rsidRPr="001E31A8">
        <w:rPr>
          <w:rFonts w:ascii="Arial" w:hAnsi="Arial" w:cs="Arial"/>
          <w:b/>
          <w:bCs/>
          <w:color w:val="000000" w:themeColor="text1"/>
          <w:sz w:val="28"/>
          <w:szCs w:val="28"/>
          <w:lang w:val="es-ES_tradnl" w:eastAsia="es-MX"/>
        </w:rPr>
        <w:t>a)</w:t>
      </w:r>
      <w:r w:rsidRPr="001E31A8">
        <w:rPr>
          <w:rFonts w:ascii="Arial" w:hAnsi="Arial" w:cs="Arial"/>
          <w:color w:val="000000" w:themeColor="text1"/>
          <w:sz w:val="28"/>
          <w:szCs w:val="28"/>
          <w:lang w:val="es-ES_tradnl" w:eastAsia="es-MX"/>
        </w:rPr>
        <w:t xml:space="preserve"> el objeto y alcances del procedimiento de restitución internacional; </w:t>
      </w:r>
      <w:r w:rsidRPr="001E31A8">
        <w:rPr>
          <w:rFonts w:ascii="Arial" w:hAnsi="Arial" w:cs="Arial"/>
          <w:b/>
          <w:bCs/>
          <w:color w:val="000000" w:themeColor="text1"/>
          <w:sz w:val="28"/>
          <w:szCs w:val="28"/>
          <w:lang w:val="es-ES_tradnl" w:eastAsia="es-MX"/>
        </w:rPr>
        <w:t>b)</w:t>
      </w:r>
      <w:r w:rsidRPr="001E31A8">
        <w:rPr>
          <w:rFonts w:ascii="Arial" w:hAnsi="Arial" w:cs="Arial"/>
          <w:color w:val="000000" w:themeColor="text1"/>
          <w:sz w:val="28"/>
          <w:szCs w:val="28"/>
          <w:lang w:val="es-ES_tradnl" w:eastAsia="es-MX"/>
        </w:rPr>
        <w:t xml:space="preserve"> las excepciones que se pueden oponer conforme al Convenio de </w:t>
      </w:r>
      <w:r w:rsidR="00AC581D">
        <w:rPr>
          <w:rFonts w:ascii="Arial" w:hAnsi="Arial" w:cs="Arial"/>
          <w:color w:val="000000" w:themeColor="text1"/>
          <w:sz w:val="28"/>
          <w:szCs w:val="28"/>
          <w:lang w:val="es-ES_tradnl" w:eastAsia="es-MX"/>
        </w:rPr>
        <w:t>La Haya</w:t>
      </w:r>
      <w:r w:rsidRPr="001E31A8">
        <w:rPr>
          <w:rFonts w:ascii="Arial" w:hAnsi="Arial" w:cs="Arial"/>
          <w:color w:val="000000" w:themeColor="text1"/>
          <w:sz w:val="28"/>
          <w:szCs w:val="28"/>
          <w:lang w:val="es-ES_tradnl" w:eastAsia="es-MX"/>
        </w:rPr>
        <w:t xml:space="preserve">, su carácter extraordinario y la carga probatoria que corresponde al progenitor sustractor; </w:t>
      </w:r>
      <w:r w:rsidRPr="001E31A8">
        <w:rPr>
          <w:rFonts w:ascii="Arial" w:hAnsi="Arial" w:cs="Arial"/>
          <w:b/>
          <w:bCs/>
          <w:color w:val="000000" w:themeColor="text1"/>
          <w:sz w:val="28"/>
          <w:szCs w:val="28"/>
          <w:lang w:val="es-ES_tradnl" w:eastAsia="es-MX"/>
        </w:rPr>
        <w:t>c)</w:t>
      </w:r>
      <w:r w:rsidRPr="001E31A8">
        <w:rPr>
          <w:rFonts w:ascii="Arial" w:hAnsi="Arial" w:cs="Arial"/>
          <w:color w:val="000000" w:themeColor="text1"/>
          <w:sz w:val="28"/>
          <w:szCs w:val="28"/>
          <w:lang w:val="es-ES_tradnl" w:eastAsia="es-MX"/>
        </w:rPr>
        <w:t xml:space="preserve"> que, en cumplimiento del deber de juzgar con perspectiva de género, la persona juzgadora puede ordenar de oficio el desahogo de las pruebas que estime conducentes para visibilizar posibles situaciones de violencia familiar o de género, aun cuando no hayan sido ofrecidas por las partes; </w:t>
      </w:r>
      <w:r w:rsidRPr="001E31A8">
        <w:rPr>
          <w:rFonts w:ascii="Arial" w:hAnsi="Arial" w:cs="Arial"/>
          <w:b/>
          <w:bCs/>
          <w:color w:val="000000" w:themeColor="text1"/>
          <w:sz w:val="28"/>
          <w:szCs w:val="28"/>
          <w:lang w:val="es-ES_tradnl" w:eastAsia="es-MX"/>
        </w:rPr>
        <w:t>d)</w:t>
      </w:r>
      <w:r w:rsidRPr="001E31A8">
        <w:rPr>
          <w:rFonts w:ascii="Arial" w:hAnsi="Arial" w:cs="Arial"/>
          <w:color w:val="000000" w:themeColor="text1"/>
          <w:sz w:val="28"/>
          <w:szCs w:val="28"/>
          <w:lang w:val="es-ES_tradnl" w:eastAsia="es-MX"/>
        </w:rPr>
        <w:t xml:space="preserve"> las consecuencias de la aprobación del convenio de restitución voluntaria, en particular que sus efectos no podrán retrotraerse; </w:t>
      </w:r>
      <w:r w:rsidRPr="001E31A8">
        <w:rPr>
          <w:rFonts w:ascii="Arial" w:hAnsi="Arial" w:cs="Arial"/>
          <w:b/>
          <w:bCs/>
          <w:color w:val="000000" w:themeColor="text1"/>
          <w:sz w:val="28"/>
          <w:szCs w:val="28"/>
          <w:lang w:val="es-ES_tradnl" w:eastAsia="es-MX"/>
        </w:rPr>
        <w:t>e)</w:t>
      </w:r>
      <w:r w:rsidRPr="001E31A8">
        <w:rPr>
          <w:rFonts w:ascii="Arial" w:hAnsi="Arial" w:cs="Arial"/>
          <w:color w:val="000000" w:themeColor="text1"/>
          <w:sz w:val="28"/>
          <w:szCs w:val="28"/>
          <w:lang w:val="es-ES_tradnl" w:eastAsia="es-MX"/>
        </w:rPr>
        <w:t xml:space="preserve"> la dinámica de la conciliación judicial, los alcances de un posible acuerdo y las demás consecuencias jurídicas que pueda tener; y </w:t>
      </w:r>
      <w:r w:rsidRPr="001E31A8">
        <w:rPr>
          <w:rFonts w:ascii="Arial" w:hAnsi="Arial" w:cs="Arial"/>
          <w:b/>
          <w:bCs/>
          <w:color w:val="000000" w:themeColor="text1"/>
          <w:sz w:val="28"/>
          <w:szCs w:val="28"/>
          <w:lang w:val="es-ES_tradnl" w:eastAsia="es-MX"/>
        </w:rPr>
        <w:t>f)</w:t>
      </w:r>
      <w:r w:rsidRPr="001E31A8">
        <w:rPr>
          <w:rFonts w:ascii="Arial" w:hAnsi="Arial" w:cs="Arial"/>
          <w:color w:val="000000" w:themeColor="text1"/>
          <w:sz w:val="28"/>
          <w:szCs w:val="28"/>
          <w:lang w:val="es-ES_tradnl" w:eastAsia="es-MX"/>
        </w:rPr>
        <w:t xml:space="preserve"> que el intento de conciliación no obliga a las partes a llegar a un acuerdo, que el acceso al tribunal seguirá abierto y que la decisión que adopten no les traerá represalia alguna.</w:t>
      </w:r>
    </w:p>
    <w:p w14:paraId="4565EED5" w14:textId="1576F4D0" w:rsidR="00FD4FBD" w:rsidRPr="001E31A8" w:rsidRDefault="00AE6167" w:rsidP="00AE6167">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En cuarto lugar, la</w:t>
      </w:r>
      <w:r w:rsidR="005658B2" w:rsidRPr="001E31A8">
        <w:rPr>
          <w:rFonts w:ascii="Arial" w:hAnsi="Arial" w:cs="Arial"/>
          <w:color w:val="000000" w:themeColor="text1"/>
          <w:sz w:val="28"/>
          <w:szCs w:val="28"/>
          <w:lang w:val="es-ES_tradnl" w:eastAsia="es-MX"/>
        </w:rPr>
        <w:t xml:space="preserve"> persona juzgadora </w:t>
      </w:r>
      <w:r w:rsidR="00FD4FBD" w:rsidRPr="001E31A8">
        <w:rPr>
          <w:rFonts w:ascii="Arial" w:hAnsi="Arial" w:cs="Arial"/>
          <w:color w:val="000000" w:themeColor="text1"/>
          <w:sz w:val="28"/>
          <w:szCs w:val="28"/>
          <w:lang w:val="es-ES_tradnl" w:eastAsia="es-MX"/>
        </w:rPr>
        <w:t xml:space="preserve">deberá </w:t>
      </w:r>
      <w:r w:rsidR="00FD4FBD" w:rsidRPr="001E31A8">
        <w:rPr>
          <w:rFonts w:ascii="Arial" w:hAnsi="Arial" w:cs="Arial"/>
          <w:b/>
          <w:bCs/>
          <w:color w:val="000000" w:themeColor="text1"/>
          <w:sz w:val="28"/>
          <w:szCs w:val="28"/>
          <w:lang w:val="es-ES_tradnl" w:eastAsia="es-MX"/>
        </w:rPr>
        <w:t xml:space="preserve">requerir a la progenitora </w:t>
      </w:r>
      <w:r w:rsidR="00FD4FBD" w:rsidRPr="001E31A8">
        <w:rPr>
          <w:rFonts w:ascii="Arial" w:hAnsi="Arial" w:cs="Arial"/>
          <w:color w:val="000000" w:themeColor="text1"/>
          <w:sz w:val="28"/>
          <w:szCs w:val="28"/>
          <w:lang w:val="es-ES_tradnl" w:eastAsia="es-MX"/>
        </w:rPr>
        <w:t xml:space="preserve">de </w:t>
      </w:r>
      <w:r w:rsidR="00773E20">
        <w:rPr>
          <w:rFonts w:ascii="Arial" w:hAnsi="Arial" w:cs="Arial"/>
          <w:color w:val="EE0000"/>
          <w:sz w:val="28"/>
          <w:szCs w:val="28"/>
          <w:lang w:val="es-ES_tradnl" w:eastAsia="es-MX"/>
        </w:rPr>
        <w:t>Mario</w:t>
      </w:r>
      <w:r w:rsidR="00FD4FBD" w:rsidRPr="001E31A8">
        <w:rPr>
          <w:rFonts w:ascii="Arial" w:hAnsi="Arial" w:cs="Arial"/>
          <w:color w:val="000000" w:themeColor="text1"/>
          <w:sz w:val="28"/>
          <w:szCs w:val="28"/>
          <w:lang w:val="es-ES_tradnl" w:eastAsia="es-MX"/>
        </w:rPr>
        <w:t xml:space="preserve"> para que precise los hechos concretos de violencia familiar que afirma haber sufrido, indicando, en la medida de lo posible: </w:t>
      </w:r>
      <w:r w:rsidR="00FD4FBD" w:rsidRPr="001E31A8">
        <w:rPr>
          <w:rFonts w:ascii="Arial" w:hAnsi="Arial" w:cs="Arial"/>
          <w:b/>
          <w:bCs/>
          <w:color w:val="000000" w:themeColor="text1"/>
          <w:sz w:val="28"/>
          <w:szCs w:val="28"/>
          <w:lang w:val="es-ES_tradnl" w:eastAsia="es-MX"/>
        </w:rPr>
        <w:t>a)</w:t>
      </w:r>
      <w:r w:rsidR="00FD4FBD" w:rsidRPr="001E31A8">
        <w:rPr>
          <w:rFonts w:ascii="Arial" w:hAnsi="Arial" w:cs="Arial"/>
          <w:color w:val="000000" w:themeColor="text1"/>
          <w:sz w:val="28"/>
          <w:szCs w:val="28"/>
          <w:lang w:val="es-ES_tradnl" w:eastAsia="es-MX"/>
        </w:rPr>
        <w:t xml:space="preserve"> las circunstancias en las que ocurrieron los hechos; </w:t>
      </w:r>
      <w:r w:rsidR="00FD4FBD" w:rsidRPr="001E31A8">
        <w:rPr>
          <w:rFonts w:ascii="Arial" w:hAnsi="Arial" w:cs="Arial"/>
          <w:b/>
          <w:bCs/>
          <w:color w:val="000000" w:themeColor="text1"/>
          <w:sz w:val="28"/>
          <w:szCs w:val="28"/>
          <w:lang w:val="es-ES_tradnl" w:eastAsia="es-MX"/>
        </w:rPr>
        <w:t>b)</w:t>
      </w:r>
      <w:r w:rsidR="00FD4FBD" w:rsidRPr="001E31A8">
        <w:rPr>
          <w:rFonts w:ascii="Arial" w:hAnsi="Arial" w:cs="Arial"/>
          <w:color w:val="000000" w:themeColor="text1"/>
          <w:sz w:val="28"/>
          <w:szCs w:val="28"/>
          <w:lang w:val="es-ES_tradnl" w:eastAsia="es-MX"/>
        </w:rPr>
        <w:t xml:space="preserve"> la frecuencia o repetición de las conductas; </w:t>
      </w:r>
      <w:r w:rsidR="00FD4FBD" w:rsidRPr="001E31A8">
        <w:rPr>
          <w:rFonts w:ascii="Arial" w:hAnsi="Arial" w:cs="Arial"/>
          <w:b/>
          <w:bCs/>
          <w:color w:val="000000" w:themeColor="text1"/>
          <w:sz w:val="28"/>
          <w:szCs w:val="28"/>
          <w:lang w:val="es-ES_tradnl" w:eastAsia="es-MX"/>
        </w:rPr>
        <w:t>c)</w:t>
      </w:r>
      <w:r w:rsidR="00FD4FBD" w:rsidRPr="001E31A8">
        <w:rPr>
          <w:rFonts w:ascii="Arial" w:hAnsi="Arial" w:cs="Arial"/>
          <w:color w:val="000000" w:themeColor="text1"/>
          <w:sz w:val="28"/>
          <w:szCs w:val="28"/>
          <w:lang w:val="es-ES_tradnl" w:eastAsia="es-MX"/>
        </w:rPr>
        <w:t xml:space="preserve"> su intensidad y duración; </w:t>
      </w:r>
      <w:r w:rsidR="00FD4FBD" w:rsidRPr="001E31A8">
        <w:rPr>
          <w:rFonts w:ascii="Arial" w:hAnsi="Arial" w:cs="Arial"/>
          <w:b/>
          <w:bCs/>
          <w:color w:val="000000" w:themeColor="text1"/>
          <w:sz w:val="28"/>
          <w:szCs w:val="28"/>
          <w:lang w:val="es-ES_tradnl" w:eastAsia="es-MX"/>
        </w:rPr>
        <w:t>d)</w:t>
      </w:r>
      <w:r w:rsidR="00FD4FBD" w:rsidRPr="001E31A8">
        <w:rPr>
          <w:rFonts w:ascii="Arial" w:hAnsi="Arial" w:cs="Arial"/>
          <w:color w:val="000000" w:themeColor="text1"/>
          <w:sz w:val="28"/>
          <w:szCs w:val="28"/>
          <w:lang w:val="es-ES_tradnl" w:eastAsia="es-MX"/>
        </w:rPr>
        <w:t xml:space="preserve"> las personas involucradas; y, </w:t>
      </w:r>
      <w:r w:rsidR="00FD4FBD" w:rsidRPr="001E31A8">
        <w:rPr>
          <w:rFonts w:ascii="Arial" w:hAnsi="Arial" w:cs="Arial"/>
          <w:b/>
          <w:bCs/>
          <w:color w:val="000000" w:themeColor="text1"/>
          <w:sz w:val="28"/>
          <w:szCs w:val="28"/>
          <w:lang w:val="es-ES_tradnl" w:eastAsia="es-MX"/>
        </w:rPr>
        <w:t>e)</w:t>
      </w:r>
      <w:r w:rsidR="00FD4FBD" w:rsidRPr="001E31A8">
        <w:rPr>
          <w:rFonts w:ascii="Arial" w:hAnsi="Arial" w:cs="Arial"/>
          <w:color w:val="000000" w:themeColor="text1"/>
          <w:sz w:val="28"/>
          <w:szCs w:val="28"/>
          <w:lang w:val="es-ES_tradnl" w:eastAsia="es-MX"/>
        </w:rPr>
        <w:t xml:space="preserve"> cualquier otra circunstancia relevante para determinar la existencia de un posible riesgo para el niño.</w:t>
      </w:r>
    </w:p>
    <w:p w14:paraId="72883A9E" w14:textId="77777777" w:rsidR="004E4783" w:rsidRPr="001E31A8" w:rsidRDefault="000122E8" w:rsidP="004E4783">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Lo anterior se justifica porque, del análisis de las constancias del expediente, esta Suprema Corte advierte que la parte quejosa se limitó a reproducir de manera general definiciones contenidas en la Ley General de Acceso de las Mujeres a una Vida Libre de Violencia, sin exponer con claridad hechos específicos que permitieran evaluar la severidad de la violencia alegada.</w:t>
      </w:r>
    </w:p>
    <w:p w14:paraId="4E85CB0D" w14:textId="6E0AC659" w:rsidR="00CA0E61" w:rsidRPr="001E31A8" w:rsidRDefault="005658B2" w:rsidP="004E4783">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En </w:t>
      </w:r>
      <w:r w:rsidR="001B13C7" w:rsidRPr="001E31A8">
        <w:rPr>
          <w:rFonts w:ascii="Arial" w:hAnsi="Arial" w:cs="Arial"/>
          <w:color w:val="000000" w:themeColor="text1"/>
          <w:sz w:val="28"/>
          <w:szCs w:val="28"/>
          <w:lang w:val="es-ES_tradnl" w:eastAsia="es-MX"/>
        </w:rPr>
        <w:t>quint</w:t>
      </w:r>
      <w:r w:rsidR="00FD4FBD" w:rsidRPr="001E31A8">
        <w:rPr>
          <w:rFonts w:ascii="Arial" w:hAnsi="Arial" w:cs="Arial"/>
          <w:color w:val="000000" w:themeColor="text1"/>
          <w:sz w:val="28"/>
          <w:szCs w:val="28"/>
          <w:lang w:val="es-ES_tradnl" w:eastAsia="es-MX"/>
        </w:rPr>
        <w:t>o</w:t>
      </w:r>
      <w:r w:rsidRPr="001E31A8">
        <w:rPr>
          <w:rFonts w:ascii="Arial" w:hAnsi="Arial" w:cs="Arial"/>
          <w:color w:val="000000" w:themeColor="text1"/>
          <w:sz w:val="28"/>
          <w:szCs w:val="28"/>
          <w:lang w:val="es-ES_tradnl" w:eastAsia="es-MX"/>
        </w:rPr>
        <w:t xml:space="preserve"> lugar,</w:t>
      </w:r>
      <w:r w:rsidR="00F02B89" w:rsidRPr="001E31A8">
        <w:rPr>
          <w:lang w:val="es-ES_tradnl"/>
        </w:rPr>
        <w:t xml:space="preserve"> </w:t>
      </w:r>
      <w:r w:rsidR="00F02B89" w:rsidRPr="001E31A8">
        <w:rPr>
          <w:rFonts w:ascii="Arial" w:hAnsi="Arial" w:cs="Arial"/>
          <w:color w:val="000000" w:themeColor="text1"/>
          <w:sz w:val="28"/>
          <w:szCs w:val="28"/>
          <w:lang w:val="es-ES_tradnl" w:eastAsia="es-MX"/>
        </w:rPr>
        <w:t>una vez que la progenitora precise los hechos de violencia familiar</w:t>
      </w:r>
      <w:r w:rsidR="00187C8C" w:rsidRPr="001E31A8">
        <w:rPr>
          <w:rFonts w:ascii="Arial" w:hAnsi="Arial" w:cs="Arial"/>
          <w:color w:val="000000" w:themeColor="text1"/>
          <w:sz w:val="28"/>
          <w:szCs w:val="28"/>
          <w:lang w:val="es-ES_tradnl" w:eastAsia="es-MX"/>
        </w:rPr>
        <w:t>,</w:t>
      </w:r>
      <w:r w:rsidR="00EC4DA2" w:rsidRPr="001E31A8">
        <w:rPr>
          <w:rFonts w:ascii="Arial" w:hAnsi="Arial" w:cs="Arial"/>
          <w:color w:val="000000" w:themeColor="text1"/>
          <w:sz w:val="28"/>
          <w:szCs w:val="28"/>
          <w:lang w:val="es-ES_tradnl" w:eastAsia="es-MX"/>
        </w:rPr>
        <w:t xml:space="preserve"> </w:t>
      </w:r>
      <w:r w:rsidRPr="001E31A8">
        <w:rPr>
          <w:rFonts w:ascii="Arial" w:hAnsi="Arial" w:cs="Arial"/>
          <w:color w:val="000000" w:themeColor="text1"/>
          <w:sz w:val="28"/>
          <w:szCs w:val="28"/>
          <w:lang w:val="es-ES_tradnl" w:eastAsia="es-MX"/>
        </w:rPr>
        <w:t xml:space="preserve">la persona juzgadora </w:t>
      </w:r>
      <w:r w:rsidR="00CA0E61" w:rsidRPr="001E31A8">
        <w:rPr>
          <w:rFonts w:ascii="Arial" w:hAnsi="Arial" w:cs="Arial"/>
          <w:color w:val="000000" w:themeColor="text1"/>
          <w:sz w:val="28"/>
          <w:szCs w:val="28"/>
          <w:lang w:val="es-ES_tradnl" w:eastAsia="es-MX"/>
        </w:rPr>
        <w:t xml:space="preserve">deberá </w:t>
      </w:r>
      <w:r w:rsidR="00CA0E61" w:rsidRPr="001E31A8">
        <w:rPr>
          <w:rFonts w:ascii="Arial" w:hAnsi="Arial" w:cs="Arial"/>
          <w:b/>
          <w:bCs/>
          <w:color w:val="000000" w:themeColor="text1"/>
          <w:sz w:val="28"/>
          <w:szCs w:val="28"/>
          <w:lang w:val="es-ES_tradnl" w:eastAsia="es-MX"/>
        </w:rPr>
        <w:t xml:space="preserve">allegarse de oficio de las pruebas necesarias </w:t>
      </w:r>
      <w:r w:rsidR="00CA0E61" w:rsidRPr="001E31A8">
        <w:rPr>
          <w:rFonts w:ascii="Arial" w:hAnsi="Arial" w:cs="Arial"/>
          <w:color w:val="000000" w:themeColor="text1"/>
          <w:sz w:val="28"/>
          <w:szCs w:val="28"/>
          <w:lang w:val="es-ES_tradnl" w:eastAsia="es-MX"/>
        </w:rPr>
        <w:t xml:space="preserve">para esclarecer las circunstancias del caso, en particular aquellas que permitan advertir la posible existencia de violencia familiar o de riesgo para el niño, en específico las evaluaciones psicológicas tanto de </w:t>
      </w:r>
      <w:r w:rsidR="00962319">
        <w:rPr>
          <w:rFonts w:ascii="Arial" w:hAnsi="Arial" w:cs="Arial"/>
          <w:color w:val="EE0000"/>
          <w:sz w:val="28"/>
          <w:szCs w:val="28"/>
          <w:lang w:val="es-ES_tradnl" w:eastAsia="es-MX"/>
        </w:rPr>
        <w:t>Ana</w:t>
      </w:r>
      <w:r w:rsidR="00CA0E61" w:rsidRPr="001E31A8">
        <w:rPr>
          <w:rFonts w:ascii="Arial" w:hAnsi="Arial" w:cs="Arial"/>
          <w:color w:val="EE0000"/>
          <w:sz w:val="28"/>
          <w:szCs w:val="28"/>
          <w:lang w:val="es-ES_tradnl" w:eastAsia="es-MX"/>
        </w:rPr>
        <w:t xml:space="preserve"> </w:t>
      </w:r>
      <w:r w:rsidR="00CA0E61" w:rsidRPr="001E31A8">
        <w:rPr>
          <w:rFonts w:ascii="Arial" w:hAnsi="Arial" w:cs="Arial"/>
          <w:color w:val="000000" w:themeColor="text1"/>
          <w:sz w:val="28"/>
          <w:szCs w:val="28"/>
          <w:lang w:val="es-ES_tradnl" w:eastAsia="es-MX"/>
        </w:rPr>
        <w:t>como de su hijo menor de edad.</w:t>
      </w:r>
    </w:p>
    <w:p w14:paraId="20AF8C0A" w14:textId="3865087E" w:rsidR="000122E8" w:rsidRPr="001E31A8" w:rsidRDefault="00537A8C"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En </w:t>
      </w:r>
      <w:r w:rsidR="00EC4DA2" w:rsidRPr="001E31A8">
        <w:rPr>
          <w:rFonts w:ascii="Arial" w:hAnsi="Arial" w:cs="Arial"/>
          <w:color w:val="000000" w:themeColor="text1"/>
          <w:sz w:val="28"/>
          <w:szCs w:val="28"/>
          <w:lang w:val="es-ES_tradnl" w:eastAsia="es-MX"/>
        </w:rPr>
        <w:t>sexto</w:t>
      </w:r>
      <w:r w:rsidRPr="001E31A8">
        <w:rPr>
          <w:rFonts w:ascii="Arial" w:hAnsi="Arial" w:cs="Arial"/>
          <w:color w:val="000000" w:themeColor="text1"/>
          <w:sz w:val="28"/>
          <w:szCs w:val="28"/>
          <w:lang w:val="es-ES_tradnl" w:eastAsia="es-MX"/>
        </w:rPr>
        <w:t xml:space="preserve"> lugar, la persona juzgadora deberá </w:t>
      </w:r>
      <w:r w:rsidR="000122E8" w:rsidRPr="001E31A8">
        <w:rPr>
          <w:rFonts w:ascii="Arial" w:hAnsi="Arial" w:cs="Arial"/>
          <w:b/>
          <w:bCs/>
          <w:color w:val="000000" w:themeColor="text1"/>
          <w:sz w:val="28"/>
          <w:szCs w:val="28"/>
          <w:lang w:val="es-ES_tradnl" w:eastAsia="es-MX"/>
        </w:rPr>
        <w:t>escuchar</w:t>
      </w:r>
      <w:r w:rsidR="000122E8" w:rsidRPr="001E31A8">
        <w:rPr>
          <w:rFonts w:ascii="Arial" w:hAnsi="Arial" w:cs="Arial"/>
          <w:color w:val="000000" w:themeColor="text1"/>
          <w:sz w:val="28"/>
          <w:szCs w:val="28"/>
          <w:lang w:val="es-ES_tradnl" w:eastAsia="es-MX"/>
        </w:rPr>
        <w:t xml:space="preserve"> </w:t>
      </w:r>
      <w:r w:rsidR="00721FEC" w:rsidRPr="001E31A8">
        <w:rPr>
          <w:rFonts w:ascii="Arial" w:hAnsi="Arial" w:cs="Arial"/>
          <w:color w:val="000000" w:themeColor="text1"/>
          <w:sz w:val="28"/>
          <w:szCs w:val="28"/>
          <w:lang w:val="es-ES_tradnl" w:eastAsia="es-MX"/>
        </w:rPr>
        <w:t xml:space="preserve">a </w:t>
      </w:r>
      <w:r w:rsidR="00773E20">
        <w:rPr>
          <w:rFonts w:ascii="Arial" w:hAnsi="Arial" w:cs="Arial"/>
          <w:color w:val="EE0000"/>
          <w:sz w:val="28"/>
          <w:szCs w:val="28"/>
          <w:lang w:val="es-ES_tradnl" w:eastAsia="es-MX"/>
        </w:rPr>
        <w:t>Mario</w:t>
      </w:r>
      <w:r w:rsidR="000122E8" w:rsidRPr="001E31A8">
        <w:rPr>
          <w:rFonts w:ascii="Arial" w:hAnsi="Arial" w:cs="Arial"/>
          <w:color w:val="000000" w:themeColor="text1"/>
          <w:sz w:val="28"/>
          <w:szCs w:val="28"/>
          <w:lang w:val="es-ES_tradnl" w:eastAsia="es-MX"/>
        </w:rPr>
        <w:t xml:space="preserve">, conforme a su edad y madurez, garantizando su derecho a expresar su opinión en relación con las decisiones que puedan afectar su situación personal y familiar, </w:t>
      </w:r>
      <w:r w:rsidR="000122E8" w:rsidRPr="001E31A8">
        <w:rPr>
          <w:rFonts w:ascii="Arial" w:hAnsi="Arial" w:cs="Arial"/>
          <w:sz w:val="28"/>
          <w:szCs w:val="28"/>
          <w:lang w:val="es-ES_tradnl"/>
        </w:rPr>
        <w:t>en los términos de la jurisprudencia de esta Suprema Corte en materia de participación de las infancias en los procesos judiciales y de restitución. Esto sirve para garantizar su derecho a ser escuchado en el proceso en el cual se afectarán sus derechos a intereses. La persona juzgadora del Juzgado Tercero de lo Familiar</w:t>
      </w:r>
      <w:r w:rsidR="000877E3">
        <w:rPr>
          <w:rFonts w:ascii="Arial" w:hAnsi="Arial" w:cs="Arial"/>
          <w:sz w:val="28"/>
          <w:szCs w:val="28"/>
          <w:lang w:val="es-ES_tradnl"/>
        </w:rPr>
        <w:t xml:space="preserve"> del Primer Partido Judicial del Estado de Jalisco</w:t>
      </w:r>
      <w:r w:rsidR="000122E8" w:rsidRPr="001E31A8">
        <w:rPr>
          <w:rFonts w:ascii="Arial" w:hAnsi="Arial" w:cs="Arial"/>
          <w:sz w:val="28"/>
          <w:szCs w:val="28"/>
          <w:lang w:val="es-ES_tradnl"/>
        </w:rPr>
        <w:t xml:space="preserve"> deberá </w:t>
      </w:r>
      <w:r w:rsidR="000122E8" w:rsidRPr="001E31A8">
        <w:rPr>
          <w:rFonts w:ascii="Arial" w:hAnsi="Arial" w:cs="Arial"/>
          <w:b/>
          <w:bCs/>
          <w:sz w:val="28"/>
          <w:szCs w:val="28"/>
          <w:lang w:val="es-ES_tradnl"/>
        </w:rPr>
        <w:t>garantizar su participación</w:t>
      </w:r>
      <w:r w:rsidR="000122E8" w:rsidRPr="001E31A8">
        <w:rPr>
          <w:rFonts w:ascii="Arial" w:hAnsi="Arial" w:cs="Arial"/>
          <w:sz w:val="28"/>
          <w:szCs w:val="28"/>
          <w:lang w:val="es-ES_tradnl"/>
        </w:rPr>
        <w:t xml:space="preserve"> tanto en el proceso judicial como en la conciliación que, en su caso, se lleve a cabo</w:t>
      </w:r>
      <w:r w:rsidR="000122E8" w:rsidRPr="001E31A8">
        <w:rPr>
          <w:rStyle w:val="Refdenotaalpie"/>
          <w:rFonts w:ascii="Arial" w:hAnsi="Arial" w:cs="Arial"/>
          <w:sz w:val="28"/>
          <w:szCs w:val="28"/>
          <w:lang w:val="es-ES_tradnl"/>
        </w:rPr>
        <w:footnoteReference w:id="184"/>
      </w:r>
      <w:r w:rsidR="000122E8" w:rsidRPr="001E31A8">
        <w:rPr>
          <w:rFonts w:ascii="Arial" w:hAnsi="Arial" w:cs="Arial"/>
          <w:sz w:val="28"/>
          <w:szCs w:val="28"/>
          <w:lang w:val="es-ES_tradnl"/>
        </w:rPr>
        <w:t>.</w:t>
      </w:r>
    </w:p>
    <w:p w14:paraId="03979AB8" w14:textId="287DD0AD" w:rsidR="00DC7532" w:rsidRPr="001E31A8" w:rsidRDefault="00C2695D"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Para lo anterior, deberá tomar en cuenta </w:t>
      </w:r>
      <w:r w:rsidR="00217866" w:rsidRPr="001E31A8">
        <w:rPr>
          <w:rFonts w:ascii="Arial" w:hAnsi="Arial" w:cs="Arial"/>
          <w:color w:val="000000" w:themeColor="text1"/>
          <w:sz w:val="28"/>
          <w:szCs w:val="28"/>
          <w:lang w:val="es-ES_tradnl" w:eastAsia="es-MX"/>
        </w:rPr>
        <w:t>lo siguiente:</w:t>
      </w:r>
    </w:p>
    <w:p w14:paraId="53EDB7CC" w14:textId="0CEB2178" w:rsidR="00217866" w:rsidRPr="001E31A8" w:rsidRDefault="00217866" w:rsidP="00855B82">
      <w:pPr>
        <w:pStyle w:val="Prrafodelista"/>
        <w:numPr>
          <w:ilvl w:val="0"/>
          <w:numId w:val="15"/>
        </w:numPr>
        <w:spacing w:before="360" w:after="240" w:line="276" w:lineRule="auto"/>
        <w:ind w:left="426"/>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L</w:t>
      </w:r>
      <w:r w:rsidR="000236E5" w:rsidRPr="001E31A8">
        <w:rPr>
          <w:rFonts w:ascii="Arial" w:hAnsi="Arial" w:cs="Arial"/>
          <w:color w:val="000000" w:themeColor="text1"/>
          <w:sz w:val="28"/>
          <w:szCs w:val="28"/>
          <w:lang w:val="es-ES_tradnl" w:eastAsia="es-MX"/>
        </w:rPr>
        <w:t>as opiniones del niño serán ponderadas atendiendo a su edad y grado de madurez.</w:t>
      </w:r>
      <w:r w:rsidR="00855B82" w:rsidRPr="001E31A8">
        <w:rPr>
          <w:rFonts w:ascii="Arial" w:hAnsi="Arial" w:cs="Arial"/>
          <w:color w:val="000000" w:themeColor="text1"/>
          <w:sz w:val="28"/>
          <w:szCs w:val="28"/>
          <w:lang w:val="es-ES_tradnl" w:eastAsia="es-MX"/>
        </w:rPr>
        <w:t xml:space="preserve"> Para ello, se deberá considerar que no hay un límite fijo de edad para tomar en cuenta la opinión del niño, pues las infancias son capaces de formarse opiniones desde muy temprana edad, </w:t>
      </w:r>
      <w:r w:rsidR="0022677F" w:rsidRPr="001E31A8">
        <w:rPr>
          <w:rFonts w:ascii="Arial" w:hAnsi="Arial" w:cs="Arial"/>
          <w:color w:val="000000" w:themeColor="text1"/>
          <w:sz w:val="28"/>
          <w:szCs w:val="28"/>
          <w:lang w:val="es-ES_tradnl" w:eastAsia="es-MX"/>
        </w:rPr>
        <w:t xml:space="preserve">incluso cuando aún no puede expresarlas verbalmente. </w:t>
      </w:r>
      <w:r w:rsidR="00830354" w:rsidRPr="001E31A8">
        <w:rPr>
          <w:rFonts w:ascii="Arial" w:hAnsi="Arial" w:cs="Arial"/>
          <w:color w:val="000000" w:themeColor="text1"/>
          <w:sz w:val="28"/>
          <w:szCs w:val="28"/>
          <w:lang w:val="es-ES_tradnl" w:eastAsia="es-MX"/>
        </w:rPr>
        <w:t>No es</w:t>
      </w:r>
      <w:r w:rsidR="00E77213" w:rsidRPr="001E31A8">
        <w:rPr>
          <w:rFonts w:ascii="Arial" w:hAnsi="Arial" w:cs="Arial"/>
          <w:color w:val="000000" w:themeColor="text1"/>
          <w:sz w:val="28"/>
          <w:szCs w:val="28"/>
          <w:lang w:val="es-ES_tradnl" w:eastAsia="es-MX"/>
        </w:rPr>
        <w:t xml:space="preserve"> necesario que </w:t>
      </w:r>
      <w:r w:rsidR="00830354" w:rsidRPr="001E31A8">
        <w:rPr>
          <w:rFonts w:ascii="Arial" w:hAnsi="Arial" w:cs="Arial"/>
          <w:color w:val="000000" w:themeColor="text1"/>
          <w:sz w:val="28"/>
          <w:szCs w:val="28"/>
          <w:lang w:val="es-ES_tradnl" w:eastAsia="es-MX"/>
        </w:rPr>
        <w:t>el niño tenga un conocimiento exhaustivo de todos los aspectos del asunto que lo afecta, sino una comprensión suficiente para ser capaz de formarse adecuadamente un juicio propio sobre el asunto</w:t>
      </w:r>
      <w:r w:rsidR="00907088" w:rsidRPr="001E31A8">
        <w:rPr>
          <w:rStyle w:val="Refdenotaalpie"/>
          <w:rFonts w:ascii="Arial" w:hAnsi="Arial" w:cs="Arial"/>
          <w:color w:val="000000" w:themeColor="text1"/>
          <w:sz w:val="28"/>
          <w:szCs w:val="28"/>
          <w:lang w:val="es-ES_tradnl" w:eastAsia="es-MX"/>
        </w:rPr>
        <w:footnoteReference w:id="185"/>
      </w:r>
      <w:r w:rsidR="00830354" w:rsidRPr="001E31A8">
        <w:rPr>
          <w:rFonts w:ascii="Arial" w:hAnsi="Arial" w:cs="Arial"/>
          <w:color w:val="000000" w:themeColor="text1"/>
          <w:sz w:val="28"/>
          <w:szCs w:val="28"/>
          <w:lang w:val="es-ES_tradnl" w:eastAsia="es-MX"/>
        </w:rPr>
        <w:t xml:space="preserve">. </w:t>
      </w:r>
    </w:p>
    <w:p w14:paraId="75F5D877" w14:textId="68CCF309" w:rsidR="00B0116E" w:rsidRPr="001E31A8" w:rsidRDefault="00E82847" w:rsidP="00855B82">
      <w:pPr>
        <w:pStyle w:val="Prrafodelista"/>
        <w:numPr>
          <w:ilvl w:val="0"/>
          <w:numId w:val="15"/>
        </w:numPr>
        <w:spacing w:before="360" w:after="240" w:line="276" w:lineRule="auto"/>
        <w:ind w:left="426"/>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Las opiniones del niño no tienen fuerza vinculante en la decisión que se emita. La persona juzgadora tiene la obligación de tomar la decisión que garantice el interés superior del niño, tomando en cuenta su opinión y las demás circunstancias del caso.</w:t>
      </w:r>
      <w:r w:rsidR="001F76D1" w:rsidRPr="001E31A8">
        <w:rPr>
          <w:rFonts w:ascii="Arial" w:hAnsi="Arial" w:cs="Arial"/>
          <w:color w:val="000000" w:themeColor="text1"/>
          <w:sz w:val="28"/>
          <w:szCs w:val="28"/>
          <w:lang w:val="es-ES_tradnl" w:eastAsia="es-MX"/>
        </w:rPr>
        <w:t xml:space="preserve"> El niño no es quien toma la decisión de regresar o no al Estado de residencia habitual.</w:t>
      </w:r>
    </w:p>
    <w:p w14:paraId="220E883D" w14:textId="1C498A5B" w:rsidR="00442DBC" w:rsidRPr="001E31A8" w:rsidRDefault="00442DBC" w:rsidP="00855B82">
      <w:pPr>
        <w:pStyle w:val="Prrafodelista"/>
        <w:numPr>
          <w:ilvl w:val="0"/>
          <w:numId w:val="15"/>
        </w:numPr>
        <w:spacing w:before="360" w:after="240" w:line="276" w:lineRule="auto"/>
        <w:ind w:left="426"/>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La persona juzgadora debe ser extremadamente cuidadosa al valorar la opinión del n</w:t>
      </w:r>
      <w:r w:rsidR="00322C7C" w:rsidRPr="001E31A8">
        <w:rPr>
          <w:rFonts w:ascii="Arial" w:hAnsi="Arial" w:cs="Arial"/>
          <w:color w:val="000000" w:themeColor="text1"/>
          <w:sz w:val="28"/>
          <w:szCs w:val="28"/>
          <w:lang w:val="es-ES_tradnl" w:eastAsia="es-MX"/>
        </w:rPr>
        <w:t>iño</w:t>
      </w:r>
      <w:r w:rsidR="006D6269" w:rsidRPr="001E31A8">
        <w:rPr>
          <w:rFonts w:ascii="Arial" w:hAnsi="Arial" w:cs="Arial"/>
          <w:color w:val="000000" w:themeColor="text1"/>
          <w:sz w:val="28"/>
          <w:szCs w:val="28"/>
          <w:lang w:val="es-ES_tradnl" w:eastAsia="es-MX"/>
        </w:rPr>
        <w:t xml:space="preserve">, quien puede manifestar que desea permanecer </w:t>
      </w:r>
      <w:r w:rsidR="000B3544" w:rsidRPr="001E31A8">
        <w:rPr>
          <w:rFonts w:ascii="Arial" w:hAnsi="Arial" w:cs="Arial"/>
          <w:color w:val="000000" w:themeColor="text1"/>
          <w:sz w:val="28"/>
          <w:szCs w:val="28"/>
          <w:lang w:val="es-ES_tradnl" w:eastAsia="es-MX"/>
        </w:rPr>
        <w:t>con el progenitor que lo sustrajo y con el que convive. Debe tomar en cuenta que</w:t>
      </w:r>
      <w:r w:rsidR="00CA0B8E" w:rsidRPr="001E31A8">
        <w:rPr>
          <w:rFonts w:ascii="Arial" w:hAnsi="Arial" w:cs="Arial"/>
          <w:color w:val="000000" w:themeColor="text1"/>
          <w:sz w:val="28"/>
          <w:szCs w:val="28"/>
          <w:lang w:val="es-ES_tradnl" w:eastAsia="es-MX"/>
        </w:rPr>
        <w:t xml:space="preserve">, debido a la sustracción, el otro progenitor perdió </w:t>
      </w:r>
      <w:r w:rsidR="00BE3A96" w:rsidRPr="001E31A8">
        <w:rPr>
          <w:rFonts w:ascii="Arial" w:hAnsi="Arial" w:cs="Arial"/>
          <w:color w:val="000000" w:themeColor="text1"/>
          <w:sz w:val="28"/>
          <w:szCs w:val="28"/>
          <w:lang w:val="es-ES_tradnl" w:eastAsia="es-MX"/>
        </w:rPr>
        <w:t>contacto con su hijo, por lo que está en una clara desventaja frente al progenitor sustractor</w:t>
      </w:r>
      <w:r w:rsidR="00874924" w:rsidRPr="001E31A8">
        <w:rPr>
          <w:rFonts w:ascii="Arial" w:hAnsi="Arial" w:cs="Arial"/>
          <w:color w:val="000000" w:themeColor="text1"/>
          <w:sz w:val="28"/>
          <w:szCs w:val="28"/>
          <w:lang w:val="es-ES_tradnl" w:eastAsia="es-MX"/>
        </w:rPr>
        <w:t xml:space="preserve">. </w:t>
      </w:r>
      <w:r w:rsidR="00745604" w:rsidRPr="001E31A8">
        <w:rPr>
          <w:rFonts w:ascii="Arial" w:hAnsi="Arial" w:cs="Arial"/>
          <w:color w:val="000000" w:themeColor="text1"/>
          <w:sz w:val="28"/>
          <w:szCs w:val="28"/>
          <w:lang w:val="es-ES_tradnl" w:eastAsia="es-MX"/>
        </w:rPr>
        <w:t>Por ello, la persona juzgadora también deberá verificar que la opinión del niño no está manipulada por la progenitora sustractora, de tal forma que su opinión obedezca a un juicio propio.</w:t>
      </w:r>
      <w:r w:rsidR="001F4107" w:rsidRPr="001E31A8">
        <w:rPr>
          <w:rFonts w:ascii="Arial" w:hAnsi="Arial" w:cs="Arial"/>
          <w:color w:val="000000" w:themeColor="text1"/>
          <w:sz w:val="28"/>
          <w:szCs w:val="28"/>
          <w:lang w:val="es-ES_tradnl" w:eastAsia="es-MX"/>
        </w:rPr>
        <w:t xml:space="preserve"> La manera idónea para asegurarse de esto es a través de una prueba pericial en psicología</w:t>
      </w:r>
      <w:r w:rsidR="00907088" w:rsidRPr="001E31A8">
        <w:rPr>
          <w:rStyle w:val="Refdenotaalpie"/>
          <w:rFonts w:ascii="Arial" w:hAnsi="Arial" w:cs="Arial"/>
          <w:color w:val="000000" w:themeColor="text1"/>
          <w:sz w:val="28"/>
          <w:szCs w:val="28"/>
          <w:lang w:val="es-ES_tradnl" w:eastAsia="es-MX"/>
        </w:rPr>
        <w:footnoteReference w:id="186"/>
      </w:r>
      <w:r w:rsidR="001F4107" w:rsidRPr="001E31A8">
        <w:rPr>
          <w:rFonts w:ascii="Arial" w:hAnsi="Arial" w:cs="Arial"/>
          <w:color w:val="000000" w:themeColor="text1"/>
          <w:sz w:val="28"/>
          <w:szCs w:val="28"/>
          <w:lang w:val="es-ES_tradnl" w:eastAsia="es-MX"/>
        </w:rPr>
        <w:t>.</w:t>
      </w:r>
    </w:p>
    <w:p w14:paraId="26846112" w14:textId="75C2009A" w:rsidR="001B4E08" w:rsidRPr="001E31A8" w:rsidRDefault="001B4E08" w:rsidP="00855B82">
      <w:pPr>
        <w:pStyle w:val="Prrafodelista"/>
        <w:numPr>
          <w:ilvl w:val="0"/>
          <w:numId w:val="15"/>
        </w:numPr>
        <w:spacing w:before="360" w:after="240" w:line="276" w:lineRule="auto"/>
        <w:ind w:left="426"/>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En caso de que el niño se oponga a la restitución, </w:t>
      </w:r>
      <w:r w:rsidR="00A457F8" w:rsidRPr="001E31A8">
        <w:rPr>
          <w:rFonts w:ascii="Arial" w:hAnsi="Arial" w:cs="Arial"/>
          <w:color w:val="000000" w:themeColor="text1"/>
          <w:sz w:val="28"/>
          <w:szCs w:val="28"/>
          <w:lang w:val="es-ES_tradnl" w:eastAsia="es-MX"/>
        </w:rPr>
        <w:t xml:space="preserve">solo se deberá considerar las objeciones que vayan más allá de una mera preferencia o de un deseo ordinario. Se debe tratar de una </w:t>
      </w:r>
      <w:r w:rsidR="0018718C" w:rsidRPr="001E31A8">
        <w:rPr>
          <w:rFonts w:ascii="Arial" w:hAnsi="Arial" w:cs="Arial"/>
          <w:color w:val="000000" w:themeColor="text1"/>
          <w:sz w:val="28"/>
          <w:szCs w:val="28"/>
          <w:lang w:val="es-ES_tradnl" w:eastAsia="es-MX"/>
        </w:rPr>
        <w:t>oposición consistente y sólida por parte del niño en contra del regreso a su país de residencia habitual</w:t>
      </w:r>
      <w:r w:rsidR="00AA6991" w:rsidRPr="001E31A8">
        <w:rPr>
          <w:rStyle w:val="Refdenotaalpie"/>
          <w:rFonts w:ascii="Arial" w:hAnsi="Arial" w:cs="Arial"/>
          <w:color w:val="000000" w:themeColor="text1"/>
          <w:sz w:val="28"/>
          <w:szCs w:val="28"/>
          <w:lang w:val="es-ES_tradnl" w:eastAsia="es-MX"/>
        </w:rPr>
        <w:footnoteReference w:id="187"/>
      </w:r>
      <w:r w:rsidR="0018718C" w:rsidRPr="001E31A8">
        <w:rPr>
          <w:rFonts w:ascii="Arial" w:hAnsi="Arial" w:cs="Arial"/>
          <w:color w:val="000000" w:themeColor="text1"/>
          <w:sz w:val="28"/>
          <w:szCs w:val="28"/>
          <w:lang w:val="es-ES_tradnl" w:eastAsia="es-MX"/>
        </w:rPr>
        <w:t>.</w:t>
      </w:r>
      <w:r w:rsidR="006521C6" w:rsidRPr="001E31A8">
        <w:rPr>
          <w:rFonts w:ascii="Arial" w:hAnsi="Arial" w:cs="Arial"/>
          <w:color w:val="000000" w:themeColor="text1"/>
          <w:sz w:val="28"/>
          <w:szCs w:val="28"/>
          <w:lang w:val="es-ES_tradnl" w:eastAsia="es-MX"/>
        </w:rPr>
        <w:t xml:space="preserve"> Sin embargo, deberá tomarse en cuenta que esta oposición no necesariamente</w:t>
      </w:r>
      <w:r w:rsidR="009B0EC8" w:rsidRPr="001E31A8">
        <w:rPr>
          <w:rFonts w:ascii="Arial" w:hAnsi="Arial" w:cs="Arial"/>
          <w:color w:val="000000" w:themeColor="text1"/>
          <w:sz w:val="28"/>
          <w:szCs w:val="28"/>
          <w:lang w:val="es-ES_tradnl" w:eastAsia="es-MX"/>
        </w:rPr>
        <w:t xml:space="preserve"> se </w:t>
      </w:r>
      <w:r w:rsidR="00CF0BC4" w:rsidRPr="001E31A8">
        <w:rPr>
          <w:rFonts w:ascii="Arial" w:hAnsi="Arial" w:cs="Arial"/>
          <w:color w:val="000000" w:themeColor="text1"/>
          <w:sz w:val="28"/>
          <w:szCs w:val="28"/>
          <w:lang w:val="es-ES_tradnl" w:eastAsia="es-MX"/>
        </w:rPr>
        <w:t>tiene que</w:t>
      </w:r>
      <w:r w:rsidR="009B0EC8" w:rsidRPr="001E31A8">
        <w:rPr>
          <w:rFonts w:ascii="Arial" w:hAnsi="Arial" w:cs="Arial"/>
          <w:color w:val="000000" w:themeColor="text1"/>
          <w:sz w:val="28"/>
          <w:szCs w:val="28"/>
          <w:lang w:val="es-ES_tradnl" w:eastAsia="es-MX"/>
        </w:rPr>
        <w:t xml:space="preserve"> expresar a través de señalamientos expresos en sentido negativo. También </w:t>
      </w:r>
      <w:r w:rsidR="00AB4620" w:rsidRPr="001E31A8">
        <w:rPr>
          <w:rFonts w:ascii="Arial" w:hAnsi="Arial" w:cs="Arial"/>
          <w:color w:val="000000" w:themeColor="text1"/>
          <w:sz w:val="28"/>
          <w:szCs w:val="28"/>
          <w:lang w:val="es-ES_tradnl" w:eastAsia="es-MX"/>
        </w:rPr>
        <w:t>lo puede manifestar expresando que quiere permanecer donde se encuentra viviendo con el progenitor y expresa</w:t>
      </w:r>
      <w:r w:rsidR="0090042F" w:rsidRPr="001E31A8">
        <w:rPr>
          <w:rFonts w:ascii="Arial" w:hAnsi="Arial" w:cs="Arial"/>
          <w:color w:val="000000" w:themeColor="text1"/>
          <w:sz w:val="28"/>
          <w:szCs w:val="28"/>
          <w:lang w:val="es-ES_tradnl" w:eastAsia="es-MX"/>
        </w:rPr>
        <w:t>r</w:t>
      </w:r>
      <w:r w:rsidR="00AB4620" w:rsidRPr="001E31A8">
        <w:rPr>
          <w:rFonts w:ascii="Arial" w:hAnsi="Arial" w:cs="Arial"/>
          <w:color w:val="000000" w:themeColor="text1"/>
          <w:sz w:val="28"/>
          <w:szCs w:val="28"/>
          <w:lang w:val="es-ES_tradnl" w:eastAsia="es-MX"/>
        </w:rPr>
        <w:t xml:space="preserve"> las razones por las que prefiere desarrollar su vida en dicho lugar</w:t>
      </w:r>
      <w:r w:rsidR="001620E4" w:rsidRPr="001E31A8">
        <w:rPr>
          <w:rFonts w:ascii="Arial" w:hAnsi="Arial" w:cs="Arial"/>
          <w:color w:val="000000" w:themeColor="text1"/>
          <w:sz w:val="28"/>
          <w:szCs w:val="28"/>
          <w:lang w:val="es-ES_tradnl" w:eastAsia="es-MX"/>
        </w:rPr>
        <w:t>.</w:t>
      </w:r>
      <w:r w:rsidR="003A01BC" w:rsidRPr="001E31A8">
        <w:rPr>
          <w:rFonts w:ascii="Arial" w:hAnsi="Arial" w:cs="Arial"/>
          <w:color w:val="000000" w:themeColor="text1"/>
          <w:sz w:val="28"/>
          <w:szCs w:val="28"/>
          <w:lang w:val="es-ES_tradnl" w:eastAsia="es-MX"/>
        </w:rPr>
        <w:t xml:space="preserve"> Estas manifestaciones deberán ser claramente suficientes y de la calidad y con la consistencia</w:t>
      </w:r>
      <w:r w:rsidR="00182277" w:rsidRPr="001E31A8">
        <w:rPr>
          <w:rFonts w:ascii="Arial" w:hAnsi="Arial" w:cs="Arial"/>
          <w:color w:val="000000" w:themeColor="text1"/>
          <w:sz w:val="28"/>
          <w:szCs w:val="28"/>
          <w:lang w:val="es-ES_tradnl" w:eastAsia="es-MX"/>
        </w:rPr>
        <w:t xml:space="preserve"> necesarias que permitan al juzgador comprobar que, efectivamente, el menor de edad no quiere </w:t>
      </w:r>
      <w:r w:rsidR="002C7C77" w:rsidRPr="001E31A8">
        <w:rPr>
          <w:rFonts w:ascii="Arial" w:hAnsi="Arial" w:cs="Arial"/>
          <w:color w:val="000000" w:themeColor="text1"/>
          <w:sz w:val="28"/>
          <w:szCs w:val="28"/>
          <w:lang w:val="es-ES_tradnl" w:eastAsia="es-MX"/>
        </w:rPr>
        <w:t xml:space="preserve">ser restituido, </w:t>
      </w:r>
      <w:r w:rsidR="006B6B9C" w:rsidRPr="001E31A8">
        <w:rPr>
          <w:rFonts w:ascii="Arial" w:hAnsi="Arial" w:cs="Arial"/>
          <w:color w:val="000000" w:themeColor="text1"/>
          <w:sz w:val="28"/>
          <w:szCs w:val="28"/>
          <w:lang w:val="es-ES_tradnl" w:eastAsia="es-MX"/>
        </w:rPr>
        <w:t>de tal manera que el conjunto de manifestaciones revele fehacientemente dónde y con quién quiere estar, y las razones de ello</w:t>
      </w:r>
      <w:r w:rsidR="006B6B9C" w:rsidRPr="001E31A8">
        <w:rPr>
          <w:rStyle w:val="Refdenotaalpie"/>
          <w:rFonts w:ascii="Arial" w:hAnsi="Arial" w:cs="Arial"/>
          <w:color w:val="000000" w:themeColor="text1"/>
          <w:sz w:val="28"/>
          <w:szCs w:val="28"/>
          <w:lang w:val="es-ES_tradnl" w:eastAsia="es-MX"/>
        </w:rPr>
        <w:footnoteReference w:id="188"/>
      </w:r>
      <w:r w:rsidR="006B6B9C" w:rsidRPr="001E31A8">
        <w:rPr>
          <w:rFonts w:ascii="Arial" w:hAnsi="Arial" w:cs="Arial"/>
          <w:color w:val="000000" w:themeColor="text1"/>
          <w:sz w:val="28"/>
          <w:szCs w:val="28"/>
          <w:lang w:val="es-ES_tradnl" w:eastAsia="es-MX"/>
        </w:rPr>
        <w:t>.</w:t>
      </w:r>
    </w:p>
    <w:p w14:paraId="4B7160A3" w14:textId="0DD9FDFD" w:rsidR="003F399B" w:rsidRPr="001E31A8" w:rsidRDefault="003F399B" w:rsidP="00855B82">
      <w:pPr>
        <w:pStyle w:val="Prrafodelista"/>
        <w:numPr>
          <w:ilvl w:val="0"/>
          <w:numId w:val="15"/>
        </w:numPr>
        <w:spacing w:before="360" w:after="240" w:line="276" w:lineRule="auto"/>
        <w:ind w:left="426"/>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La persona </w:t>
      </w:r>
      <w:r w:rsidR="00CC48CF" w:rsidRPr="001E31A8">
        <w:rPr>
          <w:rFonts w:ascii="Arial" w:hAnsi="Arial" w:cs="Arial"/>
          <w:color w:val="000000" w:themeColor="text1"/>
          <w:sz w:val="28"/>
          <w:szCs w:val="28"/>
          <w:lang w:val="es-ES_tradnl" w:eastAsia="es-MX"/>
        </w:rPr>
        <w:t xml:space="preserve">juzgadora </w:t>
      </w:r>
      <w:r w:rsidR="0023101D" w:rsidRPr="001E31A8">
        <w:rPr>
          <w:rFonts w:ascii="Arial" w:hAnsi="Arial" w:cs="Arial"/>
          <w:color w:val="000000" w:themeColor="text1"/>
          <w:sz w:val="28"/>
          <w:szCs w:val="28"/>
          <w:lang w:val="es-ES_tradnl" w:eastAsia="es-MX"/>
        </w:rPr>
        <w:t>deberá</w:t>
      </w:r>
      <w:r w:rsidR="007173C1" w:rsidRPr="001E31A8">
        <w:rPr>
          <w:rFonts w:ascii="Arial" w:hAnsi="Arial" w:cs="Arial"/>
          <w:color w:val="000000" w:themeColor="text1"/>
          <w:sz w:val="28"/>
          <w:szCs w:val="28"/>
          <w:lang w:val="es-ES_tradnl" w:eastAsia="es-MX"/>
        </w:rPr>
        <w:t xml:space="preserve"> actuar con</w:t>
      </w:r>
      <w:r w:rsidR="00CC48CF" w:rsidRPr="001E31A8">
        <w:rPr>
          <w:rFonts w:ascii="Arial" w:hAnsi="Arial" w:cs="Arial"/>
          <w:color w:val="000000" w:themeColor="text1"/>
          <w:sz w:val="28"/>
          <w:szCs w:val="28"/>
          <w:lang w:val="es-ES_tradnl" w:eastAsia="es-MX"/>
        </w:rPr>
        <w:t xml:space="preserve"> </w:t>
      </w:r>
      <w:r w:rsidR="00CC48CF" w:rsidRPr="001E31A8">
        <w:rPr>
          <w:rFonts w:ascii="Arial" w:hAnsi="Arial" w:cs="Arial"/>
          <w:sz w:val="28"/>
          <w:szCs w:val="28"/>
          <w:lang w:val="es-ES_tradnl"/>
        </w:rPr>
        <w:t>la sensibilidad y la diligencia necesaria</w:t>
      </w:r>
      <w:r w:rsidR="007173C1" w:rsidRPr="001E31A8">
        <w:rPr>
          <w:rFonts w:ascii="Arial" w:hAnsi="Arial" w:cs="Arial"/>
          <w:sz w:val="28"/>
          <w:szCs w:val="28"/>
          <w:lang w:val="es-ES_tradnl"/>
        </w:rPr>
        <w:t>s</w:t>
      </w:r>
      <w:r w:rsidR="00CC48CF" w:rsidRPr="001E31A8">
        <w:rPr>
          <w:rFonts w:ascii="Arial" w:hAnsi="Arial" w:cs="Arial"/>
          <w:sz w:val="28"/>
          <w:szCs w:val="28"/>
          <w:lang w:val="es-ES_tradnl"/>
        </w:rPr>
        <w:t xml:space="preserve"> para dirigir la conversación con el</w:t>
      </w:r>
      <w:r w:rsidR="007173C1" w:rsidRPr="001E31A8">
        <w:rPr>
          <w:rFonts w:ascii="Arial" w:hAnsi="Arial" w:cs="Arial"/>
          <w:sz w:val="28"/>
          <w:szCs w:val="28"/>
          <w:lang w:val="es-ES_tradnl"/>
        </w:rPr>
        <w:t xml:space="preserve"> niño</w:t>
      </w:r>
      <w:r w:rsidR="00CC48CF" w:rsidRPr="001E31A8">
        <w:rPr>
          <w:rFonts w:ascii="Arial" w:hAnsi="Arial" w:cs="Arial"/>
          <w:sz w:val="28"/>
          <w:szCs w:val="28"/>
          <w:lang w:val="es-ES_tradnl"/>
        </w:rPr>
        <w:t xml:space="preserve"> de manera en que</w:t>
      </w:r>
      <w:r w:rsidR="00CC48CF" w:rsidRPr="001E31A8">
        <w:rPr>
          <w:rFonts w:ascii="Arial" w:hAnsi="Arial" w:cs="Arial"/>
          <w:i/>
          <w:sz w:val="28"/>
          <w:szCs w:val="28"/>
          <w:lang w:val="es-ES_tradnl"/>
        </w:rPr>
        <w:t xml:space="preserve">, </w:t>
      </w:r>
      <w:r w:rsidR="00CC48CF" w:rsidRPr="001E31A8">
        <w:rPr>
          <w:rFonts w:ascii="Arial" w:hAnsi="Arial" w:cs="Arial"/>
          <w:sz w:val="28"/>
          <w:szCs w:val="28"/>
          <w:lang w:val="es-ES_tradnl"/>
        </w:rPr>
        <w:t>sin invadir esa libre elección o influir de algún modo en sus opiniones, aborde de manera suficiente</w:t>
      </w:r>
      <w:r w:rsidR="00290008" w:rsidRPr="001E31A8">
        <w:rPr>
          <w:rFonts w:ascii="Arial" w:hAnsi="Arial" w:cs="Arial"/>
          <w:sz w:val="28"/>
          <w:szCs w:val="28"/>
          <w:lang w:val="es-ES_tradnl"/>
        </w:rPr>
        <w:t>,</w:t>
      </w:r>
      <w:r w:rsidR="00CC48CF" w:rsidRPr="001E31A8">
        <w:rPr>
          <w:rFonts w:ascii="Arial" w:hAnsi="Arial" w:cs="Arial"/>
          <w:sz w:val="28"/>
          <w:szCs w:val="28"/>
          <w:lang w:val="es-ES_tradnl"/>
        </w:rPr>
        <w:t xml:space="preserve"> puntual</w:t>
      </w:r>
      <w:r w:rsidR="00290008" w:rsidRPr="001E31A8">
        <w:rPr>
          <w:rFonts w:ascii="Arial" w:hAnsi="Arial" w:cs="Arial"/>
          <w:sz w:val="28"/>
          <w:szCs w:val="28"/>
          <w:lang w:val="es-ES_tradnl"/>
        </w:rPr>
        <w:t xml:space="preserve"> y objetiva</w:t>
      </w:r>
      <w:r w:rsidR="00CC48CF" w:rsidRPr="001E31A8">
        <w:rPr>
          <w:rFonts w:ascii="Arial" w:hAnsi="Arial" w:cs="Arial"/>
          <w:sz w:val="28"/>
          <w:szCs w:val="28"/>
          <w:lang w:val="es-ES_tradnl"/>
        </w:rPr>
        <w:t xml:space="preserve"> los aspectos importantes del asunto que puedan realmente permitirles conocer el pensar y el sentir </w:t>
      </w:r>
      <w:r w:rsidR="00653A42" w:rsidRPr="001E31A8">
        <w:rPr>
          <w:rFonts w:ascii="Arial" w:hAnsi="Arial" w:cs="Arial"/>
          <w:sz w:val="28"/>
          <w:szCs w:val="28"/>
          <w:lang w:val="es-ES_tradnl"/>
        </w:rPr>
        <w:t>del niño</w:t>
      </w:r>
      <w:r w:rsidR="00CC48CF" w:rsidRPr="001E31A8">
        <w:rPr>
          <w:rFonts w:ascii="Arial" w:hAnsi="Arial" w:cs="Arial"/>
          <w:sz w:val="28"/>
          <w:szCs w:val="28"/>
          <w:lang w:val="es-ES_tradnl"/>
        </w:rPr>
        <w:t xml:space="preserve"> </w:t>
      </w:r>
      <w:r w:rsidR="00653A42" w:rsidRPr="001E31A8">
        <w:rPr>
          <w:rFonts w:ascii="Arial" w:hAnsi="Arial" w:cs="Arial"/>
          <w:sz w:val="28"/>
          <w:szCs w:val="28"/>
          <w:lang w:val="es-ES_tradnl"/>
        </w:rPr>
        <w:t>sobre</w:t>
      </w:r>
      <w:r w:rsidR="00CC48CF" w:rsidRPr="001E31A8">
        <w:rPr>
          <w:rFonts w:ascii="Arial" w:hAnsi="Arial" w:cs="Arial"/>
          <w:sz w:val="28"/>
          <w:szCs w:val="28"/>
          <w:lang w:val="es-ES_tradnl"/>
        </w:rPr>
        <w:t xml:space="preserve"> su situación y, particularmente, si tienen una decisión o una preferencia definida sobre el lugar donde quieren estar y las razones de ello</w:t>
      </w:r>
      <w:r w:rsidR="00891F4D" w:rsidRPr="001E31A8">
        <w:rPr>
          <w:rStyle w:val="Refdenotaalpie"/>
          <w:rFonts w:ascii="Arial" w:hAnsi="Arial" w:cs="Arial"/>
          <w:sz w:val="28"/>
          <w:szCs w:val="28"/>
          <w:lang w:val="es-ES_tradnl"/>
        </w:rPr>
        <w:footnoteReference w:id="189"/>
      </w:r>
      <w:r w:rsidR="00CC48CF" w:rsidRPr="001E31A8">
        <w:rPr>
          <w:rFonts w:ascii="Arial" w:hAnsi="Arial" w:cs="Arial"/>
          <w:sz w:val="28"/>
          <w:szCs w:val="28"/>
          <w:lang w:val="es-ES_tradnl"/>
        </w:rPr>
        <w:t>.</w:t>
      </w:r>
    </w:p>
    <w:p w14:paraId="2C73D58B" w14:textId="27D1EB40" w:rsidR="00907088" w:rsidRPr="001E31A8" w:rsidRDefault="00907088" w:rsidP="00855B82">
      <w:pPr>
        <w:pStyle w:val="Prrafodelista"/>
        <w:numPr>
          <w:ilvl w:val="0"/>
          <w:numId w:val="15"/>
        </w:numPr>
        <w:spacing w:before="360" w:after="240" w:line="276" w:lineRule="auto"/>
        <w:ind w:left="426"/>
        <w:contextualSpacing w:val="0"/>
        <w:jc w:val="both"/>
        <w:rPr>
          <w:rFonts w:ascii="Arial" w:hAnsi="Arial" w:cs="Arial"/>
          <w:color w:val="000000" w:themeColor="text1"/>
          <w:sz w:val="28"/>
          <w:szCs w:val="28"/>
          <w:lang w:val="es-ES_tradnl" w:eastAsia="es-MX"/>
        </w:rPr>
      </w:pPr>
      <w:r w:rsidRPr="001E31A8">
        <w:rPr>
          <w:rFonts w:ascii="Arial" w:hAnsi="Arial" w:cs="Arial"/>
          <w:sz w:val="28"/>
          <w:szCs w:val="28"/>
          <w:lang w:val="es-ES_tradnl"/>
        </w:rPr>
        <w:t xml:space="preserve">Para discernir y examinar el peso de la voluntad del menor, </w:t>
      </w:r>
      <w:r w:rsidR="0023101D" w:rsidRPr="001E31A8">
        <w:rPr>
          <w:rFonts w:ascii="Arial" w:hAnsi="Arial" w:cs="Arial"/>
          <w:sz w:val="28"/>
          <w:szCs w:val="28"/>
          <w:lang w:val="es-ES_tradnl"/>
        </w:rPr>
        <w:t>la</w:t>
      </w:r>
      <w:r w:rsidRPr="001E31A8">
        <w:rPr>
          <w:rFonts w:ascii="Arial" w:hAnsi="Arial" w:cs="Arial"/>
          <w:sz w:val="28"/>
          <w:szCs w:val="28"/>
          <w:lang w:val="es-ES_tradnl"/>
        </w:rPr>
        <w:t xml:space="preserve"> juzgador</w:t>
      </w:r>
      <w:r w:rsidR="0023101D" w:rsidRPr="001E31A8">
        <w:rPr>
          <w:rFonts w:ascii="Arial" w:hAnsi="Arial" w:cs="Arial"/>
          <w:sz w:val="28"/>
          <w:szCs w:val="28"/>
          <w:lang w:val="es-ES_tradnl"/>
        </w:rPr>
        <w:t>a</w:t>
      </w:r>
      <w:r w:rsidRPr="001E31A8">
        <w:rPr>
          <w:rFonts w:ascii="Arial" w:hAnsi="Arial" w:cs="Arial"/>
          <w:sz w:val="28"/>
          <w:szCs w:val="28"/>
          <w:lang w:val="es-ES_tradnl"/>
        </w:rPr>
        <w:t xml:space="preserve"> debe evaluar lo</w:t>
      </w:r>
      <w:r w:rsidR="00820F52">
        <w:rPr>
          <w:rFonts w:ascii="Arial" w:hAnsi="Arial" w:cs="Arial"/>
          <w:sz w:val="28"/>
          <w:szCs w:val="28"/>
          <w:lang w:val="es-ES_tradnl"/>
        </w:rPr>
        <w:t>s</w:t>
      </w:r>
      <w:r w:rsidRPr="001E31A8">
        <w:rPr>
          <w:rFonts w:ascii="Arial" w:hAnsi="Arial" w:cs="Arial"/>
          <w:sz w:val="28"/>
          <w:szCs w:val="28"/>
          <w:lang w:val="es-ES_tradnl"/>
        </w:rPr>
        <w:t xml:space="preserve"> siguientes cuestionamientos:</w:t>
      </w:r>
      <w:r w:rsidRPr="001E31A8">
        <w:rPr>
          <w:rStyle w:val="Refdenotaalpie"/>
          <w:rFonts w:ascii="Arial" w:hAnsi="Arial" w:cs="Arial"/>
          <w:sz w:val="28"/>
          <w:szCs w:val="28"/>
          <w:lang w:val="es-ES_tradnl"/>
        </w:rPr>
        <w:footnoteReference w:id="190"/>
      </w:r>
      <w:r w:rsidRPr="001E31A8">
        <w:rPr>
          <w:rFonts w:ascii="Arial" w:hAnsi="Arial" w:cs="Arial"/>
          <w:sz w:val="28"/>
          <w:szCs w:val="28"/>
          <w:lang w:val="es-ES_tradnl"/>
        </w:rPr>
        <w:t xml:space="preserve"> </w:t>
      </w:r>
      <w:r w:rsidRPr="001E31A8">
        <w:rPr>
          <w:rFonts w:ascii="Arial" w:hAnsi="Arial" w:cs="Arial"/>
          <w:b/>
          <w:i/>
          <w:sz w:val="28"/>
          <w:szCs w:val="28"/>
          <w:lang w:val="es-ES_tradnl"/>
        </w:rPr>
        <w:t>(i)</w:t>
      </w:r>
      <w:r w:rsidRPr="001E31A8">
        <w:rPr>
          <w:rFonts w:ascii="Arial" w:hAnsi="Arial" w:cs="Arial"/>
          <w:sz w:val="28"/>
          <w:szCs w:val="28"/>
          <w:lang w:val="es-ES_tradnl"/>
        </w:rPr>
        <w:t xml:space="preserve"> </w:t>
      </w:r>
      <w:r w:rsidR="007D5CAC">
        <w:rPr>
          <w:rFonts w:ascii="Arial" w:hAnsi="Arial" w:cs="Arial"/>
          <w:sz w:val="28"/>
          <w:szCs w:val="28"/>
          <w:lang w:val="es-ES_tradnl"/>
        </w:rPr>
        <w:t xml:space="preserve">si </w:t>
      </w:r>
      <w:r w:rsidRPr="001E31A8">
        <w:rPr>
          <w:rFonts w:ascii="Arial" w:hAnsi="Arial" w:cs="Arial"/>
          <w:sz w:val="28"/>
          <w:szCs w:val="28"/>
          <w:lang w:val="es-ES_tradnl"/>
        </w:rPr>
        <w:t xml:space="preserve">la edad y el grado de madurez mental del </w:t>
      </w:r>
      <w:r w:rsidR="0023101D" w:rsidRPr="001E31A8">
        <w:rPr>
          <w:rFonts w:ascii="Arial" w:hAnsi="Arial" w:cs="Arial"/>
          <w:sz w:val="28"/>
          <w:szCs w:val="28"/>
          <w:lang w:val="es-ES_tradnl"/>
        </w:rPr>
        <w:t>niño</w:t>
      </w:r>
      <w:r w:rsidRPr="001E31A8">
        <w:rPr>
          <w:rFonts w:ascii="Arial" w:hAnsi="Arial" w:cs="Arial"/>
          <w:sz w:val="28"/>
          <w:szCs w:val="28"/>
          <w:lang w:val="es-ES_tradnl"/>
        </w:rPr>
        <w:t xml:space="preserve"> son suficientes para tomar en cuenta su opinión; </w:t>
      </w:r>
      <w:r w:rsidRPr="001E31A8">
        <w:rPr>
          <w:rFonts w:ascii="Arial" w:hAnsi="Arial" w:cs="Arial"/>
          <w:b/>
          <w:i/>
          <w:sz w:val="28"/>
          <w:szCs w:val="28"/>
          <w:lang w:val="es-ES_tradnl"/>
        </w:rPr>
        <w:t>(ii)</w:t>
      </w:r>
      <w:r w:rsidRPr="001E31A8">
        <w:rPr>
          <w:rFonts w:ascii="Arial" w:hAnsi="Arial" w:cs="Arial"/>
          <w:sz w:val="28"/>
          <w:szCs w:val="28"/>
          <w:lang w:val="es-ES_tradnl"/>
        </w:rPr>
        <w:t xml:space="preserve"> cuál es la perspectiva propia del </w:t>
      </w:r>
      <w:r w:rsidR="0023101D" w:rsidRPr="001E31A8">
        <w:rPr>
          <w:rFonts w:ascii="Arial" w:hAnsi="Arial" w:cs="Arial"/>
          <w:sz w:val="28"/>
          <w:szCs w:val="28"/>
          <w:lang w:val="es-ES_tradnl"/>
        </w:rPr>
        <w:t>niño</w:t>
      </w:r>
      <w:r w:rsidRPr="001E31A8">
        <w:rPr>
          <w:rFonts w:ascii="Arial" w:hAnsi="Arial" w:cs="Arial"/>
          <w:sz w:val="28"/>
          <w:szCs w:val="28"/>
          <w:lang w:val="es-ES_tradnl"/>
        </w:rPr>
        <w:t xml:space="preserve"> de lo que son sus mejores intereses a corto, mediano y largo plazo; </w:t>
      </w:r>
      <w:r w:rsidRPr="001E31A8">
        <w:rPr>
          <w:rFonts w:ascii="Arial" w:hAnsi="Arial" w:cs="Arial"/>
          <w:b/>
          <w:i/>
          <w:sz w:val="28"/>
          <w:szCs w:val="28"/>
          <w:lang w:val="es-ES_tradnl"/>
        </w:rPr>
        <w:t>(iii)</w:t>
      </w:r>
      <w:r w:rsidRPr="001E31A8">
        <w:rPr>
          <w:rFonts w:ascii="Arial" w:hAnsi="Arial" w:cs="Arial"/>
          <w:sz w:val="28"/>
          <w:szCs w:val="28"/>
          <w:lang w:val="es-ES_tradnl"/>
        </w:rPr>
        <w:t xml:space="preserve"> en qué medida las razones para la objeción están basadas en la realidad, o el </w:t>
      </w:r>
      <w:r w:rsidR="0023101D" w:rsidRPr="001E31A8">
        <w:rPr>
          <w:rFonts w:ascii="Arial" w:hAnsi="Arial" w:cs="Arial"/>
          <w:sz w:val="28"/>
          <w:szCs w:val="28"/>
          <w:lang w:val="es-ES_tradnl"/>
        </w:rPr>
        <w:t>niño</w:t>
      </w:r>
      <w:r w:rsidRPr="001E31A8">
        <w:rPr>
          <w:rFonts w:ascii="Arial" w:hAnsi="Arial" w:cs="Arial"/>
          <w:sz w:val="28"/>
          <w:szCs w:val="28"/>
          <w:lang w:val="es-ES_tradnl"/>
        </w:rPr>
        <w:t xml:space="preserve"> podría considerar razonablemente que están fundadas en la realidad; </w:t>
      </w:r>
      <w:r w:rsidRPr="001E31A8">
        <w:rPr>
          <w:rFonts w:ascii="Arial" w:hAnsi="Arial" w:cs="Arial"/>
          <w:b/>
          <w:i/>
          <w:sz w:val="28"/>
          <w:szCs w:val="28"/>
          <w:lang w:val="es-ES_tradnl"/>
        </w:rPr>
        <w:t xml:space="preserve">(iv) </w:t>
      </w:r>
      <w:r w:rsidRPr="001E31A8">
        <w:rPr>
          <w:rFonts w:ascii="Arial" w:hAnsi="Arial" w:cs="Arial"/>
          <w:sz w:val="28"/>
          <w:szCs w:val="28"/>
          <w:lang w:val="es-ES_tradnl"/>
        </w:rPr>
        <w:t xml:space="preserve">en qué medida las opiniones del </w:t>
      </w:r>
      <w:r w:rsidR="0023101D" w:rsidRPr="001E31A8">
        <w:rPr>
          <w:rFonts w:ascii="Arial" w:hAnsi="Arial" w:cs="Arial"/>
          <w:sz w:val="28"/>
          <w:szCs w:val="28"/>
          <w:lang w:val="es-ES_tradnl"/>
        </w:rPr>
        <w:t>niño</w:t>
      </w:r>
      <w:r w:rsidRPr="001E31A8">
        <w:rPr>
          <w:rFonts w:ascii="Arial" w:hAnsi="Arial" w:cs="Arial"/>
          <w:sz w:val="28"/>
          <w:szCs w:val="28"/>
          <w:lang w:val="es-ES_tradnl"/>
        </w:rPr>
        <w:t xml:space="preserve"> han estado sujetas a una influencia indebida; </w:t>
      </w:r>
      <w:r w:rsidRPr="001E31A8">
        <w:rPr>
          <w:rFonts w:ascii="Arial" w:hAnsi="Arial" w:cs="Arial"/>
          <w:b/>
          <w:i/>
          <w:sz w:val="28"/>
          <w:szCs w:val="28"/>
          <w:lang w:val="es-ES_tradnl"/>
        </w:rPr>
        <w:t xml:space="preserve">(v) </w:t>
      </w:r>
      <w:r w:rsidRPr="001E31A8">
        <w:rPr>
          <w:rFonts w:ascii="Arial" w:hAnsi="Arial" w:cs="Arial"/>
          <w:sz w:val="28"/>
          <w:szCs w:val="28"/>
          <w:lang w:val="es-ES_tradnl"/>
        </w:rPr>
        <w:t xml:space="preserve">en qué medida las objeciones se verán aplacadas con la restitución o con la separación del padre o madre que lo sustrajo; y </w:t>
      </w:r>
      <w:r w:rsidRPr="001E31A8">
        <w:rPr>
          <w:rFonts w:ascii="Arial" w:hAnsi="Arial" w:cs="Arial"/>
          <w:b/>
          <w:i/>
          <w:sz w:val="28"/>
          <w:szCs w:val="28"/>
          <w:lang w:val="es-ES_tradnl"/>
        </w:rPr>
        <w:t>(vi)</w:t>
      </w:r>
      <w:r w:rsidRPr="001E31A8">
        <w:rPr>
          <w:rFonts w:ascii="Arial" w:hAnsi="Arial" w:cs="Arial"/>
          <w:sz w:val="28"/>
          <w:szCs w:val="28"/>
          <w:lang w:val="es-ES_tradnl"/>
        </w:rPr>
        <w:t xml:space="preserve"> en qué medida la opinión del </w:t>
      </w:r>
      <w:r w:rsidR="0023101D" w:rsidRPr="001E31A8">
        <w:rPr>
          <w:rFonts w:ascii="Arial" w:hAnsi="Arial" w:cs="Arial"/>
          <w:sz w:val="28"/>
          <w:szCs w:val="28"/>
          <w:lang w:val="es-ES_tradnl"/>
        </w:rPr>
        <w:t>niño</w:t>
      </w:r>
      <w:r w:rsidRPr="001E31A8">
        <w:rPr>
          <w:rFonts w:ascii="Arial" w:hAnsi="Arial" w:cs="Arial"/>
          <w:sz w:val="28"/>
          <w:szCs w:val="28"/>
          <w:lang w:val="es-ES_tradnl"/>
        </w:rPr>
        <w:t xml:space="preserve"> coincide o se opone a otras consideraciones relevantes para el interés y bienestar del menor</w:t>
      </w:r>
      <w:r w:rsidR="00472F97" w:rsidRPr="001E31A8">
        <w:rPr>
          <w:rStyle w:val="Refdenotaalpie"/>
          <w:rFonts w:ascii="Arial" w:hAnsi="Arial" w:cs="Arial"/>
          <w:sz w:val="28"/>
          <w:szCs w:val="28"/>
          <w:lang w:val="es-ES_tradnl"/>
        </w:rPr>
        <w:footnoteReference w:id="191"/>
      </w:r>
      <w:r w:rsidRPr="001E31A8">
        <w:rPr>
          <w:rFonts w:ascii="Arial" w:hAnsi="Arial" w:cs="Arial"/>
          <w:sz w:val="28"/>
          <w:szCs w:val="28"/>
          <w:lang w:val="es-ES_tradnl"/>
        </w:rPr>
        <w:t>.</w:t>
      </w:r>
    </w:p>
    <w:p w14:paraId="6923BEA5" w14:textId="2933503D" w:rsidR="00D9433B" w:rsidRPr="001E31A8" w:rsidRDefault="00D9433B"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Asimismo, la persona juzgadora deberá seguir los siguientes pasos</w:t>
      </w:r>
      <w:r w:rsidR="00723F27" w:rsidRPr="001E31A8">
        <w:rPr>
          <w:rStyle w:val="Refdenotaalpie"/>
          <w:rFonts w:ascii="Arial" w:hAnsi="Arial" w:cs="Arial"/>
          <w:color w:val="000000" w:themeColor="text1"/>
          <w:sz w:val="28"/>
          <w:szCs w:val="28"/>
          <w:lang w:val="es-ES_tradnl" w:eastAsia="es-MX"/>
        </w:rPr>
        <w:footnoteReference w:id="192"/>
      </w:r>
      <w:r w:rsidRPr="001E31A8">
        <w:rPr>
          <w:rFonts w:ascii="Arial" w:hAnsi="Arial" w:cs="Arial"/>
          <w:color w:val="000000" w:themeColor="text1"/>
          <w:sz w:val="28"/>
          <w:szCs w:val="28"/>
          <w:lang w:val="es-ES_tradnl" w:eastAsia="es-MX"/>
        </w:rPr>
        <w:t>:</w:t>
      </w:r>
    </w:p>
    <w:p w14:paraId="08E5EF02" w14:textId="47733133" w:rsidR="001B79AF" w:rsidRPr="007D5CAC" w:rsidRDefault="001B79AF" w:rsidP="001B79AF">
      <w:pPr>
        <w:pStyle w:val="Prrafodelista"/>
        <w:numPr>
          <w:ilvl w:val="0"/>
          <w:numId w:val="18"/>
        </w:numPr>
        <w:spacing w:after="200" w:line="276" w:lineRule="auto"/>
        <w:ind w:left="426" w:hanging="426"/>
        <w:jc w:val="both"/>
        <w:rPr>
          <w:rFonts w:ascii="Arial" w:hAnsi="Arial" w:cs="Arial"/>
          <w:sz w:val="28"/>
          <w:szCs w:val="28"/>
          <w:lang w:val="es-ES_tradnl"/>
        </w:rPr>
      </w:pPr>
      <w:r w:rsidRPr="007D5CAC">
        <w:rPr>
          <w:rFonts w:ascii="Arial" w:hAnsi="Arial" w:cs="Arial"/>
          <w:b/>
          <w:sz w:val="28"/>
          <w:szCs w:val="28"/>
          <w:lang w:val="es-ES_tradnl"/>
        </w:rPr>
        <w:t>Primer paso</w:t>
      </w:r>
      <w:r w:rsidRPr="007D5CAC">
        <w:rPr>
          <w:rFonts w:ascii="Arial" w:hAnsi="Arial" w:cs="Arial"/>
          <w:sz w:val="28"/>
          <w:szCs w:val="28"/>
          <w:lang w:val="es-ES_tradnl"/>
        </w:rPr>
        <w:t xml:space="preserve">: Identificar si </w:t>
      </w:r>
      <w:r w:rsidR="00723F27" w:rsidRPr="007D5CAC">
        <w:rPr>
          <w:rFonts w:ascii="Arial" w:hAnsi="Arial" w:cs="Arial"/>
          <w:sz w:val="28"/>
          <w:szCs w:val="28"/>
          <w:lang w:val="es-ES_tradnl"/>
        </w:rPr>
        <w:t>el niño cuenta con</w:t>
      </w:r>
      <w:r w:rsidRPr="007D5CAC">
        <w:rPr>
          <w:rFonts w:ascii="Arial" w:hAnsi="Arial" w:cs="Arial"/>
          <w:sz w:val="28"/>
          <w:szCs w:val="28"/>
          <w:lang w:val="es-ES_tradnl"/>
        </w:rPr>
        <w:t xml:space="preserve"> la edad y el grado de madurez suficientes para manifestar su deseo de permanecer en el país. </w:t>
      </w:r>
    </w:p>
    <w:p w14:paraId="780ED24D" w14:textId="77777777" w:rsidR="001B79AF" w:rsidRPr="007D5CAC" w:rsidRDefault="001B79AF" w:rsidP="001B79AF">
      <w:pPr>
        <w:pStyle w:val="Prrafodelista"/>
        <w:spacing w:after="200" w:line="276" w:lineRule="auto"/>
        <w:ind w:left="426" w:hanging="426"/>
        <w:jc w:val="both"/>
        <w:rPr>
          <w:rFonts w:ascii="Arial" w:hAnsi="Arial" w:cs="Arial"/>
          <w:sz w:val="28"/>
          <w:szCs w:val="28"/>
          <w:lang w:val="es-ES_tradnl"/>
        </w:rPr>
      </w:pPr>
    </w:p>
    <w:p w14:paraId="6BA6C51D" w14:textId="31D81A18" w:rsidR="001B79AF" w:rsidRPr="007D5CAC" w:rsidRDefault="001B79AF" w:rsidP="001B79AF">
      <w:pPr>
        <w:pStyle w:val="Prrafodelista"/>
        <w:numPr>
          <w:ilvl w:val="0"/>
          <w:numId w:val="18"/>
        </w:numPr>
        <w:spacing w:after="200" w:line="276" w:lineRule="auto"/>
        <w:ind w:left="426" w:hanging="426"/>
        <w:jc w:val="both"/>
        <w:rPr>
          <w:rFonts w:ascii="Arial" w:hAnsi="Arial" w:cs="Arial"/>
          <w:sz w:val="28"/>
          <w:szCs w:val="28"/>
          <w:lang w:val="es-ES_tradnl"/>
        </w:rPr>
      </w:pPr>
      <w:r w:rsidRPr="007D5CAC">
        <w:rPr>
          <w:rFonts w:ascii="Arial" w:hAnsi="Arial" w:cs="Arial"/>
          <w:b/>
          <w:sz w:val="28"/>
          <w:szCs w:val="28"/>
          <w:lang w:val="es-ES_tradnl"/>
        </w:rPr>
        <w:t>Segundo paso</w:t>
      </w:r>
      <w:r w:rsidRPr="007D5CAC">
        <w:rPr>
          <w:rFonts w:ascii="Arial" w:hAnsi="Arial" w:cs="Arial"/>
          <w:sz w:val="28"/>
          <w:szCs w:val="28"/>
          <w:lang w:val="es-ES_tradnl"/>
        </w:rPr>
        <w:t>: De satisfacerse el requisito antedicho, analizar si por algún medio el niño ha manifestado su deseo de permanecer en el país.</w:t>
      </w:r>
    </w:p>
    <w:p w14:paraId="77E4CE29" w14:textId="77777777" w:rsidR="001B79AF" w:rsidRPr="007D5CAC" w:rsidRDefault="001B79AF" w:rsidP="001B79AF">
      <w:pPr>
        <w:pStyle w:val="Prrafodelista"/>
        <w:spacing w:after="200" w:line="276" w:lineRule="auto"/>
        <w:ind w:left="426" w:hanging="426"/>
        <w:jc w:val="both"/>
        <w:rPr>
          <w:rFonts w:ascii="Arial" w:hAnsi="Arial" w:cs="Arial"/>
          <w:b/>
          <w:sz w:val="28"/>
          <w:szCs w:val="28"/>
          <w:lang w:val="es-ES_tradnl"/>
        </w:rPr>
      </w:pPr>
    </w:p>
    <w:p w14:paraId="1FC5F900" w14:textId="3CC8F500" w:rsidR="001B79AF" w:rsidRPr="007D5CAC" w:rsidRDefault="001B79AF" w:rsidP="001B79AF">
      <w:pPr>
        <w:pStyle w:val="Prrafodelista"/>
        <w:numPr>
          <w:ilvl w:val="0"/>
          <w:numId w:val="18"/>
        </w:numPr>
        <w:spacing w:after="200" w:line="276" w:lineRule="auto"/>
        <w:ind w:left="426" w:hanging="426"/>
        <w:jc w:val="both"/>
        <w:rPr>
          <w:rFonts w:ascii="Arial" w:hAnsi="Arial" w:cs="Arial"/>
          <w:sz w:val="28"/>
          <w:szCs w:val="28"/>
          <w:lang w:val="es-ES_tradnl"/>
        </w:rPr>
      </w:pPr>
      <w:r w:rsidRPr="007D5CAC">
        <w:rPr>
          <w:rFonts w:ascii="Arial" w:hAnsi="Arial" w:cs="Arial"/>
          <w:b/>
          <w:sz w:val="28"/>
          <w:szCs w:val="28"/>
          <w:lang w:val="es-ES_tradnl"/>
        </w:rPr>
        <w:t>Tercer paso</w:t>
      </w:r>
      <w:r w:rsidRPr="007D5CAC">
        <w:rPr>
          <w:rFonts w:ascii="Arial" w:hAnsi="Arial" w:cs="Arial"/>
          <w:sz w:val="28"/>
          <w:szCs w:val="28"/>
          <w:lang w:val="es-ES_tradnl"/>
        </w:rPr>
        <w:t xml:space="preserve">: De satisfacerse </w:t>
      </w:r>
      <w:r w:rsidR="0023101D" w:rsidRPr="007D5CAC">
        <w:rPr>
          <w:rFonts w:ascii="Arial" w:hAnsi="Arial" w:cs="Arial"/>
          <w:sz w:val="28"/>
          <w:szCs w:val="28"/>
          <w:lang w:val="es-ES_tradnl"/>
        </w:rPr>
        <w:t>estos</w:t>
      </w:r>
      <w:r w:rsidRPr="007D5CAC">
        <w:rPr>
          <w:rFonts w:ascii="Arial" w:hAnsi="Arial" w:cs="Arial"/>
          <w:sz w:val="28"/>
          <w:szCs w:val="28"/>
          <w:lang w:val="es-ES_tradnl"/>
        </w:rPr>
        <w:t xml:space="preserve"> requisitos, analizar si dicho deseo fue libremente expresado por el niño o si, por el contrario, se debe a algún tipo de </w:t>
      </w:r>
      <w:r w:rsidRPr="007D5CAC">
        <w:rPr>
          <w:rFonts w:ascii="Arial" w:hAnsi="Arial" w:cs="Arial"/>
          <w:b/>
          <w:i/>
          <w:sz w:val="28"/>
          <w:szCs w:val="28"/>
          <w:lang w:val="es-ES_tradnl"/>
        </w:rPr>
        <w:t>manipulación</w:t>
      </w:r>
      <w:r w:rsidRPr="007D5CAC">
        <w:rPr>
          <w:rFonts w:ascii="Arial" w:hAnsi="Arial" w:cs="Arial"/>
          <w:sz w:val="28"/>
          <w:szCs w:val="28"/>
          <w:lang w:val="es-ES_tradnl"/>
        </w:rPr>
        <w:t xml:space="preserve"> imputable a la persona sustractora o de cualquier otra persona.</w:t>
      </w:r>
    </w:p>
    <w:p w14:paraId="08EE4374" w14:textId="77777777" w:rsidR="001B79AF" w:rsidRPr="007D5CAC" w:rsidRDefault="001B79AF" w:rsidP="001B79AF">
      <w:pPr>
        <w:pStyle w:val="Prrafodelista"/>
        <w:spacing w:after="200" w:line="276" w:lineRule="auto"/>
        <w:ind w:left="426" w:hanging="426"/>
        <w:jc w:val="both"/>
        <w:rPr>
          <w:rFonts w:ascii="Arial" w:hAnsi="Arial" w:cs="Arial"/>
          <w:b/>
          <w:sz w:val="28"/>
          <w:szCs w:val="28"/>
          <w:lang w:val="es-ES_tradnl"/>
        </w:rPr>
      </w:pPr>
    </w:p>
    <w:p w14:paraId="379E7370" w14:textId="11B10F0A" w:rsidR="001B79AF" w:rsidRPr="007D5CAC" w:rsidRDefault="001B79AF" w:rsidP="001B79AF">
      <w:pPr>
        <w:pStyle w:val="Prrafodelista"/>
        <w:numPr>
          <w:ilvl w:val="0"/>
          <w:numId w:val="18"/>
        </w:numPr>
        <w:spacing w:after="200" w:line="276" w:lineRule="auto"/>
        <w:ind w:left="426" w:hanging="426"/>
        <w:jc w:val="both"/>
        <w:rPr>
          <w:rFonts w:ascii="Arial" w:hAnsi="Arial" w:cs="Arial"/>
          <w:sz w:val="28"/>
          <w:szCs w:val="28"/>
          <w:lang w:val="es-ES_tradnl"/>
        </w:rPr>
      </w:pPr>
      <w:r w:rsidRPr="007D5CAC">
        <w:rPr>
          <w:rFonts w:ascii="Arial" w:hAnsi="Arial" w:cs="Arial"/>
          <w:b/>
          <w:sz w:val="28"/>
          <w:szCs w:val="28"/>
          <w:lang w:val="es-ES_tradnl"/>
        </w:rPr>
        <w:t>Cuarto paso</w:t>
      </w:r>
      <w:r w:rsidRPr="007D5CAC">
        <w:rPr>
          <w:rFonts w:ascii="Arial" w:hAnsi="Arial" w:cs="Arial"/>
          <w:sz w:val="28"/>
          <w:szCs w:val="28"/>
          <w:lang w:val="es-ES_tradnl"/>
        </w:rPr>
        <w:t>: De resultar que</w:t>
      </w:r>
      <w:r w:rsidR="007D5CAC">
        <w:rPr>
          <w:rFonts w:ascii="Arial" w:hAnsi="Arial" w:cs="Arial"/>
          <w:sz w:val="28"/>
          <w:szCs w:val="28"/>
          <w:lang w:val="es-ES_tradnl"/>
        </w:rPr>
        <w:t>,</w:t>
      </w:r>
      <w:r w:rsidRPr="007D5CAC">
        <w:rPr>
          <w:rFonts w:ascii="Arial" w:hAnsi="Arial" w:cs="Arial"/>
          <w:sz w:val="28"/>
          <w:szCs w:val="28"/>
          <w:lang w:val="es-ES_tradnl"/>
        </w:rPr>
        <w:t xml:space="preserve"> en efecto</w:t>
      </w:r>
      <w:r w:rsidR="007D5CAC">
        <w:rPr>
          <w:rFonts w:ascii="Arial" w:hAnsi="Arial" w:cs="Arial"/>
          <w:sz w:val="28"/>
          <w:szCs w:val="28"/>
          <w:lang w:val="es-ES_tradnl"/>
        </w:rPr>
        <w:t>,</w:t>
      </w:r>
      <w:r w:rsidRPr="007D5CAC">
        <w:rPr>
          <w:rFonts w:ascii="Arial" w:hAnsi="Arial" w:cs="Arial"/>
          <w:sz w:val="28"/>
          <w:szCs w:val="28"/>
          <w:lang w:val="es-ES_tradnl"/>
        </w:rPr>
        <w:t xml:space="preserve"> el niño ha expresado, sin manipulación alguna, su deseo de permanecer en el país, verificar si dicha permanencia </w:t>
      </w:r>
      <w:r w:rsidR="00782541" w:rsidRPr="007D5CAC">
        <w:rPr>
          <w:rFonts w:ascii="Arial" w:hAnsi="Arial" w:cs="Arial"/>
          <w:bCs/>
          <w:sz w:val="28"/>
          <w:szCs w:val="28"/>
          <w:lang w:val="es-ES_tradnl"/>
        </w:rPr>
        <w:t>pudiera</w:t>
      </w:r>
      <w:r w:rsidRPr="007D5CAC">
        <w:rPr>
          <w:rFonts w:ascii="Arial" w:hAnsi="Arial" w:cs="Arial"/>
          <w:bCs/>
          <w:sz w:val="28"/>
          <w:szCs w:val="28"/>
          <w:lang w:val="es-ES_tradnl"/>
        </w:rPr>
        <w:t xml:space="preserve"> resultar nociva</w:t>
      </w:r>
      <w:r w:rsidRPr="007D5CAC">
        <w:rPr>
          <w:rFonts w:ascii="Arial" w:hAnsi="Arial" w:cs="Arial"/>
          <w:sz w:val="28"/>
          <w:szCs w:val="28"/>
          <w:lang w:val="es-ES_tradnl"/>
        </w:rPr>
        <w:t xml:space="preserve"> para él, siendo que, sólo en la hipótesis de que dicha permanencia claramente no resulte nociva para el niño y cumplidos los tres pasos anteriores, se actualizaría la excepción a la regla general de restitución y la niña o el niño podrían permanecer legalmente en México. </w:t>
      </w:r>
    </w:p>
    <w:p w14:paraId="54BF4F4D" w14:textId="77777777" w:rsidR="001B79AF" w:rsidRPr="007D5CAC" w:rsidRDefault="001B79AF" w:rsidP="001B79AF">
      <w:pPr>
        <w:pStyle w:val="Prrafodelista"/>
        <w:spacing w:after="200" w:line="276" w:lineRule="auto"/>
        <w:ind w:left="426" w:hanging="426"/>
        <w:jc w:val="both"/>
        <w:rPr>
          <w:rFonts w:ascii="Arial" w:hAnsi="Arial" w:cs="Arial"/>
          <w:sz w:val="28"/>
          <w:szCs w:val="28"/>
          <w:lang w:val="es-ES_tradnl"/>
        </w:rPr>
      </w:pPr>
    </w:p>
    <w:p w14:paraId="76E58ADF" w14:textId="1B5AF180" w:rsidR="00D9433B" w:rsidRPr="007D5CAC" w:rsidRDefault="001B79AF" w:rsidP="001B79AF">
      <w:pPr>
        <w:pStyle w:val="Prrafodelista"/>
        <w:numPr>
          <w:ilvl w:val="0"/>
          <w:numId w:val="18"/>
        </w:numPr>
        <w:spacing w:before="360" w:after="240" w:line="276" w:lineRule="auto"/>
        <w:ind w:left="426" w:hanging="426"/>
        <w:contextualSpacing w:val="0"/>
        <w:jc w:val="both"/>
        <w:rPr>
          <w:rFonts w:ascii="Arial" w:hAnsi="Arial" w:cs="Arial"/>
          <w:color w:val="000000" w:themeColor="text1"/>
          <w:sz w:val="28"/>
          <w:szCs w:val="28"/>
          <w:lang w:val="es-ES_tradnl" w:eastAsia="es-MX"/>
        </w:rPr>
      </w:pPr>
      <w:r w:rsidRPr="007D5CAC">
        <w:rPr>
          <w:rFonts w:ascii="Arial" w:hAnsi="Arial" w:cs="Arial"/>
          <w:sz w:val="28"/>
          <w:szCs w:val="28"/>
          <w:lang w:val="es-ES_tradnl"/>
        </w:rPr>
        <w:t>En este extremo, en la hipótesis de que la autoridad judicial encuentre que la permanencia del niño en México</w:t>
      </w:r>
      <w:r w:rsidRPr="007D5CAC">
        <w:rPr>
          <w:rFonts w:ascii="Arial" w:hAnsi="Arial" w:cs="Arial"/>
          <w:b/>
          <w:sz w:val="28"/>
          <w:szCs w:val="28"/>
          <w:lang w:val="es-ES_tradnl"/>
        </w:rPr>
        <w:t xml:space="preserve"> </w:t>
      </w:r>
      <w:r w:rsidRPr="007D5CAC">
        <w:rPr>
          <w:rFonts w:ascii="Arial" w:hAnsi="Arial" w:cs="Arial"/>
          <w:sz w:val="28"/>
          <w:szCs w:val="28"/>
          <w:lang w:val="es-ES_tradnl"/>
        </w:rPr>
        <w:t>resultaría nociva para ella o él, deberá aplicar la regla general de restitución inmediata. Asimismo, en caso de duda sobre si puede resultarle nociva al niño su permanencia en el país, la autoridad judicial deberá ordenar su restitución inmediata. En cualquier caso, la motivación de la sentencia deberá ser explícita respecto de cómo fue tenida en cuenta la opinión del niño y, de ser el caso, por qué la decisión adoptada no va en el mismo sentido que dicha opinión.</w:t>
      </w:r>
    </w:p>
    <w:p w14:paraId="47C29D13" w14:textId="40FC5D07" w:rsidR="00046FE0" w:rsidRPr="001E31A8" w:rsidRDefault="00B20A17" w:rsidP="00046FE0">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7D5CAC">
        <w:rPr>
          <w:rFonts w:ascii="Arial" w:hAnsi="Arial" w:cs="Arial"/>
          <w:color w:val="000000" w:themeColor="text1"/>
          <w:sz w:val="28"/>
          <w:szCs w:val="28"/>
          <w:lang w:val="es-ES_tradnl" w:eastAsia="es-MX"/>
        </w:rPr>
        <w:t>En s</w:t>
      </w:r>
      <w:r w:rsidR="00436B97" w:rsidRPr="007D5CAC">
        <w:rPr>
          <w:rFonts w:ascii="Arial" w:hAnsi="Arial" w:cs="Arial"/>
          <w:color w:val="000000" w:themeColor="text1"/>
          <w:sz w:val="28"/>
          <w:szCs w:val="28"/>
          <w:lang w:val="es-ES_tradnl" w:eastAsia="es-MX"/>
        </w:rPr>
        <w:t>éptimo</w:t>
      </w:r>
      <w:r w:rsidRPr="007D5CAC">
        <w:rPr>
          <w:rFonts w:ascii="Arial" w:hAnsi="Arial" w:cs="Arial"/>
          <w:color w:val="000000" w:themeColor="text1"/>
          <w:sz w:val="28"/>
          <w:szCs w:val="28"/>
          <w:lang w:val="es-ES_tradnl" w:eastAsia="es-MX"/>
        </w:rPr>
        <w:t xml:space="preserve"> lugar,</w:t>
      </w:r>
      <w:r w:rsidR="00046FE0" w:rsidRPr="007D5CAC">
        <w:rPr>
          <w:rFonts w:ascii="Arial" w:hAnsi="Arial" w:cs="Arial"/>
          <w:color w:val="000000" w:themeColor="text1"/>
          <w:sz w:val="28"/>
          <w:szCs w:val="28"/>
          <w:lang w:val="es-ES_tradnl" w:eastAsia="es-MX"/>
        </w:rPr>
        <w:t xml:space="preserve"> una vez recabadas las prueb</w:t>
      </w:r>
      <w:r w:rsidR="00046FE0" w:rsidRPr="001E31A8">
        <w:rPr>
          <w:rFonts w:ascii="Arial" w:hAnsi="Arial" w:cs="Arial"/>
          <w:color w:val="000000" w:themeColor="text1"/>
          <w:sz w:val="28"/>
          <w:szCs w:val="28"/>
          <w:lang w:val="es-ES_tradnl" w:eastAsia="es-MX"/>
        </w:rPr>
        <w:t xml:space="preserve">as y la opinión del niño, la persona juzgadora deberá </w:t>
      </w:r>
      <w:r w:rsidR="00046FE0" w:rsidRPr="001E31A8">
        <w:rPr>
          <w:rFonts w:ascii="Arial" w:hAnsi="Arial" w:cs="Arial"/>
          <w:b/>
          <w:bCs/>
          <w:color w:val="000000" w:themeColor="text1"/>
          <w:sz w:val="28"/>
          <w:szCs w:val="28"/>
          <w:lang w:val="es-ES_tradnl" w:eastAsia="es-MX"/>
        </w:rPr>
        <w:t>valorarlas con perspectiva de género y de infancia</w:t>
      </w:r>
      <w:r w:rsidR="00046FE0" w:rsidRPr="001E31A8">
        <w:rPr>
          <w:rFonts w:ascii="Arial" w:hAnsi="Arial" w:cs="Arial"/>
          <w:color w:val="000000" w:themeColor="text1"/>
          <w:sz w:val="28"/>
          <w:szCs w:val="28"/>
          <w:lang w:val="es-ES_tradnl" w:eastAsia="es-MX"/>
        </w:rPr>
        <w:t xml:space="preserve">, conforme a los lineamientos desarrollados en esta sentencia. En particular, deberá desechar estereotipos o prejuicios de género, apreciar los hechos y las pruebas con sensibilidad sobre las cuestiones de género, identificar las asimetrías de poder y las posibles situaciones de violencia, analizar el contexto objetivo y subjetivo del caso y de las partes involucradas, y tomar seriamente la opinión que en su caso emita </w:t>
      </w:r>
      <w:r w:rsidR="00773E20">
        <w:rPr>
          <w:rFonts w:ascii="Arial" w:hAnsi="Arial" w:cs="Arial"/>
          <w:color w:val="EE0000"/>
          <w:sz w:val="28"/>
          <w:szCs w:val="28"/>
          <w:lang w:val="es-ES_tradnl" w:eastAsia="es-MX"/>
        </w:rPr>
        <w:t>Mario</w:t>
      </w:r>
      <w:r w:rsidR="00C23301" w:rsidRPr="00C23301">
        <w:rPr>
          <w:rFonts w:ascii="Arial" w:hAnsi="Arial" w:cs="Arial"/>
          <w:color w:val="000000" w:themeColor="text1"/>
          <w:sz w:val="28"/>
          <w:szCs w:val="28"/>
          <w:lang w:val="es-ES_tradnl" w:eastAsia="es-MX"/>
        </w:rPr>
        <w:t>.</w:t>
      </w:r>
    </w:p>
    <w:p w14:paraId="69D20465" w14:textId="13610FF4" w:rsidR="00046FE0" w:rsidRPr="001E31A8" w:rsidRDefault="00046FE0" w:rsidP="00046FE0">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 En octavo lugar, con base en lo anterior, la persona juzgadora deberá </w:t>
      </w:r>
      <w:r w:rsidRPr="001E31A8">
        <w:rPr>
          <w:rFonts w:ascii="Arial" w:hAnsi="Arial" w:cs="Arial"/>
          <w:b/>
          <w:bCs/>
          <w:color w:val="000000" w:themeColor="text1"/>
          <w:sz w:val="28"/>
          <w:szCs w:val="28"/>
          <w:lang w:val="es-ES_tradnl" w:eastAsia="es-MX"/>
        </w:rPr>
        <w:t>evaluar la aptitud de la conciliación</w:t>
      </w:r>
      <w:r w:rsidRPr="001E31A8">
        <w:rPr>
          <w:rFonts w:ascii="Arial" w:hAnsi="Arial" w:cs="Arial"/>
          <w:color w:val="000000" w:themeColor="text1"/>
          <w:sz w:val="28"/>
          <w:szCs w:val="28"/>
          <w:lang w:val="es-ES_tradnl" w:eastAsia="es-MX"/>
        </w:rPr>
        <w:t xml:space="preserve"> como mecanismo para resolver la controversia, atendiendo, entre otras circunstancias relevantes, a: </w:t>
      </w:r>
      <w:r w:rsidRPr="001E31A8">
        <w:rPr>
          <w:rFonts w:ascii="Arial" w:hAnsi="Arial" w:cs="Arial"/>
          <w:b/>
          <w:bCs/>
          <w:color w:val="000000" w:themeColor="text1"/>
          <w:sz w:val="28"/>
          <w:szCs w:val="28"/>
          <w:lang w:val="es-ES_tradnl" w:eastAsia="es-MX"/>
        </w:rPr>
        <w:t>a)</w:t>
      </w:r>
      <w:r w:rsidRPr="001E31A8">
        <w:rPr>
          <w:rFonts w:ascii="Arial" w:hAnsi="Arial" w:cs="Arial"/>
          <w:color w:val="000000" w:themeColor="text1"/>
          <w:sz w:val="28"/>
          <w:szCs w:val="28"/>
          <w:lang w:val="es-ES_tradnl" w:eastAsia="es-MX"/>
        </w:rPr>
        <w:t xml:space="preserve"> la naturaleza, severidad, intensidad y frecuencia de la violencia que en su caso se acredite; </w:t>
      </w:r>
      <w:r w:rsidRPr="001E31A8">
        <w:rPr>
          <w:rFonts w:ascii="Arial" w:hAnsi="Arial" w:cs="Arial"/>
          <w:b/>
          <w:bCs/>
          <w:color w:val="000000" w:themeColor="text1"/>
          <w:sz w:val="28"/>
          <w:szCs w:val="28"/>
          <w:lang w:val="es-ES_tradnl" w:eastAsia="es-MX"/>
        </w:rPr>
        <w:t>b)</w:t>
      </w:r>
      <w:r w:rsidRPr="001E31A8">
        <w:rPr>
          <w:rFonts w:ascii="Arial" w:hAnsi="Arial" w:cs="Arial"/>
          <w:color w:val="000000" w:themeColor="text1"/>
          <w:sz w:val="28"/>
          <w:szCs w:val="28"/>
          <w:lang w:val="es-ES_tradnl" w:eastAsia="es-MX"/>
        </w:rPr>
        <w:t xml:space="preserve"> el blanco de la violencia y la posible respuesta de la persona señalada como perpetradora; </w:t>
      </w:r>
      <w:r w:rsidRPr="001E31A8">
        <w:rPr>
          <w:rFonts w:ascii="Arial" w:hAnsi="Arial" w:cs="Arial"/>
          <w:b/>
          <w:bCs/>
          <w:color w:val="000000" w:themeColor="text1"/>
          <w:sz w:val="28"/>
          <w:szCs w:val="28"/>
          <w:lang w:val="es-ES_tradnl" w:eastAsia="es-MX"/>
        </w:rPr>
        <w:t>c)</w:t>
      </w:r>
      <w:r w:rsidRPr="001E31A8">
        <w:rPr>
          <w:rFonts w:ascii="Arial" w:hAnsi="Arial" w:cs="Arial"/>
          <w:color w:val="000000" w:themeColor="text1"/>
          <w:sz w:val="28"/>
          <w:szCs w:val="28"/>
          <w:lang w:val="es-ES_tradnl" w:eastAsia="es-MX"/>
        </w:rPr>
        <w:t xml:space="preserve"> la existencia de indicios de desequilibrio severo en los poderes de negociación entre las partes; </w:t>
      </w:r>
      <w:r w:rsidRPr="001E31A8">
        <w:rPr>
          <w:rFonts w:ascii="Arial" w:hAnsi="Arial" w:cs="Arial"/>
          <w:b/>
          <w:bCs/>
          <w:color w:val="000000" w:themeColor="text1"/>
          <w:sz w:val="28"/>
          <w:szCs w:val="28"/>
          <w:lang w:val="es-ES_tradnl" w:eastAsia="es-MX"/>
        </w:rPr>
        <w:t>d)</w:t>
      </w:r>
      <w:r w:rsidRPr="001E31A8">
        <w:rPr>
          <w:rFonts w:ascii="Arial" w:hAnsi="Arial" w:cs="Arial"/>
          <w:color w:val="000000" w:themeColor="text1"/>
          <w:sz w:val="28"/>
          <w:szCs w:val="28"/>
          <w:lang w:val="es-ES_tradnl" w:eastAsia="es-MX"/>
        </w:rPr>
        <w:t xml:space="preserve"> la salud física y mental de los progenitores, así como la existencia de posibles lesiones físicas o psíquicas; </w:t>
      </w:r>
      <w:r w:rsidRPr="001E31A8">
        <w:rPr>
          <w:rFonts w:ascii="Arial" w:hAnsi="Arial" w:cs="Arial"/>
          <w:b/>
          <w:bCs/>
          <w:color w:val="000000" w:themeColor="text1"/>
          <w:sz w:val="28"/>
          <w:szCs w:val="28"/>
          <w:lang w:val="es-ES_tradnl" w:eastAsia="es-MX"/>
        </w:rPr>
        <w:t>e)</w:t>
      </w:r>
      <w:r w:rsidRPr="001E31A8">
        <w:rPr>
          <w:rFonts w:ascii="Arial" w:hAnsi="Arial" w:cs="Arial"/>
          <w:color w:val="000000" w:themeColor="text1"/>
          <w:sz w:val="28"/>
          <w:szCs w:val="28"/>
          <w:lang w:val="es-ES_tradnl" w:eastAsia="es-MX"/>
        </w:rPr>
        <w:t xml:space="preserve"> el posible abuso de alcohol o sustancias; y </w:t>
      </w:r>
      <w:r w:rsidRPr="001E31A8">
        <w:rPr>
          <w:rFonts w:ascii="Arial" w:hAnsi="Arial" w:cs="Arial"/>
          <w:b/>
          <w:bCs/>
          <w:color w:val="000000" w:themeColor="text1"/>
          <w:sz w:val="28"/>
          <w:szCs w:val="28"/>
          <w:lang w:val="es-ES_tradnl" w:eastAsia="es-MX"/>
        </w:rPr>
        <w:t>f)</w:t>
      </w:r>
      <w:r w:rsidRPr="001E31A8">
        <w:rPr>
          <w:rFonts w:ascii="Arial" w:hAnsi="Arial" w:cs="Arial"/>
          <w:color w:val="000000" w:themeColor="text1"/>
          <w:sz w:val="28"/>
          <w:szCs w:val="28"/>
          <w:lang w:val="es-ES_tradnl" w:eastAsia="es-MX"/>
        </w:rPr>
        <w:t xml:space="preserve"> cualquier indicio de maltrato infantil. Si la persona juzgadora concluye que la conciliación no es un mecanismo apto para resolver la controversia, deberá abstenerse de aprobar el convenio y dar continuidad al procedimiento judicial conforme a las reglas ordinarias.</w:t>
      </w:r>
    </w:p>
    <w:p w14:paraId="7FC659B7" w14:textId="74B2E852" w:rsidR="006C2EC9" w:rsidRPr="001E31A8" w:rsidRDefault="00582120" w:rsidP="00605413">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En noveno lugar, si la persona juzgadora concluye que la conciliación es un mecanismo apto para resolver la controversia, deberá conducirla garantizando: </w:t>
      </w:r>
      <w:r w:rsidRPr="001E31A8">
        <w:rPr>
          <w:rFonts w:ascii="Arial" w:hAnsi="Arial" w:cs="Arial"/>
          <w:b/>
          <w:bCs/>
          <w:color w:val="000000" w:themeColor="text1"/>
          <w:sz w:val="28"/>
          <w:szCs w:val="28"/>
          <w:lang w:val="es-ES_tradnl" w:eastAsia="es-MX"/>
        </w:rPr>
        <w:t>a)</w:t>
      </w:r>
      <w:r w:rsidRPr="001E31A8">
        <w:rPr>
          <w:rFonts w:ascii="Arial" w:hAnsi="Arial" w:cs="Arial"/>
          <w:color w:val="000000" w:themeColor="text1"/>
          <w:sz w:val="28"/>
          <w:szCs w:val="28"/>
          <w:lang w:val="es-ES_tradnl" w:eastAsia="es-MX"/>
        </w:rPr>
        <w:t xml:space="preserve"> la equidad y el equilibrio de poderes en la negociación del convenio, adoptando, de ser necesario, las medidas para que las partes se comuniquen en su lengua materna o en aquella en la que se sientan más cómodas, así como las salvaguardas necesarias para evitar desbalances de poder; </w:t>
      </w:r>
      <w:r w:rsidRPr="001E31A8">
        <w:rPr>
          <w:rFonts w:ascii="Arial" w:hAnsi="Arial" w:cs="Arial"/>
          <w:b/>
          <w:bCs/>
          <w:color w:val="000000" w:themeColor="text1"/>
          <w:sz w:val="28"/>
          <w:szCs w:val="28"/>
          <w:lang w:val="es-ES_tradnl" w:eastAsia="es-MX"/>
        </w:rPr>
        <w:t>b)</w:t>
      </w:r>
      <w:r w:rsidRPr="001E31A8">
        <w:rPr>
          <w:rFonts w:ascii="Arial" w:hAnsi="Arial" w:cs="Arial"/>
          <w:color w:val="000000" w:themeColor="text1"/>
          <w:sz w:val="28"/>
          <w:szCs w:val="28"/>
          <w:lang w:val="es-ES_tradnl" w:eastAsia="es-MX"/>
        </w:rPr>
        <w:t xml:space="preserve"> que las partes cuenten con asesoría legal; </w:t>
      </w:r>
      <w:r w:rsidRPr="001E31A8">
        <w:rPr>
          <w:rFonts w:ascii="Arial" w:hAnsi="Arial" w:cs="Arial"/>
          <w:b/>
          <w:bCs/>
          <w:color w:val="000000" w:themeColor="text1"/>
          <w:sz w:val="28"/>
          <w:szCs w:val="28"/>
          <w:lang w:val="es-ES_tradnl" w:eastAsia="es-MX"/>
        </w:rPr>
        <w:t>c)</w:t>
      </w:r>
      <w:r w:rsidRPr="001E31A8">
        <w:rPr>
          <w:rFonts w:ascii="Arial" w:hAnsi="Arial" w:cs="Arial"/>
          <w:color w:val="000000" w:themeColor="text1"/>
          <w:sz w:val="28"/>
          <w:szCs w:val="28"/>
          <w:lang w:val="es-ES_tradnl" w:eastAsia="es-MX"/>
        </w:rPr>
        <w:t xml:space="preserve"> que la conciliación esté orientada a garantizar el interés superior de </w:t>
      </w:r>
      <w:r w:rsidR="00773E20">
        <w:rPr>
          <w:rFonts w:ascii="Arial" w:hAnsi="Arial" w:cs="Arial"/>
          <w:color w:val="EE0000"/>
          <w:sz w:val="28"/>
          <w:szCs w:val="28"/>
          <w:lang w:val="es-ES_tradnl" w:eastAsia="es-MX"/>
        </w:rPr>
        <w:t>Mario</w:t>
      </w:r>
      <w:r w:rsidRPr="001E31A8">
        <w:rPr>
          <w:rFonts w:ascii="Arial" w:hAnsi="Arial" w:cs="Arial"/>
          <w:color w:val="000000" w:themeColor="text1"/>
          <w:sz w:val="28"/>
          <w:szCs w:val="28"/>
          <w:lang w:val="es-ES_tradnl" w:eastAsia="es-MX"/>
        </w:rPr>
        <w:t xml:space="preserve">; y </w:t>
      </w:r>
      <w:r w:rsidRPr="001E31A8">
        <w:rPr>
          <w:rFonts w:ascii="Arial" w:hAnsi="Arial" w:cs="Arial"/>
          <w:b/>
          <w:bCs/>
          <w:color w:val="000000" w:themeColor="text1"/>
          <w:sz w:val="28"/>
          <w:szCs w:val="28"/>
          <w:lang w:val="es-ES_tradnl" w:eastAsia="es-MX"/>
        </w:rPr>
        <w:t>d)</w:t>
      </w:r>
      <w:r w:rsidRPr="001E31A8">
        <w:rPr>
          <w:rFonts w:ascii="Arial" w:hAnsi="Arial" w:cs="Arial"/>
          <w:color w:val="000000" w:themeColor="text1"/>
          <w:sz w:val="28"/>
          <w:szCs w:val="28"/>
          <w:lang w:val="es-ES_tradnl" w:eastAsia="es-MX"/>
        </w:rPr>
        <w:t xml:space="preserve"> que la conciliación y el convenio se encuentren libres de estereotipos, en el entendido de que no necesariamente debe perseguirse la reconciliación de las partes o la unidad familiar y de que, en caso de que hayan existido episodios de violencia, estos deben atenderse, las partes deben asumir la responsabilidad sobre ellos y, en su caso, deben establecerse salvaguardas para prevenir su repetición.</w:t>
      </w:r>
    </w:p>
    <w:p w14:paraId="68A5C811" w14:textId="0F75D1D1" w:rsidR="000122E8" w:rsidRPr="001E31A8" w:rsidRDefault="00235D2D"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Una vez cumplidas las actuaciones anteriores, la persona juzgadora deberá, con libertad de jurisdicción, determinar si resulta procedente aprobar el convenio de restitución voluntaria o adoptar una decisión distinta conforme al interés superior del </w:t>
      </w:r>
      <w:r w:rsidR="001A3AD4" w:rsidRPr="001E31A8">
        <w:rPr>
          <w:rFonts w:ascii="Arial" w:hAnsi="Arial" w:cs="Arial"/>
          <w:color w:val="000000" w:themeColor="text1"/>
          <w:sz w:val="28"/>
          <w:szCs w:val="28"/>
          <w:lang w:val="es-ES_tradnl" w:eastAsia="es-MX"/>
        </w:rPr>
        <w:t>niño</w:t>
      </w:r>
      <w:r w:rsidRPr="001E31A8">
        <w:rPr>
          <w:rFonts w:ascii="Arial" w:hAnsi="Arial" w:cs="Arial"/>
          <w:color w:val="000000" w:themeColor="text1"/>
          <w:sz w:val="28"/>
          <w:szCs w:val="28"/>
          <w:lang w:val="es-ES_tradnl" w:eastAsia="es-MX"/>
        </w:rPr>
        <w:t>.</w:t>
      </w:r>
    </w:p>
    <w:p w14:paraId="0545F462" w14:textId="0ABCD7DF" w:rsidR="00235D2D" w:rsidRPr="001E31A8" w:rsidRDefault="00235D2D"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Para tal efecto, la autoridad jurisdiccional contará con las siguientes alternativas:</w:t>
      </w:r>
    </w:p>
    <w:p w14:paraId="28A25C6F" w14:textId="77777777" w:rsidR="009604A5" w:rsidRPr="001E31A8" w:rsidRDefault="00235D2D" w:rsidP="009604A5">
      <w:pPr>
        <w:pStyle w:val="Prrafodelista"/>
        <w:numPr>
          <w:ilvl w:val="0"/>
          <w:numId w:val="8"/>
        </w:numPr>
        <w:spacing w:before="360" w:after="240" w:line="276" w:lineRule="auto"/>
        <w:ind w:left="426"/>
        <w:contextualSpacing w:val="0"/>
        <w:jc w:val="both"/>
        <w:rPr>
          <w:rFonts w:ascii="Arial" w:hAnsi="Arial" w:cs="Arial"/>
          <w:color w:val="000000" w:themeColor="text1"/>
          <w:sz w:val="28"/>
          <w:szCs w:val="28"/>
          <w:lang w:val="es-ES_tradnl" w:eastAsia="es-MX"/>
        </w:rPr>
      </w:pPr>
      <w:r w:rsidRPr="001E31A8">
        <w:rPr>
          <w:rFonts w:ascii="Arial" w:hAnsi="Arial" w:cs="Arial"/>
          <w:b/>
          <w:bCs/>
          <w:color w:val="000000" w:themeColor="text1"/>
          <w:sz w:val="28"/>
          <w:szCs w:val="28"/>
          <w:lang w:val="es-ES_tradnl" w:eastAsia="es-MX"/>
        </w:rPr>
        <w:t>Aprobar el convenio de restitución voluntaria</w:t>
      </w:r>
      <w:r w:rsidRPr="001E31A8">
        <w:rPr>
          <w:rFonts w:ascii="Arial" w:hAnsi="Arial" w:cs="Arial"/>
          <w:color w:val="000000" w:themeColor="text1"/>
          <w:sz w:val="28"/>
          <w:szCs w:val="28"/>
          <w:lang w:val="es-ES_tradnl" w:eastAsia="es-MX"/>
        </w:rPr>
        <w:t xml:space="preserve">, cuando determine que: el acuerdo fue celebrado libremente, no existe coacción ni desequilibrio severo entre las partes, no se advierte un riesgo grave para el </w:t>
      </w:r>
      <w:r w:rsidR="009604A5" w:rsidRPr="001E31A8">
        <w:rPr>
          <w:rFonts w:ascii="Arial" w:hAnsi="Arial" w:cs="Arial"/>
          <w:color w:val="000000" w:themeColor="text1"/>
          <w:sz w:val="28"/>
          <w:szCs w:val="28"/>
          <w:lang w:val="es-ES_tradnl" w:eastAsia="es-MX"/>
        </w:rPr>
        <w:t>niño</w:t>
      </w:r>
      <w:r w:rsidRPr="001E31A8">
        <w:rPr>
          <w:rFonts w:ascii="Arial" w:hAnsi="Arial" w:cs="Arial"/>
          <w:color w:val="000000" w:themeColor="text1"/>
          <w:sz w:val="28"/>
          <w:szCs w:val="28"/>
          <w:lang w:val="es-ES_tradnl" w:eastAsia="es-MX"/>
        </w:rPr>
        <w:t xml:space="preserve"> y el convenio resulta compatible con su interés superior.</w:t>
      </w:r>
    </w:p>
    <w:p w14:paraId="4A532544" w14:textId="77777777" w:rsidR="009604A5" w:rsidRPr="001E31A8" w:rsidRDefault="00235D2D" w:rsidP="009604A5">
      <w:pPr>
        <w:pStyle w:val="Prrafodelista"/>
        <w:numPr>
          <w:ilvl w:val="0"/>
          <w:numId w:val="8"/>
        </w:numPr>
        <w:spacing w:before="360" w:after="240" w:line="276" w:lineRule="auto"/>
        <w:ind w:left="426"/>
        <w:contextualSpacing w:val="0"/>
        <w:jc w:val="both"/>
        <w:rPr>
          <w:rFonts w:ascii="Arial" w:hAnsi="Arial" w:cs="Arial"/>
          <w:color w:val="000000" w:themeColor="text1"/>
          <w:sz w:val="28"/>
          <w:szCs w:val="28"/>
          <w:lang w:val="es-ES_tradnl" w:eastAsia="es-MX"/>
        </w:rPr>
      </w:pPr>
      <w:r w:rsidRPr="001E31A8">
        <w:rPr>
          <w:rFonts w:ascii="Arial" w:hAnsi="Arial" w:cs="Arial"/>
          <w:b/>
          <w:bCs/>
          <w:color w:val="000000" w:themeColor="text1"/>
          <w:sz w:val="28"/>
          <w:szCs w:val="28"/>
          <w:lang w:val="es-ES_tradnl" w:eastAsia="es-MX"/>
        </w:rPr>
        <w:t>Ordenar la restitución inmediata del menor</w:t>
      </w:r>
      <w:r w:rsidRPr="001E31A8">
        <w:rPr>
          <w:rFonts w:ascii="Arial" w:hAnsi="Arial" w:cs="Arial"/>
          <w:color w:val="000000" w:themeColor="text1"/>
          <w:sz w:val="28"/>
          <w:szCs w:val="28"/>
          <w:lang w:val="es-ES_tradnl" w:eastAsia="es-MX"/>
        </w:rPr>
        <w:t>, cuando considere que no se actualiza ninguna excepción prevista en el Convenio de La Haya y que la restitución resulta procedente.</w:t>
      </w:r>
    </w:p>
    <w:p w14:paraId="6BA2609E" w14:textId="597DCDF5" w:rsidR="00235D2D" w:rsidRPr="001E31A8" w:rsidRDefault="00235D2D" w:rsidP="009604A5">
      <w:pPr>
        <w:pStyle w:val="Prrafodelista"/>
        <w:numPr>
          <w:ilvl w:val="0"/>
          <w:numId w:val="8"/>
        </w:numPr>
        <w:spacing w:before="360" w:after="240" w:line="276" w:lineRule="auto"/>
        <w:ind w:left="426"/>
        <w:contextualSpacing w:val="0"/>
        <w:jc w:val="both"/>
        <w:rPr>
          <w:rFonts w:ascii="Arial" w:hAnsi="Arial" w:cs="Arial"/>
          <w:color w:val="000000" w:themeColor="text1"/>
          <w:sz w:val="28"/>
          <w:szCs w:val="28"/>
          <w:lang w:val="es-ES_tradnl" w:eastAsia="es-MX"/>
        </w:rPr>
      </w:pPr>
      <w:r w:rsidRPr="001E31A8">
        <w:rPr>
          <w:rFonts w:ascii="Arial" w:hAnsi="Arial" w:cs="Arial"/>
          <w:b/>
          <w:bCs/>
          <w:color w:val="000000" w:themeColor="text1"/>
          <w:sz w:val="28"/>
          <w:szCs w:val="28"/>
          <w:lang w:val="es-ES_tradnl" w:eastAsia="es-MX"/>
        </w:rPr>
        <w:t>Negar la restitución,</w:t>
      </w:r>
      <w:r w:rsidRPr="001E31A8">
        <w:rPr>
          <w:rFonts w:ascii="Arial" w:hAnsi="Arial" w:cs="Arial"/>
          <w:color w:val="000000" w:themeColor="text1"/>
          <w:sz w:val="28"/>
          <w:szCs w:val="28"/>
          <w:lang w:val="es-ES_tradnl" w:eastAsia="es-MX"/>
        </w:rPr>
        <w:t xml:space="preserve"> cuando estime que se actualiza alguna de las excepciones previstas en el artículo 13 del Convenio de La Haya, en particular la relativa a la existencia de un grave riesgo físico o psíquico para el menor.</w:t>
      </w:r>
    </w:p>
    <w:p w14:paraId="168AB41E" w14:textId="30C644DE" w:rsidR="00235D2D" w:rsidRPr="001E31A8" w:rsidRDefault="00235D2D"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No </w:t>
      </w:r>
      <w:r w:rsidR="00C643A8" w:rsidRPr="001E31A8">
        <w:rPr>
          <w:rFonts w:ascii="Arial" w:hAnsi="Arial" w:cs="Arial"/>
          <w:color w:val="000000" w:themeColor="text1"/>
          <w:sz w:val="28"/>
          <w:szCs w:val="28"/>
          <w:lang w:val="es-ES_tradnl" w:eastAsia="es-MX"/>
        </w:rPr>
        <w:t>es un</w:t>
      </w:r>
      <w:r w:rsidRPr="001E31A8">
        <w:rPr>
          <w:rFonts w:ascii="Arial" w:hAnsi="Arial" w:cs="Arial"/>
          <w:color w:val="000000" w:themeColor="text1"/>
          <w:sz w:val="28"/>
          <w:szCs w:val="28"/>
          <w:lang w:val="es-ES_tradnl" w:eastAsia="es-MX"/>
        </w:rPr>
        <w:t xml:space="preserve"> obstáculo para la aprobación del convenio el hecho de que haya transcurrido el plazo originalmente previsto para la realización del viaje correspondiente, pues lo relevante no es la fecha concreta fijada en el acuerdo inicial, sino la voluntad de las partes de restituir voluntariamente al </w:t>
      </w:r>
      <w:r w:rsidR="00C643A8" w:rsidRPr="001E31A8">
        <w:rPr>
          <w:rFonts w:ascii="Arial" w:hAnsi="Arial" w:cs="Arial"/>
          <w:color w:val="000000" w:themeColor="text1"/>
          <w:sz w:val="28"/>
          <w:szCs w:val="28"/>
          <w:lang w:val="es-ES_tradnl" w:eastAsia="es-MX"/>
        </w:rPr>
        <w:t>niño</w:t>
      </w:r>
      <w:r w:rsidRPr="001E31A8">
        <w:rPr>
          <w:rFonts w:ascii="Arial" w:hAnsi="Arial" w:cs="Arial"/>
          <w:color w:val="000000" w:themeColor="text1"/>
          <w:sz w:val="28"/>
          <w:szCs w:val="28"/>
          <w:lang w:val="es-ES_tradnl" w:eastAsia="es-MX"/>
        </w:rPr>
        <w:t>.</w:t>
      </w:r>
    </w:p>
    <w:p w14:paraId="2ED0F103" w14:textId="29239508" w:rsidR="00605413" w:rsidRPr="001E31A8" w:rsidRDefault="00426792" w:rsidP="00426792">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Previo a aprobar el convenio, la persona juzgadora deberá </w:t>
      </w:r>
      <w:r w:rsidRPr="001E31A8">
        <w:rPr>
          <w:rFonts w:ascii="Arial" w:hAnsi="Arial" w:cs="Arial"/>
          <w:b/>
          <w:bCs/>
          <w:color w:val="000000" w:themeColor="text1"/>
          <w:sz w:val="28"/>
          <w:szCs w:val="28"/>
          <w:lang w:val="es-ES_tradnl" w:eastAsia="es-MX"/>
        </w:rPr>
        <w:t>verificar su contenido</w:t>
      </w:r>
      <w:r w:rsidRPr="001E31A8">
        <w:rPr>
          <w:rFonts w:ascii="Arial" w:hAnsi="Arial" w:cs="Arial"/>
          <w:color w:val="000000" w:themeColor="text1"/>
          <w:sz w:val="28"/>
          <w:szCs w:val="28"/>
          <w:lang w:val="es-ES_tradnl" w:eastAsia="es-MX"/>
        </w:rPr>
        <w:t xml:space="preserve">, atendiendo a los siguientes elementos: </w:t>
      </w:r>
      <w:r w:rsidRPr="001E31A8">
        <w:rPr>
          <w:rFonts w:ascii="Arial" w:hAnsi="Arial" w:cs="Arial"/>
          <w:b/>
          <w:bCs/>
          <w:color w:val="000000" w:themeColor="text1"/>
          <w:sz w:val="28"/>
          <w:szCs w:val="28"/>
          <w:lang w:val="es-ES_tradnl" w:eastAsia="es-MX"/>
        </w:rPr>
        <w:t>a)</w:t>
      </w:r>
      <w:r w:rsidRPr="001E31A8">
        <w:rPr>
          <w:rFonts w:ascii="Arial" w:hAnsi="Arial" w:cs="Arial"/>
          <w:color w:val="000000" w:themeColor="text1"/>
          <w:sz w:val="28"/>
          <w:szCs w:val="28"/>
          <w:lang w:val="es-ES_tradnl" w:eastAsia="es-MX"/>
        </w:rPr>
        <w:t xml:space="preserve"> que el acuerdo verse sobre la restitución del niño a su residencia habitual o, en su caso, sobre su reubicación, garantizando el derecho de contacto con el otro progenitor; </w:t>
      </w:r>
      <w:r w:rsidRPr="001E31A8">
        <w:rPr>
          <w:rFonts w:ascii="Arial" w:hAnsi="Arial" w:cs="Arial"/>
          <w:b/>
          <w:bCs/>
          <w:color w:val="000000" w:themeColor="text1"/>
          <w:sz w:val="28"/>
          <w:szCs w:val="28"/>
          <w:lang w:val="es-ES_tradnl" w:eastAsia="es-MX"/>
        </w:rPr>
        <w:t>b)</w:t>
      </w:r>
      <w:r w:rsidRPr="001E31A8">
        <w:rPr>
          <w:rFonts w:ascii="Arial" w:hAnsi="Arial" w:cs="Arial"/>
          <w:color w:val="000000" w:themeColor="text1"/>
          <w:sz w:val="28"/>
          <w:szCs w:val="28"/>
          <w:lang w:val="es-ES_tradnl" w:eastAsia="es-MX"/>
        </w:rPr>
        <w:t xml:space="preserve"> que no contenga cláusulas abusivas ni reproduzca relaciones de poder; </w:t>
      </w:r>
      <w:r w:rsidRPr="001E31A8">
        <w:rPr>
          <w:rFonts w:ascii="Arial" w:hAnsi="Arial" w:cs="Arial"/>
          <w:b/>
          <w:bCs/>
          <w:color w:val="000000" w:themeColor="text1"/>
          <w:sz w:val="28"/>
          <w:szCs w:val="28"/>
          <w:lang w:val="es-ES_tradnl" w:eastAsia="es-MX"/>
        </w:rPr>
        <w:t>c)</w:t>
      </w:r>
      <w:r w:rsidRPr="001E31A8">
        <w:rPr>
          <w:rFonts w:ascii="Arial" w:hAnsi="Arial" w:cs="Arial"/>
          <w:color w:val="000000" w:themeColor="text1"/>
          <w:sz w:val="28"/>
          <w:szCs w:val="28"/>
          <w:lang w:val="es-ES_tradnl" w:eastAsia="es-MX"/>
        </w:rPr>
        <w:t xml:space="preserve"> que prevea las medidas de protección necesarias para </w:t>
      </w:r>
      <w:r w:rsidR="00773E20">
        <w:rPr>
          <w:rFonts w:ascii="Arial" w:hAnsi="Arial" w:cs="Arial"/>
          <w:color w:val="EE0000"/>
          <w:sz w:val="28"/>
          <w:szCs w:val="28"/>
          <w:lang w:val="es-ES_tradnl" w:eastAsia="es-MX"/>
        </w:rPr>
        <w:t>Mario</w:t>
      </w:r>
      <w:r w:rsidRPr="00C23301">
        <w:rPr>
          <w:rFonts w:ascii="Arial" w:hAnsi="Arial" w:cs="Arial"/>
          <w:color w:val="000000" w:themeColor="text1"/>
          <w:sz w:val="28"/>
          <w:szCs w:val="28"/>
          <w:lang w:val="es-ES_tradnl" w:eastAsia="es-MX"/>
        </w:rPr>
        <w:t>,</w:t>
      </w:r>
      <w:r w:rsidRPr="001E31A8">
        <w:rPr>
          <w:rFonts w:ascii="Arial" w:hAnsi="Arial" w:cs="Arial"/>
          <w:color w:val="EE0000"/>
          <w:sz w:val="28"/>
          <w:szCs w:val="28"/>
          <w:lang w:val="es-ES_tradnl" w:eastAsia="es-MX"/>
        </w:rPr>
        <w:t xml:space="preserve"> </w:t>
      </w:r>
      <w:r w:rsidRPr="001E31A8">
        <w:rPr>
          <w:rFonts w:ascii="Arial" w:hAnsi="Arial" w:cs="Arial"/>
          <w:color w:val="000000" w:themeColor="text1"/>
          <w:sz w:val="28"/>
          <w:szCs w:val="28"/>
          <w:lang w:val="es-ES_tradnl" w:eastAsia="es-MX"/>
        </w:rPr>
        <w:t xml:space="preserve">incluida la atención de las situaciones de violencia que, en su caso, hubieran resultado acreditadas, así como las salvaguardas para prevenir episodios futuros; </w:t>
      </w:r>
      <w:r w:rsidRPr="001E31A8">
        <w:rPr>
          <w:rFonts w:ascii="Arial" w:hAnsi="Arial" w:cs="Arial"/>
          <w:b/>
          <w:color w:val="000000" w:themeColor="text1"/>
          <w:sz w:val="28"/>
          <w:szCs w:val="28"/>
          <w:lang w:val="es-ES_tradnl" w:eastAsia="es-MX"/>
        </w:rPr>
        <w:t>d)</w:t>
      </w:r>
      <w:r w:rsidRPr="001E31A8">
        <w:rPr>
          <w:rFonts w:ascii="Arial" w:hAnsi="Arial" w:cs="Arial"/>
          <w:color w:val="000000" w:themeColor="text1"/>
          <w:sz w:val="28"/>
          <w:szCs w:val="28"/>
          <w:lang w:val="es-ES_tradnl" w:eastAsia="es-MX"/>
        </w:rPr>
        <w:t xml:space="preserve"> que establezca un régimen de contacto y convivencias adecuado al interés superior del niño; y </w:t>
      </w:r>
      <w:r w:rsidRPr="001E31A8">
        <w:rPr>
          <w:rFonts w:ascii="Arial" w:hAnsi="Arial" w:cs="Arial"/>
          <w:b/>
          <w:bCs/>
          <w:color w:val="000000" w:themeColor="text1"/>
          <w:sz w:val="28"/>
          <w:szCs w:val="28"/>
          <w:lang w:val="es-ES_tradnl" w:eastAsia="es-MX"/>
        </w:rPr>
        <w:t>e)</w:t>
      </w:r>
      <w:r w:rsidRPr="001E31A8">
        <w:rPr>
          <w:rFonts w:ascii="Arial" w:hAnsi="Arial" w:cs="Arial"/>
          <w:color w:val="000000" w:themeColor="text1"/>
          <w:sz w:val="28"/>
          <w:szCs w:val="28"/>
          <w:lang w:val="es-ES_tradnl" w:eastAsia="es-MX"/>
        </w:rPr>
        <w:t xml:space="preserve"> que, en su integralidad, resulte compatible con el interés superior de </w:t>
      </w:r>
      <w:r w:rsidR="00773E20">
        <w:rPr>
          <w:rFonts w:ascii="Arial" w:hAnsi="Arial" w:cs="Arial"/>
          <w:color w:val="EE0000"/>
          <w:sz w:val="28"/>
          <w:szCs w:val="28"/>
          <w:lang w:val="es-ES_tradnl" w:eastAsia="es-MX"/>
        </w:rPr>
        <w:t>Mario</w:t>
      </w:r>
      <w:r w:rsidRPr="001E31A8">
        <w:rPr>
          <w:rFonts w:ascii="Arial" w:hAnsi="Arial" w:cs="Arial"/>
          <w:color w:val="EE0000"/>
          <w:sz w:val="28"/>
          <w:szCs w:val="28"/>
          <w:lang w:val="es-ES_tradnl" w:eastAsia="es-MX"/>
        </w:rPr>
        <w:t xml:space="preserve"> </w:t>
      </w:r>
      <w:r w:rsidRPr="001E31A8">
        <w:rPr>
          <w:rFonts w:ascii="Arial" w:hAnsi="Arial" w:cs="Arial"/>
          <w:color w:val="000000" w:themeColor="text1"/>
          <w:sz w:val="28"/>
          <w:szCs w:val="28"/>
          <w:lang w:val="es-ES_tradnl" w:eastAsia="es-MX"/>
        </w:rPr>
        <w:t>y respete los derechos humanos de las partes y del propio niño.</w:t>
      </w:r>
    </w:p>
    <w:p w14:paraId="2FF92A45" w14:textId="1823C1DD" w:rsidR="00235D2D" w:rsidRPr="001E31A8" w:rsidRDefault="00235D2D"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color w:val="000000" w:themeColor="text1"/>
          <w:sz w:val="28"/>
          <w:szCs w:val="28"/>
          <w:lang w:val="es-ES_tradnl" w:eastAsia="es-MX"/>
        </w:rPr>
        <w:t xml:space="preserve">En caso de que la persona juzgadora determine que el convenio resulta procedente, deberá establecer las bases necesarias para materializar su cumplimiento, con la participación de ambas partes y atendiendo a las circunstancias actuales del </w:t>
      </w:r>
      <w:r w:rsidR="00BB18FF" w:rsidRPr="001E31A8">
        <w:rPr>
          <w:rFonts w:ascii="Arial" w:hAnsi="Arial" w:cs="Arial"/>
          <w:color w:val="000000" w:themeColor="text1"/>
          <w:sz w:val="28"/>
          <w:szCs w:val="28"/>
          <w:lang w:val="es-ES_tradnl" w:eastAsia="es-MX"/>
        </w:rPr>
        <w:t>niño y su interés superior</w:t>
      </w:r>
      <w:r w:rsidRPr="001E31A8">
        <w:rPr>
          <w:rFonts w:ascii="Arial" w:hAnsi="Arial" w:cs="Arial"/>
          <w:color w:val="000000" w:themeColor="text1"/>
          <w:sz w:val="28"/>
          <w:szCs w:val="28"/>
          <w:lang w:val="es-ES_tradnl" w:eastAsia="es-MX"/>
        </w:rPr>
        <w:t>.</w:t>
      </w:r>
    </w:p>
    <w:p w14:paraId="23378A16" w14:textId="121EEC2E" w:rsidR="00B758FC" w:rsidRPr="001E31A8" w:rsidRDefault="00235D2D"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sz w:val="28"/>
          <w:szCs w:val="28"/>
          <w:lang w:val="es-ES_tradnl"/>
        </w:rPr>
        <w:t xml:space="preserve">Para ello, deberá seguir los lineamientos establecidos en esta sentencia para aprobar el convenio que se pueda acordar. También deberá seguir los lineamientos relacionados con el deber de juzgar con urgencia, en el entendido de que la persona titular del Juzgado deberá darle un trámite prioritario al juicio de restitución </w:t>
      </w:r>
      <w:r w:rsidR="00CF3FED">
        <w:rPr>
          <w:rFonts w:ascii="Arial" w:hAnsi="Arial" w:cs="Arial"/>
          <w:color w:val="EE0000"/>
          <w:sz w:val="28"/>
          <w:szCs w:val="28"/>
          <w:lang w:val="es-ES_tradnl"/>
        </w:rPr>
        <w:t xml:space="preserve">con el expediente de restitución </w:t>
      </w:r>
      <w:r w:rsidR="00430EC1">
        <w:rPr>
          <w:rFonts w:ascii="Arial" w:hAnsi="Arial" w:cs="Arial"/>
          <w:color w:val="EE0000"/>
          <w:sz w:val="28"/>
          <w:szCs w:val="28"/>
          <w:lang w:val="es-ES_tradnl"/>
        </w:rPr>
        <w:t>internacional</w:t>
      </w:r>
      <w:r w:rsidRPr="001E31A8">
        <w:rPr>
          <w:rFonts w:ascii="Arial" w:hAnsi="Arial" w:cs="Arial"/>
          <w:color w:val="000000" w:themeColor="text1"/>
          <w:sz w:val="28"/>
          <w:szCs w:val="28"/>
          <w:lang w:val="es-ES_tradnl"/>
        </w:rPr>
        <w:t>.</w:t>
      </w:r>
    </w:p>
    <w:p w14:paraId="1D12560A" w14:textId="158E8B49" w:rsidR="00A901FA" w:rsidRPr="00772B2D" w:rsidRDefault="00A901FA"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1E31A8">
        <w:rPr>
          <w:rFonts w:ascii="Arial" w:hAnsi="Arial" w:cs="Arial"/>
          <w:sz w:val="28"/>
          <w:szCs w:val="28"/>
          <w:lang w:val="es-ES_tradnl"/>
        </w:rPr>
        <w:t xml:space="preserve">Si las partes no llegan a un acuerdo o la persona juzgadora no lo aprueba, ésta deberá guardar </w:t>
      </w:r>
      <w:r w:rsidRPr="001E31A8">
        <w:rPr>
          <w:rFonts w:ascii="Arial" w:hAnsi="Arial" w:cs="Arial"/>
          <w:b/>
          <w:sz w:val="28"/>
          <w:szCs w:val="28"/>
          <w:lang w:val="es-ES_tradnl"/>
        </w:rPr>
        <w:t xml:space="preserve">confidencialidad </w:t>
      </w:r>
      <w:r w:rsidRPr="001E31A8">
        <w:rPr>
          <w:rFonts w:ascii="Arial" w:hAnsi="Arial" w:cs="Arial"/>
          <w:sz w:val="28"/>
          <w:szCs w:val="28"/>
          <w:lang w:val="es-ES_tradnl"/>
        </w:rPr>
        <w:t xml:space="preserve">respecto de lo que las partes hayan </w:t>
      </w:r>
      <w:r w:rsidRPr="00772B2D">
        <w:rPr>
          <w:rFonts w:ascii="Arial" w:hAnsi="Arial" w:cs="Arial"/>
          <w:sz w:val="28"/>
          <w:szCs w:val="28"/>
          <w:lang w:val="es-ES_tradnl"/>
        </w:rPr>
        <w:t>manifestado en la conciliación y en el convenio, y no podrá ser utilizada para la decisión posterior que tome la juzgadora.</w:t>
      </w:r>
    </w:p>
    <w:p w14:paraId="0F39F157" w14:textId="6BE1B30F" w:rsidR="00B758FC" w:rsidRPr="00772B2D" w:rsidRDefault="00C16106"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772B2D">
        <w:rPr>
          <w:rFonts w:ascii="Arial" w:hAnsi="Arial" w:cs="Arial"/>
          <w:color w:val="000000" w:themeColor="text1"/>
          <w:sz w:val="28"/>
          <w:szCs w:val="28"/>
          <w:lang w:val="es-ES_tradnl" w:eastAsia="es-MX"/>
        </w:rPr>
        <w:t xml:space="preserve"> </w:t>
      </w:r>
      <w:r w:rsidR="00B758FC" w:rsidRPr="00772B2D">
        <w:rPr>
          <w:rFonts w:ascii="Arial" w:hAnsi="Arial" w:cs="Arial"/>
          <w:color w:val="000000" w:themeColor="text1"/>
          <w:sz w:val="28"/>
          <w:szCs w:val="28"/>
          <w:lang w:val="es-ES_tradnl" w:eastAsia="es-MX"/>
        </w:rPr>
        <w:t xml:space="preserve">Finalmente, </w:t>
      </w:r>
      <w:r w:rsidR="00B758FC" w:rsidRPr="00772B2D">
        <w:rPr>
          <w:rFonts w:ascii="Arial" w:hAnsi="Arial" w:cs="Arial"/>
          <w:color w:val="EE0000"/>
          <w:sz w:val="28"/>
          <w:szCs w:val="28"/>
          <w:lang w:val="es-ES_tradnl" w:eastAsia="es-MX"/>
        </w:rPr>
        <w:t>An</w:t>
      </w:r>
      <w:r w:rsidR="00430EC1">
        <w:rPr>
          <w:rFonts w:ascii="Arial" w:hAnsi="Arial" w:cs="Arial"/>
          <w:color w:val="EE0000"/>
          <w:sz w:val="28"/>
          <w:szCs w:val="28"/>
          <w:lang w:val="es-ES_tradnl" w:eastAsia="es-MX"/>
        </w:rPr>
        <w:t>a</w:t>
      </w:r>
      <w:r w:rsidR="00B758FC" w:rsidRPr="00772B2D">
        <w:rPr>
          <w:rFonts w:ascii="Arial" w:hAnsi="Arial" w:cs="Arial"/>
          <w:color w:val="EE0000"/>
          <w:sz w:val="28"/>
          <w:szCs w:val="28"/>
          <w:lang w:val="es-ES_tradnl" w:eastAsia="es-MX"/>
        </w:rPr>
        <w:t xml:space="preserve"> </w:t>
      </w:r>
      <w:r w:rsidR="00B758FC" w:rsidRPr="00772B2D">
        <w:rPr>
          <w:rFonts w:ascii="Arial" w:hAnsi="Arial" w:cs="Arial"/>
          <w:color w:val="000000" w:themeColor="text1"/>
          <w:sz w:val="28"/>
          <w:szCs w:val="28"/>
          <w:lang w:val="es-ES_tradnl" w:eastAsia="es-MX"/>
        </w:rPr>
        <w:t xml:space="preserve">señaló en sus agravios que se debieron establecer remedios </w:t>
      </w:r>
      <w:r w:rsidR="00B758FC" w:rsidRPr="00772B2D">
        <w:rPr>
          <w:rFonts w:ascii="Arial" w:hAnsi="Arial" w:cs="Arial"/>
          <w:sz w:val="28"/>
          <w:szCs w:val="28"/>
          <w:lang w:val="es-ES_tradnl"/>
        </w:rPr>
        <w:t>constitucionales adecuados para prevenir violaciones constitucionales en el futuro.</w:t>
      </w:r>
    </w:p>
    <w:p w14:paraId="3CEC552C" w14:textId="6645DE17" w:rsidR="00B758FC" w:rsidRPr="00772B2D" w:rsidRDefault="00B758FC"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772B2D">
        <w:rPr>
          <w:rFonts w:ascii="Arial" w:hAnsi="Arial" w:cs="Arial"/>
          <w:color w:val="000000" w:themeColor="text1"/>
          <w:sz w:val="28"/>
          <w:szCs w:val="28"/>
          <w:lang w:val="es-ES_tradnl" w:eastAsia="es-MX"/>
        </w:rPr>
        <w:t xml:space="preserve">Al respecto, esta Suprema Corte advierte que la Conferencia de </w:t>
      </w:r>
      <w:r w:rsidR="00AC581D">
        <w:rPr>
          <w:rFonts w:ascii="Arial" w:hAnsi="Arial" w:cs="Arial"/>
          <w:color w:val="000000" w:themeColor="text1"/>
          <w:sz w:val="28"/>
          <w:szCs w:val="28"/>
          <w:lang w:val="es-ES_tradnl" w:eastAsia="es-MX"/>
        </w:rPr>
        <w:t>La Haya</w:t>
      </w:r>
      <w:r w:rsidRPr="00772B2D">
        <w:rPr>
          <w:rFonts w:ascii="Arial" w:hAnsi="Arial" w:cs="Arial"/>
          <w:color w:val="000000" w:themeColor="text1"/>
          <w:sz w:val="28"/>
          <w:szCs w:val="28"/>
          <w:lang w:val="es-ES_tradnl" w:eastAsia="es-MX"/>
        </w:rPr>
        <w:t xml:space="preserve"> de Derecho Internacional Privado recomienda que las personas juzgadoras en materia familiar estén bien informadas acerca del funcionamiento de los procesos de restitución internacional, así como de los procedimientos mediante los cuales se facilite la solución amigable de controversias y su combinación con el proceso judicial</w:t>
      </w:r>
      <w:r w:rsidRPr="00772B2D">
        <w:rPr>
          <w:rStyle w:val="Refdenotaalpie"/>
          <w:rFonts w:ascii="Arial" w:hAnsi="Arial" w:cs="Arial"/>
          <w:color w:val="000000" w:themeColor="text1"/>
          <w:sz w:val="28"/>
          <w:szCs w:val="28"/>
          <w:lang w:val="es-ES_tradnl" w:eastAsia="es-MX"/>
        </w:rPr>
        <w:footnoteReference w:id="193"/>
      </w:r>
      <w:r w:rsidRPr="00772B2D">
        <w:rPr>
          <w:rFonts w:ascii="Arial" w:hAnsi="Arial" w:cs="Arial"/>
          <w:color w:val="000000" w:themeColor="text1"/>
          <w:sz w:val="28"/>
          <w:szCs w:val="28"/>
          <w:lang w:val="es-ES_tradnl" w:eastAsia="es-MX"/>
        </w:rPr>
        <w:t>. Asimismo, es importante que las personas juzgadoras estén capacitadas en la materia para llevar a cabo una conciliación de calidad, así como para identificar las situaciones de violencia y/o asimetría que puedan presentarse y atenderlas adecuadamente</w:t>
      </w:r>
      <w:r w:rsidRPr="00772B2D">
        <w:rPr>
          <w:rStyle w:val="Refdenotaalpie"/>
          <w:rFonts w:ascii="Arial" w:hAnsi="Arial" w:cs="Arial"/>
          <w:color w:val="000000" w:themeColor="text1"/>
          <w:sz w:val="28"/>
          <w:szCs w:val="28"/>
          <w:lang w:val="es-ES_tradnl" w:eastAsia="es-MX"/>
        </w:rPr>
        <w:footnoteReference w:id="194"/>
      </w:r>
      <w:r w:rsidRPr="00772B2D">
        <w:rPr>
          <w:rFonts w:ascii="Arial" w:hAnsi="Arial" w:cs="Arial"/>
          <w:color w:val="000000" w:themeColor="text1"/>
          <w:sz w:val="28"/>
          <w:szCs w:val="28"/>
          <w:lang w:val="es-ES_tradnl" w:eastAsia="es-MX"/>
        </w:rPr>
        <w:t>.</w:t>
      </w:r>
    </w:p>
    <w:p w14:paraId="518C4629" w14:textId="2B536506" w:rsidR="00B758FC" w:rsidRPr="00772B2D" w:rsidRDefault="00B758FC" w:rsidP="0090042F">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772B2D">
        <w:rPr>
          <w:rFonts w:ascii="Arial" w:hAnsi="Arial" w:cs="Arial"/>
          <w:color w:val="000000" w:themeColor="text1"/>
          <w:sz w:val="28"/>
          <w:szCs w:val="28"/>
          <w:lang w:val="es-ES_tradnl" w:eastAsia="es-MX"/>
        </w:rPr>
        <w:t xml:space="preserve">Por lo anterior, se </w:t>
      </w:r>
      <w:r w:rsidRPr="00E70B96">
        <w:rPr>
          <w:rFonts w:ascii="Arial" w:hAnsi="Arial" w:cs="Arial"/>
          <w:b/>
          <w:bCs/>
          <w:color w:val="000000" w:themeColor="text1"/>
          <w:sz w:val="28"/>
          <w:szCs w:val="28"/>
          <w:lang w:val="es-ES_tradnl" w:eastAsia="es-MX"/>
        </w:rPr>
        <w:t xml:space="preserve">vincula </w:t>
      </w:r>
      <w:r w:rsidRPr="00E70B96">
        <w:rPr>
          <w:rFonts w:ascii="Arial" w:hAnsi="Arial" w:cs="Arial"/>
          <w:color w:val="000000" w:themeColor="text1"/>
          <w:sz w:val="28"/>
          <w:szCs w:val="28"/>
          <w:lang w:val="es-ES_tradnl" w:eastAsia="es-MX"/>
        </w:rPr>
        <w:t xml:space="preserve">al Consejo de la Judicatura del Estado de Jalisco </w:t>
      </w:r>
      <w:r w:rsidR="00F36A77" w:rsidRPr="00E70B96">
        <w:rPr>
          <w:rFonts w:ascii="Arial" w:hAnsi="Arial" w:cs="Arial"/>
          <w:color w:val="000000" w:themeColor="text1"/>
          <w:sz w:val="28"/>
          <w:szCs w:val="28"/>
          <w:lang w:val="es-ES_tradnl" w:eastAsia="es-MX"/>
        </w:rPr>
        <w:t xml:space="preserve">y a la Escuela Nacional de Formación Judicial </w:t>
      </w:r>
      <w:r w:rsidRPr="00E70B96">
        <w:rPr>
          <w:rFonts w:ascii="Arial" w:hAnsi="Arial" w:cs="Arial"/>
          <w:color w:val="000000" w:themeColor="text1"/>
          <w:sz w:val="28"/>
          <w:szCs w:val="28"/>
          <w:lang w:val="es-ES_tradnl" w:eastAsia="es-MX"/>
        </w:rPr>
        <w:t>para que</w:t>
      </w:r>
      <w:r w:rsidR="005E2958" w:rsidRPr="00E70B96">
        <w:rPr>
          <w:rFonts w:ascii="Arial" w:hAnsi="Arial" w:cs="Arial"/>
          <w:color w:val="000000" w:themeColor="text1"/>
          <w:sz w:val="28"/>
          <w:szCs w:val="28"/>
          <w:lang w:val="es-ES_tradnl" w:eastAsia="es-MX"/>
        </w:rPr>
        <w:t>, en el ámbito de sus competencias,</w:t>
      </w:r>
      <w:r w:rsidRPr="00E70B96">
        <w:rPr>
          <w:rFonts w:ascii="Arial" w:hAnsi="Arial" w:cs="Arial"/>
          <w:color w:val="000000" w:themeColor="text1"/>
          <w:sz w:val="28"/>
          <w:szCs w:val="28"/>
          <w:lang w:val="es-ES_tradnl" w:eastAsia="es-MX"/>
        </w:rPr>
        <w:t xml:space="preserve"> </w:t>
      </w:r>
      <w:r w:rsidR="004E2C87" w:rsidRPr="00E70B96">
        <w:rPr>
          <w:rFonts w:ascii="Arial" w:hAnsi="Arial" w:cs="Arial"/>
          <w:color w:val="000000" w:themeColor="text1"/>
          <w:sz w:val="28"/>
          <w:szCs w:val="28"/>
          <w:lang w:val="es-ES_tradnl" w:eastAsia="es-MX"/>
        </w:rPr>
        <w:t>implemente</w:t>
      </w:r>
      <w:r w:rsidR="00F36A77" w:rsidRPr="00E70B96">
        <w:rPr>
          <w:rFonts w:ascii="Arial" w:hAnsi="Arial" w:cs="Arial"/>
          <w:color w:val="000000" w:themeColor="text1"/>
          <w:sz w:val="28"/>
          <w:szCs w:val="28"/>
          <w:lang w:val="es-ES_tradnl" w:eastAsia="es-MX"/>
        </w:rPr>
        <w:t>n</w:t>
      </w:r>
      <w:r w:rsidRPr="00E70B96">
        <w:rPr>
          <w:rFonts w:ascii="Arial" w:hAnsi="Arial" w:cs="Arial"/>
          <w:color w:val="000000" w:themeColor="text1"/>
          <w:sz w:val="28"/>
          <w:szCs w:val="28"/>
          <w:lang w:val="es-ES_tradnl" w:eastAsia="es-MX"/>
        </w:rPr>
        <w:t xml:space="preserve"> medidas de capacitación especializada a las personas</w:t>
      </w:r>
      <w:r w:rsidRPr="00772B2D">
        <w:rPr>
          <w:rFonts w:ascii="Arial" w:hAnsi="Arial" w:cs="Arial"/>
          <w:color w:val="000000" w:themeColor="text1"/>
          <w:sz w:val="28"/>
          <w:szCs w:val="28"/>
          <w:lang w:val="es-ES_tradnl" w:eastAsia="es-MX"/>
        </w:rPr>
        <w:t xml:space="preserve"> juzgadoras en materia familiar sobre restitución </w:t>
      </w:r>
      <w:r w:rsidR="00637055" w:rsidRPr="00772B2D">
        <w:rPr>
          <w:rFonts w:ascii="Arial" w:hAnsi="Arial" w:cs="Arial"/>
          <w:color w:val="000000" w:themeColor="text1"/>
          <w:sz w:val="28"/>
          <w:szCs w:val="28"/>
          <w:lang w:val="es-ES_tradnl" w:eastAsia="es-MX"/>
        </w:rPr>
        <w:t>internacional</w:t>
      </w:r>
      <w:r w:rsidRPr="00772B2D">
        <w:rPr>
          <w:rFonts w:ascii="Arial" w:hAnsi="Arial" w:cs="Arial"/>
          <w:color w:val="000000" w:themeColor="text1"/>
          <w:sz w:val="28"/>
          <w:szCs w:val="28"/>
          <w:lang w:val="es-ES_tradnl" w:eastAsia="es-MX"/>
        </w:rPr>
        <w:t>, mecanismos para llegar a acuerdos de restitución voluntaria o solución amistosa en el proceso judicial, y situaciones de violencia familiar en este tipo de procesos, con miras a evitar que se repitan violaciones como las que ocurrieron en el presente caso</w:t>
      </w:r>
      <w:r w:rsidRPr="00772B2D">
        <w:rPr>
          <w:rStyle w:val="Refdenotaalpie"/>
          <w:rFonts w:ascii="Arial" w:hAnsi="Arial" w:cs="Arial"/>
          <w:color w:val="000000" w:themeColor="text1"/>
          <w:sz w:val="28"/>
          <w:szCs w:val="28"/>
          <w:lang w:val="es-ES_tradnl" w:eastAsia="es-MX"/>
        </w:rPr>
        <w:footnoteReference w:id="195"/>
      </w:r>
      <w:r w:rsidRPr="00772B2D">
        <w:rPr>
          <w:rFonts w:ascii="Arial" w:hAnsi="Arial" w:cs="Arial"/>
          <w:color w:val="000000" w:themeColor="text1"/>
          <w:sz w:val="28"/>
          <w:szCs w:val="28"/>
          <w:lang w:val="es-ES_tradnl" w:eastAsia="es-MX"/>
        </w:rPr>
        <w:t>.</w:t>
      </w:r>
    </w:p>
    <w:p w14:paraId="246F16D9" w14:textId="3961F034" w:rsidR="000122E8" w:rsidRPr="007C3957" w:rsidRDefault="00B758FC"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772B2D">
        <w:rPr>
          <w:rFonts w:ascii="Arial" w:hAnsi="Arial" w:cs="Arial"/>
          <w:sz w:val="28"/>
          <w:szCs w:val="28"/>
          <w:lang w:val="es-ES_tradnl"/>
        </w:rPr>
        <w:t xml:space="preserve">Por último, se </w:t>
      </w:r>
      <w:r w:rsidRPr="00772B2D">
        <w:rPr>
          <w:rFonts w:ascii="Arial" w:hAnsi="Arial" w:cs="Arial"/>
          <w:b/>
          <w:bCs/>
          <w:sz w:val="28"/>
          <w:szCs w:val="28"/>
          <w:lang w:val="es-ES_tradnl"/>
        </w:rPr>
        <w:t xml:space="preserve">recuerda </w:t>
      </w:r>
      <w:r w:rsidRPr="00772B2D">
        <w:rPr>
          <w:rFonts w:ascii="Arial" w:hAnsi="Arial" w:cs="Arial"/>
          <w:sz w:val="28"/>
          <w:szCs w:val="28"/>
          <w:lang w:val="es-ES_tradnl"/>
        </w:rPr>
        <w:t xml:space="preserve">al Sexto Tribunal Colegiado en Materia Civil del Tercer Circuito que, conforme a los parámetros establecidos en esta sentencia, debe actuar con debida diligencia y celeridad excepcionales al momento de vigilar el cumplimiento de la ejecutoria de amparo. Para ello, deberá asegurarse de que el Juzgado Tercero de lo Familiar del Primer Partido Judicial del Estado de Jalisco cumpla estrictamente con los plazos previstos en el juicio sumario de Jalisco al reponer el procedimiento de restitución internacional en el expediente </w:t>
      </w:r>
      <w:r w:rsidR="00835DED">
        <w:rPr>
          <w:rFonts w:ascii="Arial" w:hAnsi="Arial" w:cs="Arial"/>
          <w:color w:val="EE0000"/>
          <w:sz w:val="28"/>
          <w:szCs w:val="28"/>
          <w:lang w:val="es-ES_tradnl"/>
        </w:rPr>
        <w:t>de restitución internacional</w:t>
      </w:r>
      <w:r w:rsidRPr="007C3957">
        <w:rPr>
          <w:rFonts w:ascii="Arial" w:hAnsi="Arial" w:cs="Arial"/>
          <w:color w:val="000000" w:themeColor="text1"/>
          <w:sz w:val="28"/>
          <w:szCs w:val="28"/>
          <w:lang w:val="es-ES_tradnl"/>
        </w:rPr>
        <w:t>.</w:t>
      </w:r>
    </w:p>
    <w:p w14:paraId="38B28376" w14:textId="77777777" w:rsidR="007C3957" w:rsidRPr="00772B2D" w:rsidRDefault="007C3957" w:rsidP="007C3957">
      <w:pPr>
        <w:pStyle w:val="Prrafodelista"/>
        <w:spacing w:before="360" w:after="240" w:line="360" w:lineRule="auto"/>
        <w:ind w:left="0"/>
        <w:contextualSpacing w:val="0"/>
        <w:jc w:val="both"/>
        <w:rPr>
          <w:rFonts w:ascii="Arial" w:hAnsi="Arial" w:cs="Arial"/>
          <w:color w:val="000000" w:themeColor="text1"/>
          <w:sz w:val="28"/>
          <w:szCs w:val="28"/>
          <w:lang w:val="es-ES_tradnl" w:eastAsia="es-MX"/>
        </w:rPr>
      </w:pPr>
    </w:p>
    <w:p w14:paraId="3CCF4B62" w14:textId="04DCC49B" w:rsidR="000122E8" w:rsidRPr="00772B2D" w:rsidRDefault="000122E8" w:rsidP="000122E8">
      <w:pPr>
        <w:pStyle w:val="Prrafodelista"/>
        <w:spacing w:before="360" w:after="240" w:line="360" w:lineRule="auto"/>
        <w:ind w:left="0"/>
        <w:contextualSpacing w:val="0"/>
        <w:jc w:val="both"/>
        <w:rPr>
          <w:rFonts w:ascii="Arial" w:hAnsi="Arial" w:cs="Arial"/>
          <w:b/>
          <w:bCs/>
          <w:color w:val="000000" w:themeColor="text1"/>
          <w:sz w:val="28"/>
          <w:szCs w:val="28"/>
          <w:lang w:val="es-ES_tradnl" w:eastAsia="es-MX"/>
        </w:rPr>
      </w:pPr>
      <w:r w:rsidRPr="00772B2D">
        <w:rPr>
          <w:rFonts w:ascii="Arial" w:hAnsi="Arial" w:cs="Arial"/>
          <w:b/>
          <w:bCs/>
          <w:color w:val="000000" w:themeColor="text1"/>
          <w:sz w:val="28"/>
          <w:szCs w:val="28"/>
          <w:lang w:val="es-ES_tradnl" w:eastAsia="es-MX"/>
        </w:rPr>
        <w:t>Justificación de la reposición del procedimiento</w:t>
      </w:r>
    </w:p>
    <w:p w14:paraId="53071F12" w14:textId="3DD819C8" w:rsidR="00C30ACC" w:rsidRPr="00772B2D" w:rsidRDefault="00C30ACC" w:rsidP="00C22456">
      <w:pPr>
        <w:pStyle w:val="Prrafodelista"/>
        <w:numPr>
          <w:ilvl w:val="0"/>
          <w:numId w:val="1"/>
        </w:numPr>
        <w:spacing w:before="360" w:after="240" w:line="360" w:lineRule="auto"/>
        <w:ind w:left="0" w:hanging="567"/>
        <w:contextualSpacing w:val="0"/>
        <w:jc w:val="both"/>
        <w:rPr>
          <w:rFonts w:ascii="Arial" w:hAnsi="Arial" w:cs="Arial"/>
          <w:color w:val="000000" w:themeColor="text1"/>
          <w:sz w:val="28"/>
          <w:szCs w:val="28"/>
          <w:lang w:val="es-ES_tradnl" w:eastAsia="es-MX"/>
        </w:rPr>
      </w:pPr>
      <w:r w:rsidRPr="00772B2D">
        <w:rPr>
          <w:rFonts w:ascii="Arial" w:hAnsi="Arial" w:cs="Arial"/>
          <w:color w:val="000000" w:themeColor="text1"/>
          <w:sz w:val="28"/>
          <w:szCs w:val="28"/>
          <w:lang w:val="es-ES_tradnl" w:eastAsia="es-MX"/>
        </w:rPr>
        <w:t xml:space="preserve">No se ignora que la reposición del procedimiento alarga la situación de incertidumbre jurídica de </w:t>
      </w:r>
      <w:r w:rsidR="00773E20">
        <w:rPr>
          <w:rFonts w:ascii="Arial" w:hAnsi="Arial" w:cs="Arial"/>
          <w:color w:val="EE0000"/>
          <w:sz w:val="28"/>
          <w:szCs w:val="28"/>
          <w:lang w:val="es-ES_tradnl" w:eastAsia="es-MX"/>
        </w:rPr>
        <w:t>Mario</w:t>
      </w:r>
      <w:r w:rsidRPr="00772B2D">
        <w:rPr>
          <w:rFonts w:ascii="Arial" w:hAnsi="Arial" w:cs="Arial"/>
          <w:color w:val="EE0000"/>
          <w:sz w:val="28"/>
          <w:szCs w:val="28"/>
          <w:lang w:val="es-ES_tradnl" w:eastAsia="es-MX"/>
        </w:rPr>
        <w:t xml:space="preserve"> </w:t>
      </w:r>
      <w:r w:rsidRPr="00772B2D">
        <w:rPr>
          <w:rFonts w:ascii="Arial" w:hAnsi="Arial" w:cs="Arial"/>
          <w:color w:val="000000" w:themeColor="text1"/>
          <w:sz w:val="28"/>
          <w:szCs w:val="28"/>
          <w:lang w:val="es-ES_tradnl" w:eastAsia="es-MX"/>
        </w:rPr>
        <w:t>y ocasiona que siga sin haber una decisión definitiva sobre su restitución o no. Sin embargo, en este caso la reposición del procedimiento se j</w:t>
      </w:r>
      <w:r w:rsidR="00C84D04" w:rsidRPr="00772B2D">
        <w:rPr>
          <w:rFonts w:ascii="Arial" w:hAnsi="Arial" w:cs="Arial"/>
          <w:color w:val="000000" w:themeColor="text1"/>
          <w:sz w:val="28"/>
          <w:szCs w:val="28"/>
          <w:lang w:val="es-ES_tradnl" w:eastAsia="es-MX"/>
        </w:rPr>
        <w:t>u</w:t>
      </w:r>
      <w:r w:rsidRPr="00772B2D">
        <w:rPr>
          <w:rFonts w:ascii="Arial" w:hAnsi="Arial" w:cs="Arial"/>
          <w:color w:val="000000" w:themeColor="text1"/>
          <w:sz w:val="28"/>
          <w:szCs w:val="28"/>
          <w:lang w:val="es-ES_tradnl" w:eastAsia="es-MX"/>
        </w:rPr>
        <w:t>stifica porque:</w:t>
      </w:r>
    </w:p>
    <w:p w14:paraId="06A2D7FC" w14:textId="2331884D" w:rsidR="00B758FC" w:rsidRPr="00772B2D" w:rsidRDefault="00C84D04" w:rsidP="00C22456">
      <w:pPr>
        <w:pStyle w:val="Prrafodelista"/>
        <w:numPr>
          <w:ilvl w:val="1"/>
          <w:numId w:val="1"/>
        </w:numPr>
        <w:spacing w:before="360" w:after="240" w:line="276" w:lineRule="auto"/>
        <w:ind w:left="426"/>
        <w:contextualSpacing w:val="0"/>
        <w:jc w:val="both"/>
        <w:rPr>
          <w:rFonts w:ascii="Arial" w:hAnsi="Arial" w:cs="Arial"/>
          <w:color w:val="000000" w:themeColor="text1"/>
          <w:sz w:val="28"/>
          <w:szCs w:val="28"/>
          <w:lang w:val="es-ES_tradnl" w:eastAsia="es-MX"/>
        </w:rPr>
      </w:pPr>
      <w:r w:rsidRPr="00772B2D">
        <w:rPr>
          <w:rFonts w:ascii="Arial" w:hAnsi="Arial" w:cs="Arial"/>
          <w:color w:val="000000" w:themeColor="text1"/>
          <w:sz w:val="28"/>
          <w:szCs w:val="28"/>
          <w:lang w:val="es-ES_tradnl" w:eastAsia="es-MX"/>
        </w:rPr>
        <w:t xml:space="preserve">Las violaciones procesales en el juicio de origen </w:t>
      </w:r>
      <w:r w:rsidR="00B4366B" w:rsidRPr="00772B2D">
        <w:rPr>
          <w:rFonts w:ascii="Arial" w:hAnsi="Arial" w:cs="Arial"/>
          <w:color w:val="000000" w:themeColor="text1"/>
          <w:sz w:val="28"/>
          <w:szCs w:val="28"/>
          <w:lang w:val="es-ES_tradnl" w:eastAsia="es-MX"/>
        </w:rPr>
        <w:t>dejaron</w:t>
      </w:r>
      <w:r w:rsidRPr="00772B2D">
        <w:rPr>
          <w:rFonts w:ascii="Arial" w:hAnsi="Arial" w:cs="Arial"/>
          <w:color w:val="000000" w:themeColor="text1"/>
          <w:sz w:val="28"/>
          <w:szCs w:val="28"/>
          <w:lang w:val="es-ES_tradnl" w:eastAsia="es-MX"/>
        </w:rPr>
        <w:t xml:space="preserve"> a </w:t>
      </w:r>
      <w:r w:rsidR="00430EC1">
        <w:rPr>
          <w:rFonts w:ascii="Arial" w:hAnsi="Arial" w:cs="Arial"/>
          <w:color w:val="EE0000"/>
          <w:sz w:val="28"/>
          <w:szCs w:val="28"/>
          <w:lang w:val="es-ES_tradnl" w:eastAsia="es-MX"/>
        </w:rPr>
        <w:t>Ana</w:t>
      </w:r>
      <w:r w:rsidRPr="00772B2D">
        <w:rPr>
          <w:rFonts w:ascii="Arial" w:hAnsi="Arial" w:cs="Arial"/>
          <w:color w:val="EE0000"/>
          <w:sz w:val="28"/>
          <w:szCs w:val="28"/>
          <w:lang w:val="es-ES_tradnl" w:eastAsia="es-MX"/>
        </w:rPr>
        <w:t xml:space="preserve"> </w:t>
      </w:r>
      <w:r w:rsidRPr="00772B2D">
        <w:rPr>
          <w:rFonts w:ascii="Arial" w:hAnsi="Arial" w:cs="Arial"/>
          <w:color w:val="000000" w:themeColor="text1"/>
          <w:sz w:val="28"/>
          <w:szCs w:val="28"/>
          <w:lang w:val="es-ES_tradnl" w:eastAsia="es-MX"/>
        </w:rPr>
        <w:t>sin posibilidades de defenderse</w:t>
      </w:r>
      <w:r w:rsidR="00236311" w:rsidRPr="00772B2D">
        <w:rPr>
          <w:rFonts w:ascii="Arial" w:hAnsi="Arial" w:cs="Arial"/>
          <w:color w:val="000000" w:themeColor="text1"/>
          <w:sz w:val="28"/>
          <w:szCs w:val="28"/>
          <w:lang w:val="es-ES_tradnl" w:eastAsia="es-MX"/>
        </w:rPr>
        <w:t xml:space="preserve">. </w:t>
      </w:r>
      <w:r w:rsidR="005E46D5" w:rsidRPr="00772B2D">
        <w:rPr>
          <w:rFonts w:ascii="Arial" w:hAnsi="Arial" w:cs="Arial"/>
          <w:color w:val="000000" w:themeColor="text1"/>
          <w:sz w:val="28"/>
          <w:szCs w:val="28"/>
          <w:lang w:val="es-ES_tradnl" w:eastAsia="es-MX"/>
        </w:rPr>
        <w:t>C</w:t>
      </w:r>
      <w:r w:rsidR="00565683" w:rsidRPr="00772B2D">
        <w:rPr>
          <w:rFonts w:ascii="Arial" w:hAnsi="Arial" w:cs="Arial"/>
          <w:color w:val="000000" w:themeColor="text1"/>
          <w:sz w:val="28"/>
          <w:szCs w:val="28"/>
          <w:lang w:val="es-ES_tradnl" w:eastAsia="es-MX"/>
        </w:rPr>
        <w:t xml:space="preserve">omo ya se demostró, </w:t>
      </w:r>
      <w:r w:rsidR="00B758FC" w:rsidRPr="00772B2D">
        <w:rPr>
          <w:rFonts w:ascii="Arial" w:hAnsi="Arial" w:cs="Arial"/>
          <w:color w:val="000000" w:themeColor="text1"/>
          <w:sz w:val="28"/>
          <w:szCs w:val="28"/>
          <w:lang w:val="es-ES_tradnl" w:eastAsia="es-MX"/>
        </w:rPr>
        <w:t>la quejosa no tuvo la oportunidad real de alegar ni de desahogar pruebas dirigidas a acreditar las excepciones que opuso a la restitución, ni de expresar su oposición informada a la conciliación como vía para llegar a un acuerdo de restitución voluntaria</w:t>
      </w:r>
      <w:r w:rsidR="00E70B96">
        <w:rPr>
          <w:rFonts w:ascii="Arial" w:hAnsi="Arial" w:cs="Arial"/>
          <w:color w:val="000000" w:themeColor="text1"/>
          <w:sz w:val="28"/>
          <w:szCs w:val="28"/>
          <w:lang w:val="es-ES_tradnl" w:eastAsia="es-MX"/>
        </w:rPr>
        <w:t>.</w:t>
      </w:r>
    </w:p>
    <w:p w14:paraId="0C7B7EB7" w14:textId="3AEAEDEB" w:rsidR="00B758FC" w:rsidRPr="00772B2D" w:rsidRDefault="00AF488B" w:rsidP="00C22456">
      <w:pPr>
        <w:pStyle w:val="Prrafodelista"/>
        <w:numPr>
          <w:ilvl w:val="1"/>
          <w:numId w:val="1"/>
        </w:numPr>
        <w:spacing w:before="360" w:after="240" w:line="276" w:lineRule="auto"/>
        <w:ind w:left="426"/>
        <w:contextualSpacing w:val="0"/>
        <w:jc w:val="both"/>
        <w:rPr>
          <w:rFonts w:ascii="Arial" w:hAnsi="Arial" w:cs="Arial"/>
          <w:color w:val="000000" w:themeColor="text1"/>
          <w:sz w:val="28"/>
          <w:szCs w:val="28"/>
          <w:lang w:val="es-ES_tradnl" w:eastAsia="es-MX"/>
        </w:rPr>
      </w:pPr>
      <w:r w:rsidRPr="00772B2D">
        <w:rPr>
          <w:rFonts w:ascii="Arial" w:hAnsi="Arial" w:cs="Arial"/>
          <w:color w:val="000000" w:themeColor="text1"/>
          <w:sz w:val="28"/>
          <w:szCs w:val="28"/>
          <w:lang w:val="es-ES_tradnl" w:eastAsia="es-MX"/>
        </w:rPr>
        <w:t xml:space="preserve">La reposición del procedimiento tendrá </w:t>
      </w:r>
      <w:r w:rsidR="00CB7F4B" w:rsidRPr="00772B2D">
        <w:rPr>
          <w:rFonts w:ascii="Arial" w:hAnsi="Arial" w:cs="Arial"/>
          <w:color w:val="000000" w:themeColor="text1"/>
          <w:sz w:val="28"/>
          <w:szCs w:val="28"/>
          <w:lang w:val="es-ES_tradnl" w:eastAsia="es-MX"/>
        </w:rPr>
        <w:t xml:space="preserve">un efecto práctico </w:t>
      </w:r>
      <w:r w:rsidR="00905C6F" w:rsidRPr="00772B2D">
        <w:rPr>
          <w:rFonts w:ascii="Arial" w:hAnsi="Arial" w:cs="Arial"/>
          <w:color w:val="000000" w:themeColor="text1"/>
          <w:sz w:val="28"/>
          <w:szCs w:val="28"/>
          <w:lang w:val="es-ES_tradnl" w:eastAsia="es-MX"/>
        </w:rPr>
        <w:t>que trascenderá en el sentido del fallo</w:t>
      </w:r>
      <w:r w:rsidR="00E70B96">
        <w:rPr>
          <w:rFonts w:ascii="Arial" w:hAnsi="Arial" w:cs="Arial"/>
          <w:color w:val="000000" w:themeColor="text1"/>
          <w:sz w:val="28"/>
          <w:szCs w:val="28"/>
          <w:lang w:val="es-ES_tradnl" w:eastAsia="es-MX"/>
        </w:rPr>
        <w:t>,</w:t>
      </w:r>
      <w:r w:rsidR="00B758FC" w:rsidRPr="00772B2D">
        <w:rPr>
          <w:rFonts w:ascii="Arial" w:hAnsi="Arial" w:cs="Arial"/>
          <w:color w:val="000000" w:themeColor="text1"/>
          <w:sz w:val="28"/>
          <w:szCs w:val="28"/>
          <w:lang w:val="es-ES_tradnl" w:eastAsia="es-MX"/>
        </w:rPr>
        <w:t xml:space="preserve"> pues permitirá que la persona juzgadora natural evalúe correctamente la aptitud del convenio de restitución voluntaria antes de decidir sobre su aprobación. Lo anterior no implica reiniciar íntegramente el procedimiento, sino únicamente retrotraerlo hasta antes del momento en que se aprobó el convenio.</w:t>
      </w:r>
    </w:p>
    <w:p w14:paraId="513A2712" w14:textId="1DBFD58E" w:rsidR="00B758FC" w:rsidRPr="00772B2D" w:rsidRDefault="00905C6F" w:rsidP="00C22456">
      <w:pPr>
        <w:pStyle w:val="Prrafodelista"/>
        <w:numPr>
          <w:ilvl w:val="1"/>
          <w:numId w:val="1"/>
        </w:numPr>
        <w:spacing w:before="360" w:after="240" w:line="276" w:lineRule="auto"/>
        <w:ind w:left="426"/>
        <w:contextualSpacing w:val="0"/>
        <w:jc w:val="both"/>
        <w:rPr>
          <w:rFonts w:ascii="Arial" w:hAnsi="Arial" w:cs="Arial"/>
          <w:color w:val="000000" w:themeColor="text1"/>
          <w:sz w:val="28"/>
          <w:szCs w:val="28"/>
          <w:lang w:val="es-ES_tradnl" w:eastAsia="es-MX"/>
        </w:rPr>
      </w:pPr>
      <w:r w:rsidRPr="00772B2D">
        <w:rPr>
          <w:rFonts w:ascii="Arial" w:hAnsi="Arial" w:cs="Arial"/>
          <w:color w:val="000000" w:themeColor="text1"/>
          <w:sz w:val="28"/>
          <w:szCs w:val="28"/>
          <w:lang w:val="es-ES_tradnl" w:eastAsia="es-MX"/>
        </w:rPr>
        <w:t xml:space="preserve"> El </w:t>
      </w:r>
      <w:r w:rsidR="00B758FC" w:rsidRPr="00772B2D">
        <w:rPr>
          <w:rFonts w:ascii="Arial" w:hAnsi="Arial" w:cs="Arial"/>
          <w:color w:val="000000" w:themeColor="text1"/>
          <w:sz w:val="28"/>
          <w:szCs w:val="28"/>
          <w:lang w:val="es-ES_tradnl" w:eastAsia="es-MX"/>
        </w:rPr>
        <w:t>hecho de que el convenio hubiera previsto una fecha específica para la realización del traslado no impide su eventual aprobación. Lo jurídicamente relevante no es la fecha originalmente señalada, sino la existencia de la voluntad de las partes para convenir la restitución voluntaria. En consecuencia, la reposición permitirá que, en su caso, se establezcan nuevas bases para materializar el acuerdo conforme a las circunstancias actuales.</w:t>
      </w:r>
    </w:p>
    <w:p w14:paraId="7C2B840F" w14:textId="32A26D0E" w:rsidR="00B758FC" w:rsidRPr="00772B2D" w:rsidRDefault="002C01F0" w:rsidP="00C22456">
      <w:pPr>
        <w:pStyle w:val="Prrafodelista"/>
        <w:numPr>
          <w:ilvl w:val="1"/>
          <w:numId w:val="1"/>
        </w:numPr>
        <w:spacing w:before="360" w:after="240" w:line="276" w:lineRule="auto"/>
        <w:ind w:left="426"/>
        <w:contextualSpacing w:val="0"/>
        <w:jc w:val="both"/>
        <w:rPr>
          <w:rFonts w:ascii="Arial" w:hAnsi="Arial" w:cs="Arial"/>
          <w:color w:val="000000" w:themeColor="text1"/>
          <w:sz w:val="28"/>
          <w:szCs w:val="28"/>
          <w:lang w:val="es-ES_tradnl" w:eastAsia="es-MX"/>
        </w:rPr>
      </w:pPr>
      <w:r w:rsidRPr="00772B2D">
        <w:rPr>
          <w:rFonts w:ascii="Arial" w:hAnsi="Arial" w:cs="Arial"/>
          <w:color w:val="000000" w:themeColor="text1"/>
          <w:sz w:val="28"/>
          <w:szCs w:val="28"/>
          <w:lang w:val="es-ES_tradnl" w:eastAsia="es-MX"/>
        </w:rPr>
        <w:t xml:space="preserve">No es posible tomar otra decisión diferente a la reposición del procedimiento que sea menos dilatoria y que sea igualmente adecuada para resolver los derechos en juego. </w:t>
      </w:r>
      <w:r w:rsidR="00B758FC" w:rsidRPr="00772B2D">
        <w:rPr>
          <w:rFonts w:ascii="Arial" w:hAnsi="Arial" w:cs="Arial"/>
          <w:color w:val="000000" w:themeColor="text1"/>
          <w:sz w:val="28"/>
          <w:szCs w:val="28"/>
          <w:lang w:val="es-ES_tradnl" w:eastAsia="es-MX"/>
        </w:rPr>
        <w:t>Las violaciones advertidas en el procedimiento de origen —en particular la ausencia de consentimiento informado, la falta de evaluación previa de la aptitud de la conciliación, la omisión de recabar pruebas necesarias y de escuchar al menor de edad— impiden confirmar la validez del convenio celebrado y hacen inviable que esta Suprema Corte resuelva directamente sobre la restitución sin contar con los elementos necesarios para ello.</w:t>
      </w:r>
    </w:p>
    <w:p w14:paraId="700CC1D5" w14:textId="61B630F4" w:rsidR="00B758FC" w:rsidRPr="00772B2D" w:rsidRDefault="00B758FC" w:rsidP="00C22456">
      <w:pPr>
        <w:pStyle w:val="Prrafodelista"/>
        <w:numPr>
          <w:ilvl w:val="1"/>
          <w:numId w:val="1"/>
        </w:numPr>
        <w:spacing w:before="360" w:after="240" w:line="276" w:lineRule="auto"/>
        <w:ind w:left="426"/>
        <w:contextualSpacing w:val="0"/>
        <w:jc w:val="both"/>
        <w:rPr>
          <w:rFonts w:ascii="Arial" w:hAnsi="Arial" w:cs="Arial"/>
          <w:color w:val="000000" w:themeColor="text1"/>
          <w:sz w:val="28"/>
          <w:szCs w:val="28"/>
          <w:lang w:val="es-ES_tradnl" w:eastAsia="es-MX"/>
        </w:rPr>
      </w:pPr>
      <w:r w:rsidRPr="00772B2D">
        <w:rPr>
          <w:rFonts w:ascii="Arial" w:hAnsi="Arial" w:cs="Arial"/>
          <w:color w:val="000000" w:themeColor="text1"/>
          <w:sz w:val="28"/>
          <w:szCs w:val="28"/>
          <w:lang w:val="es-ES_tradnl" w:eastAsia="es-MX"/>
        </w:rPr>
        <w:t>En ese sentido, la reposición constituye una medida proporcional, pues permite subsanar las deficiencias procesales sin reiniciar innecesariamente todo el procedimiento. De esta forma, se busca equilibrar la necesidad de actuar con urgencia con la obligación de garantizar un proceso adecuado y respetuoso de los derechos de las partes y del menor</w:t>
      </w:r>
      <w:r w:rsidR="007A0189" w:rsidRPr="00772B2D">
        <w:rPr>
          <w:rStyle w:val="Refdenotaalpie"/>
          <w:rFonts w:ascii="Arial" w:hAnsi="Arial" w:cs="Arial"/>
          <w:color w:val="000000" w:themeColor="text1"/>
          <w:sz w:val="28"/>
          <w:szCs w:val="28"/>
          <w:lang w:val="es-ES_tradnl" w:eastAsia="es-MX"/>
        </w:rPr>
        <w:footnoteReference w:id="196"/>
      </w:r>
      <w:r w:rsidR="00401BA1" w:rsidRPr="00772B2D">
        <w:rPr>
          <w:rFonts w:ascii="Arial" w:hAnsi="Arial" w:cs="Arial"/>
          <w:color w:val="000000" w:themeColor="text1"/>
          <w:sz w:val="28"/>
          <w:szCs w:val="28"/>
          <w:lang w:val="es-ES_tradnl" w:eastAsia="es-MX"/>
        </w:rPr>
        <w:t xml:space="preserve">. </w:t>
      </w:r>
      <w:r w:rsidR="00FC1143" w:rsidRPr="00772B2D">
        <w:rPr>
          <w:rFonts w:ascii="Arial" w:hAnsi="Arial" w:cs="Arial"/>
          <w:color w:val="000000" w:themeColor="text1"/>
          <w:sz w:val="28"/>
          <w:szCs w:val="28"/>
          <w:lang w:val="es-ES_tradnl" w:eastAsia="es-MX"/>
        </w:rPr>
        <w:t xml:space="preserve">Además, </w:t>
      </w:r>
      <w:r w:rsidR="008A5195" w:rsidRPr="00772B2D">
        <w:rPr>
          <w:rFonts w:ascii="Arial" w:hAnsi="Arial" w:cs="Arial"/>
          <w:color w:val="000000" w:themeColor="text1"/>
          <w:sz w:val="28"/>
          <w:szCs w:val="28"/>
          <w:lang w:val="es-ES_tradnl" w:eastAsia="es-MX"/>
        </w:rPr>
        <w:t xml:space="preserve">las violaciones al procedimiento ocasionaron una falta </w:t>
      </w:r>
      <w:r w:rsidR="00987293" w:rsidRPr="00772B2D">
        <w:rPr>
          <w:rFonts w:ascii="Arial" w:hAnsi="Arial" w:cs="Arial"/>
          <w:color w:val="000000" w:themeColor="text1"/>
          <w:sz w:val="28"/>
          <w:szCs w:val="28"/>
          <w:lang w:val="es-ES_tradnl" w:eastAsia="es-MX"/>
        </w:rPr>
        <w:t>de consentimiento para el acuerdo que se celebró</w:t>
      </w:r>
      <w:r w:rsidR="000A5E0A" w:rsidRPr="00772B2D">
        <w:rPr>
          <w:rFonts w:ascii="Arial" w:hAnsi="Arial" w:cs="Arial"/>
          <w:color w:val="000000" w:themeColor="text1"/>
          <w:sz w:val="28"/>
          <w:szCs w:val="28"/>
          <w:lang w:val="es-ES_tradnl" w:eastAsia="es-MX"/>
        </w:rPr>
        <w:t xml:space="preserve">, así como la falta de </w:t>
      </w:r>
      <w:r w:rsidR="008A5195" w:rsidRPr="00772B2D">
        <w:rPr>
          <w:rFonts w:ascii="Arial" w:hAnsi="Arial" w:cs="Arial"/>
          <w:color w:val="000000" w:themeColor="text1"/>
          <w:sz w:val="28"/>
          <w:szCs w:val="28"/>
          <w:lang w:val="es-ES_tradnl" w:eastAsia="es-MX"/>
        </w:rPr>
        <w:t xml:space="preserve">pruebas </w:t>
      </w:r>
      <w:r w:rsidR="000A5E0A" w:rsidRPr="00772B2D">
        <w:rPr>
          <w:rFonts w:ascii="Arial" w:hAnsi="Arial" w:cs="Arial"/>
          <w:color w:val="000000" w:themeColor="text1"/>
          <w:sz w:val="28"/>
          <w:szCs w:val="28"/>
          <w:lang w:val="es-ES_tradnl" w:eastAsia="es-MX"/>
        </w:rPr>
        <w:t>para resolver sobre las posibles excepciones a la restitución.</w:t>
      </w:r>
      <w:r w:rsidR="00987293" w:rsidRPr="00772B2D">
        <w:rPr>
          <w:rFonts w:ascii="Arial" w:hAnsi="Arial" w:cs="Arial"/>
          <w:color w:val="000000" w:themeColor="text1"/>
          <w:sz w:val="28"/>
          <w:szCs w:val="28"/>
          <w:lang w:val="es-ES_tradnl" w:eastAsia="es-MX"/>
        </w:rPr>
        <w:t xml:space="preserve"> </w:t>
      </w:r>
    </w:p>
    <w:p w14:paraId="773BC260" w14:textId="51421AD8" w:rsidR="000060CD" w:rsidRPr="00772B2D" w:rsidRDefault="000A5E0A" w:rsidP="00C22456">
      <w:pPr>
        <w:pStyle w:val="Prrafodelista"/>
        <w:numPr>
          <w:ilvl w:val="1"/>
          <w:numId w:val="1"/>
        </w:numPr>
        <w:spacing w:before="360" w:after="240" w:line="276" w:lineRule="auto"/>
        <w:ind w:left="426"/>
        <w:contextualSpacing w:val="0"/>
        <w:jc w:val="both"/>
        <w:rPr>
          <w:rFonts w:ascii="Arial" w:hAnsi="Arial" w:cs="Arial"/>
          <w:color w:val="000000" w:themeColor="text1"/>
          <w:sz w:val="28"/>
          <w:szCs w:val="28"/>
          <w:lang w:val="es-ES_tradnl" w:eastAsia="es-MX"/>
        </w:rPr>
      </w:pPr>
      <w:r w:rsidRPr="00772B2D">
        <w:rPr>
          <w:rFonts w:ascii="Arial" w:hAnsi="Arial" w:cs="Arial"/>
          <w:color w:val="000000" w:themeColor="text1"/>
          <w:sz w:val="28"/>
          <w:szCs w:val="28"/>
          <w:lang w:val="es-ES_tradnl" w:eastAsia="es-MX"/>
        </w:rPr>
        <w:t xml:space="preserve">Por lo tanto, </w:t>
      </w:r>
      <w:r w:rsidR="00987293" w:rsidRPr="00772B2D">
        <w:rPr>
          <w:rFonts w:ascii="Arial" w:hAnsi="Arial" w:cs="Arial"/>
          <w:color w:val="000000" w:themeColor="text1"/>
          <w:sz w:val="28"/>
          <w:szCs w:val="28"/>
          <w:lang w:val="es-ES_tradnl" w:eastAsia="es-MX"/>
        </w:rPr>
        <w:t>la reposición del procedimiento es la única medida (</w:t>
      </w:r>
      <w:r w:rsidR="00BD7506" w:rsidRPr="00772B2D">
        <w:rPr>
          <w:rFonts w:ascii="Arial" w:hAnsi="Arial" w:cs="Arial"/>
          <w:color w:val="000000" w:themeColor="text1"/>
          <w:sz w:val="28"/>
          <w:szCs w:val="28"/>
          <w:lang w:val="es-ES_tradnl" w:eastAsia="es-MX"/>
        </w:rPr>
        <w:t>y, en consecuencia</w:t>
      </w:r>
      <w:r w:rsidR="00987293" w:rsidRPr="00772B2D">
        <w:rPr>
          <w:rFonts w:ascii="Arial" w:hAnsi="Arial" w:cs="Arial"/>
          <w:color w:val="000000" w:themeColor="text1"/>
          <w:sz w:val="28"/>
          <w:szCs w:val="28"/>
          <w:lang w:val="es-ES_tradnl" w:eastAsia="es-MX"/>
        </w:rPr>
        <w:t>, la de último recurso)</w:t>
      </w:r>
      <w:r w:rsidR="00A074D7" w:rsidRPr="00772B2D">
        <w:rPr>
          <w:rFonts w:ascii="Arial" w:hAnsi="Arial" w:cs="Arial"/>
          <w:color w:val="000000" w:themeColor="text1"/>
          <w:sz w:val="28"/>
          <w:szCs w:val="28"/>
          <w:lang w:val="es-ES_tradnl" w:eastAsia="es-MX"/>
        </w:rPr>
        <w:t xml:space="preserve"> que permitirá </w:t>
      </w:r>
      <w:r w:rsidR="00B42DE5" w:rsidRPr="00772B2D">
        <w:rPr>
          <w:rFonts w:ascii="Arial" w:hAnsi="Arial" w:cs="Arial"/>
          <w:color w:val="000000" w:themeColor="text1"/>
          <w:sz w:val="28"/>
          <w:szCs w:val="28"/>
          <w:lang w:val="es-ES_tradnl" w:eastAsia="es-MX"/>
        </w:rPr>
        <w:t xml:space="preserve">subsanar estos vicios </w:t>
      </w:r>
      <w:r w:rsidR="00BD7506" w:rsidRPr="00772B2D">
        <w:rPr>
          <w:rFonts w:ascii="Arial" w:hAnsi="Arial" w:cs="Arial"/>
          <w:color w:val="000000" w:themeColor="text1"/>
          <w:sz w:val="28"/>
          <w:szCs w:val="28"/>
          <w:lang w:val="es-ES_tradnl" w:eastAsia="es-MX"/>
        </w:rPr>
        <w:t>y que el Juez de origen tome las medidas correspondientes para llegar a una solución integral del asunto.</w:t>
      </w:r>
    </w:p>
    <w:p w14:paraId="4095AEC0" w14:textId="5EAF225A" w:rsidR="0090042F" w:rsidRPr="00772B2D" w:rsidRDefault="00BD7506" w:rsidP="00C22456">
      <w:pPr>
        <w:pStyle w:val="Prrafodelista"/>
        <w:numPr>
          <w:ilvl w:val="1"/>
          <w:numId w:val="1"/>
        </w:numPr>
        <w:spacing w:before="360" w:after="240" w:line="276" w:lineRule="auto"/>
        <w:ind w:left="426"/>
        <w:contextualSpacing w:val="0"/>
        <w:jc w:val="both"/>
        <w:rPr>
          <w:rFonts w:ascii="Arial" w:hAnsi="Arial" w:cs="Arial"/>
          <w:color w:val="000000" w:themeColor="text1"/>
          <w:sz w:val="28"/>
          <w:szCs w:val="28"/>
          <w:lang w:val="es-ES_tradnl" w:eastAsia="es-MX"/>
        </w:rPr>
      </w:pPr>
      <w:r w:rsidRPr="00772B2D">
        <w:rPr>
          <w:rFonts w:ascii="Arial" w:hAnsi="Arial" w:cs="Arial"/>
          <w:color w:val="000000" w:themeColor="text1"/>
          <w:sz w:val="28"/>
          <w:szCs w:val="28"/>
          <w:lang w:val="es-ES_tradnl" w:eastAsia="es-MX"/>
        </w:rPr>
        <w:t xml:space="preserve">La decisión es indispensable para garantizar el interés superior de </w:t>
      </w:r>
      <w:r w:rsidR="00773E20">
        <w:rPr>
          <w:rFonts w:ascii="Arial" w:hAnsi="Arial" w:cs="Arial"/>
          <w:color w:val="EE0000"/>
          <w:sz w:val="28"/>
          <w:szCs w:val="28"/>
          <w:lang w:val="es-ES_tradnl" w:eastAsia="es-MX"/>
        </w:rPr>
        <w:t>Mario</w:t>
      </w:r>
      <w:r w:rsidR="00FB6EC5" w:rsidRPr="00772B2D">
        <w:rPr>
          <w:rFonts w:ascii="Arial" w:hAnsi="Arial" w:cs="Arial"/>
          <w:color w:val="000000" w:themeColor="text1"/>
          <w:sz w:val="28"/>
          <w:szCs w:val="28"/>
          <w:lang w:val="es-ES_tradnl" w:eastAsia="es-MX"/>
        </w:rPr>
        <w:t>,</w:t>
      </w:r>
      <w:r w:rsidRPr="00772B2D">
        <w:rPr>
          <w:rFonts w:ascii="Arial" w:hAnsi="Arial" w:cs="Arial"/>
          <w:color w:val="EE0000"/>
          <w:sz w:val="28"/>
          <w:szCs w:val="28"/>
          <w:lang w:val="es-ES_tradnl" w:eastAsia="es-MX"/>
        </w:rPr>
        <w:t xml:space="preserve"> </w:t>
      </w:r>
      <w:r w:rsidRPr="00772B2D">
        <w:rPr>
          <w:rFonts w:ascii="Arial" w:hAnsi="Arial" w:cs="Arial"/>
          <w:color w:val="000000" w:themeColor="text1"/>
          <w:sz w:val="28"/>
          <w:szCs w:val="28"/>
          <w:lang w:val="es-ES_tradnl" w:eastAsia="es-MX"/>
        </w:rPr>
        <w:t>ya que su madre</w:t>
      </w:r>
      <w:r w:rsidR="00627436" w:rsidRPr="00772B2D">
        <w:rPr>
          <w:rFonts w:ascii="Arial" w:hAnsi="Arial" w:cs="Arial"/>
          <w:color w:val="000000" w:themeColor="text1"/>
          <w:sz w:val="28"/>
          <w:szCs w:val="28"/>
          <w:lang w:val="es-ES_tradnl" w:eastAsia="es-MX"/>
        </w:rPr>
        <w:t xml:space="preserve"> </w:t>
      </w:r>
      <w:r w:rsidR="00035230" w:rsidRPr="00772B2D">
        <w:rPr>
          <w:rFonts w:ascii="Arial" w:hAnsi="Arial" w:cs="Arial"/>
          <w:color w:val="000000" w:themeColor="text1"/>
          <w:sz w:val="28"/>
          <w:szCs w:val="28"/>
          <w:lang w:val="es-ES_tradnl" w:eastAsia="es-MX"/>
        </w:rPr>
        <w:t xml:space="preserve">alegó la existencia de violencia familiar y </w:t>
      </w:r>
      <w:r w:rsidR="00627436" w:rsidRPr="00772B2D">
        <w:rPr>
          <w:rFonts w:ascii="Arial" w:hAnsi="Arial" w:cs="Arial"/>
          <w:color w:val="000000" w:themeColor="text1"/>
          <w:sz w:val="28"/>
          <w:szCs w:val="28"/>
          <w:lang w:val="es-ES_tradnl" w:eastAsia="es-MX"/>
        </w:rPr>
        <w:t xml:space="preserve">opuso la excepción </w:t>
      </w:r>
      <w:r w:rsidR="0090042F" w:rsidRPr="00772B2D">
        <w:rPr>
          <w:rFonts w:ascii="Arial" w:hAnsi="Arial" w:cs="Arial"/>
          <w:color w:val="000000" w:themeColor="text1"/>
          <w:sz w:val="28"/>
          <w:szCs w:val="28"/>
          <w:lang w:val="es-ES_tradnl" w:eastAsia="es-MX"/>
        </w:rPr>
        <w:t xml:space="preserve">de grave riesgo </w:t>
      </w:r>
      <w:r w:rsidR="00627436" w:rsidRPr="00772B2D">
        <w:rPr>
          <w:rFonts w:ascii="Arial" w:hAnsi="Arial" w:cs="Arial"/>
          <w:color w:val="000000" w:themeColor="text1"/>
          <w:sz w:val="28"/>
          <w:szCs w:val="28"/>
          <w:lang w:val="es-ES_tradnl" w:eastAsia="es-MX"/>
        </w:rPr>
        <w:t>a su restitución, por considerar que lo pondría en un grave r</w:t>
      </w:r>
      <w:r w:rsidR="00035230" w:rsidRPr="00772B2D">
        <w:rPr>
          <w:rFonts w:ascii="Arial" w:hAnsi="Arial" w:cs="Arial"/>
          <w:color w:val="000000" w:themeColor="text1"/>
          <w:sz w:val="28"/>
          <w:szCs w:val="28"/>
          <w:lang w:val="es-ES_tradnl" w:eastAsia="es-MX"/>
        </w:rPr>
        <w:t xml:space="preserve">iesgo físico o psíquico. </w:t>
      </w:r>
      <w:r w:rsidR="00E869E4" w:rsidRPr="00772B2D">
        <w:rPr>
          <w:rFonts w:ascii="Arial" w:hAnsi="Arial" w:cs="Arial"/>
          <w:color w:val="000000" w:themeColor="text1"/>
          <w:sz w:val="28"/>
          <w:szCs w:val="28"/>
          <w:lang w:val="es-ES_tradnl" w:eastAsia="es-MX"/>
        </w:rPr>
        <w:t xml:space="preserve">Por lo tanto, el desahogo de las pruebas pertinentes para efectos de analizar la aptitud de la conciliación o para decidir en definitiva sobre la </w:t>
      </w:r>
      <w:r w:rsidR="00601740" w:rsidRPr="00772B2D">
        <w:rPr>
          <w:rFonts w:ascii="Arial" w:hAnsi="Arial" w:cs="Arial"/>
          <w:color w:val="000000" w:themeColor="text1"/>
          <w:sz w:val="28"/>
          <w:szCs w:val="28"/>
          <w:lang w:val="es-ES_tradnl" w:eastAsia="es-MX"/>
        </w:rPr>
        <w:t>restitución</w:t>
      </w:r>
      <w:r w:rsidR="00E869E4" w:rsidRPr="00772B2D">
        <w:rPr>
          <w:rFonts w:ascii="Arial" w:hAnsi="Arial" w:cs="Arial"/>
          <w:color w:val="000000" w:themeColor="text1"/>
          <w:sz w:val="28"/>
          <w:szCs w:val="28"/>
          <w:lang w:val="es-ES_tradnl" w:eastAsia="es-MX"/>
        </w:rPr>
        <w:t xml:space="preserve"> inmediata o no del niño</w:t>
      </w:r>
      <w:r w:rsidR="000C3C3E" w:rsidRPr="00772B2D">
        <w:rPr>
          <w:rFonts w:ascii="Arial" w:hAnsi="Arial" w:cs="Arial"/>
          <w:color w:val="000000" w:themeColor="text1"/>
          <w:sz w:val="28"/>
          <w:szCs w:val="28"/>
          <w:lang w:val="es-ES_tradnl" w:eastAsia="es-MX"/>
        </w:rPr>
        <w:t xml:space="preserve"> son indispensables para analizar si </w:t>
      </w:r>
      <w:r w:rsidR="00601740" w:rsidRPr="00772B2D">
        <w:rPr>
          <w:rFonts w:ascii="Arial" w:hAnsi="Arial" w:cs="Arial"/>
          <w:color w:val="000000" w:themeColor="text1"/>
          <w:sz w:val="28"/>
          <w:szCs w:val="28"/>
          <w:lang w:val="es-ES_tradnl" w:eastAsia="es-MX"/>
        </w:rPr>
        <w:t xml:space="preserve">existe o no una situación </w:t>
      </w:r>
      <w:r w:rsidR="002F427E" w:rsidRPr="00772B2D">
        <w:rPr>
          <w:rFonts w:ascii="Arial" w:hAnsi="Arial" w:cs="Arial"/>
          <w:color w:val="000000" w:themeColor="text1"/>
          <w:sz w:val="28"/>
          <w:szCs w:val="28"/>
          <w:lang w:val="es-ES_tradnl" w:eastAsia="es-MX"/>
        </w:rPr>
        <w:t xml:space="preserve">que pueda perjudicar a </w:t>
      </w:r>
      <w:r w:rsidR="00773E20">
        <w:rPr>
          <w:rFonts w:ascii="Arial" w:hAnsi="Arial" w:cs="Arial"/>
          <w:color w:val="EE0000"/>
          <w:sz w:val="28"/>
          <w:szCs w:val="28"/>
          <w:lang w:val="es-ES_tradnl" w:eastAsia="es-MX"/>
        </w:rPr>
        <w:t>Mario</w:t>
      </w:r>
      <w:r w:rsidR="00137C5D" w:rsidRPr="00772B2D">
        <w:rPr>
          <w:rFonts w:ascii="Arial" w:hAnsi="Arial" w:cs="Arial"/>
          <w:color w:val="000000" w:themeColor="text1"/>
          <w:sz w:val="28"/>
          <w:szCs w:val="28"/>
          <w:lang w:val="es-ES_tradnl" w:eastAsia="es-MX"/>
        </w:rPr>
        <w:t>, así como para tomar las medidas pertinentes para protegerlo y garantizar sus derechos.</w:t>
      </w:r>
    </w:p>
    <w:p w14:paraId="6F7E628B" w14:textId="5F069E72" w:rsidR="00BD7506" w:rsidRPr="00772B2D" w:rsidRDefault="004427C4" w:rsidP="00C22456">
      <w:pPr>
        <w:pStyle w:val="Prrafodelista"/>
        <w:numPr>
          <w:ilvl w:val="1"/>
          <w:numId w:val="1"/>
        </w:numPr>
        <w:spacing w:before="360" w:after="240" w:line="276" w:lineRule="auto"/>
        <w:ind w:left="426"/>
        <w:contextualSpacing w:val="0"/>
        <w:jc w:val="both"/>
        <w:rPr>
          <w:rFonts w:ascii="Arial" w:hAnsi="Arial" w:cs="Arial"/>
          <w:color w:val="000000" w:themeColor="text1"/>
          <w:sz w:val="28"/>
          <w:szCs w:val="28"/>
          <w:lang w:val="es-ES_tradnl" w:eastAsia="es-MX"/>
        </w:rPr>
      </w:pPr>
      <w:r w:rsidRPr="00772B2D">
        <w:rPr>
          <w:rFonts w:ascii="Arial" w:hAnsi="Arial" w:cs="Arial"/>
          <w:color w:val="000000" w:themeColor="text1"/>
          <w:sz w:val="28"/>
          <w:szCs w:val="28"/>
          <w:lang w:val="es-ES_tradnl" w:eastAsia="es-MX"/>
        </w:rPr>
        <w:t xml:space="preserve"> De igual manera, la reposición del procedimiento permitirá que se escuche a </w:t>
      </w:r>
      <w:r w:rsidR="00773E20">
        <w:rPr>
          <w:rFonts w:ascii="Arial" w:hAnsi="Arial" w:cs="Arial"/>
          <w:color w:val="EE0000"/>
          <w:sz w:val="28"/>
          <w:szCs w:val="28"/>
          <w:lang w:val="es-ES_tradnl" w:eastAsia="es-MX"/>
        </w:rPr>
        <w:t>Mario</w:t>
      </w:r>
      <w:r w:rsidRPr="00772B2D">
        <w:rPr>
          <w:rFonts w:ascii="Arial" w:hAnsi="Arial" w:cs="Arial"/>
          <w:color w:val="000000" w:themeColor="text1"/>
          <w:sz w:val="28"/>
          <w:szCs w:val="28"/>
          <w:lang w:val="es-ES_tradnl" w:eastAsia="es-MX"/>
        </w:rPr>
        <w:t>, garantizando el derecho a que su opinión sea tomada en cuenta en los asuntos que lo conciernen.</w:t>
      </w:r>
    </w:p>
    <w:p w14:paraId="2DC6F4A7" w14:textId="34324ECD" w:rsidR="00A61EAA" w:rsidRPr="00772B2D" w:rsidRDefault="00E70B96" w:rsidP="00E70B96">
      <w:pPr>
        <w:pStyle w:val="corte4fondo"/>
        <w:tabs>
          <w:tab w:val="left" w:pos="567"/>
        </w:tabs>
        <w:spacing w:before="360" w:after="360"/>
        <w:ind w:left="360" w:firstLine="0"/>
        <w:jc w:val="center"/>
        <w:rPr>
          <w:rFonts w:cs="Arial"/>
          <w:b/>
          <w:bCs/>
          <w:sz w:val="28"/>
          <w:szCs w:val="28"/>
          <w:lang w:val="es-ES_tradnl"/>
        </w:rPr>
      </w:pPr>
      <w:r>
        <w:rPr>
          <w:rFonts w:cs="Arial"/>
          <w:b/>
          <w:sz w:val="28"/>
          <w:szCs w:val="28"/>
          <w:lang w:val="es-ES_tradnl"/>
        </w:rPr>
        <w:t xml:space="preserve">IX. </w:t>
      </w:r>
      <w:r w:rsidR="002009F6" w:rsidRPr="00772B2D">
        <w:rPr>
          <w:rFonts w:cs="Arial"/>
          <w:b/>
          <w:sz w:val="28"/>
          <w:szCs w:val="28"/>
          <w:lang w:val="es-ES_tradnl"/>
        </w:rPr>
        <w:t>Decisión</w:t>
      </w:r>
    </w:p>
    <w:p w14:paraId="72CD76D1" w14:textId="524E515E" w:rsidR="00A61EAA" w:rsidRPr="00772B2D" w:rsidRDefault="00A61EAA" w:rsidP="00754C6F">
      <w:pPr>
        <w:pStyle w:val="corte4fondo"/>
        <w:spacing w:before="360" w:after="360"/>
        <w:ind w:firstLine="0"/>
        <w:rPr>
          <w:rFonts w:cs="Arial"/>
          <w:sz w:val="28"/>
          <w:szCs w:val="28"/>
          <w:lang w:val="es-ES_tradnl"/>
        </w:rPr>
      </w:pPr>
      <w:r w:rsidRPr="00772B2D">
        <w:rPr>
          <w:rFonts w:cs="Arial"/>
          <w:sz w:val="28"/>
          <w:szCs w:val="28"/>
          <w:lang w:val="es-ES_tradnl"/>
        </w:rPr>
        <w:t>Por todo lo expuesto y fundado, se resuelve:</w:t>
      </w:r>
    </w:p>
    <w:p w14:paraId="697FADE9" w14:textId="01FC3EF8" w:rsidR="00A61EAA" w:rsidRPr="00772B2D" w:rsidRDefault="00A61EAA" w:rsidP="00B85FB2">
      <w:pPr>
        <w:pStyle w:val="corte4fondo"/>
        <w:spacing w:before="360" w:after="360"/>
        <w:ind w:firstLine="0"/>
        <w:rPr>
          <w:rFonts w:cs="Arial"/>
          <w:sz w:val="28"/>
          <w:szCs w:val="28"/>
          <w:lang w:val="es-ES_tradnl"/>
        </w:rPr>
      </w:pPr>
      <w:r w:rsidRPr="00772B2D">
        <w:rPr>
          <w:rFonts w:cs="Arial"/>
          <w:b/>
          <w:sz w:val="28"/>
          <w:szCs w:val="28"/>
          <w:lang w:val="es-ES_tradnl"/>
        </w:rPr>
        <w:t xml:space="preserve">PRIMERO. </w:t>
      </w:r>
      <w:r w:rsidR="007F01A3" w:rsidRPr="00772B2D">
        <w:rPr>
          <w:rFonts w:cs="Arial"/>
          <w:sz w:val="28"/>
          <w:szCs w:val="28"/>
          <w:lang w:val="es-ES_tradnl"/>
        </w:rPr>
        <w:t>S</w:t>
      </w:r>
      <w:r w:rsidR="00004272" w:rsidRPr="00772B2D">
        <w:rPr>
          <w:rFonts w:cs="Arial"/>
          <w:sz w:val="28"/>
          <w:szCs w:val="28"/>
          <w:lang w:val="es-ES_tradnl"/>
        </w:rPr>
        <w:t xml:space="preserve">e </w:t>
      </w:r>
      <w:r w:rsidR="004E2C87" w:rsidRPr="00772B2D">
        <w:rPr>
          <w:rFonts w:cs="Arial"/>
          <w:b/>
          <w:bCs/>
          <w:sz w:val="28"/>
          <w:szCs w:val="28"/>
          <w:lang w:val="es-ES_tradnl"/>
        </w:rPr>
        <w:t>modific</w:t>
      </w:r>
      <w:r w:rsidR="00FB49EB" w:rsidRPr="00772B2D">
        <w:rPr>
          <w:rFonts w:cs="Arial"/>
          <w:b/>
          <w:bCs/>
          <w:sz w:val="28"/>
          <w:szCs w:val="28"/>
          <w:lang w:val="es-ES_tradnl"/>
        </w:rPr>
        <w:t>a</w:t>
      </w:r>
      <w:r w:rsidR="00004272" w:rsidRPr="00772B2D">
        <w:rPr>
          <w:rFonts w:cs="Arial"/>
          <w:b/>
          <w:bCs/>
          <w:sz w:val="28"/>
          <w:szCs w:val="28"/>
          <w:lang w:val="es-ES_tradnl"/>
        </w:rPr>
        <w:t xml:space="preserve"> </w:t>
      </w:r>
      <w:r w:rsidR="00004272" w:rsidRPr="00772B2D">
        <w:rPr>
          <w:rFonts w:cs="Arial"/>
          <w:sz w:val="28"/>
          <w:szCs w:val="28"/>
          <w:lang w:val="es-ES_tradnl"/>
        </w:rPr>
        <w:t>la sentencia recurrida.</w:t>
      </w:r>
    </w:p>
    <w:p w14:paraId="421B5B15" w14:textId="2236BAFD" w:rsidR="00A61EAA" w:rsidRPr="00772B2D" w:rsidRDefault="00A61EAA" w:rsidP="00B85FB2">
      <w:pPr>
        <w:pStyle w:val="corte4fondo"/>
        <w:spacing w:before="360" w:after="360"/>
        <w:ind w:firstLine="0"/>
        <w:rPr>
          <w:rFonts w:cs="Arial"/>
          <w:sz w:val="28"/>
          <w:szCs w:val="28"/>
          <w:lang w:val="es-ES_tradnl"/>
        </w:rPr>
      </w:pPr>
      <w:r w:rsidRPr="00772B2D">
        <w:rPr>
          <w:rFonts w:cs="Arial"/>
          <w:b/>
          <w:sz w:val="28"/>
          <w:szCs w:val="28"/>
          <w:lang w:val="es-ES_tradnl"/>
        </w:rPr>
        <w:t xml:space="preserve">SEGUNDO. </w:t>
      </w:r>
      <w:r w:rsidR="007023D4" w:rsidRPr="00772B2D">
        <w:rPr>
          <w:rFonts w:cs="Arial"/>
          <w:sz w:val="28"/>
          <w:szCs w:val="28"/>
          <w:lang w:val="es-ES_tradnl"/>
        </w:rPr>
        <w:t xml:space="preserve">La Justicia de la Unión </w:t>
      </w:r>
      <w:r w:rsidR="007023D4" w:rsidRPr="00772B2D">
        <w:rPr>
          <w:rFonts w:cs="Arial"/>
          <w:b/>
          <w:bCs/>
          <w:sz w:val="28"/>
          <w:szCs w:val="28"/>
          <w:lang w:val="es-ES_tradnl"/>
        </w:rPr>
        <w:t>ampara y protege</w:t>
      </w:r>
      <w:r w:rsidR="007023D4" w:rsidRPr="00772B2D">
        <w:rPr>
          <w:rFonts w:cs="Arial"/>
          <w:sz w:val="28"/>
          <w:szCs w:val="28"/>
          <w:lang w:val="es-ES_tradnl"/>
        </w:rPr>
        <w:t xml:space="preserve"> a la parte quejosa contra la sentencia reclamada</w:t>
      </w:r>
      <w:r w:rsidR="004B00B0" w:rsidRPr="00772B2D">
        <w:rPr>
          <w:rFonts w:cs="Arial"/>
          <w:sz w:val="28"/>
          <w:szCs w:val="28"/>
          <w:lang w:val="es-ES_tradnl"/>
        </w:rPr>
        <w:t xml:space="preserve"> </w:t>
      </w:r>
      <w:r w:rsidR="007F01A3" w:rsidRPr="00772B2D">
        <w:rPr>
          <w:rFonts w:cs="Arial"/>
          <w:sz w:val="28"/>
          <w:szCs w:val="28"/>
          <w:lang w:val="es-ES_tradnl"/>
        </w:rPr>
        <w:t>para los efectos señalados</w:t>
      </w:r>
      <w:r w:rsidR="00E70B96">
        <w:rPr>
          <w:rFonts w:cs="Arial"/>
          <w:sz w:val="28"/>
          <w:szCs w:val="28"/>
          <w:lang w:val="es-ES_tradnl"/>
        </w:rPr>
        <w:t xml:space="preserve"> en</w:t>
      </w:r>
      <w:r w:rsidR="007F01A3" w:rsidRPr="00772B2D">
        <w:rPr>
          <w:rFonts w:cs="Arial"/>
          <w:sz w:val="28"/>
          <w:szCs w:val="28"/>
          <w:lang w:val="es-ES_tradnl"/>
        </w:rPr>
        <w:t xml:space="preserve"> esta ejecutoria.</w:t>
      </w:r>
    </w:p>
    <w:p w14:paraId="6EDAC759" w14:textId="52CD1609" w:rsidR="00791AF7" w:rsidRPr="00772B2D" w:rsidRDefault="00FA5EDE" w:rsidP="004B00B0">
      <w:pPr>
        <w:pStyle w:val="Textoindependiente"/>
        <w:spacing w:line="360" w:lineRule="auto"/>
        <w:ind w:left="0" w:firstLine="27"/>
        <w:jc w:val="both"/>
        <w:rPr>
          <w:sz w:val="28"/>
          <w:szCs w:val="28"/>
          <w:lang w:val="es-ES_tradnl"/>
        </w:rPr>
      </w:pPr>
      <w:r w:rsidRPr="00772B2D">
        <w:rPr>
          <w:b/>
          <w:sz w:val="28"/>
          <w:szCs w:val="28"/>
          <w:lang w:val="es-ES_tradnl"/>
        </w:rPr>
        <w:t>Notifíquese</w:t>
      </w:r>
      <w:r w:rsidR="00FB49EB" w:rsidRPr="00772B2D">
        <w:rPr>
          <w:b/>
          <w:sz w:val="28"/>
          <w:szCs w:val="28"/>
          <w:lang w:val="es-ES_tradnl"/>
        </w:rPr>
        <w:t>,</w:t>
      </w:r>
      <w:r w:rsidR="000F1CB6" w:rsidRPr="00772B2D">
        <w:rPr>
          <w:b/>
          <w:sz w:val="28"/>
          <w:szCs w:val="28"/>
          <w:lang w:val="es-ES_tradnl"/>
        </w:rPr>
        <w:t xml:space="preserve"> </w:t>
      </w:r>
      <w:r w:rsidR="007C5DF9" w:rsidRPr="00772B2D">
        <w:rPr>
          <w:b/>
          <w:sz w:val="28"/>
          <w:szCs w:val="28"/>
          <w:lang w:val="es-ES_tradnl"/>
        </w:rPr>
        <w:t>inmediatamente, conforme a derecho corresponda, y de forma personal a las partes</w:t>
      </w:r>
      <w:r w:rsidR="008424C2" w:rsidRPr="00772B2D">
        <w:rPr>
          <w:sz w:val="28"/>
          <w:szCs w:val="28"/>
          <w:lang w:val="es-ES_tradnl"/>
        </w:rPr>
        <w:t xml:space="preserve">. </w:t>
      </w:r>
      <w:r w:rsidR="00C80CA5">
        <w:rPr>
          <w:sz w:val="28"/>
          <w:szCs w:val="28"/>
          <w:lang w:val="es-ES_tradnl"/>
        </w:rPr>
        <w:t>Devuélvanse los autos y e</w:t>
      </w:r>
      <w:r w:rsidRPr="00772B2D">
        <w:rPr>
          <w:sz w:val="28"/>
          <w:szCs w:val="28"/>
          <w:lang w:val="es-ES_tradnl"/>
        </w:rPr>
        <w:t>n su oportunidad, archívese el</w:t>
      </w:r>
      <w:r w:rsidR="00C26F75" w:rsidRPr="00772B2D">
        <w:rPr>
          <w:sz w:val="28"/>
          <w:szCs w:val="28"/>
          <w:lang w:val="es-ES_tradnl"/>
        </w:rPr>
        <w:t xml:space="preserve"> </w:t>
      </w:r>
      <w:r w:rsidR="004B506E" w:rsidRPr="00772B2D">
        <w:rPr>
          <w:sz w:val="28"/>
          <w:szCs w:val="28"/>
          <w:lang w:val="es-ES_tradnl"/>
        </w:rPr>
        <w:t>expediente</w:t>
      </w:r>
      <w:r w:rsidRPr="00772B2D">
        <w:rPr>
          <w:sz w:val="28"/>
          <w:szCs w:val="28"/>
          <w:lang w:val="es-ES_tradnl"/>
        </w:rPr>
        <w:t xml:space="preserve"> como asunto concluido.</w:t>
      </w:r>
    </w:p>
    <w:p w14:paraId="32533A42" w14:textId="77777777" w:rsidR="00943DB7" w:rsidRPr="00772B2D" w:rsidRDefault="00943DB7" w:rsidP="004B00B0">
      <w:pPr>
        <w:pStyle w:val="Textoindependiente"/>
        <w:spacing w:line="360" w:lineRule="auto"/>
        <w:ind w:left="0" w:firstLine="27"/>
        <w:jc w:val="both"/>
        <w:rPr>
          <w:sz w:val="28"/>
          <w:szCs w:val="28"/>
          <w:lang w:val="es-ES_tradnl"/>
        </w:rPr>
      </w:pPr>
    </w:p>
    <w:p w14:paraId="0C42E6A3" w14:textId="7BDDCD7C" w:rsidR="00943DB7" w:rsidRPr="00772B2D" w:rsidRDefault="00E82E3A" w:rsidP="004B00B0">
      <w:pPr>
        <w:pStyle w:val="Textoindependiente"/>
        <w:spacing w:line="360" w:lineRule="auto"/>
        <w:ind w:left="0" w:firstLine="27"/>
        <w:jc w:val="both"/>
        <w:rPr>
          <w:sz w:val="28"/>
          <w:szCs w:val="28"/>
          <w:lang w:val="es-ES_tradnl"/>
        </w:rPr>
      </w:pPr>
      <w:r w:rsidRPr="00772B2D">
        <w:rPr>
          <w:sz w:val="28"/>
          <w:szCs w:val="28"/>
          <w:lang w:val="es-ES_tradnl"/>
        </w:rPr>
        <w:t>Así lo resolvió el Pleno de la Suprema Corte de Justicia de la Nación por unanimidad de nueve votos de las personas Ministras Herrerías Guerra; Espinosa Betanzo; Ríos González, separándose de la vinculación al Consejo de la Judicatura del Estado de Jalisco; Esquivel Mossa; Batres Guadarrama; Ortiz Ahlf, separándose de todas las consideraciones que sostengan la posibilidad de firmar un convenio voluntario en un procedimiento en que, presuntamente, exista violencia familiar, así como de los efectos correspondientes; Figueroa Mejía, apartándose de algunas consideraciones; Guerrero García y Presidente Aguilar Ortiz. Las personas Ministras Ortiz Ahlf y Figueroa Mejía anunciaron sendos votos concurrentes. La señora Ministra Herrerías Guerra reservó su derecho de formular voto concurrente.</w:t>
      </w:r>
    </w:p>
    <w:p w14:paraId="38BB3E0C" w14:textId="77777777" w:rsidR="00E82E3A" w:rsidRPr="00772B2D" w:rsidRDefault="00E82E3A" w:rsidP="004B00B0">
      <w:pPr>
        <w:pStyle w:val="Textoindependiente"/>
        <w:spacing w:line="360" w:lineRule="auto"/>
        <w:ind w:left="0" w:firstLine="27"/>
        <w:jc w:val="both"/>
        <w:rPr>
          <w:sz w:val="28"/>
          <w:szCs w:val="28"/>
          <w:lang w:val="es-ES_tradnl"/>
        </w:rPr>
      </w:pPr>
    </w:p>
    <w:p w14:paraId="68EBE1DD" w14:textId="312342FF" w:rsidR="00246472" w:rsidRPr="00772B2D" w:rsidRDefault="00A861AA" w:rsidP="004B00B0">
      <w:pPr>
        <w:pStyle w:val="Textoindependiente"/>
        <w:spacing w:line="360" w:lineRule="auto"/>
        <w:ind w:left="0" w:firstLine="27"/>
        <w:jc w:val="both"/>
        <w:rPr>
          <w:sz w:val="28"/>
          <w:szCs w:val="28"/>
          <w:lang w:val="es-ES_tradnl"/>
        </w:rPr>
      </w:pPr>
      <w:r w:rsidRPr="00772B2D">
        <w:rPr>
          <w:sz w:val="28"/>
          <w:szCs w:val="28"/>
          <w:lang w:val="es-ES_tradnl"/>
        </w:rPr>
        <w:t>El señor Ministro Presidente Aguilar Ortiz declaró que el asunto se resolvió en los términos precisados</w:t>
      </w:r>
      <w:r w:rsidR="00246472" w:rsidRPr="00772B2D">
        <w:rPr>
          <w:sz w:val="28"/>
          <w:szCs w:val="28"/>
          <w:lang w:val="es-ES_tradnl"/>
        </w:rPr>
        <w:t>.</w:t>
      </w:r>
    </w:p>
    <w:p w14:paraId="442DD166" w14:textId="77777777" w:rsidR="00772B2D" w:rsidRPr="00772B2D" w:rsidRDefault="00772B2D" w:rsidP="004B00B0">
      <w:pPr>
        <w:pStyle w:val="Textoindependiente"/>
        <w:spacing w:line="360" w:lineRule="auto"/>
        <w:ind w:left="0" w:firstLine="27"/>
        <w:jc w:val="both"/>
        <w:rPr>
          <w:sz w:val="28"/>
          <w:szCs w:val="28"/>
          <w:lang w:val="es-ES_tradnl"/>
        </w:rPr>
      </w:pPr>
    </w:p>
    <w:p w14:paraId="6DBC1EB6" w14:textId="615FF750" w:rsidR="00772B2D" w:rsidRPr="00772B2D" w:rsidRDefault="00772B2D" w:rsidP="004B00B0">
      <w:pPr>
        <w:pStyle w:val="Textoindependiente"/>
        <w:spacing w:line="360" w:lineRule="auto"/>
        <w:ind w:left="0" w:firstLine="27"/>
        <w:jc w:val="both"/>
        <w:rPr>
          <w:sz w:val="28"/>
          <w:szCs w:val="28"/>
          <w:lang w:val="es-ES_tradnl"/>
        </w:rPr>
      </w:pPr>
      <w:r w:rsidRPr="00772B2D">
        <w:rPr>
          <w:sz w:val="28"/>
          <w:szCs w:val="28"/>
          <w:lang w:val="es-ES_tradnl"/>
        </w:rPr>
        <w:t xml:space="preserve">Firman el Ministro Presidente y Ponente, con el Secretario General de Acuerdos, quien autoriza y da fe. </w:t>
      </w:r>
    </w:p>
    <w:p w14:paraId="3F44E7DE" w14:textId="77777777" w:rsidR="00246472" w:rsidRPr="00772B2D" w:rsidRDefault="00246472" w:rsidP="00C040EB">
      <w:pPr>
        <w:pStyle w:val="Textoindependiente"/>
        <w:spacing w:line="360" w:lineRule="auto"/>
        <w:ind w:left="0" w:firstLine="0"/>
        <w:rPr>
          <w:sz w:val="28"/>
          <w:szCs w:val="28"/>
          <w:lang w:val="es-MX"/>
        </w:rPr>
      </w:pPr>
    </w:p>
    <w:p w14:paraId="517FF542" w14:textId="77777777" w:rsidR="00246472" w:rsidRPr="00772B2D" w:rsidRDefault="00246472" w:rsidP="00772B2D">
      <w:pPr>
        <w:pStyle w:val="Textoindependiente"/>
        <w:spacing w:line="360" w:lineRule="auto"/>
        <w:ind w:left="0" w:firstLine="0"/>
        <w:jc w:val="center"/>
        <w:rPr>
          <w:b/>
          <w:bCs/>
          <w:sz w:val="28"/>
          <w:szCs w:val="28"/>
          <w:lang w:val="es-MX"/>
        </w:rPr>
      </w:pPr>
      <w:r w:rsidRPr="00772B2D">
        <w:rPr>
          <w:b/>
          <w:bCs/>
          <w:sz w:val="28"/>
          <w:szCs w:val="28"/>
          <w:lang w:val="es-MX"/>
        </w:rPr>
        <w:t>PRESIDENTE Y PONENTE</w:t>
      </w:r>
    </w:p>
    <w:p w14:paraId="115C9A8B" w14:textId="0FB5E79A" w:rsidR="00246472" w:rsidRPr="00772B2D" w:rsidRDefault="00246472" w:rsidP="00772B2D">
      <w:pPr>
        <w:pStyle w:val="Textoindependiente"/>
        <w:spacing w:line="360" w:lineRule="auto"/>
        <w:ind w:left="0" w:firstLine="0"/>
        <w:jc w:val="center"/>
        <w:rPr>
          <w:sz w:val="28"/>
          <w:szCs w:val="28"/>
          <w:lang w:val="es-MX"/>
        </w:rPr>
      </w:pPr>
      <w:r w:rsidRPr="00772B2D">
        <w:rPr>
          <w:sz w:val="28"/>
          <w:szCs w:val="28"/>
          <w:lang w:val="es-MX"/>
        </w:rPr>
        <w:t>(Esta sentencia se suscribe con Firma Electrónica Certificada del Poder Judicial de la Federación [FIREL]).</w:t>
      </w:r>
    </w:p>
    <w:p w14:paraId="28A17C4C" w14:textId="77777777" w:rsidR="00246472" w:rsidRPr="00772B2D" w:rsidRDefault="00246472" w:rsidP="00772B2D">
      <w:pPr>
        <w:pStyle w:val="Textoindependiente"/>
        <w:spacing w:line="360" w:lineRule="auto"/>
        <w:ind w:left="0" w:firstLine="0"/>
        <w:jc w:val="center"/>
        <w:rPr>
          <w:b/>
          <w:bCs/>
          <w:sz w:val="28"/>
          <w:szCs w:val="28"/>
          <w:lang w:val="es-MX"/>
        </w:rPr>
      </w:pPr>
      <w:r w:rsidRPr="00772B2D">
        <w:rPr>
          <w:b/>
          <w:bCs/>
          <w:sz w:val="28"/>
          <w:szCs w:val="28"/>
          <w:lang w:val="es-MX"/>
        </w:rPr>
        <w:t>MINISTRO HUGO AGUILAR ORTIZ</w:t>
      </w:r>
    </w:p>
    <w:p w14:paraId="4170E5FE" w14:textId="77777777" w:rsidR="00772B2D" w:rsidRPr="00772B2D" w:rsidRDefault="00772B2D" w:rsidP="00772B2D">
      <w:pPr>
        <w:pStyle w:val="Textoindependiente"/>
        <w:spacing w:line="360" w:lineRule="auto"/>
        <w:ind w:left="0" w:firstLine="0"/>
        <w:jc w:val="center"/>
        <w:rPr>
          <w:b/>
          <w:bCs/>
          <w:sz w:val="28"/>
          <w:szCs w:val="28"/>
          <w:lang w:val="es-MX"/>
        </w:rPr>
      </w:pPr>
    </w:p>
    <w:p w14:paraId="562A331E" w14:textId="77777777" w:rsidR="00246472" w:rsidRPr="00772B2D" w:rsidRDefault="00246472" w:rsidP="00772B2D">
      <w:pPr>
        <w:pStyle w:val="Textoindependiente"/>
        <w:spacing w:line="360" w:lineRule="auto"/>
        <w:ind w:left="0" w:firstLine="0"/>
        <w:jc w:val="center"/>
        <w:rPr>
          <w:b/>
          <w:bCs/>
          <w:sz w:val="28"/>
          <w:szCs w:val="28"/>
          <w:lang w:val="es-MX"/>
        </w:rPr>
      </w:pPr>
      <w:r w:rsidRPr="00772B2D">
        <w:rPr>
          <w:b/>
          <w:bCs/>
          <w:sz w:val="28"/>
          <w:szCs w:val="28"/>
          <w:lang w:val="es-MX"/>
        </w:rPr>
        <w:t>SECRETARIO GENERAL DE ACUERDOS</w:t>
      </w:r>
    </w:p>
    <w:p w14:paraId="6317DBBF" w14:textId="103164E5" w:rsidR="00246472" w:rsidRPr="00772B2D" w:rsidRDefault="00246472" w:rsidP="00772B2D">
      <w:pPr>
        <w:pStyle w:val="Textoindependiente"/>
        <w:spacing w:line="360" w:lineRule="auto"/>
        <w:ind w:left="0" w:firstLine="0"/>
        <w:jc w:val="center"/>
        <w:rPr>
          <w:sz w:val="28"/>
          <w:szCs w:val="28"/>
          <w:lang w:val="es-MX"/>
        </w:rPr>
      </w:pPr>
      <w:r w:rsidRPr="00772B2D">
        <w:rPr>
          <w:sz w:val="28"/>
          <w:szCs w:val="28"/>
          <w:lang w:val="es-MX"/>
        </w:rPr>
        <w:t>(Esta sentencia se suscribe con Firma Electrónica Certificada del Poder Judicial de la Federación [FIREL]).</w:t>
      </w:r>
    </w:p>
    <w:p w14:paraId="2556266C" w14:textId="77777777" w:rsidR="00246472" w:rsidRPr="00772B2D" w:rsidRDefault="00246472" w:rsidP="00772B2D">
      <w:pPr>
        <w:pStyle w:val="Textoindependiente"/>
        <w:spacing w:line="360" w:lineRule="auto"/>
        <w:ind w:left="0" w:firstLine="0"/>
        <w:jc w:val="center"/>
        <w:rPr>
          <w:b/>
          <w:bCs/>
          <w:sz w:val="28"/>
          <w:szCs w:val="28"/>
          <w:lang w:val="es-MX"/>
        </w:rPr>
      </w:pPr>
      <w:r w:rsidRPr="00772B2D">
        <w:rPr>
          <w:b/>
          <w:bCs/>
          <w:sz w:val="28"/>
          <w:szCs w:val="28"/>
          <w:lang w:val="es-MX"/>
        </w:rPr>
        <w:t>DANIEL ÁLVAREZ TOLEDO</w:t>
      </w:r>
    </w:p>
    <w:p w14:paraId="750CD69F" w14:textId="77777777" w:rsidR="00246472" w:rsidRDefault="00246472" w:rsidP="00246472">
      <w:pPr>
        <w:pStyle w:val="Textoindependiente"/>
        <w:spacing w:line="360" w:lineRule="auto"/>
        <w:ind w:firstLine="27"/>
        <w:jc w:val="both"/>
        <w:rPr>
          <w:b/>
          <w:bCs/>
          <w:sz w:val="28"/>
          <w:szCs w:val="28"/>
          <w:lang w:val="es-MX"/>
        </w:rPr>
      </w:pPr>
    </w:p>
    <w:p w14:paraId="51BB0663" w14:textId="77777777" w:rsidR="001119CE" w:rsidRPr="00772B2D" w:rsidRDefault="001119CE" w:rsidP="00246472">
      <w:pPr>
        <w:pStyle w:val="Textoindependiente"/>
        <w:spacing w:line="360" w:lineRule="auto"/>
        <w:ind w:firstLine="27"/>
        <w:jc w:val="both"/>
        <w:rPr>
          <w:b/>
          <w:bCs/>
          <w:sz w:val="28"/>
          <w:szCs w:val="28"/>
          <w:lang w:val="es-MX"/>
        </w:rPr>
      </w:pPr>
    </w:p>
    <w:p w14:paraId="124AE5C2" w14:textId="5F81AF10" w:rsidR="00994BAE" w:rsidRPr="00DE79BB" w:rsidRDefault="00DE79BB" w:rsidP="00DE79BB">
      <w:pPr>
        <w:ind w:right="49"/>
        <w:jc w:val="both"/>
        <w:rPr>
          <w:rFonts w:ascii="Arial" w:hAnsi="Arial" w:cs="Arial"/>
          <w:sz w:val="22"/>
          <w:szCs w:val="22"/>
          <w:lang w:val="es-MX"/>
        </w:rPr>
      </w:pPr>
      <w:r w:rsidRPr="001B4500">
        <w:rPr>
          <w:rFonts w:ascii="Arial" w:hAnsi="Arial" w:cs="Arial"/>
          <w:color w:val="000000" w:themeColor="text1"/>
          <w:sz w:val="22"/>
          <w:szCs w:val="22"/>
          <w:lang w:val="es-MX"/>
        </w:rPr>
        <w:t>En términos de los artículos 112 y 115 de la Ley General de Transparencia y Acceso a la Información Pública; así como en el Acuerdo General 11/2017, del Pleno de la Suprema Corte de Justicia de la Nación, publicado el dieciocho de septiembre de dos mil diecisiete en el Diario Oficial de la Federación, en esta versión pública se suprime la información considerada legalmente como reservada o confidencial que encuadra en esos supuestos normativos.</w:t>
      </w:r>
    </w:p>
    <w:sectPr w:rsidR="00994BAE" w:rsidRPr="00DE79BB" w:rsidSect="002134DC">
      <w:pgSz w:w="12240" w:h="20160" w:code="5"/>
      <w:pgMar w:top="1985" w:right="1701" w:bottom="1418" w:left="1701" w:header="85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2AECB" w14:textId="77777777" w:rsidR="00E86AAA" w:rsidRDefault="00E86AAA" w:rsidP="00FA5EDE">
      <w:r>
        <w:separator/>
      </w:r>
    </w:p>
  </w:endnote>
  <w:endnote w:type="continuationSeparator" w:id="0">
    <w:p w14:paraId="271A8E40" w14:textId="77777777" w:rsidR="00E86AAA" w:rsidRDefault="00E86AAA" w:rsidP="00FA5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egrita">
    <w:panose1 w:val="020B07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rPr>
      <w:id w:val="1738285288"/>
      <w:docPartObj>
        <w:docPartGallery w:val="Page Numbers (Bottom of Page)"/>
        <w:docPartUnique/>
      </w:docPartObj>
    </w:sdtPr>
    <w:sdtEndPr>
      <w:rPr>
        <w:b/>
        <w:bCs/>
      </w:rPr>
    </w:sdtEndPr>
    <w:sdtContent>
      <w:p w14:paraId="26992DED" w14:textId="77777777" w:rsidR="00D3787D" w:rsidRPr="00D3787D" w:rsidRDefault="00D3787D">
        <w:pPr>
          <w:pStyle w:val="Piedepgina"/>
          <w:rPr>
            <w:rFonts w:ascii="Roboto" w:hAnsi="Roboto"/>
          </w:rPr>
        </w:pPr>
      </w:p>
      <w:p w14:paraId="0C200A52" w14:textId="6C662B54" w:rsidR="00D3787D" w:rsidRPr="00D3787D" w:rsidRDefault="00D3787D">
        <w:pPr>
          <w:pStyle w:val="Piedepgina"/>
          <w:rPr>
            <w:rFonts w:ascii="Roboto" w:hAnsi="Roboto"/>
            <w:b/>
            <w:bCs/>
          </w:rPr>
        </w:pPr>
        <w:r w:rsidRPr="00B87312">
          <w:rPr>
            <w:rFonts w:ascii="Roboto" w:hAnsi="Roboto"/>
            <w:b/>
            <w:bCs/>
            <w:color w:val="003E51"/>
            <w:sz w:val="28"/>
            <w:szCs w:val="28"/>
          </w:rPr>
          <w:fldChar w:fldCharType="begin"/>
        </w:r>
        <w:r w:rsidRPr="00B87312">
          <w:rPr>
            <w:rFonts w:ascii="Roboto" w:hAnsi="Roboto"/>
            <w:b/>
            <w:bCs/>
            <w:color w:val="003E51"/>
            <w:sz w:val="28"/>
            <w:szCs w:val="28"/>
          </w:rPr>
          <w:instrText>PAGE   \* MERGEFORMAT</w:instrText>
        </w:r>
        <w:r w:rsidRPr="00B87312">
          <w:rPr>
            <w:rFonts w:ascii="Roboto" w:hAnsi="Roboto"/>
            <w:b/>
            <w:bCs/>
            <w:color w:val="003E51"/>
            <w:sz w:val="28"/>
            <w:szCs w:val="28"/>
          </w:rPr>
          <w:fldChar w:fldCharType="separate"/>
        </w:r>
        <w:r w:rsidRPr="00B87312">
          <w:rPr>
            <w:rFonts w:ascii="Roboto" w:hAnsi="Roboto"/>
            <w:b/>
            <w:bCs/>
            <w:color w:val="003E51"/>
            <w:sz w:val="28"/>
            <w:szCs w:val="28"/>
            <w:lang w:val="es-ES"/>
          </w:rPr>
          <w:t>2</w:t>
        </w:r>
        <w:r w:rsidRPr="00B87312">
          <w:rPr>
            <w:rFonts w:ascii="Roboto" w:hAnsi="Roboto"/>
            <w:b/>
            <w:bCs/>
            <w:color w:val="003E51"/>
            <w:sz w:val="28"/>
            <w:szCs w:val="28"/>
          </w:rPr>
          <w:fldChar w:fldCharType="end"/>
        </w:r>
      </w:p>
    </w:sdtContent>
  </w:sdt>
  <w:p w14:paraId="27860D0B" w14:textId="77777777" w:rsidR="00D3787D" w:rsidRPr="00D3787D" w:rsidRDefault="00D3787D">
    <w:pPr>
      <w:pStyle w:val="Piedepgina"/>
      <w:rPr>
        <w:rFonts w:ascii="Roboto" w:hAnsi="Robo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9B864" w14:textId="77777777" w:rsidR="00F0039F" w:rsidRPr="00F0039F" w:rsidRDefault="00F0039F" w:rsidP="00F0039F">
    <w:pPr>
      <w:pStyle w:val="Piedepgina"/>
      <w:jc w:val="right"/>
      <w:rPr>
        <w:rFonts w:ascii="Roboto" w:hAnsi="Roboto" w:cs="Arial"/>
        <w:b/>
        <w:bCs/>
        <w:color w:val="003E51"/>
        <w:sz w:val="28"/>
        <w:szCs w:val="28"/>
      </w:rPr>
    </w:pPr>
  </w:p>
  <w:sdt>
    <w:sdtPr>
      <w:rPr>
        <w:rFonts w:ascii="Roboto" w:hAnsi="Roboto" w:cs="Arial"/>
        <w:b/>
        <w:bCs/>
        <w:color w:val="003E51"/>
        <w:sz w:val="28"/>
        <w:szCs w:val="28"/>
      </w:rPr>
      <w:id w:val="154040028"/>
      <w:docPartObj>
        <w:docPartGallery w:val="Page Numbers (Bottom of Page)"/>
        <w:docPartUnique/>
      </w:docPartObj>
    </w:sdtPr>
    <w:sdtContent>
      <w:p w14:paraId="082AD100" w14:textId="18F8F2DD" w:rsidR="00F0039F" w:rsidRPr="00F0039F" w:rsidRDefault="00F0039F" w:rsidP="00F0039F">
        <w:pPr>
          <w:pStyle w:val="Piedepgina"/>
          <w:jc w:val="right"/>
          <w:rPr>
            <w:rFonts w:ascii="Roboto" w:hAnsi="Roboto" w:cs="Arial"/>
            <w:b/>
            <w:bCs/>
            <w:color w:val="003E51"/>
            <w:sz w:val="28"/>
            <w:szCs w:val="28"/>
          </w:rPr>
        </w:pPr>
        <w:r w:rsidRPr="00F0039F">
          <w:rPr>
            <w:rFonts w:ascii="Roboto" w:hAnsi="Roboto" w:cs="Arial"/>
            <w:b/>
            <w:bCs/>
            <w:color w:val="003E51"/>
            <w:sz w:val="28"/>
            <w:szCs w:val="28"/>
          </w:rPr>
          <w:fldChar w:fldCharType="begin"/>
        </w:r>
        <w:r w:rsidRPr="00F0039F">
          <w:rPr>
            <w:rFonts w:ascii="Roboto" w:hAnsi="Roboto" w:cs="Arial"/>
            <w:b/>
            <w:bCs/>
            <w:color w:val="003E51"/>
            <w:sz w:val="28"/>
            <w:szCs w:val="28"/>
          </w:rPr>
          <w:instrText>PAGE   \* MERGEFORMAT</w:instrText>
        </w:r>
        <w:r w:rsidRPr="00F0039F">
          <w:rPr>
            <w:rFonts w:ascii="Roboto" w:hAnsi="Roboto" w:cs="Arial"/>
            <w:b/>
            <w:bCs/>
            <w:color w:val="003E51"/>
            <w:sz w:val="28"/>
            <w:szCs w:val="28"/>
          </w:rPr>
          <w:fldChar w:fldCharType="separate"/>
        </w:r>
        <w:r w:rsidRPr="00F0039F">
          <w:rPr>
            <w:rFonts w:ascii="Roboto" w:hAnsi="Roboto" w:cs="Arial"/>
            <w:b/>
            <w:bCs/>
            <w:color w:val="003E51"/>
            <w:sz w:val="28"/>
            <w:szCs w:val="28"/>
            <w:lang w:val="es-ES"/>
          </w:rPr>
          <w:t>2</w:t>
        </w:r>
        <w:r w:rsidRPr="00F0039F">
          <w:rPr>
            <w:rFonts w:ascii="Roboto" w:hAnsi="Roboto" w:cs="Arial"/>
            <w:b/>
            <w:bCs/>
            <w:color w:val="003E51"/>
            <w:sz w:val="28"/>
            <w:szCs w:val="28"/>
          </w:rPr>
          <w:fldChar w:fldCharType="end"/>
        </w:r>
      </w:p>
    </w:sdtContent>
  </w:sdt>
  <w:p w14:paraId="46AEB7BC" w14:textId="77777777" w:rsidR="00D3787D" w:rsidRPr="00F0039F" w:rsidRDefault="00D3787D" w:rsidP="00F0039F">
    <w:pPr>
      <w:pStyle w:val="Piedepgina"/>
      <w:jc w:val="right"/>
      <w:rPr>
        <w:rFonts w:ascii="Roboto" w:hAnsi="Roboto" w:cs="Arial"/>
        <w:b/>
        <w:bCs/>
        <w:color w:val="003E51"/>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A47AD" w14:textId="214E94B9" w:rsidR="00D3607F" w:rsidRPr="004F2B4F" w:rsidRDefault="00D3607F" w:rsidP="004F2B4F">
    <w:pPr>
      <w:pStyle w:val="Piedepgina"/>
      <w:rPr>
        <w:rFonts w:ascii="Arial" w:hAnsi="Arial" w:cs="Arial"/>
        <w:b/>
        <w:bCs/>
      </w:rPr>
    </w:pPr>
  </w:p>
  <w:p w14:paraId="70BC8A31" w14:textId="77777777" w:rsidR="00D3607F" w:rsidRPr="004F2B4F" w:rsidRDefault="00D3607F" w:rsidP="004F2B4F">
    <w:pPr>
      <w:pStyle w:val="Piedepgina"/>
      <w:rPr>
        <w:rFonts w:ascii="Arial" w:hAnsi="Arial" w:cs="Arial"/>
        <w:b/>
        <w:bCs/>
      </w:rPr>
    </w:pPr>
  </w:p>
  <w:p w14:paraId="2B3292B5" w14:textId="77777777" w:rsidR="00D3607F" w:rsidRPr="004F2B4F" w:rsidRDefault="00D3607F" w:rsidP="004F2B4F">
    <w:pPr>
      <w:pStyle w:val="Piedepgina"/>
      <w:rPr>
        <w:rFonts w:ascii="Arial" w:hAnsi="Arial" w:cs="Arial"/>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5A04B" w14:textId="77777777" w:rsidR="00E86AAA" w:rsidRDefault="00E86AAA" w:rsidP="00FA5EDE">
      <w:r>
        <w:separator/>
      </w:r>
    </w:p>
  </w:footnote>
  <w:footnote w:type="continuationSeparator" w:id="0">
    <w:p w14:paraId="597C0D3A" w14:textId="77777777" w:rsidR="00E86AAA" w:rsidRDefault="00E86AAA" w:rsidP="00FA5EDE">
      <w:r>
        <w:continuationSeparator/>
      </w:r>
    </w:p>
  </w:footnote>
  <w:footnote w:id="1">
    <w:p w14:paraId="6191CA45" w14:textId="4A995595" w:rsidR="00DC232F" w:rsidRPr="00E762C5" w:rsidRDefault="00DC232F" w:rsidP="00657E8F">
      <w:pPr>
        <w:pStyle w:val="Textonotapie"/>
        <w:spacing w:after="120"/>
        <w:ind w:left="284" w:hanging="284"/>
        <w:jc w:val="both"/>
        <w:rPr>
          <w:rFonts w:ascii="Times New Roman" w:hAnsi="Times New Roman" w:cs="Times New Roman"/>
          <w:iCs/>
          <w:sz w:val="22"/>
          <w:szCs w:val="22"/>
        </w:rPr>
      </w:pPr>
      <w:r w:rsidRPr="00E762C5">
        <w:rPr>
          <w:rStyle w:val="Refdenotaalpie"/>
          <w:rFonts w:ascii="Times New Roman" w:eastAsia="Arial Unicode MS" w:hAnsi="Times New Roman" w:cs="Times New Roman"/>
          <w:iCs/>
          <w:sz w:val="22"/>
          <w:szCs w:val="22"/>
        </w:rPr>
        <w:footnoteRef/>
      </w:r>
      <w:r w:rsidRPr="00E762C5">
        <w:rPr>
          <w:rFonts w:ascii="Times New Roman" w:hAnsi="Times New Roman" w:cs="Times New Roman"/>
          <w:iCs/>
          <w:sz w:val="22"/>
          <w:szCs w:val="22"/>
        </w:rPr>
        <w:t xml:space="preserve"> </w:t>
      </w:r>
      <w:r w:rsidRPr="00E762C5">
        <w:rPr>
          <w:rFonts w:ascii="Times New Roman" w:hAnsi="Times New Roman" w:cs="Times New Roman"/>
          <w:b/>
          <w:bCs/>
          <w:sz w:val="22"/>
          <w:szCs w:val="22"/>
        </w:rPr>
        <w:t>8.</w:t>
      </w:r>
      <w:r w:rsidRPr="00E762C5">
        <w:rPr>
          <w:rFonts w:ascii="Times New Roman" w:hAnsi="Times New Roman" w:cs="Times New Roman"/>
          <w:sz w:val="22"/>
          <w:szCs w:val="22"/>
        </w:rPr>
        <w:t xml:space="preserve"> Protección de la </w:t>
      </w:r>
      <w:r w:rsidR="007A0AF1" w:rsidRPr="00E762C5">
        <w:rPr>
          <w:rFonts w:ascii="Times New Roman" w:hAnsi="Times New Roman" w:cs="Times New Roman"/>
          <w:sz w:val="22"/>
          <w:szCs w:val="22"/>
        </w:rPr>
        <w:t>intimidad.</w:t>
      </w:r>
      <w:r w:rsidRPr="00E762C5">
        <w:rPr>
          <w:rFonts w:ascii="Times New Roman" w:hAnsi="Times New Roman" w:cs="Times New Roman"/>
          <w:sz w:val="22"/>
          <w:szCs w:val="22"/>
        </w:rPr>
        <w:t xml:space="preserve"> </w:t>
      </w:r>
      <w:r w:rsidRPr="00E762C5">
        <w:rPr>
          <w:rFonts w:ascii="Times New Roman" w:hAnsi="Times New Roman" w:cs="Times New Roman"/>
          <w:b/>
          <w:bCs/>
          <w:sz w:val="22"/>
          <w:szCs w:val="22"/>
        </w:rPr>
        <w:t>8.1</w:t>
      </w:r>
      <w:r w:rsidR="009A74E5" w:rsidRPr="00E762C5">
        <w:rPr>
          <w:rFonts w:ascii="Times New Roman" w:hAnsi="Times New Roman" w:cs="Times New Roman"/>
          <w:b/>
          <w:bCs/>
          <w:sz w:val="22"/>
          <w:szCs w:val="22"/>
        </w:rPr>
        <w:t>.</w:t>
      </w:r>
      <w:r w:rsidRPr="00E762C5">
        <w:rPr>
          <w:rFonts w:ascii="Times New Roman" w:hAnsi="Times New Roman" w:cs="Times New Roman"/>
          <w:sz w:val="22"/>
          <w:szCs w:val="22"/>
        </w:rPr>
        <w:t xml:space="preserve"> Para evitar que la publicidad indebida o el proceso de difamación perjudiquen a los menores, se respetará en todas las etapas el derecho de los menores a la intimidad.</w:t>
      </w:r>
      <w:r w:rsidR="00312382">
        <w:rPr>
          <w:rFonts w:ascii="Times New Roman" w:hAnsi="Times New Roman" w:cs="Times New Roman"/>
          <w:sz w:val="22"/>
          <w:szCs w:val="22"/>
        </w:rPr>
        <w:t xml:space="preserve"> […]</w:t>
      </w:r>
    </w:p>
  </w:footnote>
  <w:footnote w:id="2">
    <w:p w14:paraId="25104113" w14:textId="4BFF4663" w:rsidR="000C27B0" w:rsidRPr="00E762C5" w:rsidRDefault="000C27B0"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396B5B" w:rsidRPr="00E762C5">
        <w:rPr>
          <w:rFonts w:ascii="Times New Roman" w:hAnsi="Times New Roman" w:cs="Times New Roman"/>
          <w:b/>
          <w:bCs/>
          <w:sz w:val="22"/>
          <w:szCs w:val="22"/>
        </w:rPr>
        <w:t>Artículo 86.</w:t>
      </w:r>
      <w:r w:rsidR="00396B5B" w:rsidRPr="00E762C5">
        <w:rPr>
          <w:rFonts w:ascii="Times New Roman" w:hAnsi="Times New Roman" w:cs="Times New Roman"/>
          <w:sz w:val="22"/>
          <w:szCs w:val="22"/>
        </w:rPr>
        <w:t xml:space="preserve"> Las autoridades federales, de las entidades federativas, municipales y de las demarcaciones territoriales de la Ciudad de México, en el ámbito de sus respectivas competencias, garantizarán que en los procedimientos jurisdiccionales en que estén relacionadas niñas, niños o adolescentes como probables víctimas del delito o testigos, de conformidad con su edad, desarrollo evolutivo, cognoscitivo y grado de madurez, tengan al menos los siguientes derechos: […]</w:t>
      </w:r>
    </w:p>
    <w:p w14:paraId="6C6A1857" w14:textId="2D12C784" w:rsidR="00396B5B" w:rsidRPr="00E762C5" w:rsidRDefault="00CA0B14" w:rsidP="00657E8F">
      <w:pPr>
        <w:pStyle w:val="Textonotapie"/>
        <w:spacing w:after="120"/>
        <w:ind w:left="567" w:hanging="284"/>
        <w:jc w:val="both"/>
        <w:rPr>
          <w:rFonts w:ascii="Times New Roman" w:hAnsi="Times New Roman" w:cs="Times New Roman"/>
          <w:sz w:val="22"/>
          <w:szCs w:val="22"/>
        </w:rPr>
      </w:pPr>
      <w:r w:rsidRPr="00E762C5">
        <w:rPr>
          <w:rFonts w:ascii="Times New Roman" w:hAnsi="Times New Roman" w:cs="Times New Roman"/>
          <w:b/>
          <w:bCs/>
          <w:sz w:val="22"/>
          <w:szCs w:val="22"/>
        </w:rPr>
        <w:t>I</w:t>
      </w:r>
      <w:r w:rsidR="00396B5B" w:rsidRPr="00E762C5">
        <w:rPr>
          <w:rFonts w:ascii="Times New Roman" w:hAnsi="Times New Roman" w:cs="Times New Roman"/>
          <w:b/>
          <w:bCs/>
          <w:sz w:val="22"/>
          <w:szCs w:val="22"/>
        </w:rPr>
        <w:t>V.</w:t>
      </w:r>
      <w:r w:rsidR="00396B5B" w:rsidRPr="00E762C5">
        <w:rPr>
          <w:rFonts w:ascii="Times New Roman" w:hAnsi="Times New Roman" w:cs="Times New Roman"/>
          <w:sz w:val="22"/>
          <w:szCs w:val="22"/>
        </w:rPr>
        <w:t xml:space="preserve"> Que se preserve su derecho a la intimidad, que no se divulguen sus datos de identificación en los términos de esta Ley y las demás aplicables;</w:t>
      </w:r>
      <w:r w:rsidR="00B934C7" w:rsidRPr="00E762C5">
        <w:rPr>
          <w:rFonts w:ascii="Times New Roman" w:hAnsi="Times New Roman" w:cs="Times New Roman"/>
          <w:sz w:val="22"/>
          <w:szCs w:val="22"/>
        </w:rPr>
        <w:t xml:space="preserve"> […]</w:t>
      </w:r>
    </w:p>
  </w:footnote>
  <w:footnote w:id="3">
    <w:p w14:paraId="3109942E" w14:textId="4EC97C51" w:rsidR="00DC232F" w:rsidRPr="00E762C5" w:rsidRDefault="00DC232F" w:rsidP="00657E8F">
      <w:pPr>
        <w:pStyle w:val="Textonotapie"/>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A83D95" w:rsidRPr="00E762C5">
        <w:rPr>
          <w:rFonts w:ascii="Times New Roman" w:hAnsi="Times New Roman" w:cs="Times New Roman"/>
          <w:sz w:val="22"/>
          <w:szCs w:val="22"/>
        </w:rPr>
        <w:t>Páginas 78-80.</w:t>
      </w:r>
    </w:p>
  </w:footnote>
  <w:footnote w:id="4">
    <w:p w14:paraId="6F133EF1" w14:textId="7B643CEB" w:rsidR="000F28EB" w:rsidRPr="00E762C5" w:rsidRDefault="000F28EB" w:rsidP="00657E8F">
      <w:pPr>
        <w:pStyle w:val="Textonotapie"/>
        <w:ind w:left="142" w:hanging="142"/>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En el hecho </w:t>
      </w:r>
      <w:r w:rsidR="006E78FF" w:rsidRPr="00E762C5">
        <w:rPr>
          <w:rFonts w:ascii="Times New Roman" w:hAnsi="Times New Roman" w:cs="Times New Roman"/>
          <w:sz w:val="22"/>
          <w:szCs w:val="22"/>
        </w:rPr>
        <w:t>2 de la demanda de amparo, la quejosa manifestó bajo protesta de decir verdad:</w:t>
      </w:r>
      <w:r w:rsidR="006E78FF" w:rsidRPr="00E762C5">
        <w:rPr>
          <w:rFonts w:ascii="Times New Roman" w:hAnsi="Times New Roman" w:cs="Times New Roman"/>
          <w:sz w:val="22"/>
          <w:szCs w:val="22"/>
        </w:rPr>
        <w:br/>
      </w:r>
      <w:r w:rsidR="006E78FF" w:rsidRPr="00E762C5">
        <w:rPr>
          <w:rFonts w:ascii="Times New Roman" w:hAnsi="Times New Roman" w:cs="Times New Roman"/>
          <w:i/>
          <w:iCs/>
          <w:sz w:val="22"/>
          <w:szCs w:val="22"/>
        </w:rPr>
        <w:t xml:space="preserve">“2. Durante la relación que sostuve con el señor </w:t>
      </w:r>
      <w:r w:rsidR="00F162F3">
        <w:rPr>
          <w:rFonts w:ascii="Times New Roman" w:hAnsi="Times New Roman" w:cs="Times New Roman"/>
          <w:i/>
          <w:iCs/>
          <w:color w:val="EE0000"/>
          <w:sz w:val="22"/>
          <w:szCs w:val="22"/>
        </w:rPr>
        <w:t>José</w:t>
      </w:r>
      <w:r w:rsidR="006E78FF" w:rsidRPr="00E762C5">
        <w:rPr>
          <w:rFonts w:ascii="Times New Roman" w:hAnsi="Times New Roman" w:cs="Times New Roman"/>
          <w:i/>
          <w:iCs/>
          <w:sz w:val="22"/>
          <w:szCs w:val="22"/>
        </w:rPr>
        <w:t xml:space="preserve">, la suscrita viví violencia doméstica, ya que constantemente </w:t>
      </w:r>
      <w:r w:rsidR="00645FA7" w:rsidRPr="00E762C5">
        <w:rPr>
          <w:rFonts w:ascii="Times New Roman" w:hAnsi="Times New Roman" w:cs="Times New Roman"/>
          <w:i/>
          <w:iCs/>
          <w:sz w:val="22"/>
          <w:szCs w:val="22"/>
        </w:rPr>
        <w:t>él</w:t>
      </w:r>
      <w:r w:rsidR="006E78FF" w:rsidRPr="00E762C5">
        <w:rPr>
          <w:rFonts w:ascii="Times New Roman" w:hAnsi="Times New Roman" w:cs="Times New Roman"/>
          <w:i/>
          <w:iCs/>
          <w:sz w:val="22"/>
          <w:szCs w:val="22"/>
        </w:rPr>
        <w:t xml:space="preserve"> se molestaba </w:t>
      </w:r>
      <w:r w:rsidR="00645FA7" w:rsidRPr="00E762C5">
        <w:rPr>
          <w:rFonts w:ascii="Times New Roman" w:hAnsi="Times New Roman" w:cs="Times New Roman"/>
          <w:i/>
          <w:iCs/>
          <w:sz w:val="22"/>
          <w:szCs w:val="22"/>
        </w:rPr>
        <w:t>y me golpeaba, lo que me llev</w:t>
      </w:r>
      <w:r w:rsidR="008702BF" w:rsidRPr="00E762C5">
        <w:rPr>
          <w:rFonts w:ascii="Times New Roman" w:hAnsi="Times New Roman" w:cs="Times New Roman"/>
          <w:i/>
          <w:iCs/>
          <w:sz w:val="22"/>
          <w:szCs w:val="22"/>
        </w:rPr>
        <w:t>ó</w:t>
      </w:r>
      <w:r w:rsidR="00645FA7" w:rsidRPr="00E762C5">
        <w:rPr>
          <w:rFonts w:ascii="Times New Roman" w:hAnsi="Times New Roman" w:cs="Times New Roman"/>
          <w:i/>
          <w:iCs/>
          <w:sz w:val="22"/>
          <w:szCs w:val="22"/>
        </w:rPr>
        <w:t xml:space="preserve"> a tomar la decisión de apartarme de ese entorno de violencia con la finalidad de procurar mi seguridad e integridad, así como la de mi menor hijo. De ese modo, fue que la suscrita decidí volver a México con mi hijo para alejarnos de ese entorno de violencia, buscando el apoyo de mi </w:t>
      </w:r>
      <w:r w:rsidR="00A21EEA" w:rsidRPr="00E762C5">
        <w:rPr>
          <w:rFonts w:ascii="Times New Roman" w:hAnsi="Times New Roman" w:cs="Times New Roman"/>
          <w:i/>
          <w:iCs/>
          <w:sz w:val="22"/>
          <w:szCs w:val="22"/>
        </w:rPr>
        <w:t>familia, siendo que hemos logrado conformar un núcleo familiar y un entorno en el que vivimos alejados de violencia de manera armoniosa.</w:t>
      </w:r>
      <w:r w:rsidR="006E78FF" w:rsidRPr="00E762C5">
        <w:rPr>
          <w:rFonts w:ascii="Times New Roman" w:hAnsi="Times New Roman" w:cs="Times New Roman"/>
          <w:i/>
          <w:iCs/>
          <w:sz w:val="22"/>
          <w:szCs w:val="22"/>
        </w:rPr>
        <w:t>”</w:t>
      </w:r>
    </w:p>
  </w:footnote>
  <w:footnote w:id="5">
    <w:p w14:paraId="1BFD424E" w14:textId="34B88D72" w:rsidR="00395ED9" w:rsidRPr="00E762C5" w:rsidRDefault="00395ED9"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601BBF" w:rsidRPr="00E762C5">
        <w:rPr>
          <w:rFonts w:ascii="Times New Roman" w:hAnsi="Times New Roman" w:cs="Times New Roman"/>
          <w:sz w:val="22"/>
          <w:szCs w:val="22"/>
        </w:rPr>
        <w:t xml:space="preserve">Ordenó a la Directora de la </w:t>
      </w:r>
      <w:r w:rsidR="00F162F3">
        <w:rPr>
          <w:rFonts w:ascii="Times New Roman" w:hAnsi="Times New Roman" w:cs="Times New Roman"/>
          <w:color w:val="EE0000"/>
          <w:sz w:val="22"/>
          <w:szCs w:val="22"/>
        </w:rPr>
        <w:t>c</w:t>
      </w:r>
      <w:r w:rsidR="00601BBF" w:rsidRPr="00E762C5">
        <w:rPr>
          <w:rFonts w:ascii="Times New Roman" w:hAnsi="Times New Roman" w:cs="Times New Roman"/>
          <w:color w:val="EE0000"/>
          <w:sz w:val="22"/>
          <w:szCs w:val="22"/>
        </w:rPr>
        <w:t xml:space="preserve">asa </w:t>
      </w:r>
      <w:r w:rsidR="00F162F3">
        <w:rPr>
          <w:rFonts w:ascii="Times New Roman" w:hAnsi="Times New Roman" w:cs="Times New Roman"/>
          <w:color w:val="EE0000"/>
          <w:sz w:val="22"/>
          <w:szCs w:val="22"/>
        </w:rPr>
        <w:t>h</w:t>
      </w:r>
      <w:r w:rsidR="00601BBF" w:rsidRPr="00E762C5">
        <w:rPr>
          <w:rFonts w:ascii="Times New Roman" w:hAnsi="Times New Roman" w:cs="Times New Roman"/>
          <w:color w:val="EE0000"/>
          <w:sz w:val="22"/>
          <w:szCs w:val="22"/>
        </w:rPr>
        <w:t xml:space="preserve">ogar </w:t>
      </w:r>
      <w:r w:rsidR="008213CA" w:rsidRPr="00E762C5">
        <w:rPr>
          <w:rFonts w:ascii="Times New Roman" w:hAnsi="Times New Roman" w:cs="Times New Roman"/>
          <w:sz w:val="22"/>
          <w:szCs w:val="22"/>
        </w:rPr>
        <w:t>que se realizara una evaluación</w:t>
      </w:r>
      <w:r w:rsidR="00601BBF" w:rsidRPr="00E762C5">
        <w:rPr>
          <w:rFonts w:ascii="Times New Roman" w:hAnsi="Times New Roman" w:cs="Times New Roman"/>
          <w:sz w:val="22"/>
          <w:szCs w:val="22"/>
        </w:rPr>
        <w:t xml:space="preserve"> psicológica del </w:t>
      </w:r>
      <w:r w:rsidR="008213CA" w:rsidRPr="00E762C5">
        <w:rPr>
          <w:rFonts w:ascii="Times New Roman" w:hAnsi="Times New Roman" w:cs="Times New Roman"/>
          <w:sz w:val="22"/>
          <w:szCs w:val="22"/>
        </w:rPr>
        <w:t>infante por parte del personal especializado en psicología.</w:t>
      </w:r>
      <w:r w:rsidR="00601BBF" w:rsidRPr="00E762C5">
        <w:rPr>
          <w:rFonts w:ascii="Times New Roman" w:hAnsi="Times New Roman" w:cs="Times New Roman"/>
          <w:sz w:val="22"/>
          <w:szCs w:val="22"/>
        </w:rPr>
        <w:t xml:space="preserve"> </w:t>
      </w:r>
      <w:r w:rsidRPr="00E762C5">
        <w:rPr>
          <w:rFonts w:ascii="Times New Roman" w:hAnsi="Times New Roman" w:cs="Times New Roman"/>
          <w:sz w:val="22"/>
          <w:szCs w:val="22"/>
        </w:rPr>
        <w:t xml:space="preserve">Admitió el acta de nacimiento de la madre, el acta de nacimiento del </w:t>
      </w:r>
      <w:r w:rsidR="000F1FE9" w:rsidRPr="00E762C5">
        <w:rPr>
          <w:rFonts w:ascii="Times New Roman" w:hAnsi="Times New Roman" w:cs="Times New Roman"/>
          <w:sz w:val="22"/>
          <w:szCs w:val="22"/>
        </w:rPr>
        <w:t>menor</w:t>
      </w:r>
      <w:r w:rsidRPr="00E762C5">
        <w:rPr>
          <w:rFonts w:ascii="Times New Roman" w:hAnsi="Times New Roman" w:cs="Times New Roman"/>
          <w:sz w:val="22"/>
          <w:szCs w:val="22"/>
        </w:rPr>
        <w:t xml:space="preserve">, la constancia de un doctor que demuestra que el niño ha sido atendido, la cartilla nacional de salud del niño, la constancia emitida por el jardín de niños al que asiste el niño, comprobantes de domicilio y los estados de cuenta de la madre. Desechó, entre otras, la testimonial sobre violencia intrafamiliar a cargo de cuando menos dos testigos (no especificó quiénes), la prueba pericial psicológica, la información de la situación del niño a cargo de la Autoridad Central del lugar de residencia habitual del niño, y un informe a cargo de la Procuraduría Social de Jalisco en </w:t>
      </w:r>
      <w:r w:rsidR="000F1FE9" w:rsidRPr="00E762C5">
        <w:rPr>
          <w:rFonts w:ascii="Times New Roman" w:hAnsi="Times New Roman" w:cs="Times New Roman"/>
          <w:sz w:val="22"/>
          <w:szCs w:val="22"/>
        </w:rPr>
        <w:t>el</w:t>
      </w:r>
      <w:r w:rsidRPr="00E762C5">
        <w:rPr>
          <w:rFonts w:ascii="Times New Roman" w:hAnsi="Times New Roman" w:cs="Times New Roman"/>
          <w:sz w:val="22"/>
          <w:szCs w:val="22"/>
        </w:rPr>
        <w:t xml:space="preserve"> que se realice una investigación de campo sobre el entorno social, familiar y afectivo de la madre y del niño.</w:t>
      </w:r>
    </w:p>
  </w:footnote>
  <w:footnote w:id="6">
    <w:p w14:paraId="61910FA6" w14:textId="7B02A3B7" w:rsidR="00BC2E18" w:rsidRPr="00E762C5" w:rsidRDefault="00BC2E18" w:rsidP="00657E8F">
      <w:pPr>
        <w:pStyle w:val="Textonotapie"/>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No existe constancia de que las convivencias se hubieran llevado a cabo.</w:t>
      </w:r>
    </w:p>
  </w:footnote>
  <w:footnote w:id="7">
    <w:p w14:paraId="2D835DA3" w14:textId="0BDFFFA9" w:rsidR="001F26D3" w:rsidRPr="00E762C5" w:rsidRDefault="001F26D3" w:rsidP="00657E8F">
      <w:pPr>
        <w:pStyle w:val="Textonotapie"/>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344C4D" w:rsidRPr="00E762C5">
        <w:rPr>
          <w:rFonts w:ascii="Times New Roman" w:hAnsi="Times New Roman" w:cs="Times New Roman"/>
          <w:sz w:val="22"/>
          <w:szCs w:val="22"/>
        </w:rPr>
        <w:t xml:space="preserve">Ese auto a la letra dice: </w:t>
      </w:r>
    </w:p>
    <w:p w14:paraId="39E226F0" w14:textId="67E6B204" w:rsidR="00554A77" w:rsidRPr="00E762C5" w:rsidRDefault="00180C7A" w:rsidP="00657E8F">
      <w:pPr>
        <w:jc w:val="both"/>
        <w:rPr>
          <w:b/>
          <w:bCs/>
          <w:i/>
          <w:iCs/>
          <w:sz w:val="22"/>
          <w:szCs w:val="22"/>
          <w:lang w:val="es-MX"/>
        </w:rPr>
      </w:pPr>
      <w:r w:rsidRPr="00E762C5">
        <w:rPr>
          <w:b/>
          <w:bCs/>
          <w:i/>
          <w:iCs/>
          <w:sz w:val="22"/>
          <w:szCs w:val="22"/>
          <w:lang w:val="es-MX"/>
        </w:rPr>
        <w:t>“</w:t>
      </w:r>
      <w:r w:rsidR="00554A77" w:rsidRPr="00E762C5">
        <w:rPr>
          <w:b/>
          <w:bCs/>
          <w:i/>
          <w:iCs/>
          <w:sz w:val="22"/>
          <w:szCs w:val="22"/>
          <w:lang w:val="es-MX"/>
        </w:rPr>
        <w:t>ASUNTO DE MEDIDAS TUTELARES</w:t>
      </w:r>
    </w:p>
    <w:p w14:paraId="33FCAA0B" w14:textId="77777777" w:rsidR="00554A77" w:rsidRPr="00E762C5" w:rsidRDefault="00554A77" w:rsidP="00657E8F">
      <w:pPr>
        <w:jc w:val="both"/>
        <w:rPr>
          <w:b/>
          <w:bCs/>
          <w:i/>
          <w:iCs/>
          <w:sz w:val="22"/>
          <w:szCs w:val="22"/>
          <w:lang w:val="es-MX"/>
        </w:rPr>
      </w:pPr>
      <w:r w:rsidRPr="00E762C5">
        <w:rPr>
          <w:b/>
          <w:bCs/>
          <w:i/>
          <w:iCs/>
          <w:sz w:val="22"/>
          <w:szCs w:val="22"/>
          <w:lang w:val="es-MX"/>
        </w:rPr>
        <w:t>Menor de edad</w:t>
      </w:r>
    </w:p>
    <w:p w14:paraId="7F142E33" w14:textId="4A03A2C6" w:rsidR="00554A77" w:rsidRPr="00E762C5" w:rsidRDefault="0045498D" w:rsidP="00657E8F">
      <w:pPr>
        <w:jc w:val="both"/>
        <w:rPr>
          <w:i/>
          <w:iCs/>
          <w:color w:val="EE0000"/>
          <w:sz w:val="22"/>
          <w:szCs w:val="22"/>
          <w:lang w:val="es-MX"/>
        </w:rPr>
      </w:pPr>
      <w:r>
        <w:rPr>
          <w:i/>
          <w:iCs/>
          <w:color w:val="EE0000"/>
          <w:sz w:val="22"/>
          <w:szCs w:val="22"/>
          <w:lang w:val="es-MX"/>
        </w:rPr>
        <w:t>Mario</w:t>
      </w:r>
    </w:p>
    <w:p w14:paraId="443D624C" w14:textId="1110F932" w:rsidR="00554A77" w:rsidRPr="00E762C5" w:rsidRDefault="00554A77" w:rsidP="00657E8F">
      <w:pPr>
        <w:jc w:val="both"/>
        <w:rPr>
          <w:i/>
          <w:iCs/>
          <w:sz w:val="22"/>
          <w:szCs w:val="22"/>
          <w:lang w:val="es-MX"/>
        </w:rPr>
      </w:pPr>
      <w:r w:rsidRPr="00E762C5">
        <w:rPr>
          <w:i/>
          <w:iCs/>
          <w:sz w:val="22"/>
          <w:szCs w:val="22"/>
          <w:lang w:val="es-MX"/>
        </w:rPr>
        <w:t xml:space="preserve">Fecha de nacimiento: </w:t>
      </w:r>
      <w:r w:rsidR="0045498D">
        <w:rPr>
          <w:i/>
          <w:iCs/>
          <w:color w:val="EE0000"/>
          <w:sz w:val="22"/>
          <w:szCs w:val="22"/>
          <w:lang w:val="es-MX"/>
        </w:rPr>
        <w:t xml:space="preserve">un día de un mes de </w:t>
      </w:r>
      <w:r w:rsidRPr="00E762C5">
        <w:rPr>
          <w:i/>
          <w:iCs/>
          <w:color w:val="EE0000"/>
          <w:sz w:val="22"/>
          <w:szCs w:val="22"/>
          <w:lang w:val="es-MX"/>
        </w:rPr>
        <w:t>2019</w:t>
      </w:r>
    </w:p>
    <w:p w14:paraId="01F0DC8C" w14:textId="4F31F65B" w:rsidR="00554A77" w:rsidRPr="00E762C5" w:rsidRDefault="00554A77" w:rsidP="00657E8F">
      <w:pPr>
        <w:jc w:val="both"/>
        <w:rPr>
          <w:i/>
          <w:iCs/>
          <w:sz w:val="22"/>
          <w:szCs w:val="22"/>
          <w:lang w:val="es-MX"/>
        </w:rPr>
      </w:pPr>
      <w:r w:rsidRPr="00E762C5">
        <w:rPr>
          <w:i/>
          <w:iCs/>
          <w:sz w:val="22"/>
          <w:szCs w:val="22"/>
          <w:lang w:val="es-MX"/>
        </w:rPr>
        <w:t xml:space="preserve">En el presente asunto de medidas tutelares, la custodia paterna le corresponde únicamente al padre </w:t>
      </w:r>
      <w:r w:rsidR="0045498D">
        <w:rPr>
          <w:i/>
          <w:iCs/>
          <w:color w:val="EE0000"/>
          <w:sz w:val="22"/>
          <w:szCs w:val="22"/>
          <w:lang w:val="es-MX"/>
        </w:rPr>
        <w:t>José</w:t>
      </w:r>
      <w:r w:rsidRPr="00E762C5">
        <w:rPr>
          <w:i/>
          <w:iCs/>
          <w:sz w:val="22"/>
          <w:szCs w:val="22"/>
          <w:lang w:val="es-MX"/>
        </w:rPr>
        <w:t>.</w:t>
      </w:r>
    </w:p>
    <w:p w14:paraId="10499FA9" w14:textId="77777777" w:rsidR="00554A77" w:rsidRPr="00E762C5" w:rsidRDefault="00554A77" w:rsidP="00657E8F">
      <w:pPr>
        <w:jc w:val="both"/>
        <w:rPr>
          <w:b/>
          <w:bCs/>
          <w:i/>
          <w:iCs/>
          <w:sz w:val="22"/>
          <w:szCs w:val="22"/>
          <w:lang w:val="es-MX"/>
        </w:rPr>
      </w:pPr>
      <w:r w:rsidRPr="00E762C5">
        <w:rPr>
          <w:b/>
          <w:bCs/>
          <w:i/>
          <w:iCs/>
          <w:sz w:val="22"/>
          <w:szCs w:val="22"/>
          <w:lang w:val="es-MX"/>
        </w:rPr>
        <w:t>FUNDAMENTACIÓN</w:t>
      </w:r>
    </w:p>
    <w:p w14:paraId="30306411" w14:textId="77777777" w:rsidR="0031547E" w:rsidRPr="00820024" w:rsidRDefault="0031547E" w:rsidP="0031547E">
      <w:pPr>
        <w:jc w:val="both"/>
        <w:rPr>
          <w:i/>
          <w:iCs/>
          <w:sz w:val="22"/>
          <w:szCs w:val="22"/>
          <w:lang w:val="es-MX"/>
        </w:rPr>
      </w:pPr>
      <w:r w:rsidRPr="00820024">
        <w:rPr>
          <w:i/>
          <w:iCs/>
          <w:sz w:val="22"/>
          <w:szCs w:val="22"/>
          <w:lang w:val="es-MX"/>
        </w:rPr>
        <w:t xml:space="preserve">El menor de edad </w:t>
      </w:r>
      <w:r w:rsidRPr="00820024">
        <w:rPr>
          <w:i/>
          <w:iCs/>
          <w:color w:val="EE0000"/>
          <w:sz w:val="22"/>
          <w:szCs w:val="22"/>
          <w:lang w:val="es-MX"/>
        </w:rPr>
        <w:t>Mario</w:t>
      </w:r>
      <w:r w:rsidRPr="00820024">
        <w:rPr>
          <w:i/>
          <w:iCs/>
          <w:sz w:val="22"/>
          <w:szCs w:val="22"/>
          <w:lang w:val="es-MX"/>
        </w:rPr>
        <w:t xml:space="preserve">, con fecha de nacimiento </w:t>
      </w:r>
      <w:r w:rsidRPr="00820024">
        <w:rPr>
          <w:i/>
          <w:iCs/>
          <w:color w:val="EE0000"/>
          <w:sz w:val="22"/>
          <w:szCs w:val="22"/>
          <w:lang w:val="es-MX"/>
        </w:rPr>
        <w:t>en un día de un mes de 2019</w:t>
      </w:r>
      <w:r w:rsidRPr="00820024">
        <w:rPr>
          <w:i/>
          <w:iCs/>
          <w:sz w:val="22"/>
          <w:szCs w:val="22"/>
          <w:lang w:val="es-MX"/>
        </w:rPr>
        <w:t xml:space="preserve">, es el hijo nacido dentro del matrimonio de </w:t>
      </w:r>
      <w:r w:rsidRPr="00820024">
        <w:rPr>
          <w:i/>
          <w:iCs/>
          <w:color w:val="EE0000"/>
          <w:sz w:val="22"/>
          <w:szCs w:val="22"/>
          <w:lang w:val="es-MX"/>
        </w:rPr>
        <w:t>Ana y José</w:t>
      </w:r>
      <w:r w:rsidRPr="00820024">
        <w:rPr>
          <w:i/>
          <w:iCs/>
          <w:sz w:val="22"/>
          <w:szCs w:val="22"/>
          <w:lang w:val="es-MX"/>
        </w:rPr>
        <w:t>. Por consecuencia, la custodia paterna le corresponde a ambos padres.</w:t>
      </w:r>
    </w:p>
    <w:p w14:paraId="4B7BA915" w14:textId="77777777" w:rsidR="0031547E" w:rsidRPr="00820024" w:rsidRDefault="0031547E" w:rsidP="0031547E">
      <w:pPr>
        <w:jc w:val="both"/>
        <w:rPr>
          <w:i/>
          <w:iCs/>
          <w:sz w:val="22"/>
          <w:szCs w:val="22"/>
          <w:lang w:val="es-MX"/>
        </w:rPr>
      </w:pPr>
      <w:r w:rsidRPr="00820024">
        <w:rPr>
          <w:i/>
          <w:iCs/>
          <w:sz w:val="22"/>
          <w:szCs w:val="22"/>
          <w:lang w:val="es-MX"/>
        </w:rPr>
        <w:t xml:space="preserve">En noviembre 2022, los padres volaron a </w:t>
      </w:r>
      <w:r w:rsidRPr="00820024">
        <w:rPr>
          <w:i/>
          <w:iCs/>
          <w:color w:val="EE0000"/>
          <w:sz w:val="22"/>
          <w:szCs w:val="22"/>
          <w:lang w:val="es-MX"/>
        </w:rPr>
        <w:t xml:space="preserve">otro país </w:t>
      </w:r>
      <w:r w:rsidRPr="00820024">
        <w:rPr>
          <w:i/>
          <w:iCs/>
          <w:sz w:val="22"/>
          <w:szCs w:val="22"/>
          <w:lang w:val="es-MX"/>
        </w:rPr>
        <w:t xml:space="preserve">junto con el menor de edad. El señor </w:t>
      </w:r>
      <w:r w:rsidRPr="00820024">
        <w:rPr>
          <w:i/>
          <w:iCs/>
          <w:color w:val="EE0000"/>
          <w:sz w:val="22"/>
          <w:szCs w:val="22"/>
          <w:lang w:val="es-MX"/>
        </w:rPr>
        <w:t>José</w:t>
      </w:r>
      <w:r w:rsidRPr="00820024">
        <w:rPr>
          <w:i/>
          <w:iCs/>
          <w:sz w:val="22"/>
          <w:szCs w:val="22"/>
          <w:lang w:val="es-MX"/>
        </w:rPr>
        <w:t xml:space="preserve"> regresó a </w:t>
      </w:r>
      <w:r w:rsidRPr="00820024">
        <w:rPr>
          <w:i/>
          <w:iCs/>
          <w:color w:val="000000" w:themeColor="text1"/>
          <w:sz w:val="22"/>
          <w:szCs w:val="22"/>
          <w:lang w:val="es-MX"/>
        </w:rPr>
        <w:t xml:space="preserve">Austria el día 08/enero/2023. Sin </w:t>
      </w:r>
      <w:r w:rsidRPr="00820024">
        <w:rPr>
          <w:i/>
          <w:iCs/>
          <w:sz w:val="22"/>
          <w:szCs w:val="22"/>
          <w:lang w:val="es-MX"/>
        </w:rPr>
        <w:t xml:space="preserve">embargo, la señora </w:t>
      </w:r>
      <w:r w:rsidRPr="00820024">
        <w:rPr>
          <w:i/>
          <w:iCs/>
          <w:color w:val="EE0000"/>
          <w:sz w:val="22"/>
          <w:szCs w:val="22"/>
          <w:lang w:val="es-MX"/>
        </w:rPr>
        <w:t xml:space="preserve">Ana </w:t>
      </w:r>
      <w:r w:rsidRPr="00820024">
        <w:rPr>
          <w:i/>
          <w:iCs/>
          <w:sz w:val="22"/>
          <w:szCs w:val="22"/>
          <w:lang w:val="es-MX"/>
        </w:rPr>
        <w:t xml:space="preserve">se fue con el menor de edad a su país de </w:t>
      </w:r>
      <w:r w:rsidRPr="00820024">
        <w:rPr>
          <w:i/>
          <w:iCs/>
          <w:color w:val="000000" w:themeColor="text1"/>
          <w:sz w:val="22"/>
          <w:szCs w:val="22"/>
          <w:lang w:val="es-MX"/>
        </w:rPr>
        <w:t xml:space="preserve">origen México y, </w:t>
      </w:r>
      <w:r w:rsidRPr="00820024">
        <w:rPr>
          <w:i/>
          <w:iCs/>
          <w:sz w:val="22"/>
          <w:szCs w:val="22"/>
          <w:lang w:val="es-MX"/>
        </w:rPr>
        <w:t xml:space="preserve">desde entonces, el menor de edad </w:t>
      </w:r>
      <w:r w:rsidRPr="00820024">
        <w:rPr>
          <w:i/>
          <w:iCs/>
          <w:color w:val="EE0000"/>
          <w:sz w:val="22"/>
          <w:szCs w:val="22"/>
          <w:lang w:val="es-MX"/>
        </w:rPr>
        <w:t xml:space="preserve">Mario </w:t>
      </w:r>
      <w:r w:rsidRPr="00820024">
        <w:rPr>
          <w:i/>
          <w:iCs/>
          <w:sz w:val="22"/>
          <w:szCs w:val="22"/>
          <w:lang w:val="es-MX"/>
        </w:rPr>
        <w:t xml:space="preserve">se encuentra ahí con su madre. El señor </w:t>
      </w:r>
      <w:r w:rsidRPr="00820024">
        <w:rPr>
          <w:i/>
          <w:iCs/>
          <w:color w:val="EE0000"/>
          <w:sz w:val="22"/>
          <w:szCs w:val="22"/>
          <w:lang w:val="es-MX"/>
        </w:rPr>
        <w:t xml:space="preserve">José </w:t>
      </w:r>
      <w:r w:rsidRPr="00820024">
        <w:rPr>
          <w:i/>
          <w:iCs/>
          <w:sz w:val="22"/>
          <w:szCs w:val="22"/>
          <w:lang w:val="es-MX"/>
        </w:rPr>
        <w:t>solicitó la restitución del menor de edad de acuerdo al Convenio sobre los Aspectos Civiles de la Sustracción Internacional de Menores de la Haya. El Tribunal Tutelar desconoce el estado actual del juicio.</w:t>
      </w:r>
    </w:p>
    <w:p w14:paraId="62125A5A" w14:textId="77777777" w:rsidR="0031547E" w:rsidRPr="00820024" w:rsidRDefault="0031547E" w:rsidP="0031547E">
      <w:pPr>
        <w:jc w:val="both"/>
        <w:rPr>
          <w:i/>
          <w:iCs/>
          <w:sz w:val="22"/>
          <w:szCs w:val="22"/>
          <w:lang w:val="es-MX"/>
        </w:rPr>
      </w:pPr>
      <w:r w:rsidRPr="00820024">
        <w:rPr>
          <w:i/>
          <w:iCs/>
          <w:sz w:val="22"/>
          <w:szCs w:val="22"/>
          <w:lang w:val="es-MX"/>
        </w:rPr>
        <w:t xml:space="preserve">En la solicitud entregada el día 19/01/2023, el señor </w:t>
      </w:r>
      <w:r w:rsidRPr="00820024">
        <w:rPr>
          <w:i/>
          <w:iCs/>
          <w:color w:val="EE0000"/>
          <w:sz w:val="22"/>
          <w:szCs w:val="22"/>
          <w:lang w:val="es-MX"/>
        </w:rPr>
        <w:t xml:space="preserve">José </w:t>
      </w:r>
      <w:r w:rsidRPr="00820024">
        <w:rPr>
          <w:i/>
          <w:iCs/>
          <w:sz w:val="22"/>
          <w:szCs w:val="22"/>
          <w:lang w:val="es-MX"/>
        </w:rPr>
        <w:t xml:space="preserve">hizo la petición de que de dicha fecha en adelante se le otorgue la custodia paterna únicamente a él y dio los antecedentes de que hasta ahora el menor había vivido en </w:t>
      </w:r>
      <w:r w:rsidRPr="00820024">
        <w:rPr>
          <w:i/>
          <w:iCs/>
          <w:color w:val="EE0000"/>
          <w:sz w:val="22"/>
          <w:szCs w:val="22"/>
          <w:lang w:val="es-MX"/>
        </w:rPr>
        <w:t>una ciudad de Austria</w:t>
      </w:r>
      <w:r w:rsidRPr="00820024">
        <w:rPr>
          <w:i/>
          <w:iCs/>
          <w:sz w:val="22"/>
          <w:szCs w:val="22"/>
          <w:lang w:val="es-MX"/>
        </w:rPr>
        <w:t>, donde se siente en casa y es socialmente integrado, y que está acostumbrado a vivir con su padre. La estancia en México de ninguna manera aporta al bienestar del menor de edad.</w:t>
      </w:r>
    </w:p>
    <w:p w14:paraId="752112B9" w14:textId="77777777" w:rsidR="0031547E" w:rsidRPr="00820024" w:rsidRDefault="0031547E" w:rsidP="0031547E">
      <w:pPr>
        <w:jc w:val="both"/>
        <w:rPr>
          <w:i/>
          <w:iCs/>
          <w:sz w:val="22"/>
          <w:szCs w:val="22"/>
          <w:lang w:val="es-MX"/>
        </w:rPr>
      </w:pPr>
      <w:r w:rsidRPr="00820024">
        <w:rPr>
          <w:i/>
          <w:iCs/>
          <w:sz w:val="22"/>
          <w:szCs w:val="22"/>
          <w:lang w:val="es-MX"/>
        </w:rPr>
        <w:t xml:space="preserve">A la señora </w:t>
      </w:r>
      <w:r w:rsidRPr="00820024">
        <w:rPr>
          <w:i/>
          <w:iCs/>
          <w:color w:val="EE0000"/>
          <w:sz w:val="22"/>
          <w:szCs w:val="22"/>
          <w:lang w:val="es-MX"/>
        </w:rPr>
        <w:t xml:space="preserve">Ana </w:t>
      </w:r>
      <w:r w:rsidRPr="00820024">
        <w:rPr>
          <w:i/>
          <w:iCs/>
          <w:sz w:val="22"/>
          <w:szCs w:val="22"/>
          <w:lang w:val="es-MX"/>
        </w:rPr>
        <w:t>se le solicitó externar su postura con respecto a la solicitud del padre. Dicho requerimiento se le remitió el día 07 de junio de 2023. Hasta la fecha, ninguna postura emitida por la madre fue recibida, por lo tanto, debe suponerse que no tiene inconvenientes al respecto de la solicitud del padre y en consecuencia atender a la solicitud.</w:t>
      </w:r>
    </w:p>
    <w:p w14:paraId="10D82FDB" w14:textId="77777777" w:rsidR="0031547E" w:rsidRPr="00820024" w:rsidRDefault="0031547E" w:rsidP="0031547E">
      <w:pPr>
        <w:jc w:val="both"/>
        <w:rPr>
          <w:i/>
          <w:iCs/>
          <w:sz w:val="22"/>
          <w:szCs w:val="22"/>
          <w:lang w:val="es-MX"/>
        </w:rPr>
      </w:pPr>
      <w:r w:rsidRPr="00820024">
        <w:rPr>
          <w:i/>
          <w:iCs/>
          <w:sz w:val="22"/>
          <w:szCs w:val="22"/>
          <w:lang w:val="es-MX"/>
        </w:rPr>
        <w:t xml:space="preserve">Tribunal de </w:t>
      </w:r>
      <w:r w:rsidRPr="00820024">
        <w:rPr>
          <w:i/>
          <w:iCs/>
          <w:color w:val="000000" w:themeColor="text1"/>
          <w:sz w:val="22"/>
          <w:szCs w:val="22"/>
          <w:lang w:val="es-MX"/>
        </w:rPr>
        <w:t xml:space="preserve">Distrito de </w:t>
      </w:r>
      <w:r w:rsidRPr="00820024">
        <w:rPr>
          <w:i/>
          <w:iCs/>
          <w:color w:val="EE0000"/>
          <w:sz w:val="22"/>
          <w:szCs w:val="22"/>
          <w:lang w:val="es-MX"/>
        </w:rPr>
        <w:t>una ciudad</w:t>
      </w:r>
      <w:r w:rsidRPr="00820024">
        <w:rPr>
          <w:i/>
          <w:iCs/>
          <w:color w:val="000000" w:themeColor="text1"/>
          <w:sz w:val="22"/>
          <w:szCs w:val="22"/>
          <w:lang w:val="es-MX"/>
        </w:rPr>
        <w:t xml:space="preserve">, </w:t>
      </w:r>
      <w:r w:rsidRPr="00820024">
        <w:rPr>
          <w:i/>
          <w:iCs/>
          <w:sz w:val="22"/>
          <w:szCs w:val="22"/>
          <w:lang w:val="es-MX"/>
        </w:rPr>
        <w:t>departamento 1</w:t>
      </w:r>
    </w:p>
    <w:p w14:paraId="023669A7" w14:textId="5A1C42E8" w:rsidR="00554A77" w:rsidRPr="00E762C5" w:rsidRDefault="0031547E" w:rsidP="00657E8F">
      <w:pPr>
        <w:jc w:val="both"/>
        <w:rPr>
          <w:i/>
          <w:iCs/>
          <w:color w:val="000000" w:themeColor="text1"/>
          <w:sz w:val="22"/>
          <w:szCs w:val="22"/>
          <w:lang w:val="es-MX"/>
        </w:rPr>
      </w:pPr>
      <w:r w:rsidRPr="00820024">
        <w:rPr>
          <w:i/>
          <w:iCs/>
          <w:color w:val="EE0000"/>
          <w:sz w:val="22"/>
          <w:szCs w:val="22"/>
          <w:lang w:val="es-MX"/>
        </w:rPr>
        <w:t>Ciudad de Austria</w:t>
      </w:r>
      <w:r w:rsidRPr="00820024">
        <w:rPr>
          <w:i/>
          <w:iCs/>
          <w:color w:val="000000" w:themeColor="text1"/>
          <w:sz w:val="22"/>
          <w:szCs w:val="22"/>
          <w:lang w:val="es-MX"/>
        </w:rPr>
        <w:t>, el día 19/07/2023</w:t>
      </w:r>
    </w:p>
    <w:p w14:paraId="45056294" w14:textId="1199A5D7" w:rsidR="00554A77" w:rsidRPr="00E762C5" w:rsidRDefault="00554A77" w:rsidP="00657E8F">
      <w:pPr>
        <w:spacing w:after="120"/>
        <w:jc w:val="both"/>
        <w:rPr>
          <w:i/>
          <w:iCs/>
          <w:sz w:val="22"/>
          <w:szCs w:val="22"/>
          <w:lang w:val="es-MX"/>
        </w:rPr>
      </w:pPr>
      <w:r w:rsidRPr="00E762C5">
        <w:rPr>
          <w:i/>
          <w:iCs/>
          <w:color w:val="000000" w:themeColor="text1"/>
          <w:sz w:val="22"/>
          <w:szCs w:val="22"/>
          <w:lang w:val="es-MX"/>
        </w:rPr>
        <w:t xml:space="preserve"> Dr. Gerd Mitter, Juez</w:t>
      </w:r>
      <w:r w:rsidR="00180C7A" w:rsidRPr="00E762C5">
        <w:rPr>
          <w:i/>
          <w:iCs/>
          <w:color w:val="000000" w:themeColor="text1"/>
          <w:sz w:val="22"/>
          <w:szCs w:val="22"/>
          <w:lang w:val="es-MX"/>
        </w:rPr>
        <w:t>”</w:t>
      </w:r>
    </w:p>
  </w:footnote>
  <w:footnote w:id="8">
    <w:p w14:paraId="6FB677BC" w14:textId="0A68D48D" w:rsidR="005A4620" w:rsidRPr="00E762C5" w:rsidRDefault="005A4620" w:rsidP="00657E8F">
      <w:pPr>
        <w:pStyle w:val="Textonotapie"/>
        <w:ind w:left="142" w:hanging="142"/>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F370AC" w:rsidRPr="00E762C5">
        <w:rPr>
          <w:rFonts w:ascii="Times New Roman" w:hAnsi="Times New Roman" w:cs="Times New Roman"/>
          <w:b/>
          <w:bCs/>
          <w:sz w:val="22"/>
          <w:szCs w:val="22"/>
        </w:rPr>
        <w:t>Artículo 10.</w:t>
      </w:r>
      <w:r w:rsidR="00F370AC" w:rsidRPr="00E762C5">
        <w:rPr>
          <w:rFonts w:ascii="Times New Roman" w:hAnsi="Times New Roman" w:cs="Times New Roman"/>
          <w:sz w:val="22"/>
          <w:szCs w:val="22"/>
        </w:rPr>
        <w:t xml:space="preserve"> La Autoridad Central del Estado donde se encuentre el menor adoptará o hará que se adopten todas las medidas adecuadas tendientes a conseguir la restitución voluntaria del menor.</w:t>
      </w:r>
    </w:p>
  </w:footnote>
  <w:footnote w:id="9">
    <w:p w14:paraId="50860DCB" w14:textId="533D3416" w:rsidR="00C65063" w:rsidRPr="00E762C5" w:rsidRDefault="00C65063"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Sin contar </w:t>
      </w:r>
      <w:r w:rsidR="00AE1342" w:rsidRPr="00E762C5">
        <w:rPr>
          <w:rFonts w:ascii="Times New Roman" w:hAnsi="Times New Roman" w:cs="Times New Roman"/>
          <w:sz w:val="22"/>
          <w:szCs w:val="22"/>
        </w:rPr>
        <w:t xml:space="preserve">los sábados y domingos </w:t>
      </w:r>
      <w:r w:rsidR="0075406F">
        <w:rPr>
          <w:rFonts w:ascii="Times New Roman" w:hAnsi="Times New Roman" w:cs="Times New Roman"/>
          <w:sz w:val="22"/>
          <w:szCs w:val="22"/>
        </w:rPr>
        <w:t>por ser</w:t>
      </w:r>
      <w:r w:rsidRPr="00E762C5">
        <w:rPr>
          <w:rFonts w:ascii="Times New Roman" w:hAnsi="Times New Roman" w:cs="Times New Roman"/>
          <w:sz w:val="22"/>
          <w:szCs w:val="22"/>
        </w:rPr>
        <w:t xml:space="preserve"> inhábiles en términos del artículo 19 de la Ley de Amparo.</w:t>
      </w:r>
    </w:p>
  </w:footnote>
  <w:footnote w:id="10">
    <w:p w14:paraId="38F9FECF" w14:textId="77777777" w:rsidR="00A518EE" w:rsidRPr="00E762C5" w:rsidRDefault="00A518EE" w:rsidP="008F7F08">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Es aplicable la jurisprudencia P./J. 20/2014 (10a.) de este Alto Tribunal de rubro: “</w:t>
      </w:r>
      <w:r w:rsidRPr="00E762C5">
        <w:rPr>
          <w:rFonts w:ascii="Times New Roman" w:hAnsi="Times New Roman" w:cs="Times New Roman"/>
          <w:b/>
          <w:bCs/>
          <w:i/>
          <w:iCs/>
          <w:sz w:val="22"/>
          <w:szCs w:val="22"/>
        </w:rPr>
        <w:t>DERECHOS HUMANOS CONTENIDOS EN LA CONSTITUCIÓN Y EN LOS TRATADOS INTERNACIONALES. CONSTITUYEN EL PARÁMETRO DE CONTROL DE REGULARIDAD CONSTITUCIONAL, PERO CUANDO EN LA CONSTITUCIÓN HAYA UNA RESTRICCIÓN EXPRESA AL EJERCICIO DE AQUÉLLOS, SE DEBE ESTAR A LO QUE ESTABLECE EL TEXTO CONSTITUCIONAL”</w:t>
      </w:r>
      <w:r w:rsidRPr="00E762C5">
        <w:rPr>
          <w:rFonts w:ascii="Times New Roman" w:hAnsi="Times New Roman" w:cs="Times New Roman"/>
          <w:sz w:val="22"/>
          <w:szCs w:val="22"/>
        </w:rPr>
        <w:t>, registro digital 2006224. Precedente: Contradicción de tesis 293/2011, resuelta el 3 de septiembre de 2013. Ponente: Arturo Zaldívar Lelo de Larrea.</w:t>
      </w:r>
    </w:p>
  </w:footnote>
  <w:footnote w:id="11">
    <w:p w14:paraId="7731D7FB" w14:textId="77777777" w:rsidR="00DB48C0" w:rsidRPr="00E762C5" w:rsidRDefault="00DB48C0"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b/>
          <w:bCs/>
          <w:sz w:val="22"/>
          <w:szCs w:val="22"/>
        </w:rPr>
        <w:t>Artículo 10.</w:t>
      </w:r>
      <w:r w:rsidRPr="00E762C5">
        <w:rPr>
          <w:rFonts w:ascii="Times New Roman" w:hAnsi="Times New Roman" w:cs="Times New Roman"/>
          <w:sz w:val="22"/>
          <w:szCs w:val="22"/>
        </w:rPr>
        <w:t xml:space="preserve"> La Autoridad Central del Estado donde se encuentre el menor adoptará o hará que se adopten todas las medidas adecuadas tendentes a conseguir la restitución voluntaria del menor.</w:t>
      </w:r>
    </w:p>
  </w:footnote>
  <w:footnote w:id="12">
    <w:p w14:paraId="4B4EAFA8" w14:textId="77777777" w:rsidR="00DB48C0" w:rsidRPr="00E762C5" w:rsidRDefault="00DB48C0"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b/>
          <w:bCs/>
          <w:sz w:val="22"/>
          <w:szCs w:val="22"/>
        </w:rPr>
        <w:t>Artículo 13.</w:t>
      </w:r>
      <w:r w:rsidRPr="00E762C5">
        <w:rPr>
          <w:rFonts w:ascii="Times New Roman" w:hAnsi="Times New Roman" w:cs="Times New Roman"/>
          <w:sz w:val="22"/>
          <w:szCs w:val="22"/>
        </w:rPr>
        <w:t xml:space="preserve"> No obstante lo dispuesto en el Artículo precedente, la autoridad judicial o administrativa del Estado requerido no está obligada a ordenarla restitución del menor si la persona, institución u otro organismo que se opone a su restitución demuestra que:</w:t>
      </w:r>
    </w:p>
    <w:p w14:paraId="24B58A83" w14:textId="77777777" w:rsidR="00DB48C0" w:rsidRPr="00E762C5" w:rsidRDefault="00DB48C0" w:rsidP="00657E8F">
      <w:pPr>
        <w:pStyle w:val="Textonotapie"/>
        <w:ind w:left="567" w:hanging="284"/>
        <w:jc w:val="both"/>
        <w:rPr>
          <w:rFonts w:ascii="Times New Roman" w:hAnsi="Times New Roman" w:cs="Times New Roman"/>
          <w:sz w:val="22"/>
          <w:szCs w:val="22"/>
        </w:rPr>
      </w:pPr>
      <w:r w:rsidRPr="00E762C5">
        <w:rPr>
          <w:rFonts w:ascii="Times New Roman" w:hAnsi="Times New Roman" w:cs="Times New Roman"/>
          <w:b/>
          <w:bCs/>
          <w:sz w:val="22"/>
          <w:szCs w:val="22"/>
        </w:rPr>
        <w:t>a)</w:t>
      </w:r>
      <w:r w:rsidRPr="00E762C5">
        <w:rPr>
          <w:rFonts w:ascii="Times New Roman" w:hAnsi="Times New Roman" w:cs="Times New Roman"/>
          <w:sz w:val="22"/>
          <w:szCs w:val="22"/>
        </w:rPr>
        <w:t xml:space="preserve"> la persona, institución u organismo que se hubiera hecho cargo de la persona del menor no ejercía de modo efectivo el derecho de custodia en el momento en que fue trasladado o retenido o había consentido o posteriormente aceptado el traslado o retención; o</w:t>
      </w:r>
    </w:p>
    <w:p w14:paraId="638F8C32" w14:textId="77777777" w:rsidR="00DB48C0" w:rsidRPr="00E762C5" w:rsidRDefault="00DB48C0" w:rsidP="00657E8F">
      <w:pPr>
        <w:pStyle w:val="Textonotapie"/>
        <w:ind w:left="567" w:hanging="284"/>
        <w:jc w:val="both"/>
        <w:rPr>
          <w:rFonts w:ascii="Times New Roman" w:hAnsi="Times New Roman" w:cs="Times New Roman"/>
          <w:sz w:val="22"/>
          <w:szCs w:val="22"/>
        </w:rPr>
      </w:pPr>
      <w:r w:rsidRPr="00E762C5">
        <w:rPr>
          <w:rFonts w:ascii="Times New Roman" w:hAnsi="Times New Roman" w:cs="Times New Roman"/>
          <w:b/>
          <w:bCs/>
          <w:sz w:val="22"/>
          <w:szCs w:val="22"/>
        </w:rPr>
        <w:t>b)</w:t>
      </w:r>
      <w:r w:rsidRPr="00E762C5">
        <w:rPr>
          <w:rFonts w:ascii="Times New Roman" w:hAnsi="Times New Roman" w:cs="Times New Roman"/>
          <w:sz w:val="22"/>
          <w:szCs w:val="22"/>
        </w:rPr>
        <w:t xml:space="preserve"> existe un grave riesgo de que la restitución del menor lo exponga a un peligro físico o psíquico o que de cualquier otra manera ponga al menor en una situación intolerable.</w:t>
      </w:r>
    </w:p>
    <w:p w14:paraId="15023461" w14:textId="77777777" w:rsidR="00DB48C0" w:rsidRPr="00E762C5" w:rsidRDefault="00DB48C0"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sz w:val="22"/>
          <w:szCs w:val="22"/>
        </w:rPr>
        <w:t>La autoridad judicial o administrativa podrá asimismo negarse a ordenar la restitución del menor si comprueba que el propio menor se opone a la que resulta apropiado tener en cuenta sus opiniones.</w:t>
      </w:r>
    </w:p>
    <w:p w14:paraId="10A03B64" w14:textId="77777777" w:rsidR="00DB48C0" w:rsidRPr="00E762C5" w:rsidRDefault="00DB48C0"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Al examinar las circunstancias a que se hace referencia en el presente Artículo, las autoridades judiciales y administrativas tendrán en cuenta la información que sobre la situación social del menor proporcione la Autoridad Central u otra autoridad competente del lugar de residencia habitual del menor.</w:t>
      </w:r>
    </w:p>
  </w:footnote>
  <w:footnote w:id="13">
    <w:p w14:paraId="5786E6DE" w14:textId="77777777" w:rsidR="00A176F5" w:rsidRPr="00E762C5" w:rsidRDefault="00A176F5"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b/>
          <w:bCs/>
          <w:sz w:val="22"/>
          <w:szCs w:val="22"/>
        </w:rPr>
        <w:t>Artículo 11.</w:t>
      </w:r>
      <w:r w:rsidRPr="00E762C5">
        <w:rPr>
          <w:rFonts w:ascii="Times New Roman" w:hAnsi="Times New Roman" w:cs="Times New Roman"/>
          <w:sz w:val="22"/>
          <w:szCs w:val="22"/>
        </w:rPr>
        <w:t xml:space="preserve"> Las autoridades judiciales o administrativas de los Estados contratantes actuarán con urgencia en los procedimientos para la restitución de los menores. […]</w:t>
      </w:r>
    </w:p>
  </w:footnote>
  <w:footnote w:id="14">
    <w:p w14:paraId="3F29DAC2" w14:textId="3EB5FF6B" w:rsidR="006C6CB6" w:rsidRPr="00E762C5" w:rsidRDefault="006C6CB6" w:rsidP="00657E8F">
      <w:pPr>
        <w:pStyle w:val="Textonotapie"/>
        <w:jc w:val="both"/>
        <w:rPr>
          <w:rFonts w:ascii="Times New Roman" w:hAnsi="Times New Roman" w:cs="Times New Roman"/>
          <w:b/>
          <w:bCs/>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b/>
          <w:bCs/>
          <w:sz w:val="22"/>
          <w:szCs w:val="22"/>
        </w:rPr>
        <w:t>Convención sobre los derechos del Niño. Artículo 11.</w:t>
      </w:r>
    </w:p>
    <w:p w14:paraId="053FDB7C" w14:textId="77777777" w:rsidR="007D29DF" w:rsidRPr="00E762C5" w:rsidRDefault="007D29DF" w:rsidP="00657E8F">
      <w:pPr>
        <w:pStyle w:val="Textonotapie"/>
        <w:ind w:left="567" w:hanging="284"/>
        <w:jc w:val="both"/>
        <w:rPr>
          <w:rFonts w:ascii="Times New Roman" w:hAnsi="Times New Roman" w:cs="Times New Roman"/>
          <w:sz w:val="22"/>
          <w:szCs w:val="22"/>
        </w:rPr>
      </w:pPr>
      <w:r w:rsidRPr="00E762C5">
        <w:rPr>
          <w:rFonts w:ascii="Times New Roman" w:hAnsi="Times New Roman" w:cs="Times New Roman"/>
          <w:b/>
          <w:bCs/>
          <w:sz w:val="22"/>
          <w:szCs w:val="22"/>
        </w:rPr>
        <w:t xml:space="preserve">1. </w:t>
      </w:r>
      <w:r w:rsidRPr="00E762C5">
        <w:rPr>
          <w:rFonts w:ascii="Times New Roman" w:hAnsi="Times New Roman" w:cs="Times New Roman"/>
          <w:sz w:val="22"/>
          <w:szCs w:val="22"/>
        </w:rPr>
        <w:t xml:space="preserve">Los Estados Partes adoptarán medidas para luchar contra los traslados ilícitos de niños al extranjero y la retención ilícita de niños en el extranjero. </w:t>
      </w:r>
    </w:p>
    <w:p w14:paraId="34D4FF3B" w14:textId="5A8A432C" w:rsidR="007D29DF" w:rsidRPr="00E762C5" w:rsidRDefault="007D29DF" w:rsidP="00657E8F">
      <w:pPr>
        <w:pStyle w:val="Textonotapie"/>
        <w:spacing w:after="120"/>
        <w:ind w:left="567" w:hanging="283"/>
        <w:jc w:val="both"/>
        <w:rPr>
          <w:rFonts w:ascii="Times New Roman" w:hAnsi="Times New Roman" w:cs="Times New Roman"/>
          <w:b/>
          <w:bCs/>
          <w:sz w:val="22"/>
          <w:szCs w:val="22"/>
        </w:rPr>
      </w:pPr>
      <w:r w:rsidRPr="00E762C5">
        <w:rPr>
          <w:rFonts w:ascii="Times New Roman" w:hAnsi="Times New Roman" w:cs="Times New Roman"/>
          <w:b/>
          <w:bCs/>
          <w:sz w:val="22"/>
          <w:szCs w:val="22"/>
        </w:rPr>
        <w:t>2.</w:t>
      </w:r>
      <w:r w:rsidRPr="00E762C5">
        <w:rPr>
          <w:rFonts w:ascii="Times New Roman" w:hAnsi="Times New Roman" w:cs="Times New Roman"/>
          <w:sz w:val="22"/>
          <w:szCs w:val="22"/>
        </w:rPr>
        <w:t xml:space="preserve"> Para este fin, los Estados Partes promoverán la concertación de acuerdos bilaterales o multilaterales o la adhesión a acuerdos existentes.</w:t>
      </w:r>
    </w:p>
  </w:footnote>
  <w:footnote w:id="15">
    <w:p w14:paraId="53CA70A2" w14:textId="462D7C2D" w:rsidR="00F41E89" w:rsidRPr="00E762C5" w:rsidRDefault="00F41E89"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E955D3" w:rsidRPr="00E762C5">
        <w:rPr>
          <w:rFonts w:ascii="Times New Roman" w:hAnsi="Times New Roman" w:cs="Times New Roman"/>
          <w:sz w:val="22"/>
          <w:szCs w:val="22"/>
        </w:rPr>
        <w:t>Artículos</w:t>
      </w:r>
      <w:r w:rsidRPr="00E762C5">
        <w:rPr>
          <w:rFonts w:ascii="Times New Roman" w:hAnsi="Times New Roman" w:cs="Times New Roman"/>
          <w:sz w:val="22"/>
          <w:szCs w:val="22"/>
        </w:rPr>
        <w:t xml:space="preserve"> 3, 9, 10</w:t>
      </w:r>
      <w:r w:rsidR="00E955D3" w:rsidRPr="00E762C5">
        <w:rPr>
          <w:rFonts w:ascii="Times New Roman" w:hAnsi="Times New Roman" w:cs="Times New Roman"/>
          <w:sz w:val="22"/>
          <w:szCs w:val="22"/>
        </w:rPr>
        <w:t xml:space="preserve">, 11, 12 y 18 de la Convención sobre los Derechos del Niño. </w:t>
      </w:r>
    </w:p>
    <w:p w14:paraId="09BFF13D" w14:textId="7F247DC2" w:rsidR="00E955D3" w:rsidRPr="00E762C5" w:rsidRDefault="00E955D3"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 xml:space="preserve">Voto </w:t>
      </w:r>
      <w:r w:rsidR="006444B8" w:rsidRPr="00E762C5">
        <w:rPr>
          <w:rFonts w:ascii="Times New Roman" w:hAnsi="Times New Roman" w:cs="Times New Roman"/>
          <w:sz w:val="22"/>
          <w:szCs w:val="22"/>
        </w:rPr>
        <w:t>concurrente de los jueces Ricardo C. Pérez Manrique, Eduardo Ferrer Mac-Gregor Poisot y Rodrigo Mudrovitsch en</w:t>
      </w:r>
      <w:r w:rsidR="00754AD1" w:rsidRPr="00E762C5">
        <w:rPr>
          <w:rFonts w:ascii="Times New Roman" w:hAnsi="Times New Roman" w:cs="Times New Roman"/>
          <w:sz w:val="22"/>
          <w:szCs w:val="22"/>
        </w:rPr>
        <w:t xml:space="preserve"> Corte IDH. Caso Córdoba vs. Paraguay, Sentencia de 4 de septiembre de 2023. Fondo, Reparaciones y Costas, párr. 33</w:t>
      </w:r>
      <w:r w:rsidR="00E318A7" w:rsidRPr="00E762C5">
        <w:rPr>
          <w:rFonts w:ascii="Times New Roman" w:hAnsi="Times New Roman" w:cs="Times New Roman"/>
          <w:sz w:val="22"/>
          <w:szCs w:val="22"/>
        </w:rPr>
        <w:t>.</w:t>
      </w:r>
    </w:p>
  </w:footnote>
  <w:footnote w:id="16">
    <w:p w14:paraId="4684E4EF" w14:textId="77777777" w:rsidR="00964148" w:rsidRPr="00E762C5" w:rsidRDefault="00994B01"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003D696A" w:rsidRPr="00E762C5">
        <w:rPr>
          <w:rFonts w:ascii="Times New Roman" w:hAnsi="Times New Roman" w:cs="Times New Roman"/>
          <w:sz w:val="22"/>
          <w:szCs w:val="22"/>
        </w:rPr>
        <w:t>Fuentes Pérez, Berenice</w:t>
      </w:r>
      <w:r w:rsidR="002A0D58" w:rsidRPr="00E762C5">
        <w:rPr>
          <w:rFonts w:ascii="Times New Roman" w:hAnsi="Times New Roman" w:cs="Times New Roman"/>
          <w:sz w:val="22"/>
          <w:szCs w:val="22"/>
        </w:rPr>
        <w:t xml:space="preserve">. </w:t>
      </w:r>
      <w:r w:rsidR="002A0D58" w:rsidRPr="00E762C5">
        <w:rPr>
          <w:rFonts w:ascii="Times New Roman" w:hAnsi="Times New Roman" w:cs="Times New Roman"/>
          <w:i/>
          <w:iCs/>
          <w:sz w:val="22"/>
          <w:szCs w:val="22"/>
        </w:rPr>
        <w:t xml:space="preserve">Apuntes sobre igualdad de género. Violencia familiar. </w:t>
      </w:r>
      <w:r w:rsidR="002A0D58" w:rsidRPr="00E762C5">
        <w:rPr>
          <w:rFonts w:ascii="Times New Roman" w:hAnsi="Times New Roman" w:cs="Times New Roman"/>
          <w:sz w:val="22"/>
          <w:szCs w:val="22"/>
        </w:rPr>
        <w:t xml:space="preserve">México, SCJN, 2024, </w:t>
      </w:r>
      <w:r w:rsidR="00964148" w:rsidRPr="00E762C5">
        <w:rPr>
          <w:rFonts w:ascii="Times New Roman" w:hAnsi="Times New Roman" w:cs="Times New Roman"/>
          <w:sz w:val="22"/>
          <w:szCs w:val="22"/>
        </w:rPr>
        <w:t>págs. 46-48. Disponible en:</w:t>
      </w:r>
    </w:p>
    <w:p w14:paraId="2527D414" w14:textId="5FAD05B0" w:rsidR="00994B01" w:rsidRPr="00E762C5" w:rsidRDefault="003F4772" w:rsidP="00657E8F">
      <w:pPr>
        <w:pStyle w:val="Textonotapie"/>
        <w:ind w:left="284" w:hanging="284"/>
        <w:jc w:val="both"/>
        <w:rPr>
          <w:rFonts w:ascii="Times New Roman" w:hAnsi="Times New Roman" w:cs="Times New Roman"/>
          <w:sz w:val="22"/>
          <w:szCs w:val="22"/>
        </w:rPr>
      </w:pPr>
      <w:hyperlink r:id="rId1" w:history="1">
        <w:r w:rsidRPr="00E762C5">
          <w:rPr>
            <w:rStyle w:val="Hipervnculo"/>
            <w:rFonts w:ascii="Times New Roman" w:hAnsi="Times New Roman" w:cs="Times New Roman"/>
            <w:sz w:val="22"/>
            <w:szCs w:val="22"/>
          </w:rPr>
          <w:t>https://www.scjn.gob.mx/derechos-humanos/sites/default/files/Publicaciones/archivos/2024-12/Violencia-Familiar.pdf</w:t>
        </w:r>
      </w:hyperlink>
      <w:r w:rsidRPr="00E762C5">
        <w:rPr>
          <w:rFonts w:ascii="Times New Roman" w:hAnsi="Times New Roman" w:cs="Times New Roman"/>
          <w:sz w:val="22"/>
          <w:szCs w:val="22"/>
        </w:rPr>
        <w:t xml:space="preserve"> </w:t>
      </w:r>
    </w:p>
    <w:p w14:paraId="75DEE291" w14:textId="2AE1615A" w:rsidR="00994B01" w:rsidRPr="00E762C5" w:rsidRDefault="00D24244"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 xml:space="preserve">Matus Calleros, Eileen, </w:t>
      </w:r>
      <w:r w:rsidRPr="00E762C5">
        <w:rPr>
          <w:rFonts w:ascii="Times New Roman" w:hAnsi="Times New Roman" w:cs="Times New Roman"/>
          <w:i/>
          <w:iCs/>
          <w:sz w:val="22"/>
          <w:szCs w:val="22"/>
        </w:rPr>
        <w:t>Derecho internacional privado mexicano ante la restitución internacional de menores</w:t>
      </w:r>
      <w:r w:rsidRPr="00E762C5">
        <w:rPr>
          <w:rFonts w:ascii="Times New Roman" w:hAnsi="Times New Roman" w:cs="Times New Roman"/>
          <w:sz w:val="22"/>
          <w:szCs w:val="22"/>
        </w:rPr>
        <w:t xml:space="preserve">, México, IIJ-UNAM, ITAM, 2009, págs. </w:t>
      </w:r>
      <w:r w:rsidR="00421A9A" w:rsidRPr="00E762C5">
        <w:rPr>
          <w:rFonts w:ascii="Times New Roman" w:hAnsi="Times New Roman" w:cs="Times New Roman"/>
          <w:sz w:val="22"/>
          <w:szCs w:val="22"/>
        </w:rPr>
        <w:t>9-11.</w:t>
      </w:r>
    </w:p>
  </w:footnote>
  <w:footnote w:id="17">
    <w:p w14:paraId="2AD3B899" w14:textId="3BB46ED9" w:rsidR="00092A17" w:rsidRPr="00E762C5" w:rsidRDefault="00B54F86"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00092A17" w:rsidRPr="00E762C5">
        <w:rPr>
          <w:rFonts w:ascii="Times New Roman" w:hAnsi="Times New Roman" w:cs="Times New Roman"/>
          <w:color w:val="000000" w:themeColor="text1"/>
          <w:sz w:val="22"/>
          <w:szCs w:val="22"/>
        </w:rPr>
        <w:t xml:space="preserve"> </w:t>
      </w:r>
      <w:r w:rsidR="00852701" w:rsidRPr="00E762C5">
        <w:rPr>
          <w:rFonts w:ascii="Times New Roman" w:hAnsi="Times New Roman" w:cs="Times New Roman"/>
          <w:color w:val="000000" w:themeColor="text1"/>
          <w:sz w:val="22"/>
          <w:szCs w:val="22"/>
        </w:rPr>
        <w:t>Pérez-Vera, Elisa</w:t>
      </w:r>
      <w:r w:rsidR="00092A17" w:rsidRPr="00E762C5">
        <w:rPr>
          <w:rFonts w:ascii="Times New Roman" w:hAnsi="Times New Roman" w:cs="Times New Roman"/>
          <w:color w:val="000000" w:themeColor="text1"/>
          <w:sz w:val="22"/>
          <w:szCs w:val="22"/>
        </w:rPr>
        <w:t>,</w:t>
      </w:r>
      <w:r w:rsidR="00092A17" w:rsidRPr="00E762C5">
        <w:rPr>
          <w:rFonts w:ascii="Times New Roman" w:hAnsi="Times New Roman" w:cs="Times New Roman"/>
          <w:sz w:val="22"/>
          <w:szCs w:val="22"/>
        </w:rPr>
        <w:t xml:space="preserve"> </w:t>
      </w:r>
      <w:r w:rsidR="00092A17" w:rsidRPr="00E762C5">
        <w:rPr>
          <w:rFonts w:ascii="Times New Roman" w:hAnsi="Times New Roman" w:cs="Times New Roman"/>
          <w:i/>
          <w:iCs/>
          <w:color w:val="000000" w:themeColor="text1"/>
          <w:sz w:val="22"/>
          <w:szCs w:val="22"/>
        </w:rPr>
        <w:t xml:space="preserve">Informe explicativo del Convenio de </w:t>
      </w:r>
      <w:r w:rsidR="00AC581D" w:rsidRPr="00E762C5">
        <w:rPr>
          <w:rFonts w:ascii="Times New Roman" w:hAnsi="Times New Roman" w:cs="Times New Roman"/>
          <w:i/>
          <w:iCs/>
          <w:color w:val="000000" w:themeColor="text1"/>
          <w:sz w:val="22"/>
          <w:szCs w:val="22"/>
        </w:rPr>
        <w:t>La Haya</w:t>
      </w:r>
      <w:r w:rsidR="00092A17" w:rsidRPr="00E762C5">
        <w:rPr>
          <w:rFonts w:ascii="Times New Roman" w:hAnsi="Times New Roman" w:cs="Times New Roman"/>
          <w:i/>
          <w:iCs/>
          <w:color w:val="000000" w:themeColor="text1"/>
          <w:sz w:val="22"/>
          <w:szCs w:val="22"/>
        </w:rPr>
        <w:t xml:space="preserve"> sobre los Aspectos Civiles de la Sustracción Internacional de Menores,</w:t>
      </w:r>
      <w:r w:rsidR="00092A17" w:rsidRPr="00E762C5">
        <w:rPr>
          <w:rFonts w:ascii="Times New Roman" w:hAnsi="Times New Roman" w:cs="Times New Roman"/>
          <w:color w:val="000000" w:themeColor="text1"/>
          <w:sz w:val="22"/>
          <w:szCs w:val="22"/>
        </w:rPr>
        <w:t xml:space="preserve"> </w:t>
      </w:r>
      <w:r w:rsidR="00852701" w:rsidRPr="00E762C5">
        <w:rPr>
          <w:rFonts w:ascii="Times New Roman" w:hAnsi="Times New Roman" w:cs="Times New Roman"/>
          <w:sz w:val="22"/>
          <w:szCs w:val="22"/>
        </w:rPr>
        <w:t xml:space="preserve">Conferencia de </w:t>
      </w:r>
      <w:r w:rsidR="00AC581D" w:rsidRPr="00E762C5">
        <w:rPr>
          <w:rFonts w:ascii="Times New Roman" w:hAnsi="Times New Roman" w:cs="Times New Roman"/>
          <w:sz w:val="22"/>
          <w:szCs w:val="22"/>
        </w:rPr>
        <w:t>La Haya</w:t>
      </w:r>
      <w:r w:rsidR="00852701" w:rsidRPr="00E762C5">
        <w:rPr>
          <w:rFonts w:ascii="Times New Roman" w:hAnsi="Times New Roman" w:cs="Times New Roman"/>
          <w:sz w:val="22"/>
          <w:szCs w:val="22"/>
        </w:rPr>
        <w:t xml:space="preserve"> de Derecho Internacional Privado,</w:t>
      </w:r>
      <w:r w:rsidR="00852701" w:rsidRPr="00E762C5">
        <w:rPr>
          <w:rFonts w:ascii="Times New Roman" w:hAnsi="Times New Roman" w:cs="Times New Roman"/>
          <w:color w:val="000000" w:themeColor="text1"/>
          <w:sz w:val="22"/>
          <w:szCs w:val="22"/>
        </w:rPr>
        <w:t xml:space="preserve"> </w:t>
      </w:r>
      <w:r w:rsidR="00092A17" w:rsidRPr="00E762C5">
        <w:rPr>
          <w:rFonts w:ascii="Times New Roman" w:hAnsi="Times New Roman" w:cs="Times New Roman"/>
          <w:color w:val="000000" w:themeColor="text1"/>
          <w:sz w:val="22"/>
          <w:szCs w:val="22"/>
        </w:rPr>
        <w:t xml:space="preserve">1981, párrafo 53. Disponible en: </w:t>
      </w:r>
      <w:hyperlink r:id="rId2" w:history="1">
        <w:r w:rsidR="003F4772" w:rsidRPr="00E762C5">
          <w:rPr>
            <w:rStyle w:val="Hipervnculo"/>
            <w:rFonts w:ascii="Times New Roman" w:hAnsi="Times New Roman" w:cs="Times New Roman"/>
            <w:sz w:val="22"/>
            <w:szCs w:val="22"/>
          </w:rPr>
          <w:t>https://www.hcch.net/es/publications-and-studies/details4/?pid=2779</w:t>
        </w:r>
      </w:hyperlink>
      <w:r w:rsidR="003F4772" w:rsidRPr="00E762C5">
        <w:rPr>
          <w:rFonts w:ascii="Times New Roman" w:hAnsi="Times New Roman" w:cs="Times New Roman"/>
          <w:sz w:val="22"/>
          <w:szCs w:val="22"/>
        </w:rPr>
        <w:t xml:space="preserve"> </w:t>
      </w:r>
    </w:p>
    <w:p w14:paraId="74E49EC4" w14:textId="29B69CEB" w:rsidR="00981021" w:rsidRPr="00E762C5" w:rsidRDefault="00ED60AD" w:rsidP="00657E8F">
      <w:pPr>
        <w:pStyle w:val="Textonotapie"/>
        <w:ind w:left="284" w:hanging="284"/>
        <w:jc w:val="both"/>
        <w:rPr>
          <w:rFonts w:ascii="Times New Roman" w:hAnsi="Times New Roman" w:cs="Times New Roman"/>
          <w:sz w:val="22"/>
          <w:szCs w:val="22"/>
          <w:lang w:val="es-ES_tradnl"/>
        </w:rPr>
      </w:pPr>
      <w:r w:rsidRPr="00E762C5">
        <w:rPr>
          <w:rFonts w:ascii="Times New Roman" w:hAnsi="Times New Roman" w:cs="Times New Roman"/>
          <w:sz w:val="22"/>
          <w:szCs w:val="22"/>
        </w:rPr>
        <w:t>Amparo directo 27/2016</w:t>
      </w:r>
      <w:r w:rsidR="00CF53BC" w:rsidRPr="00E762C5">
        <w:rPr>
          <w:rFonts w:ascii="Times New Roman" w:hAnsi="Times New Roman" w:cs="Times New Roman"/>
          <w:sz w:val="22"/>
          <w:szCs w:val="22"/>
        </w:rPr>
        <w:t>,</w:t>
      </w:r>
      <w:r w:rsidRPr="00E762C5">
        <w:rPr>
          <w:rFonts w:ascii="Times New Roman" w:hAnsi="Times New Roman" w:cs="Times New Roman"/>
          <w:sz w:val="22"/>
          <w:szCs w:val="22"/>
        </w:rPr>
        <w:t xml:space="preserve"> relacionado con el 26/2016, resuelto </w:t>
      </w:r>
      <w:r w:rsidR="00981021" w:rsidRPr="00E762C5">
        <w:rPr>
          <w:rFonts w:ascii="Times New Roman" w:hAnsi="Times New Roman" w:cs="Times New Roman"/>
          <w:sz w:val="22"/>
          <w:szCs w:val="22"/>
        </w:rPr>
        <w:t xml:space="preserve">el </w:t>
      </w:r>
      <w:r w:rsidRPr="00E762C5">
        <w:rPr>
          <w:rFonts w:ascii="Times New Roman" w:hAnsi="Times New Roman" w:cs="Times New Roman"/>
          <w:sz w:val="22"/>
          <w:szCs w:val="22"/>
        </w:rPr>
        <w:t>10 de enero de 2018</w:t>
      </w:r>
      <w:r w:rsidR="00981021" w:rsidRPr="00E762C5">
        <w:rPr>
          <w:rFonts w:ascii="Times New Roman" w:hAnsi="Times New Roman" w:cs="Times New Roman"/>
          <w:sz w:val="22"/>
          <w:szCs w:val="22"/>
        </w:rPr>
        <w:t xml:space="preserve"> </w:t>
      </w:r>
      <w:r w:rsidRPr="00E762C5">
        <w:rPr>
          <w:rFonts w:ascii="Times New Roman" w:hAnsi="Times New Roman" w:cs="Times New Roman"/>
          <w:sz w:val="22"/>
          <w:szCs w:val="22"/>
        </w:rPr>
        <w:t xml:space="preserve">por </w:t>
      </w:r>
      <w:r w:rsidRPr="00E762C5">
        <w:rPr>
          <w:rFonts w:ascii="Times New Roman" w:hAnsi="Times New Roman" w:cs="Times New Roman"/>
          <w:sz w:val="22"/>
          <w:szCs w:val="22"/>
          <w:lang w:val="es-ES_tradnl"/>
        </w:rPr>
        <w:t>mayoría de tres votos</w:t>
      </w:r>
      <w:r w:rsidR="00981021" w:rsidRPr="00E762C5">
        <w:rPr>
          <w:rFonts w:ascii="Times New Roman" w:hAnsi="Times New Roman" w:cs="Times New Roman"/>
          <w:sz w:val="22"/>
          <w:szCs w:val="22"/>
          <w:lang w:val="es-ES_tradnl"/>
        </w:rPr>
        <w:t xml:space="preserve"> de la extinta Primera Sala. Ponente: Ministro Arturo Zaldívar Lelo de Larrea.</w:t>
      </w:r>
    </w:p>
    <w:p w14:paraId="33ED9091" w14:textId="6D01FA04" w:rsidR="00981021" w:rsidRPr="00E762C5" w:rsidRDefault="00981021" w:rsidP="00657E8F">
      <w:pPr>
        <w:pStyle w:val="Textonotapie"/>
        <w:spacing w:after="120"/>
        <w:ind w:left="284" w:hanging="284"/>
        <w:jc w:val="both"/>
        <w:rPr>
          <w:rFonts w:ascii="Times New Roman" w:hAnsi="Times New Roman" w:cs="Times New Roman"/>
          <w:sz w:val="22"/>
          <w:szCs w:val="22"/>
          <w:lang w:val="es-ES_tradnl"/>
        </w:rPr>
      </w:pPr>
      <w:r w:rsidRPr="00E762C5">
        <w:rPr>
          <w:rFonts w:ascii="Times New Roman" w:hAnsi="Times New Roman" w:cs="Times New Roman"/>
          <w:sz w:val="22"/>
          <w:szCs w:val="22"/>
          <w:lang w:val="es-ES_tradnl"/>
        </w:rPr>
        <w:t>Amparo directo en revisión 903/2014, resuelto el 2 de julio de 2014 por mayoría de tres votos de la extinta Primera Sala. Ponente: Ministro</w:t>
      </w:r>
      <w:r w:rsidR="006C446C" w:rsidRPr="00E762C5">
        <w:rPr>
          <w:rFonts w:ascii="Times New Roman" w:hAnsi="Times New Roman" w:cs="Times New Roman"/>
          <w:sz w:val="22"/>
          <w:szCs w:val="22"/>
          <w:lang w:val="es-ES_tradnl"/>
        </w:rPr>
        <w:t xml:space="preserve"> Alfredo Gutiérrez Ortiz Mena.</w:t>
      </w:r>
    </w:p>
  </w:footnote>
  <w:footnote w:id="18">
    <w:p w14:paraId="1B8FD6BF" w14:textId="439CE8FC" w:rsidR="00986B00" w:rsidRPr="00E762C5" w:rsidRDefault="00986B00"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24/2024, resuelto el 14 de mayo de 2025 por mayoría de tres votos de la extinta Primera Sala. Ponente: Ministra Ana Margarita Ríos Farjat.</w:t>
      </w:r>
    </w:p>
  </w:footnote>
  <w:footnote w:id="19">
    <w:p w14:paraId="1B47B9B0" w14:textId="77777777" w:rsidR="007448A7" w:rsidRPr="00E762C5" w:rsidRDefault="00F23170"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711BA2" w:rsidRPr="00E762C5">
        <w:rPr>
          <w:rFonts w:ascii="Times New Roman" w:hAnsi="Times New Roman" w:cs="Times New Roman"/>
          <w:b/>
          <w:bCs/>
          <w:sz w:val="22"/>
          <w:szCs w:val="22"/>
        </w:rPr>
        <w:t>Artículo 3.</w:t>
      </w:r>
      <w:r w:rsidR="00711BA2" w:rsidRPr="00E762C5">
        <w:rPr>
          <w:rFonts w:ascii="Times New Roman" w:hAnsi="Times New Roman" w:cs="Times New Roman"/>
          <w:sz w:val="22"/>
          <w:szCs w:val="22"/>
        </w:rPr>
        <w:t xml:space="preserve"> El traslado o la retención de un menor se considerarán ilícitos: </w:t>
      </w:r>
    </w:p>
    <w:p w14:paraId="2D086508" w14:textId="77777777" w:rsidR="007448A7" w:rsidRPr="00E762C5" w:rsidRDefault="00711BA2" w:rsidP="00657E8F">
      <w:pPr>
        <w:pStyle w:val="Textonotapie"/>
        <w:ind w:left="567" w:hanging="284"/>
        <w:jc w:val="both"/>
        <w:rPr>
          <w:rFonts w:ascii="Times New Roman" w:hAnsi="Times New Roman" w:cs="Times New Roman"/>
          <w:sz w:val="22"/>
          <w:szCs w:val="22"/>
        </w:rPr>
      </w:pPr>
      <w:r w:rsidRPr="00E762C5">
        <w:rPr>
          <w:rFonts w:ascii="Times New Roman" w:hAnsi="Times New Roman" w:cs="Times New Roman"/>
          <w:b/>
          <w:bCs/>
          <w:sz w:val="22"/>
          <w:szCs w:val="22"/>
        </w:rPr>
        <w:t>a)</w:t>
      </w:r>
      <w:r w:rsidRPr="00E762C5">
        <w:rPr>
          <w:rFonts w:ascii="Times New Roman" w:hAnsi="Times New Roman" w:cs="Times New Roman"/>
          <w:sz w:val="22"/>
          <w:szCs w:val="22"/>
        </w:rPr>
        <w:t xml:space="preserve"> Cuando se hayan producido con infracción de un derecho de custodia atribuido, separada o conjuntamente, a una persona, a una institución, o a cualquier otro organismo, con arreglo al derecho vigente en el Estado en que el menor tenía su residencia habitual inmediatamente antes de su traslado o retención; y </w:t>
      </w:r>
    </w:p>
    <w:p w14:paraId="6403AA49" w14:textId="77777777" w:rsidR="007448A7" w:rsidRPr="00E762C5" w:rsidRDefault="00711BA2" w:rsidP="00657E8F">
      <w:pPr>
        <w:pStyle w:val="Textonotapie"/>
        <w:ind w:left="567" w:hanging="284"/>
        <w:jc w:val="both"/>
        <w:rPr>
          <w:rFonts w:ascii="Times New Roman" w:hAnsi="Times New Roman" w:cs="Times New Roman"/>
          <w:sz w:val="22"/>
          <w:szCs w:val="22"/>
        </w:rPr>
      </w:pPr>
      <w:r w:rsidRPr="00E762C5">
        <w:rPr>
          <w:rFonts w:ascii="Times New Roman" w:hAnsi="Times New Roman" w:cs="Times New Roman"/>
          <w:b/>
          <w:bCs/>
          <w:sz w:val="22"/>
          <w:szCs w:val="22"/>
        </w:rPr>
        <w:t>b)</w:t>
      </w:r>
      <w:r w:rsidRPr="00E762C5">
        <w:rPr>
          <w:rFonts w:ascii="Times New Roman" w:hAnsi="Times New Roman" w:cs="Times New Roman"/>
          <w:sz w:val="22"/>
          <w:szCs w:val="22"/>
        </w:rPr>
        <w:t xml:space="preserve"> Cuando este derecho se ejercía en forma efectiva, separada o conjuntamente, en el momento del traslado o de la retención, o se habría ejercido de no haberse producido dicho traslado o retención. </w:t>
      </w:r>
    </w:p>
    <w:p w14:paraId="4F8E70E5" w14:textId="6CD289F7" w:rsidR="00F23170" w:rsidRPr="00E762C5" w:rsidRDefault="00711BA2"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El derecho de custodia mencionado en a) puede resultar, en particular, de una atribución de pleno derecho, de una decisión judicial o administrativa, o de un acuerdo vigente según el derecho de dicho Estado.</w:t>
      </w:r>
    </w:p>
  </w:footnote>
  <w:footnote w:id="20">
    <w:p w14:paraId="29E7EB49" w14:textId="1DC02260" w:rsidR="0005120A" w:rsidRPr="00E762C5" w:rsidRDefault="0005120A"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00F52D53" w:rsidRPr="00E762C5">
        <w:rPr>
          <w:rFonts w:ascii="Times New Roman" w:hAnsi="Times New Roman" w:cs="Times New Roman"/>
          <w:sz w:val="22"/>
          <w:szCs w:val="22"/>
        </w:rPr>
        <w:t>A</w:t>
      </w:r>
      <w:r w:rsidR="00887F0F" w:rsidRPr="00E762C5">
        <w:rPr>
          <w:rFonts w:ascii="Times New Roman" w:hAnsi="Times New Roman" w:cs="Times New Roman"/>
          <w:sz w:val="22"/>
          <w:szCs w:val="22"/>
        </w:rPr>
        <w:t>mparo directo en revisión 4465/2014, resuelto el 14 de enero de 2015 por</w:t>
      </w:r>
      <w:r w:rsidR="00162DB8" w:rsidRPr="00E762C5">
        <w:rPr>
          <w:rFonts w:ascii="Times New Roman" w:hAnsi="Times New Roman" w:cs="Times New Roman"/>
          <w:sz w:val="22"/>
          <w:szCs w:val="22"/>
        </w:rPr>
        <w:t xml:space="preserve"> unanimidad de cinco votos</w:t>
      </w:r>
      <w:r w:rsidR="00F52D53" w:rsidRPr="00E762C5">
        <w:rPr>
          <w:rFonts w:ascii="Times New Roman" w:hAnsi="Times New Roman" w:cs="Times New Roman"/>
          <w:sz w:val="22"/>
          <w:szCs w:val="22"/>
        </w:rPr>
        <w:t>.</w:t>
      </w:r>
      <w:r w:rsidR="00162DB8" w:rsidRPr="00E762C5">
        <w:rPr>
          <w:rFonts w:ascii="Times New Roman" w:hAnsi="Times New Roman" w:cs="Times New Roman"/>
          <w:sz w:val="22"/>
          <w:szCs w:val="22"/>
        </w:rPr>
        <w:t xml:space="preserve"> Ponente: Ministro Arturo Zaldívar Lelo de Larrea.</w:t>
      </w:r>
    </w:p>
    <w:p w14:paraId="1BEA88D1" w14:textId="02471208" w:rsidR="00F52D53" w:rsidRPr="00E762C5" w:rsidRDefault="00F52D53"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Amparo directo 29/2016, resuelto el 15 de febrero de 2017 por</w:t>
      </w:r>
      <w:r w:rsidR="000766B3" w:rsidRPr="00E762C5">
        <w:rPr>
          <w:rFonts w:ascii="Times New Roman" w:hAnsi="Times New Roman" w:cs="Times New Roman"/>
          <w:sz w:val="22"/>
          <w:szCs w:val="22"/>
        </w:rPr>
        <w:t xml:space="preserve"> unanimidad de cuatro votos. Ponente: Ministro José Ramón Cossío Díaz.</w:t>
      </w:r>
    </w:p>
  </w:footnote>
  <w:footnote w:id="21">
    <w:p w14:paraId="20FD4D4A" w14:textId="7F7B71F1" w:rsidR="00866D02" w:rsidRPr="00E762C5" w:rsidRDefault="00866D02"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en revisión 523/2022, resuelto el </w:t>
      </w:r>
      <w:r w:rsidR="00A517CA" w:rsidRPr="00E762C5">
        <w:rPr>
          <w:rFonts w:ascii="Times New Roman" w:hAnsi="Times New Roman" w:cs="Times New Roman"/>
          <w:sz w:val="22"/>
          <w:szCs w:val="22"/>
        </w:rPr>
        <w:t>12 de abril de 2023 por</w:t>
      </w:r>
      <w:r w:rsidR="00A716B7" w:rsidRPr="00E762C5">
        <w:rPr>
          <w:rFonts w:ascii="Times New Roman" w:hAnsi="Times New Roman" w:cs="Times New Roman"/>
          <w:sz w:val="22"/>
          <w:szCs w:val="22"/>
        </w:rPr>
        <w:t xml:space="preserve"> mayoría de cuatro votos de la extinta Primera Sala. Ponente: Ministra Ana Margarita Ríos Farjat.</w:t>
      </w:r>
    </w:p>
  </w:footnote>
  <w:footnote w:id="22">
    <w:p w14:paraId="438FADF4" w14:textId="75072B63" w:rsidR="00251F71" w:rsidRPr="00E762C5" w:rsidRDefault="00251F71"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color w:val="000000" w:themeColor="text1"/>
          <w:sz w:val="22"/>
          <w:szCs w:val="22"/>
        </w:rPr>
        <w:t>Elisa Pérez-Vera,</w:t>
      </w:r>
      <w:r w:rsidRPr="00E762C5">
        <w:rPr>
          <w:rFonts w:ascii="Times New Roman" w:hAnsi="Times New Roman" w:cs="Times New Roman"/>
          <w:sz w:val="22"/>
          <w:szCs w:val="22"/>
        </w:rPr>
        <w:t xml:space="preserve"> </w:t>
      </w:r>
      <w:r w:rsidRPr="00E762C5">
        <w:rPr>
          <w:rFonts w:ascii="Times New Roman" w:hAnsi="Times New Roman" w:cs="Times New Roman"/>
          <w:i/>
          <w:iCs/>
          <w:color w:val="000000" w:themeColor="text1"/>
          <w:sz w:val="22"/>
          <w:szCs w:val="22"/>
        </w:rPr>
        <w:t xml:space="preserve">Informe explicativo … </w:t>
      </w:r>
      <w:r w:rsidRPr="00E762C5">
        <w:rPr>
          <w:rFonts w:ascii="Times New Roman" w:hAnsi="Times New Roman" w:cs="Times New Roman"/>
          <w:color w:val="000000" w:themeColor="text1"/>
          <w:sz w:val="22"/>
          <w:szCs w:val="22"/>
        </w:rPr>
        <w:t xml:space="preserve">párr. 92, </w:t>
      </w:r>
      <w:r w:rsidR="00417374" w:rsidRPr="00E762C5">
        <w:rPr>
          <w:rFonts w:ascii="Times New Roman" w:hAnsi="Times New Roman" w:cs="Times New Roman"/>
          <w:color w:val="000000" w:themeColor="text1"/>
          <w:sz w:val="22"/>
          <w:szCs w:val="22"/>
        </w:rPr>
        <w:t xml:space="preserve">nota </w:t>
      </w:r>
      <w:r w:rsidR="008E2A36" w:rsidRPr="00E762C5">
        <w:rPr>
          <w:rFonts w:ascii="Times New Roman" w:hAnsi="Times New Roman" w:cs="Times New Roman"/>
          <w:i/>
          <w:iCs/>
          <w:color w:val="000000" w:themeColor="text1"/>
          <w:sz w:val="22"/>
          <w:szCs w:val="22"/>
        </w:rPr>
        <w:t>supra</w:t>
      </w:r>
      <w:r w:rsidRPr="00E762C5">
        <w:rPr>
          <w:rFonts w:ascii="Times New Roman" w:hAnsi="Times New Roman" w:cs="Times New Roman"/>
          <w:i/>
          <w:iCs/>
          <w:color w:val="000000" w:themeColor="text1"/>
          <w:sz w:val="22"/>
          <w:szCs w:val="22"/>
        </w:rPr>
        <w:t xml:space="preserve"> </w:t>
      </w:r>
      <w:r w:rsidR="004E4038" w:rsidRPr="00E762C5">
        <w:rPr>
          <w:rFonts w:ascii="Times New Roman" w:hAnsi="Times New Roman" w:cs="Times New Roman"/>
          <w:color w:val="000000" w:themeColor="text1"/>
          <w:sz w:val="22"/>
          <w:szCs w:val="22"/>
        </w:rPr>
        <w:t>1</w:t>
      </w:r>
      <w:r w:rsidR="00D85E59" w:rsidRPr="00E762C5">
        <w:rPr>
          <w:rFonts w:ascii="Times New Roman" w:hAnsi="Times New Roman" w:cs="Times New Roman"/>
          <w:color w:val="000000" w:themeColor="text1"/>
          <w:sz w:val="22"/>
          <w:szCs w:val="22"/>
        </w:rPr>
        <w:t>7</w:t>
      </w:r>
      <w:r w:rsidRPr="00E762C5">
        <w:rPr>
          <w:rFonts w:ascii="Times New Roman" w:hAnsi="Times New Roman" w:cs="Times New Roman"/>
          <w:color w:val="000000" w:themeColor="text1"/>
          <w:sz w:val="22"/>
          <w:szCs w:val="22"/>
        </w:rPr>
        <w:t xml:space="preserve">; </w:t>
      </w:r>
      <w:r w:rsidRPr="00E762C5">
        <w:rPr>
          <w:rFonts w:ascii="Times New Roman" w:hAnsi="Times New Roman" w:cs="Times New Roman"/>
          <w:sz w:val="22"/>
          <w:szCs w:val="22"/>
        </w:rPr>
        <w:t xml:space="preserve">Conferencia de </w:t>
      </w:r>
      <w:r w:rsidR="00AC581D" w:rsidRPr="00E762C5">
        <w:rPr>
          <w:rFonts w:ascii="Times New Roman" w:hAnsi="Times New Roman" w:cs="Times New Roman"/>
          <w:sz w:val="22"/>
          <w:szCs w:val="22"/>
        </w:rPr>
        <w:t>La Haya</w:t>
      </w:r>
      <w:r w:rsidRPr="00E762C5">
        <w:rPr>
          <w:rFonts w:ascii="Times New Roman" w:hAnsi="Times New Roman" w:cs="Times New Roman"/>
          <w:sz w:val="22"/>
          <w:szCs w:val="22"/>
        </w:rPr>
        <w:t xml:space="preserve"> de Derecho Internacional Privado,</w:t>
      </w:r>
      <w:r w:rsidRPr="00E762C5">
        <w:rPr>
          <w:rFonts w:ascii="Times New Roman" w:hAnsi="Times New Roman" w:cs="Times New Roman"/>
          <w:color w:val="000000" w:themeColor="text1"/>
          <w:sz w:val="22"/>
          <w:szCs w:val="22"/>
        </w:rPr>
        <w:t xml:space="preserve"> </w:t>
      </w:r>
      <w:r w:rsidRPr="00E762C5">
        <w:rPr>
          <w:rFonts w:ascii="Times New Roman" w:hAnsi="Times New Roman" w:cs="Times New Roman"/>
          <w:i/>
          <w:iCs/>
          <w:color w:val="000000" w:themeColor="text1"/>
          <w:sz w:val="22"/>
          <w:szCs w:val="22"/>
        </w:rPr>
        <w:t>Actes et documents de la Quatorziéme sesión, 6 au 25 octobre 1980. Tome III. Enlévement d’enfants,</w:t>
      </w:r>
      <w:r w:rsidRPr="00E762C5">
        <w:rPr>
          <w:rFonts w:ascii="Times New Roman" w:hAnsi="Times New Roman" w:cs="Times New Roman"/>
          <w:color w:val="000000" w:themeColor="text1"/>
          <w:sz w:val="22"/>
          <w:szCs w:val="22"/>
        </w:rPr>
        <w:t xml:space="preserve"> págs. 197 y 228</w:t>
      </w:r>
      <w:r w:rsidR="0051201C" w:rsidRPr="00E762C5">
        <w:rPr>
          <w:rFonts w:ascii="Times New Roman" w:hAnsi="Times New Roman" w:cs="Times New Roman"/>
          <w:color w:val="000000" w:themeColor="text1"/>
          <w:sz w:val="22"/>
          <w:szCs w:val="22"/>
        </w:rPr>
        <w:t xml:space="preserve"> (en adelante “Trabajos preparatorios del Convenio de </w:t>
      </w:r>
      <w:r w:rsidR="00AC581D" w:rsidRPr="00E762C5">
        <w:rPr>
          <w:rFonts w:ascii="Times New Roman" w:hAnsi="Times New Roman" w:cs="Times New Roman"/>
          <w:color w:val="000000" w:themeColor="text1"/>
          <w:sz w:val="22"/>
          <w:szCs w:val="22"/>
        </w:rPr>
        <w:t>La Haya</w:t>
      </w:r>
      <w:r w:rsidR="0051201C" w:rsidRPr="00E762C5">
        <w:rPr>
          <w:rFonts w:ascii="Times New Roman" w:hAnsi="Times New Roman" w:cs="Times New Roman"/>
          <w:color w:val="000000" w:themeColor="text1"/>
          <w:sz w:val="22"/>
          <w:szCs w:val="22"/>
        </w:rPr>
        <w:t>”).</w:t>
      </w:r>
    </w:p>
  </w:footnote>
  <w:footnote w:id="23">
    <w:p w14:paraId="343D9BE4" w14:textId="466C1F9F" w:rsidR="009A25F4" w:rsidRPr="00E762C5" w:rsidRDefault="009A25F4"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pt-PT"/>
        </w:rPr>
        <w:t xml:space="preserve"> </w:t>
      </w:r>
      <w:r w:rsidR="00251F71" w:rsidRPr="00E762C5">
        <w:rPr>
          <w:rFonts w:ascii="Times New Roman" w:hAnsi="Times New Roman" w:cs="Times New Roman"/>
          <w:color w:val="000000" w:themeColor="text1"/>
          <w:sz w:val="22"/>
          <w:szCs w:val="22"/>
          <w:lang w:val="pt-PT"/>
        </w:rPr>
        <w:t>Elisa Pérez-Vera,</w:t>
      </w:r>
      <w:r w:rsidR="00251F71" w:rsidRPr="00E762C5">
        <w:rPr>
          <w:rFonts w:ascii="Times New Roman" w:hAnsi="Times New Roman" w:cs="Times New Roman"/>
          <w:sz w:val="22"/>
          <w:szCs w:val="22"/>
          <w:lang w:val="pt-PT"/>
        </w:rPr>
        <w:t xml:space="preserve"> </w:t>
      </w:r>
      <w:r w:rsidR="00251F71" w:rsidRPr="00E762C5">
        <w:rPr>
          <w:rFonts w:ascii="Times New Roman" w:hAnsi="Times New Roman" w:cs="Times New Roman"/>
          <w:i/>
          <w:iCs/>
          <w:color w:val="000000" w:themeColor="text1"/>
          <w:sz w:val="22"/>
          <w:szCs w:val="22"/>
          <w:lang w:val="pt-PT"/>
        </w:rPr>
        <w:t xml:space="preserve">Informe explicativo … </w:t>
      </w:r>
      <w:r w:rsidRPr="00E762C5">
        <w:rPr>
          <w:rFonts w:ascii="Times New Roman" w:hAnsi="Times New Roman" w:cs="Times New Roman"/>
          <w:color w:val="000000" w:themeColor="text1"/>
          <w:sz w:val="22"/>
          <w:szCs w:val="22"/>
          <w:lang w:val="pt-PT"/>
        </w:rPr>
        <w:t xml:space="preserve">párr. </w:t>
      </w:r>
      <w:r w:rsidRPr="00E762C5">
        <w:rPr>
          <w:rFonts w:ascii="Times New Roman" w:hAnsi="Times New Roman" w:cs="Times New Roman"/>
          <w:color w:val="000000" w:themeColor="text1"/>
          <w:sz w:val="22"/>
          <w:szCs w:val="22"/>
        </w:rPr>
        <w:t>103.</w:t>
      </w:r>
    </w:p>
  </w:footnote>
  <w:footnote w:id="24">
    <w:p w14:paraId="7A2403DE" w14:textId="7392DA16" w:rsidR="00972A51" w:rsidRPr="00E762C5" w:rsidRDefault="00972A51"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i/>
          <w:iCs/>
          <w:sz w:val="22"/>
          <w:szCs w:val="22"/>
        </w:rPr>
        <w:t xml:space="preserve">Ídem. </w:t>
      </w:r>
    </w:p>
  </w:footnote>
  <w:footnote w:id="25">
    <w:p w14:paraId="0E5A6C2E" w14:textId="2C99C45A" w:rsidR="00295EA2" w:rsidRPr="00E762C5" w:rsidRDefault="00295EA2"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i/>
          <w:iCs/>
          <w:sz w:val="22"/>
          <w:szCs w:val="22"/>
        </w:rPr>
        <w:t xml:space="preserve">Íbidem, </w:t>
      </w:r>
      <w:r w:rsidRPr="00E762C5">
        <w:rPr>
          <w:rFonts w:ascii="Times New Roman" w:hAnsi="Times New Roman" w:cs="Times New Roman"/>
          <w:sz w:val="22"/>
          <w:szCs w:val="22"/>
        </w:rPr>
        <w:t>párr</w:t>
      </w:r>
      <w:r w:rsidR="006D03BB" w:rsidRPr="00E762C5">
        <w:rPr>
          <w:rFonts w:ascii="Times New Roman" w:hAnsi="Times New Roman" w:cs="Times New Roman"/>
          <w:sz w:val="22"/>
          <w:szCs w:val="22"/>
        </w:rPr>
        <w:t>s</w:t>
      </w:r>
      <w:r w:rsidRPr="00E762C5">
        <w:rPr>
          <w:rFonts w:ascii="Times New Roman" w:hAnsi="Times New Roman" w:cs="Times New Roman"/>
          <w:sz w:val="22"/>
          <w:szCs w:val="22"/>
        </w:rPr>
        <w:t>. 42</w:t>
      </w:r>
      <w:r w:rsidR="006D03BB" w:rsidRPr="00E762C5">
        <w:rPr>
          <w:rFonts w:ascii="Times New Roman" w:hAnsi="Times New Roman" w:cs="Times New Roman"/>
          <w:sz w:val="22"/>
          <w:szCs w:val="22"/>
        </w:rPr>
        <w:t xml:space="preserve"> y 45.</w:t>
      </w:r>
    </w:p>
  </w:footnote>
  <w:footnote w:id="26">
    <w:p w14:paraId="74583C2E" w14:textId="49FF7748" w:rsidR="00AE7B2E" w:rsidRPr="00E762C5" w:rsidRDefault="00AE7B2E"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771B13" w:rsidRPr="00E762C5">
        <w:rPr>
          <w:rFonts w:ascii="Times New Roman" w:hAnsi="Times New Roman" w:cs="Times New Roman"/>
          <w:sz w:val="22"/>
          <w:szCs w:val="22"/>
        </w:rPr>
        <w:t xml:space="preserve">Conclusiones y recomendaciones de la quinta reunión de la Comisión Especial para revisar el funcionamiento del Convenio de </w:t>
      </w:r>
      <w:r w:rsidR="00AC581D" w:rsidRPr="00E762C5">
        <w:rPr>
          <w:rFonts w:ascii="Times New Roman" w:hAnsi="Times New Roman" w:cs="Times New Roman"/>
          <w:sz w:val="22"/>
          <w:szCs w:val="22"/>
        </w:rPr>
        <w:t>La Haya</w:t>
      </w:r>
      <w:r w:rsidR="00771B13" w:rsidRPr="00E762C5">
        <w:rPr>
          <w:rFonts w:ascii="Times New Roman" w:hAnsi="Times New Roman" w:cs="Times New Roman"/>
          <w:sz w:val="22"/>
          <w:szCs w:val="22"/>
        </w:rPr>
        <w:t xml:space="preserve"> de 25 de octubre de 1980 sobre los Aspectos Civiles de la Sustracción Internacional de Menores y la Implementación Práctica del Convenio de </w:t>
      </w:r>
      <w:r w:rsidR="00AC581D" w:rsidRPr="00E762C5">
        <w:rPr>
          <w:rFonts w:ascii="Times New Roman" w:hAnsi="Times New Roman" w:cs="Times New Roman"/>
          <w:sz w:val="22"/>
          <w:szCs w:val="22"/>
        </w:rPr>
        <w:t>La Haya</w:t>
      </w:r>
      <w:r w:rsidR="00771B13" w:rsidRPr="00E762C5">
        <w:rPr>
          <w:rFonts w:ascii="Times New Roman" w:hAnsi="Times New Roman" w:cs="Times New Roman"/>
          <w:sz w:val="22"/>
          <w:szCs w:val="22"/>
        </w:rPr>
        <w:t xml:space="preserve"> de 19 de octubre de 1996 relativo a la Competencia, la Ley aplicable, el Reconocimiento, la Ejecución y la Cooperación en Materia de Responsabilidad Parental y de Medidas de Protección de los Niños (30 de octubre-9 de noviembre de 20</w:t>
      </w:r>
      <w:r w:rsidRPr="00E762C5">
        <w:rPr>
          <w:rFonts w:ascii="Times New Roman" w:hAnsi="Times New Roman" w:cs="Times New Roman"/>
          <w:sz w:val="22"/>
          <w:szCs w:val="22"/>
        </w:rPr>
        <w:t xml:space="preserve">06) adoptadas por la Comisión Especial, Noviembre de 2006, párr. 1.3.1., disponible en: </w:t>
      </w:r>
      <w:hyperlink r:id="rId3" w:history="1">
        <w:r w:rsidRPr="00E762C5">
          <w:rPr>
            <w:rStyle w:val="Hipervnculo"/>
            <w:rFonts w:ascii="Times New Roman" w:hAnsi="Times New Roman" w:cs="Times New Roman"/>
            <w:sz w:val="22"/>
            <w:szCs w:val="22"/>
          </w:rPr>
          <w:t>https://assets.hcch.net/upload/concl28sc5_s.pdf</w:t>
        </w:r>
      </w:hyperlink>
      <w:r w:rsidRPr="00E762C5">
        <w:rPr>
          <w:rFonts w:ascii="Times New Roman" w:hAnsi="Times New Roman" w:cs="Times New Roman"/>
          <w:sz w:val="22"/>
          <w:szCs w:val="22"/>
        </w:rPr>
        <w:t xml:space="preserve"> </w:t>
      </w:r>
    </w:p>
  </w:footnote>
  <w:footnote w:id="27">
    <w:p w14:paraId="2D3B86B6" w14:textId="4514B154" w:rsidR="00CA057F" w:rsidRPr="00E762C5" w:rsidRDefault="00CA057F" w:rsidP="00657E8F">
      <w:pPr>
        <w:pStyle w:val="Textonotapie"/>
        <w:spacing w:after="120"/>
        <w:ind w:left="284" w:hanging="284"/>
        <w:jc w:val="both"/>
        <w:rPr>
          <w:rFonts w:ascii="Times New Roman" w:hAnsi="Times New Roman" w:cs="Times New Roman"/>
          <w:b/>
          <w:bCs/>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6300CF" w:rsidRPr="00E762C5">
        <w:rPr>
          <w:rFonts w:ascii="Times New Roman" w:hAnsi="Times New Roman" w:cs="Times New Roman"/>
          <w:sz w:val="22"/>
          <w:szCs w:val="22"/>
        </w:rPr>
        <w:t xml:space="preserve">Conferencia de La Haya de Derecho Internacional Privado, </w:t>
      </w:r>
      <w:r w:rsidR="006300CF" w:rsidRPr="00E762C5">
        <w:rPr>
          <w:rFonts w:ascii="Times New Roman" w:hAnsi="Times New Roman" w:cs="Times New Roman"/>
          <w:i/>
          <w:iCs/>
          <w:sz w:val="22"/>
          <w:szCs w:val="22"/>
        </w:rPr>
        <w:t>Guía de Buenas Prácticas</w:t>
      </w:r>
      <w:r w:rsidR="006300CF" w:rsidRPr="00E762C5">
        <w:rPr>
          <w:rFonts w:ascii="Times New Roman" w:hAnsi="Times New Roman" w:cs="Times New Roman"/>
          <w:b/>
          <w:bCs/>
          <w:i/>
          <w:iCs/>
          <w:sz w:val="22"/>
          <w:szCs w:val="22"/>
        </w:rPr>
        <w:t xml:space="preserve"> </w:t>
      </w:r>
      <w:r w:rsidR="006300CF" w:rsidRPr="00E762C5">
        <w:rPr>
          <w:rFonts w:ascii="Times New Roman" w:hAnsi="Times New Roman" w:cs="Times New Roman"/>
          <w:i/>
          <w:iCs/>
          <w:sz w:val="22"/>
          <w:szCs w:val="22"/>
        </w:rPr>
        <w:t>en virtud del Convenio de La Haya</w:t>
      </w:r>
      <w:r w:rsidR="006300CF" w:rsidRPr="00E762C5">
        <w:rPr>
          <w:rFonts w:ascii="Times New Roman" w:hAnsi="Times New Roman" w:cs="Times New Roman"/>
          <w:b/>
          <w:bCs/>
          <w:sz w:val="22"/>
          <w:szCs w:val="22"/>
        </w:rPr>
        <w:t xml:space="preserve"> </w:t>
      </w:r>
      <w:r w:rsidR="006300CF" w:rsidRPr="00E762C5">
        <w:rPr>
          <w:rFonts w:ascii="Times New Roman" w:hAnsi="Times New Roman" w:cs="Times New Roman"/>
          <w:i/>
          <w:iCs/>
          <w:sz w:val="22"/>
          <w:szCs w:val="22"/>
        </w:rPr>
        <w:t>de 25 de octubre de 1980 sobre los</w:t>
      </w:r>
      <w:r w:rsidR="006300CF" w:rsidRPr="00E762C5">
        <w:rPr>
          <w:rFonts w:ascii="Times New Roman" w:hAnsi="Times New Roman" w:cs="Times New Roman"/>
          <w:b/>
          <w:bCs/>
          <w:sz w:val="22"/>
          <w:szCs w:val="22"/>
        </w:rPr>
        <w:t xml:space="preserve"> </w:t>
      </w:r>
      <w:r w:rsidR="006300CF" w:rsidRPr="00E762C5">
        <w:rPr>
          <w:rFonts w:ascii="Times New Roman" w:hAnsi="Times New Roman" w:cs="Times New Roman"/>
          <w:i/>
          <w:iCs/>
          <w:sz w:val="22"/>
          <w:szCs w:val="22"/>
        </w:rPr>
        <w:t>Aspectos Civiles de la Sustracción</w:t>
      </w:r>
      <w:r w:rsidR="006300CF" w:rsidRPr="00E762C5">
        <w:rPr>
          <w:rFonts w:ascii="Times New Roman" w:hAnsi="Times New Roman" w:cs="Times New Roman"/>
          <w:b/>
          <w:bCs/>
          <w:sz w:val="22"/>
          <w:szCs w:val="22"/>
        </w:rPr>
        <w:t xml:space="preserve"> </w:t>
      </w:r>
      <w:r w:rsidR="006300CF" w:rsidRPr="00E762C5">
        <w:rPr>
          <w:rFonts w:ascii="Times New Roman" w:hAnsi="Times New Roman" w:cs="Times New Roman"/>
          <w:i/>
          <w:iCs/>
          <w:sz w:val="22"/>
          <w:szCs w:val="22"/>
        </w:rPr>
        <w:t>Internacional de Menores,</w:t>
      </w:r>
      <w:r w:rsidR="006300CF" w:rsidRPr="00E762C5">
        <w:rPr>
          <w:rFonts w:ascii="Times New Roman" w:hAnsi="Times New Roman" w:cs="Times New Roman"/>
          <w:b/>
          <w:bCs/>
          <w:i/>
          <w:iCs/>
          <w:sz w:val="22"/>
          <w:szCs w:val="22"/>
        </w:rPr>
        <w:t xml:space="preserve"> </w:t>
      </w:r>
      <w:r w:rsidR="006300CF" w:rsidRPr="00E762C5">
        <w:rPr>
          <w:rFonts w:ascii="Times New Roman" w:hAnsi="Times New Roman" w:cs="Times New Roman"/>
          <w:i/>
          <w:iCs/>
          <w:sz w:val="22"/>
          <w:szCs w:val="22"/>
        </w:rPr>
        <w:t xml:space="preserve">Mediación, </w:t>
      </w:r>
      <w:r w:rsidR="00C76A75" w:rsidRPr="00E762C5">
        <w:rPr>
          <w:rFonts w:ascii="Times New Roman" w:hAnsi="Times New Roman" w:cs="Times New Roman"/>
          <w:sz w:val="22"/>
          <w:szCs w:val="22"/>
        </w:rPr>
        <w:t xml:space="preserve">La Haya, </w:t>
      </w:r>
      <w:r w:rsidR="009844FD" w:rsidRPr="00E762C5">
        <w:rPr>
          <w:rFonts w:ascii="Times New Roman" w:hAnsi="Times New Roman" w:cs="Times New Roman"/>
          <w:sz w:val="22"/>
          <w:szCs w:val="22"/>
        </w:rPr>
        <w:t xml:space="preserve">Conferencia de La Haya de Derecho Internacional Privado, </w:t>
      </w:r>
      <w:r w:rsidR="006300CF" w:rsidRPr="00E762C5">
        <w:rPr>
          <w:rFonts w:ascii="Times New Roman" w:hAnsi="Times New Roman" w:cs="Times New Roman"/>
          <w:sz w:val="22"/>
          <w:szCs w:val="22"/>
        </w:rPr>
        <w:t>2012</w:t>
      </w:r>
      <w:r w:rsidR="00A50E5C" w:rsidRPr="00E762C5">
        <w:rPr>
          <w:rFonts w:ascii="Times New Roman" w:hAnsi="Times New Roman" w:cs="Times New Roman"/>
          <w:sz w:val="22"/>
          <w:szCs w:val="22"/>
        </w:rPr>
        <w:t>, párr. 130</w:t>
      </w:r>
      <w:r w:rsidR="00701F9F" w:rsidRPr="00E762C5">
        <w:rPr>
          <w:rFonts w:ascii="Times New Roman" w:hAnsi="Times New Roman" w:cs="Times New Roman"/>
          <w:sz w:val="22"/>
          <w:szCs w:val="22"/>
        </w:rPr>
        <w:t xml:space="preserve">, disponible en: </w:t>
      </w:r>
      <w:hyperlink r:id="rId4" w:history="1">
        <w:r w:rsidR="00085781" w:rsidRPr="00E762C5">
          <w:rPr>
            <w:rStyle w:val="Hipervnculo"/>
            <w:rFonts w:ascii="Times New Roman" w:hAnsi="Times New Roman" w:cs="Times New Roman"/>
            <w:sz w:val="22"/>
            <w:szCs w:val="22"/>
          </w:rPr>
          <w:t>https://assets.hcch.net/docs/b9315187-a07c-4f4f-a6c4-f764701bd80a.pdf</w:t>
        </w:r>
      </w:hyperlink>
      <w:r w:rsidR="00085781" w:rsidRPr="00E762C5">
        <w:rPr>
          <w:rFonts w:ascii="Times New Roman" w:hAnsi="Times New Roman" w:cs="Times New Roman"/>
          <w:sz w:val="22"/>
          <w:szCs w:val="22"/>
        </w:rPr>
        <w:t xml:space="preserve"> </w:t>
      </w:r>
      <w:r w:rsidR="0051201C" w:rsidRPr="00E762C5">
        <w:rPr>
          <w:rFonts w:ascii="Times New Roman" w:hAnsi="Times New Roman" w:cs="Times New Roman"/>
          <w:sz w:val="22"/>
          <w:szCs w:val="22"/>
        </w:rPr>
        <w:t xml:space="preserve">(en adelante “Guía de </w:t>
      </w:r>
      <w:r w:rsidR="00797E5A" w:rsidRPr="00E762C5">
        <w:rPr>
          <w:rFonts w:ascii="Times New Roman" w:hAnsi="Times New Roman" w:cs="Times New Roman"/>
          <w:sz w:val="22"/>
          <w:szCs w:val="22"/>
        </w:rPr>
        <w:t>B</w:t>
      </w:r>
      <w:r w:rsidR="0051201C" w:rsidRPr="00E762C5">
        <w:rPr>
          <w:rFonts w:ascii="Times New Roman" w:hAnsi="Times New Roman" w:cs="Times New Roman"/>
          <w:sz w:val="22"/>
          <w:szCs w:val="22"/>
        </w:rPr>
        <w:t xml:space="preserve">uenas </w:t>
      </w:r>
      <w:r w:rsidR="00797E5A" w:rsidRPr="00E762C5">
        <w:rPr>
          <w:rFonts w:ascii="Times New Roman" w:hAnsi="Times New Roman" w:cs="Times New Roman"/>
          <w:sz w:val="22"/>
          <w:szCs w:val="22"/>
        </w:rPr>
        <w:t>P</w:t>
      </w:r>
      <w:r w:rsidR="0051201C" w:rsidRPr="00E762C5">
        <w:rPr>
          <w:rFonts w:ascii="Times New Roman" w:hAnsi="Times New Roman" w:cs="Times New Roman"/>
          <w:sz w:val="22"/>
          <w:szCs w:val="22"/>
        </w:rPr>
        <w:t>rácticas de Mediación”).</w:t>
      </w:r>
    </w:p>
  </w:footnote>
  <w:footnote w:id="28">
    <w:p w14:paraId="4F274437" w14:textId="00293F71" w:rsidR="0096149A" w:rsidRPr="00E762C5" w:rsidRDefault="0096149A"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en-US"/>
        </w:rPr>
        <w:t xml:space="preserve"> Vigers, Sarah. </w:t>
      </w:r>
      <w:r w:rsidRPr="00E762C5">
        <w:rPr>
          <w:rFonts w:ascii="Times New Roman" w:hAnsi="Times New Roman" w:cs="Times New Roman"/>
          <w:i/>
          <w:iCs/>
          <w:sz w:val="22"/>
          <w:szCs w:val="22"/>
          <w:lang w:val="en-US"/>
        </w:rPr>
        <w:t>Mediating International Child Abduction,</w:t>
      </w:r>
      <w:r w:rsidR="00E474D2" w:rsidRPr="00E762C5">
        <w:rPr>
          <w:rFonts w:ascii="Times New Roman" w:hAnsi="Times New Roman" w:cs="Times New Roman"/>
          <w:sz w:val="22"/>
          <w:szCs w:val="22"/>
          <w:lang w:val="en-US"/>
        </w:rPr>
        <w:t xml:space="preserve"> Oregon,</w:t>
      </w:r>
      <w:r w:rsidRPr="00E762C5">
        <w:rPr>
          <w:rFonts w:ascii="Times New Roman" w:hAnsi="Times New Roman" w:cs="Times New Roman"/>
          <w:i/>
          <w:iCs/>
          <w:sz w:val="22"/>
          <w:szCs w:val="22"/>
          <w:lang w:val="en-US"/>
        </w:rPr>
        <w:t xml:space="preserve"> </w:t>
      </w:r>
      <w:r w:rsidRPr="00E762C5">
        <w:rPr>
          <w:rFonts w:ascii="Times New Roman" w:hAnsi="Times New Roman" w:cs="Times New Roman"/>
          <w:sz w:val="22"/>
          <w:szCs w:val="22"/>
          <w:lang w:val="en-US"/>
        </w:rPr>
        <w:t xml:space="preserve">Hart Publishing, Oxford and Portland, 2011, págs. </w:t>
      </w:r>
      <w:r w:rsidRPr="00E762C5">
        <w:rPr>
          <w:rFonts w:ascii="Times New Roman" w:hAnsi="Times New Roman" w:cs="Times New Roman"/>
          <w:sz w:val="22"/>
          <w:szCs w:val="22"/>
        </w:rPr>
        <w:t>11-31.</w:t>
      </w:r>
    </w:p>
  </w:footnote>
  <w:footnote w:id="29">
    <w:p w14:paraId="525F4F6E" w14:textId="55DFA309" w:rsidR="008B0BD5" w:rsidRPr="00E762C5" w:rsidRDefault="008B0BD5"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Guía de </w:t>
      </w:r>
      <w:r w:rsidR="006300B8" w:rsidRPr="00E762C5">
        <w:rPr>
          <w:rFonts w:ascii="Times New Roman" w:hAnsi="Times New Roman" w:cs="Times New Roman"/>
          <w:sz w:val="22"/>
          <w:szCs w:val="22"/>
        </w:rPr>
        <w:t>B</w:t>
      </w:r>
      <w:r w:rsidRPr="00E762C5">
        <w:rPr>
          <w:rFonts w:ascii="Times New Roman" w:hAnsi="Times New Roman" w:cs="Times New Roman"/>
          <w:sz w:val="22"/>
          <w:szCs w:val="22"/>
        </w:rPr>
        <w:t xml:space="preserve">uenas </w:t>
      </w:r>
      <w:r w:rsidR="006300B8" w:rsidRPr="00E762C5">
        <w:rPr>
          <w:rFonts w:ascii="Times New Roman" w:hAnsi="Times New Roman" w:cs="Times New Roman"/>
          <w:sz w:val="22"/>
          <w:szCs w:val="22"/>
        </w:rPr>
        <w:t>P</w:t>
      </w:r>
      <w:r w:rsidRPr="00E762C5">
        <w:rPr>
          <w:rFonts w:ascii="Times New Roman" w:hAnsi="Times New Roman" w:cs="Times New Roman"/>
          <w:sz w:val="22"/>
          <w:szCs w:val="22"/>
        </w:rPr>
        <w:t xml:space="preserve">rácticas de Mediación, nota </w:t>
      </w:r>
      <w:r w:rsidR="008E2A36" w:rsidRPr="00E762C5">
        <w:rPr>
          <w:rFonts w:ascii="Times New Roman" w:hAnsi="Times New Roman" w:cs="Times New Roman"/>
          <w:i/>
          <w:iCs/>
          <w:sz w:val="22"/>
          <w:szCs w:val="22"/>
        </w:rPr>
        <w:t>supra</w:t>
      </w:r>
      <w:r w:rsidRPr="00E762C5">
        <w:rPr>
          <w:rFonts w:ascii="Times New Roman" w:hAnsi="Times New Roman" w:cs="Times New Roman"/>
          <w:i/>
          <w:iCs/>
          <w:sz w:val="22"/>
          <w:szCs w:val="22"/>
        </w:rPr>
        <w:t xml:space="preserve"> </w:t>
      </w:r>
      <w:r w:rsidR="006300B8" w:rsidRPr="00E762C5">
        <w:rPr>
          <w:rFonts w:ascii="Times New Roman" w:hAnsi="Times New Roman" w:cs="Times New Roman"/>
          <w:sz w:val="22"/>
          <w:szCs w:val="22"/>
        </w:rPr>
        <w:t>2</w:t>
      </w:r>
      <w:r w:rsidR="00D85E59" w:rsidRPr="00E762C5">
        <w:rPr>
          <w:rFonts w:ascii="Times New Roman" w:hAnsi="Times New Roman" w:cs="Times New Roman"/>
          <w:sz w:val="22"/>
          <w:szCs w:val="22"/>
        </w:rPr>
        <w:t>7</w:t>
      </w:r>
      <w:r w:rsidRPr="00E762C5">
        <w:rPr>
          <w:rFonts w:ascii="Times New Roman" w:hAnsi="Times New Roman" w:cs="Times New Roman"/>
          <w:sz w:val="22"/>
          <w:szCs w:val="22"/>
        </w:rPr>
        <w:t>, párrs. 324 y 325.</w:t>
      </w:r>
    </w:p>
  </w:footnote>
  <w:footnote w:id="30">
    <w:p w14:paraId="576C2977" w14:textId="77777777" w:rsidR="00AC1231" w:rsidRPr="00E762C5" w:rsidRDefault="00AC1231"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b/>
          <w:bCs/>
          <w:sz w:val="22"/>
          <w:szCs w:val="22"/>
        </w:rPr>
        <w:t xml:space="preserve">Artículo 17. </w:t>
      </w:r>
      <w:r w:rsidRPr="00E762C5">
        <w:rPr>
          <w:rFonts w:ascii="Times New Roman" w:hAnsi="Times New Roman" w:cs="Times New Roman"/>
          <w:sz w:val="22"/>
          <w:szCs w:val="22"/>
        </w:rPr>
        <w:t xml:space="preserve">Ninguna persona podrá hacerse justicia por sí misma, ni ejercer violencia para reclamar su derecho. </w:t>
      </w:r>
    </w:p>
    <w:p w14:paraId="6B7F950B" w14:textId="3C3B83CD" w:rsidR="00AC1231" w:rsidRPr="00E762C5" w:rsidRDefault="00AC1231"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sz w:val="22"/>
          <w:szCs w:val="22"/>
        </w:rPr>
        <w:t>Toda persona tiene derecho a que se le administre justicia por tribunales que estarán expeditos para impartirla en los plazos y términos que fijen las leyes, emitiendo sus resoluciones de manera pronta, completa e imparcial</w:t>
      </w:r>
      <w:r w:rsidR="00085EC3">
        <w:rPr>
          <w:rFonts w:ascii="Times New Roman" w:hAnsi="Times New Roman" w:cs="Times New Roman"/>
          <w:sz w:val="22"/>
          <w:szCs w:val="22"/>
        </w:rPr>
        <w:t xml:space="preserve"> </w:t>
      </w:r>
      <w:r w:rsidRPr="00E762C5">
        <w:rPr>
          <w:rFonts w:ascii="Times New Roman" w:hAnsi="Times New Roman" w:cs="Times New Roman"/>
          <w:sz w:val="22"/>
          <w:szCs w:val="22"/>
        </w:rPr>
        <w:t xml:space="preserve">[…]. </w:t>
      </w:r>
    </w:p>
    <w:p w14:paraId="1885A688" w14:textId="77777777" w:rsidR="00AC1231" w:rsidRPr="00E762C5" w:rsidRDefault="00AC1231"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sz w:val="22"/>
          <w:szCs w:val="22"/>
        </w:rPr>
        <w:t>[…]</w:t>
      </w:r>
    </w:p>
    <w:p w14:paraId="5A5279A9" w14:textId="1EE5834A" w:rsidR="00AC1231" w:rsidRPr="00E762C5" w:rsidRDefault="00AC1231"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sz w:val="22"/>
          <w:szCs w:val="22"/>
        </w:rPr>
        <w:t>Las leyes preverán mecanismos alternativos de solución de controversias. En la materia penal regularán su aplicación, asegurarán la reparación del daño y establecerán los casos en los que se requerirá supervisión judicial.</w:t>
      </w:r>
      <w:r w:rsidR="001B2F58" w:rsidRPr="00E762C5">
        <w:rPr>
          <w:rFonts w:ascii="Times New Roman" w:hAnsi="Times New Roman" w:cs="Times New Roman"/>
          <w:sz w:val="22"/>
          <w:szCs w:val="22"/>
        </w:rPr>
        <w:t xml:space="preserve"> […]</w:t>
      </w:r>
    </w:p>
    <w:p w14:paraId="29122276" w14:textId="77777777" w:rsidR="00AC1231" w:rsidRPr="00E762C5" w:rsidRDefault="00AC1231" w:rsidP="00657E8F">
      <w:pPr>
        <w:pStyle w:val="Textonotapie"/>
        <w:jc w:val="both"/>
        <w:rPr>
          <w:rFonts w:ascii="Times New Roman" w:hAnsi="Times New Roman" w:cs="Times New Roman"/>
          <w:sz w:val="22"/>
          <w:szCs w:val="22"/>
        </w:rPr>
      </w:pPr>
      <w:r w:rsidRPr="00E762C5">
        <w:rPr>
          <w:rFonts w:ascii="Times New Roman" w:hAnsi="Times New Roman" w:cs="Times New Roman"/>
          <w:b/>
          <w:bCs/>
          <w:sz w:val="22"/>
          <w:szCs w:val="22"/>
        </w:rPr>
        <w:t>Artículo 73.</w:t>
      </w:r>
      <w:r w:rsidRPr="00E762C5">
        <w:rPr>
          <w:rFonts w:ascii="Times New Roman" w:hAnsi="Times New Roman" w:cs="Times New Roman"/>
          <w:sz w:val="22"/>
          <w:szCs w:val="22"/>
        </w:rPr>
        <w:t xml:space="preserve"> El Congreso tiene facultad: […]</w:t>
      </w:r>
    </w:p>
    <w:p w14:paraId="37C0C915" w14:textId="30FC5730" w:rsidR="00AC1231" w:rsidRPr="00E762C5" w:rsidRDefault="00AC1231"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b/>
          <w:bCs/>
          <w:sz w:val="22"/>
          <w:szCs w:val="22"/>
        </w:rPr>
        <w:t>XXIX-A.</w:t>
      </w:r>
      <w:r w:rsidRPr="00E762C5">
        <w:rPr>
          <w:rFonts w:ascii="Times New Roman" w:hAnsi="Times New Roman" w:cs="Times New Roman"/>
          <w:sz w:val="22"/>
          <w:szCs w:val="22"/>
        </w:rPr>
        <w:t xml:space="preserve"> Para expedir la ley general que establezca los principios y bases en materia de mecanismos alternativos de solución de controversias, con excepción de la materia penal;</w:t>
      </w:r>
      <w:r w:rsidR="001B2F58" w:rsidRPr="00E762C5">
        <w:rPr>
          <w:rFonts w:ascii="Times New Roman" w:hAnsi="Times New Roman" w:cs="Times New Roman"/>
          <w:sz w:val="22"/>
          <w:szCs w:val="22"/>
        </w:rPr>
        <w:t xml:space="preserve"> […]</w:t>
      </w:r>
    </w:p>
    <w:p w14:paraId="79EEF7A7" w14:textId="77777777" w:rsidR="00AC1231" w:rsidRPr="00E762C5" w:rsidRDefault="00AC1231" w:rsidP="00657E8F">
      <w:pPr>
        <w:pStyle w:val="Textonotapie"/>
        <w:shd w:val="clear" w:color="auto" w:fill="FFFFFF" w:themeFill="background1"/>
        <w:ind w:left="284" w:hanging="284"/>
        <w:jc w:val="both"/>
        <w:rPr>
          <w:rFonts w:ascii="Times New Roman" w:hAnsi="Times New Roman" w:cs="Times New Roman"/>
          <w:sz w:val="22"/>
          <w:szCs w:val="22"/>
        </w:rPr>
      </w:pPr>
      <w:r w:rsidRPr="00E762C5">
        <w:rPr>
          <w:rFonts w:ascii="Times New Roman" w:hAnsi="Times New Roman" w:cs="Times New Roman"/>
          <w:sz w:val="22"/>
          <w:szCs w:val="22"/>
        </w:rPr>
        <w:t>Amparo en revisión 60/2025, resuelto el 10 de febrero de 2026 por unanimidad de ocho votos del Pleno en lo que respecta al reconocimiento del acceso a los mecanismos alternativos de solución de controversias como un derecho humano. Ponente: Ministra Loretta Ortiz Ahlf.</w:t>
      </w:r>
    </w:p>
    <w:p w14:paraId="5F9FB761" w14:textId="77777777" w:rsidR="00AC1231" w:rsidRPr="00E762C5" w:rsidRDefault="00AC1231" w:rsidP="00657E8F">
      <w:pPr>
        <w:pStyle w:val="Textonotapie"/>
        <w:shd w:val="clear" w:color="auto" w:fill="FFFFFF" w:themeFill="background1"/>
        <w:ind w:left="284" w:hanging="284"/>
        <w:jc w:val="both"/>
        <w:rPr>
          <w:rFonts w:ascii="Times New Roman" w:hAnsi="Times New Roman" w:cs="Times New Roman"/>
          <w:sz w:val="22"/>
          <w:szCs w:val="22"/>
        </w:rPr>
      </w:pPr>
      <w:r w:rsidRPr="00E762C5">
        <w:rPr>
          <w:rFonts w:ascii="Times New Roman" w:hAnsi="Times New Roman" w:cs="Times New Roman"/>
          <w:sz w:val="22"/>
          <w:szCs w:val="22"/>
        </w:rPr>
        <w:t>Amparo directo en revisión 4977/2023, resuelto el 19 de junio de 2024 por mayoría de cuatro votos. Ponente: Ministro Luis María Aguilar Morales.</w:t>
      </w:r>
    </w:p>
    <w:p w14:paraId="0D4AEBDE" w14:textId="77777777" w:rsidR="00AC1231" w:rsidRPr="00E762C5" w:rsidRDefault="00AC1231" w:rsidP="00657E8F">
      <w:pPr>
        <w:pStyle w:val="Textonotapie"/>
        <w:shd w:val="clear" w:color="auto" w:fill="FFFFFF" w:themeFill="background1"/>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Contradicción de tesis 360/2021, resuelto el 9 de marzo de 2022 por mayoría de tres votos de la extinta Segunda Sala. Ponente: Ministra Yasmín Esquivel Mossa.</w:t>
      </w:r>
    </w:p>
  </w:footnote>
  <w:footnote w:id="31">
    <w:p w14:paraId="6595541E" w14:textId="77777777" w:rsidR="00F91EF9" w:rsidRPr="00E762C5" w:rsidRDefault="00F91EF9"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en revisión 4977/2023, resuelto el 19 de junio de 2024 por mayoría de cuatro votos de la extinta Segunda Sala. Ponente: Ministro Luis María Aguilar Morales.</w:t>
      </w:r>
    </w:p>
  </w:footnote>
  <w:footnote w:id="32">
    <w:p w14:paraId="4FA1649D" w14:textId="3ECBA0CA" w:rsidR="00FC1D5D" w:rsidRPr="00E762C5" w:rsidRDefault="00FC1D5D"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en revisión 1049/2017, resuelto el 15 de agosto de 2018 por mayoría de cuatro votos. Ponente: Ministro Arturo Zaldívar Lelo de Larrea. Véase la tesis </w:t>
      </w:r>
      <w:r w:rsidR="006B6DB7" w:rsidRPr="00E762C5">
        <w:rPr>
          <w:rFonts w:ascii="Times New Roman" w:hAnsi="Times New Roman" w:cs="Times New Roman"/>
          <w:sz w:val="22"/>
          <w:szCs w:val="22"/>
        </w:rPr>
        <w:t>1a. III/2019 (10a.) de rubro “</w:t>
      </w:r>
      <w:r w:rsidR="006B6DB7" w:rsidRPr="00E762C5">
        <w:rPr>
          <w:rFonts w:ascii="Times New Roman" w:hAnsi="Times New Roman" w:cs="Times New Roman"/>
          <w:b/>
          <w:bCs/>
          <w:sz w:val="22"/>
          <w:szCs w:val="22"/>
        </w:rPr>
        <w:t>DERECHO A LA VIDA PRIVADA FAMILIAR. AUTONOMÍA DE LOS PADRES PARA TOMAR DECISIONES SOBRE SUS HIJOS MENORES DE EDAD</w:t>
      </w:r>
      <w:r w:rsidR="006B6DB7" w:rsidRPr="00E762C5">
        <w:rPr>
          <w:rFonts w:ascii="Times New Roman" w:hAnsi="Times New Roman" w:cs="Times New Roman"/>
          <w:sz w:val="22"/>
          <w:szCs w:val="22"/>
        </w:rPr>
        <w:t xml:space="preserve">” y registro </w:t>
      </w:r>
      <w:r w:rsidR="00D54E14" w:rsidRPr="00E762C5">
        <w:rPr>
          <w:rFonts w:ascii="Times New Roman" w:hAnsi="Times New Roman" w:cs="Times New Roman"/>
          <w:sz w:val="22"/>
          <w:szCs w:val="22"/>
        </w:rPr>
        <w:t>2019241.</w:t>
      </w:r>
    </w:p>
  </w:footnote>
  <w:footnote w:id="33">
    <w:p w14:paraId="3E58AEBF" w14:textId="3A94B05C" w:rsidR="00386FA1" w:rsidRPr="00E762C5" w:rsidRDefault="00386FA1"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3B00F2" w:rsidRPr="00E762C5">
        <w:rPr>
          <w:rFonts w:ascii="Times New Roman" w:hAnsi="Times New Roman" w:cs="Times New Roman"/>
          <w:sz w:val="22"/>
          <w:szCs w:val="22"/>
        </w:rPr>
        <w:t xml:space="preserve">Corte Constitucional de Colombia. Sentencia T-083/21 de 7 de abril de 2021, disponible en: </w:t>
      </w:r>
      <w:hyperlink r:id="rId5" w:history="1">
        <w:r w:rsidR="003B00F2" w:rsidRPr="00E762C5">
          <w:rPr>
            <w:rStyle w:val="Hipervnculo"/>
            <w:rFonts w:ascii="Times New Roman" w:hAnsi="Times New Roman" w:cs="Times New Roman"/>
            <w:sz w:val="22"/>
            <w:szCs w:val="22"/>
          </w:rPr>
          <w:t>https://www.corteconstitucional.gov.co/relatoria/2021/t-083-21.htm</w:t>
        </w:r>
      </w:hyperlink>
      <w:r w:rsidR="003B00F2" w:rsidRPr="00E762C5">
        <w:rPr>
          <w:rFonts w:ascii="Times New Roman" w:hAnsi="Times New Roman" w:cs="Times New Roman"/>
          <w:sz w:val="22"/>
          <w:szCs w:val="22"/>
        </w:rPr>
        <w:t xml:space="preserve"> </w:t>
      </w:r>
    </w:p>
    <w:p w14:paraId="07F32390" w14:textId="7B6084BA" w:rsidR="0028159A" w:rsidRPr="00E762C5" w:rsidRDefault="0028159A"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Véase</w:t>
      </w:r>
      <w:r w:rsidR="00395797" w:rsidRPr="00E762C5">
        <w:rPr>
          <w:rFonts w:ascii="Times New Roman" w:hAnsi="Times New Roman" w:cs="Times New Roman"/>
          <w:sz w:val="22"/>
          <w:szCs w:val="22"/>
        </w:rPr>
        <w:t xml:space="preserve"> Arango Olaya, Mónica. “</w:t>
      </w:r>
      <w:r w:rsidR="00765F5B" w:rsidRPr="00E762C5">
        <w:rPr>
          <w:rFonts w:ascii="Times New Roman" w:hAnsi="Times New Roman" w:cs="Times New Roman"/>
          <w:sz w:val="22"/>
          <w:szCs w:val="22"/>
        </w:rPr>
        <w:t>La constitucionalización del derecho de familia en Colombia. El alcance del derecho a la autonomía presente y futura de los niños, niñas y adolescent</w:t>
      </w:r>
      <w:r w:rsidR="00901C0D" w:rsidRPr="00E762C5">
        <w:rPr>
          <w:rFonts w:ascii="Times New Roman" w:hAnsi="Times New Roman" w:cs="Times New Roman"/>
          <w:sz w:val="22"/>
          <w:szCs w:val="22"/>
        </w:rPr>
        <w:t>e</w:t>
      </w:r>
      <w:r w:rsidR="00765F5B" w:rsidRPr="00E762C5">
        <w:rPr>
          <w:rFonts w:ascii="Times New Roman" w:hAnsi="Times New Roman" w:cs="Times New Roman"/>
          <w:sz w:val="22"/>
          <w:szCs w:val="22"/>
        </w:rPr>
        <w:t xml:space="preserve">s” en </w:t>
      </w:r>
      <w:r w:rsidR="008C6062" w:rsidRPr="00E762C5">
        <w:rPr>
          <w:rFonts w:ascii="Times New Roman" w:hAnsi="Times New Roman" w:cs="Times New Roman"/>
          <w:sz w:val="22"/>
          <w:szCs w:val="22"/>
        </w:rPr>
        <w:t xml:space="preserve">Espejo Yaksic, Nicolás e Ibarra Olguín, Ana María (eds.). </w:t>
      </w:r>
      <w:r w:rsidR="00901790" w:rsidRPr="00E762C5">
        <w:rPr>
          <w:rFonts w:ascii="Times New Roman" w:hAnsi="Times New Roman" w:cs="Times New Roman"/>
          <w:i/>
          <w:iCs/>
          <w:sz w:val="22"/>
          <w:szCs w:val="22"/>
        </w:rPr>
        <w:t xml:space="preserve">La constitucionalización del derecho de familia: perspectivas comparadas, </w:t>
      </w:r>
      <w:r w:rsidR="00901790" w:rsidRPr="00E762C5">
        <w:rPr>
          <w:rFonts w:ascii="Times New Roman" w:hAnsi="Times New Roman" w:cs="Times New Roman"/>
          <w:sz w:val="22"/>
          <w:szCs w:val="22"/>
        </w:rPr>
        <w:t>Suprema Corte de Justicia de la Nación, Ciudad de México, 2020, págs. 277-320.</w:t>
      </w:r>
    </w:p>
  </w:footnote>
  <w:footnote w:id="34">
    <w:p w14:paraId="467537B3" w14:textId="5550D59B" w:rsidR="006636D9" w:rsidRPr="00E762C5" w:rsidRDefault="006636D9" w:rsidP="00657E8F">
      <w:pPr>
        <w:pStyle w:val="Textonotapie"/>
        <w:spacing w:after="120"/>
        <w:ind w:left="284" w:hanging="284"/>
        <w:jc w:val="both"/>
        <w:rPr>
          <w:rFonts w:ascii="Times New Roman" w:hAnsi="Times New Roman" w:cs="Times New Roman"/>
          <w:sz w:val="22"/>
          <w:szCs w:val="22"/>
          <w:lang w:val="pt-PT"/>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D831AF" w:rsidRPr="00E762C5">
        <w:rPr>
          <w:rFonts w:ascii="Times New Roman" w:hAnsi="Times New Roman" w:cs="Times New Roman"/>
          <w:sz w:val="22"/>
          <w:szCs w:val="22"/>
        </w:rPr>
        <w:t xml:space="preserve">Es ilustrativa la tesis </w:t>
      </w:r>
      <w:r w:rsidR="007726F2" w:rsidRPr="00E762C5">
        <w:rPr>
          <w:rFonts w:ascii="Times New Roman" w:hAnsi="Times New Roman" w:cs="Times New Roman"/>
          <w:sz w:val="22"/>
          <w:szCs w:val="22"/>
        </w:rPr>
        <w:t>1a. CCLXXXI/2013 (10a.) de la extinta Primera Sala de rubro: “</w:t>
      </w:r>
      <w:r w:rsidR="00A2358C" w:rsidRPr="00E762C5">
        <w:rPr>
          <w:rFonts w:ascii="Times New Roman" w:hAnsi="Times New Roman" w:cs="Times New Roman"/>
          <w:b/>
          <w:bCs/>
          <w:sz w:val="22"/>
          <w:szCs w:val="22"/>
        </w:rPr>
        <w:t>CONVENCIÓN SOBRE LOS ASPECTOS CIVILES DE LA SUSTRACCIÓN INTERNACIONAL DE MENORES. NO VULNERA EL DERECHO FUNDAMENTAL DE AUDIENCIA.</w:t>
      </w:r>
      <w:r w:rsidR="007726F2" w:rsidRPr="00E762C5">
        <w:rPr>
          <w:rFonts w:ascii="Times New Roman" w:hAnsi="Times New Roman" w:cs="Times New Roman"/>
          <w:sz w:val="22"/>
          <w:szCs w:val="22"/>
        </w:rPr>
        <w:t>”</w:t>
      </w:r>
      <w:r w:rsidR="00A2358C" w:rsidRPr="00E762C5">
        <w:rPr>
          <w:rFonts w:ascii="Times New Roman" w:hAnsi="Times New Roman" w:cs="Times New Roman"/>
          <w:sz w:val="22"/>
          <w:szCs w:val="22"/>
        </w:rPr>
        <w:t xml:space="preserve">, </w:t>
      </w:r>
      <w:r w:rsidR="0006558A" w:rsidRPr="00E762C5">
        <w:rPr>
          <w:rFonts w:ascii="Times New Roman" w:hAnsi="Times New Roman" w:cs="Times New Roman"/>
          <w:sz w:val="22"/>
          <w:szCs w:val="22"/>
        </w:rPr>
        <w:t xml:space="preserve">registro digital </w:t>
      </w:r>
      <w:r w:rsidR="00756CE3" w:rsidRPr="00E762C5">
        <w:rPr>
          <w:rFonts w:ascii="Times New Roman" w:hAnsi="Times New Roman" w:cs="Times New Roman"/>
          <w:sz w:val="22"/>
          <w:szCs w:val="22"/>
        </w:rPr>
        <w:t xml:space="preserve">2004673. </w:t>
      </w:r>
      <w:r w:rsidR="00052BC7" w:rsidRPr="00E762C5">
        <w:rPr>
          <w:rFonts w:ascii="Times New Roman" w:hAnsi="Times New Roman" w:cs="Times New Roman"/>
          <w:sz w:val="22"/>
          <w:szCs w:val="22"/>
        </w:rPr>
        <w:t xml:space="preserve">Amparo en revisión 150/2013. </w:t>
      </w:r>
      <w:r w:rsidR="00052BC7" w:rsidRPr="00E762C5">
        <w:rPr>
          <w:rFonts w:ascii="Times New Roman" w:hAnsi="Times New Roman" w:cs="Times New Roman"/>
          <w:sz w:val="22"/>
          <w:szCs w:val="22"/>
          <w:lang w:val="pt-PT"/>
        </w:rPr>
        <w:t>10 de julio de 2013. Cinco votos. Ponente: Jorge Mario Pardo Rebolledo.</w:t>
      </w:r>
    </w:p>
  </w:footnote>
  <w:footnote w:id="35">
    <w:p w14:paraId="5D968DEF" w14:textId="27928FA4" w:rsidR="008E312E" w:rsidRPr="00E762C5" w:rsidRDefault="008E312E"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en revisión 4977/2023, resuelto el </w:t>
      </w:r>
      <w:r w:rsidR="0060702C" w:rsidRPr="00E762C5">
        <w:rPr>
          <w:rFonts w:ascii="Times New Roman" w:hAnsi="Times New Roman" w:cs="Times New Roman"/>
          <w:sz w:val="22"/>
          <w:szCs w:val="22"/>
        </w:rPr>
        <w:t>19 de junio de 2024 por</w:t>
      </w:r>
      <w:r w:rsidR="00344CC8" w:rsidRPr="00E762C5">
        <w:rPr>
          <w:rFonts w:ascii="Times New Roman" w:hAnsi="Times New Roman" w:cs="Times New Roman"/>
          <w:sz w:val="22"/>
          <w:szCs w:val="22"/>
        </w:rPr>
        <w:t xml:space="preserve"> mayoría de cuatro votos</w:t>
      </w:r>
      <w:r w:rsidR="00B9751A" w:rsidRPr="00E762C5">
        <w:rPr>
          <w:rFonts w:ascii="Times New Roman" w:hAnsi="Times New Roman" w:cs="Times New Roman"/>
          <w:sz w:val="22"/>
          <w:szCs w:val="22"/>
        </w:rPr>
        <w:t xml:space="preserve"> de la extinta Segunda Sala</w:t>
      </w:r>
      <w:r w:rsidR="00344CC8" w:rsidRPr="00E762C5">
        <w:rPr>
          <w:rFonts w:ascii="Times New Roman" w:hAnsi="Times New Roman" w:cs="Times New Roman"/>
          <w:sz w:val="22"/>
          <w:szCs w:val="22"/>
        </w:rPr>
        <w:t>. Ponente: Ministro Luis María Aguilar Morales.</w:t>
      </w:r>
    </w:p>
  </w:footnote>
  <w:footnote w:id="36">
    <w:p w14:paraId="77A7601D" w14:textId="6ECBB753" w:rsidR="00537A1C" w:rsidRPr="00E762C5" w:rsidRDefault="00537A1C"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6300B8" w:rsidRPr="00E762C5">
        <w:rPr>
          <w:rFonts w:ascii="Times New Roman" w:hAnsi="Times New Roman" w:cs="Times New Roman"/>
          <w:sz w:val="22"/>
          <w:szCs w:val="22"/>
        </w:rPr>
        <w:t xml:space="preserve">Guía de Buenas Prácticas de Mediación, nota </w:t>
      </w:r>
      <w:r w:rsidR="008E2A36" w:rsidRPr="00E762C5">
        <w:rPr>
          <w:rFonts w:ascii="Times New Roman" w:hAnsi="Times New Roman" w:cs="Times New Roman"/>
          <w:i/>
          <w:iCs/>
          <w:sz w:val="22"/>
          <w:szCs w:val="22"/>
        </w:rPr>
        <w:t>supra</w:t>
      </w:r>
      <w:r w:rsidR="006300B8" w:rsidRPr="00E762C5">
        <w:rPr>
          <w:rFonts w:ascii="Times New Roman" w:hAnsi="Times New Roman" w:cs="Times New Roman"/>
          <w:sz w:val="22"/>
          <w:szCs w:val="22"/>
        </w:rPr>
        <w:t xml:space="preserve"> 2</w:t>
      </w:r>
      <w:r w:rsidR="00D85E59" w:rsidRPr="00E762C5">
        <w:rPr>
          <w:rFonts w:ascii="Times New Roman" w:hAnsi="Times New Roman" w:cs="Times New Roman"/>
          <w:sz w:val="22"/>
          <w:szCs w:val="22"/>
        </w:rPr>
        <w:t>7</w:t>
      </w:r>
      <w:r w:rsidR="00136BE8" w:rsidRPr="00E762C5">
        <w:rPr>
          <w:rFonts w:ascii="Times New Roman" w:hAnsi="Times New Roman" w:cs="Times New Roman"/>
          <w:sz w:val="22"/>
          <w:szCs w:val="22"/>
        </w:rPr>
        <w:t>,</w:t>
      </w:r>
      <w:r w:rsidRPr="00E762C5">
        <w:rPr>
          <w:rFonts w:ascii="Times New Roman" w:hAnsi="Times New Roman" w:cs="Times New Roman"/>
          <w:i/>
          <w:iCs/>
          <w:sz w:val="22"/>
          <w:szCs w:val="22"/>
        </w:rPr>
        <w:t xml:space="preserve"> </w:t>
      </w:r>
      <w:r w:rsidRPr="00E762C5">
        <w:rPr>
          <w:rFonts w:ascii="Times New Roman" w:hAnsi="Times New Roman" w:cs="Times New Roman"/>
          <w:sz w:val="22"/>
          <w:szCs w:val="22"/>
        </w:rPr>
        <w:t>párr</w:t>
      </w:r>
      <w:r w:rsidR="005E707D" w:rsidRPr="00E762C5">
        <w:rPr>
          <w:rFonts w:ascii="Times New Roman" w:hAnsi="Times New Roman" w:cs="Times New Roman"/>
          <w:sz w:val="22"/>
          <w:szCs w:val="22"/>
        </w:rPr>
        <w:t>s</w:t>
      </w:r>
      <w:r w:rsidRPr="00E762C5">
        <w:rPr>
          <w:rFonts w:ascii="Times New Roman" w:hAnsi="Times New Roman" w:cs="Times New Roman"/>
          <w:sz w:val="22"/>
          <w:szCs w:val="22"/>
        </w:rPr>
        <w:t xml:space="preserve">. </w:t>
      </w:r>
      <w:r w:rsidR="005E707D" w:rsidRPr="00E762C5">
        <w:rPr>
          <w:rFonts w:ascii="Times New Roman" w:hAnsi="Times New Roman" w:cs="Times New Roman"/>
          <w:sz w:val="22"/>
          <w:szCs w:val="22"/>
        </w:rPr>
        <w:t>323-</w:t>
      </w:r>
      <w:r w:rsidRPr="00E762C5">
        <w:rPr>
          <w:rFonts w:ascii="Times New Roman" w:hAnsi="Times New Roman" w:cs="Times New Roman"/>
          <w:sz w:val="22"/>
          <w:szCs w:val="22"/>
        </w:rPr>
        <w:t>333.</w:t>
      </w:r>
    </w:p>
  </w:footnote>
  <w:footnote w:id="37">
    <w:p w14:paraId="7B8CB534" w14:textId="7AE7AA46" w:rsidR="00D55BF6" w:rsidRPr="00E762C5" w:rsidRDefault="00D55BF6"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9B6517" w:rsidRPr="00E762C5">
        <w:rPr>
          <w:rFonts w:ascii="Times New Roman" w:hAnsi="Times New Roman" w:cs="Times New Roman"/>
          <w:b/>
          <w:bCs/>
          <w:sz w:val="22"/>
          <w:szCs w:val="22"/>
        </w:rPr>
        <w:t>Estatuto de la Conferencia de La Haya de Derecho Internacional Privado</w:t>
      </w:r>
      <w:r w:rsidR="00B331DC" w:rsidRPr="00E762C5">
        <w:rPr>
          <w:rFonts w:ascii="Times New Roman" w:hAnsi="Times New Roman" w:cs="Times New Roman"/>
          <w:b/>
          <w:bCs/>
          <w:sz w:val="22"/>
          <w:szCs w:val="22"/>
        </w:rPr>
        <w:t>. Artículo 1.</w:t>
      </w:r>
      <w:r w:rsidR="00B331DC" w:rsidRPr="00E762C5">
        <w:rPr>
          <w:rFonts w:ascii="Times New Roman" w:hAnsi="Times New Roman" w:cs="Times New Roman"/>
          <w:sz w:val="22"/>
          <w:szCs w:val="22"/>
        </w:rPr>
        <w:t xml:space="preserve"> La Conferencia de La Haya tiene por objeto trabajar en la unificación progresiva de las normas de Derecho internacional privado.</w:t>
      </w:r>
    </w:p>
    <w:p w14:paraId="7D2ABE4C" w14:textId="294CC573" w:rsidR="00B331DC" w:rsidRPr="00E762C5" w:rsidRDefault="004E14CE"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 xml:space="preserve">Conferencia de La Haya de Derecho Internacional Privado. “Sobre la HCCH”, disponible en: </w:t>
      </w:r>
      <w:hyperlink r:id="rId6" w:history="1">
        <w:r w:rsidR="00EE275F" w:rsidRPr="00E762C5">
          <w:rPr>
            <w:rStyle w:val="Hipervnculo"/>
            <w:rFonts w:ascii="Times New Roman" w:hAnsi="Times New Roman" w:cs="Times New Roman"/>
            <w:sz w:val="22"/>
            <w:szCs w:val="22"/>
          </w:rPr>
          <w:t>https://www.hcch.net/es/about</w:t>
        </w:r>
      </w:hyperlink>
      <w:r w:rsidR="00EE275F" w:rsidRPr="00E762C5">
        <w:rPr>
          <w:rFonts w:ascii="Times New Roman" w:hAnsi="Times New Roman" w:cs="Times New Roman"/>
          <w:sz w:val="22"/>
          <w:szCs w:val="22"/>
        </w:rPr>
        <w:t xml:space="preserve"> </w:t>
      </w:r>
    </w:p>
  </w:footnote>
  <w:footnote w:id="38">
    <w:p w14:paraId="152075AE" w14:textId="051D79E3" w:rsidR="00BD1972" w:rsidRPr="00E762C5" w:rsidRDefault="00BD1972"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0D1025" w:rsidRPr="00E762C5">
        <w:rPr>
          <w:rFonts w:ascii="Times New Roman" w:hAnsi="Times New Roman" w:cs="Times New Roman"/>
          <w:b/>
          <w:bCs/>
          <w:sz w:val="22"/>
          <w:szCs w:val="22"/>
        </w:rPr>
        <w:t>Convención de Viena sobre el derecho de los tratados de 1969.</w:t>
      </w:r>
      <w:r w:rsidR="007A4DD6" w:rsidRPr="00E762C5">
        <w:rPr>
          <w:rFonts w:ascii="Times New Roman" w:hAnsi="Times New Roman" w:cs="Times New Roman"/>
          <w:b/>
          <w:bCs/>
          <w:sz w:val="22"/>
          <w:szCs w:val="22"/>
        </w:rPr>
        <w:t xml:space="preserve"> Artículo 31. Regla general de </w:t>
      </w:r>
      <w:r w:rsidR="002F7983" w:rsidRPr="00E762C5">
        <w:rPr>
          <w:rFonts w:ascii="Times New Roman" w:hAnsi="Times New Roman" w:cs="Times New Roman"/>
          <w:b/>
          <w:bCs/>
          <w:sz w:val="22"/>
          <w:szCs w:val="22"/>
        </w:rPr>
        <w:t>interpretación</w:t>
      </w:r>
      <w:r w:rsidR="002F7983" w:rsidRPr="00E762C5">
        <w:rPr>
          <w:rFonts w:ascii="Times New Roman" w:hAnsi="Times New Roman" w:cs="Times New Roman"/>
          <w:sz w:val="22"/>
          <w:szCs w:val="22"/>
        </w:rPr>
        <w:t>. [</w:t>
      </w:r>
      <w:r w:rsidR="007A4DD6" w:rsidRPr="00E762C5">
        <w:rPr>
          <w:rFonts w:ascii="Times New Roman" w:hAnsi="Times New Roman" w:cs="Times New Roman"/>
          <w:sz w:val="22"/>
          <w:szCs w:val="22"/>
        </w:rPr>
        <w:t>…]</w:t>
      </w:r>
    </w:p>
    <w:p w14:paraId="75328AB1" w14:textId="3141F5C0" w:rsidR="007A4DD6" w:rsidRPr="00E762C5" w:rsidRDefault="00101411"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b/>
          <w:bCs/>
          <w:sz w:val="22"/>
          <w:szCs w:val="22"/>
        </w:rPr>
        <w:t>3.</w:t>
      </w:r>
      <w:r w:rsidRPr="00E762C5">
        <w:rPr>
          <w:rFonts w:ascii="Times New Roman" w:hAnsi="Times New Roman" w:cs="Times New Roman"/>
          <w:sz w:val="22"/>
          <w:szCs w:val="22"/>
        </w:rPr>
        <w:t xml:space="preserve"> Juntamente con el contexto, habrá de tenerse en cuenta: a) todo acuerdo ulterior entre las partes acerca de la interpretación del tratado o de la aplicación de sus disposiciones:</w:t>
      </w:r>
    </w:p>
  </w:footnote>
  <w:footnote w:id="39">
    <w:p w14:paraId="0AE85368" w14:textId="4C264CB6" w:rsidR="00F0410C" w:rsidRPr="00E762C5" w:rsidRDefault="00F0410C" w:rsidP="00657E8F">
      <w:pPr>
        <w:pStyle w:val="Textonotapie"/>
        <w:tabs>
          <w:tab w:val="left" w:pos="142"/>
        </w:tabs>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Guía</w:t>
      </w:r>
      <w:r w:rsidR="00236377" w:rsidRPr="00E762C5">
        <w:rPr>
          <w:rFonts w:ascii="Times New Roman" w:hAnsi="Times New Roman" w:cs="Times New Roman"/>
          <w:sz w:val="22"/>
          <w:szCs w:val="22"/>
        </w:rPr>
        <w:t xml:space="preserve"> de Buenas </w:t>
      </w:r>
      <w:r w:rsidR="00E800B1" w:rsidRPr="00E762C5">
        <w:rPr>
          <w:rFonts w:ascii="Times New Roman" w:hAnsi="Times New Roman" w:cs="Times New Roman"/>
          <w:sz w:val="22"/>
          <w:szCs w:val="22"/>
        </w:rPr>
        <w:t>P</w:t>
      </w:r>
      <w:r w:rsidR="00236377" w:rsidRPr="00E762C5">
        <w:rPr>
          <w:rFonts w:ascii="Times New Roman" w:hAnsi="Times New Roman" w:cs="Times New Roman"/>
          <w:sz w:val="22"/>
          <w:szCs w:val="22"/>
        </w:rPr>
        <w:t>rácticas de Mediación</w:t>
      </w:r>
      <w:r w:rsidR="006300B8" w:rsidRPr="00E762C5">
        <w:rPr>
          <w:rFonts w:ascii="Times New Roman" w:hAnsi="Times New Roman" w:cs="Times New Roman"/>
          <w:sz w:val="22"/>
          <w:szCs w:val="22"/>
        </w:rPr>
        <w:t xml:space="preserve">, nota </w:t>
      </w:r>
      <w:r w:rsidR="008E2A36" w:rsidRPr="00E762C5">
        <w:rPr>
          <w:rFonts w:ascii="Times New Roman" w:hAnsi="Times New Roman" w:cs="Times New Roman"/>
          <w:i/>
          <w:iCs/>
          <w:sz w:val="22"/>
          <w:szCs w:val="22"/>
        </w:rPr>
        <w:t>supra</w:t>
      </w:r>
      <w:r w:rsidR="006300B8" w:rsidRPr="00E762C5">
        <w:rPr>
          <w:rFonts w:ascii="Times New Roman" w:hAnsi="Times New Roman" w:cs="Times New Roman"/>
          <w:sz w:val="22"/>
          <w:szCs w:val="22"/>
        </w:rPr>
        <w:t xml:space="preserve"> 2</w:t>
      </w:r>
      <w:r w:rsidR="00D85E59" w:rsidRPr="00E762C5">
        <w:rPr>
          <w:rFonts w:ascii="Times New Roman" w:hAnsi="Times New Roman" w:cs="Times New Roman"/>
          <w:sz w:val="22"/>
          <w:szCs w:val="22"/>
        </w:rPr>
        <w:t>7</w:t>
      </w:r>
      <w:r w:rsidR="00C31D61" w:rsidRPr="00E762C5">
        <w:rPr>
          <w:rFonts w:ascii="Times New Roman" w:hAnsi="Times New Roman" w:cs="Times New Roman"/>
          <w:sz w:val="22"/>
          <w:szCs w:val="22"/>
        </w:rPr>
        <w:t>, pág</w:t>
      </w:r>
      <w:r w:rsidR="001B784C" w:rsidRPr="00E762C5">
        <w:rPr>
          <w:rFonts w:ascii="Times New Roman" w:hAnsi="Times New Roman" w:cs="Times New Roman"/>
          <w:sz w:val="22"/>
          <w:szCs w:val="22"/>
        </w:rPr>
        <w:t>. 22.</w:t>
      </w:r>
    </w:p>
  </w:footnote>
  <w:footnote w:id="40">
    <w:p w14:paraId="3D7D706A" w14:textId="77777777" w:rsidR="00920A5C" w:rsidRPr="00E762C5" w:rsidRDefault="00920A5C"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b/>
          <w:bCs/>
          <w:sz w:val="22"/>
          <w:szCs w:val="22"/>
        </w:rPr>
        <w:t xml:space="preserve">Artículo 1o Constitución General. </w:t>
      </w:r>
      <w:r w:rsidRPr="00E762C5">
        <w:rPr>
          <w:rFonts w:ascii="Times New Roman" w:hAnsi="Times New Roman" w:cs="Times New Roman"/>
          <w:sz w:val="22"/>
          <w:szCs w:val="22"/>
        </w:rPr>
        <w:t>[…]</w:t>
      </w:r>
    </w:p>
    <w:p w14:paraId="38536370" w14:textId="33F93421" w:rsidR="00920A5C" w:rsidRPr="00E762C5" w:rsidRDefault="00920A5C"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Las normas relativas a los derechos humanos se interpretarán de conformidad con esta Constitución y con los tratados internacionales de la materia favoreciendo en todo tiempo a las personas la protección más amplia.</w:t>
      </w:r>
      <w:r w:rsidR="00F54C62" w:rsidRPr="00E762C5">
        <w:rPr>
          <w:rFonts w:ascii="Times New Roman" w:hAnsi="Times New Roman" w:cs="Times New Roman"/>
          <w:sz w:val="22"/>
          <w:szCs w:val="22"/>
        </w:rPr>
        <w:t xml:space="preserve"> […]</w:t>
      </w:r>
    </w:p>
  </w:footnote>
  <w:footnote w:id="41">
    <w:p w14:paraId="539ABD6A" w14:textId="6BC4D03E" w:rsidR="00347055" w:rsidRPr="00E762C5" w:rsidRDefault="00347055" w:rsidP="00657E8F">
      <w:pPr>
        <w:pStyle w:val="Textonotapie"/>
        <w:spacing w:after="120"/>
        <w:jc w:val="both"/>
        <w:rPr>
          <w:rFonts w:ascii="Times New Roman" w:hAnsi="Times New Roman" w:cs="Times New Roman"/>
          <w:i/>
          <w:iCs/>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i/>
          <w:iCs/>
          <w:sz w:val="22"/>
          <w:szCs w:val="22"/>
        </w:rPr>
        <w:t xml:space="preserve">Ídem. </w:t>
      </w:r>
    </w:p>
  </w:footnote>
  <w:footnote w:id="42">
    <w:p w14:paraId="6199EDE3" w14:textId="761E4E4E" w:rsidR="00A816F0" w:rsidRPr="00E762C5" w:rsidRDefault="00A816F0"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6300B8" w:rsidRPr="00E762C5">
        <w:rPr>
          <w:rFonts w:ascii="Times New Roman" w:hAnsi="Times New Roman" w:cs="Times New Roman"/>
          <w:sz w:val="22"/>
          <w:szCs w:val="22"/>
        </w:rPr>
        <w:t xml:space="preserve">Guía de Buenas Prácticas de Mediación, nota </w:t>
      </w:r>
      <w:r w:rsidR="008E2A36" w:rsidRPr="00E762C5">
        <w:rPr>
          <w:rFonts w:ascii="Times New Roman" w:hAnsi="Times New Roman" w:cs="Times New Roman"/>
          <w:i/>
          <w:iCs/>
          <w:sz w:val="22"/>
          <w:szCs w:val="22"/>
        </w:rPr>
        <w:t>supra</w:t>
      </w:r>
      <w:r w:rsidR="006300B8" w:rsidRPr="00E762C5">
        <w:rPr>
          <w:rFonts w:ascii="Times New Roman" w:hAnsi="Times New Roman" w:cs="Times New Roman"/>
          <w:sz w:val="22"/>
          <w:szCs w:val="22"/>
        </w:rPr>
        <w:t xml:space="preserve"> 2</w:t>
      </w:r>
      <w:r w:rsidR="00D85E59" w:rsidRPr="00E762C5">
        <w:rPr>
          <w:rFonts w:ascii="Times New Roman" w:hAnsi="Times New Roman" w:cs="Times New Roman"/>
          <w:sz w:val="22"/>
          <w:szCs w:val="22"/>
        </w:rPr>
        <w:t>7</w:t>
      </w:r>
      <w:r w:rsidR="002B5560" w:rsidRPr="00E762C5">
        <w:rPr>
          <w:rFonts w:ascii="Times New Roman" w:hAnsi="Times New Roman" w:cs="Times New Roman"/>
          <w:sz w:val="22"/>
          <w:szCs w:val="22"/>
        </w:rPr>
        <w:t>, págs. 7-8.</w:t>
      </w:r>
    </w:p>
  </w:footnote>
  <w:footnote w:id="43">
    <w:p w14:paraId="68F9228F" w14:textId="3B46F7F3" w:rsidR="00780562" w:rsidRPr="00E762C5" w:rsidRDefault="00780562"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b/>
          <w:bCs/>
          <w:sz w:val="22"/>
          <w:szCs w:val="22"/>
        </w:rPr>
        <w:t xml:space="preserve">Código de Procedimientos Civiles del Estado de Jalisco. Artículo 29. </w:t>
      </w:r>
      <w:r w:rsidRPr="00E762C5">
        <w:rPr>
          <w:rFonts w:ascii="Times New Roman" w:hAnsi="Times New Roman" w:cs="Times New Roman"/>
          <w:sz w:val="22"/>
          <w:szCs w:val="22"/>
        </w:rPr>
        <w:t>[…]</w:t>
      </w:r>
    </w:p>
    <w:p w14:paraId="05FC3E3C" w14:textId="33806151" w:rsidR="00780562" w:rsidRPr="00E762C5" w:rsidRDefault="004B749E"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sz w:val="22"/>
          <w:szCs w:val="22"/>
        </w:rPr>
        <w:t>También podrá extinguirse la acción: […]</w:t>
      </w:r>
    </w:p>
    <w:p w14:paraId="3FCBACBF" w14:textId="790AC2D7" w:rsidR="004B749E" w:rsidRPr="00E762C5" w:rsidRDefault="009D0251" w:rsidP="00657E8F">
      <w:pPr>
        <w:pStyle w:val="Textonotapie"/>
        <w:ind w:left="567" w:hanging="284"/>
        <w:jc w:val="both"/>
        <w:rPr>
          <w:rFonts w:ascii="Times New Roman" w:hAnsi="Times New Roman" w:cs="Times New Roman"/>
          <w:sz w:val="22"/>
          <w:szCs w:val="22"/>
        </w:rPr>
      </w:pPr>
      <w:r w:rsidRPr="00E762C5">
        <w:rPr>
          <w:rFonts w:ascii="Times New Roman" w:hAnsi="Times New Roman" w:cs="Times New Roman"/>
          <w:b/>
          <w:bCs/>
          <w:sz w:val="22"/>
          <w:szCs w:val="22"/>
        </w:rPr>
        <w:t>II</w:t>
      </w:r>
      <w:r w:rsidRPr="00E762C5">
        <w:rPr>
          <w:rFonts w:ascii="Times New Roman" w:hAnsi="Times New Roman" w:cs="Times New Roman"/>
          <w:sz w:val="22"/>
          <w:szCs w:val="22"/>
        </w:rPr>
        <w:t>. Por convenio o transacción de las partes interesadas; […]</w:t>
      </w:r>
    </w:p>
    <w:p w14:paraId="69D2CED3" w14:textId="2C86B00A" w:rsidR="009D0251" w:rsidRPr="00E762C5" w:rsidRDefault="006221B6"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Todo allanamiento, convenio o desistimiento deberá formularse por escrito debidamente ratificado, bien sea por el tribunal del conocimiento del negocio o ante fedatario público. […]</w:t>
      </w:r>
    </w:p>
  </w:footnote>
  <w:footnote w:id="44">
    <w:p w14:paraId="4F7BDDC6" w14:textId="6C0DD424" w:rsidR="00CE1013" w:rsidRPr="00E762C5" w:rsidRDefault="00CE1013"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000A33FA" w:rsidRPr="00E762C5">
        <w:rPr>
          <w:rFonts w:ascii="Times New Roman" w:hAnsi="Times New Roman" w:cs="Times New Roman"/>
          <w:sz w:val="22"/>
          <w:szCs w:val="22"/>
        </w:rPr>
        <w:t xml:space="preserve"> </w:t>
      </w:r>
      <w:r w:rsidR="006300B8" w:rsidRPr="00E762C5">
        <w:rPr>
          <w:rFonts w:ascii="Times New Roman" w:hAnsi="Times New Roman" w:cs="Times New Roman"/>
          <w:sz w:val="22"/>
          <w:szCs w:val="22"/>
        </w:rPr>
        <w:t xml:space="preserve">Guía de Buenas Prácticas de Mediación, nota </w:t>
      </w:r>
      <w:r w:rsidR="008E2A36" w:rsidRPr="00E762C5">
        <w:rPr>
          <w:rFonts w:ascii="Times New Roman" w:hAnsi="Times New Roman" w:cs="Times New Roman"/>
          <w:i/>
          <w:iCs/>
          <w:sz w:val="22"/>
          <w:szCs w:val="22"/>
        </w:rPr>
        <w:t>supra</w:t>
      </w:r>
      <w:r w:rsidR="006300B8" w:rsidRPr="00E762C5">
        <w:rPr>
          <w:rFonts w:ascii="Times New Roman" w:hAnsi="Times New Roman" w:cs="Times New Roman"/>
          <w:sz w:val="22"/>
          <w:szCs w:val="22"/>
        </w:rPr>
        <w:t xml:space="preserve"> 2</w:t>
      </w:r>
      <w:r w:rsidR="00D85E59" w:rsidRPr="00E762C5">
        <w:rPr>
          <w:rFonts w:ascii="Times New Roman" w:hAnsi="Times New Roman" w:cs="Times New Roman"/>
          <w:sz w:val="22"/>
          <w:szCs w:val="22"/>
        </w:rPr>
        <w:t>7</w:t>
      </w:r>
      <w:r w:rsidR="000A33FA" w:rsidRPr="00E762C5">
        <w:rPr>
          <w:rFonts w:ascii="Times New Roman" w:hAnsi="Times New Roman" w:cs="Times New Roman"/>
          <w:sz w:val="22"/>
          <w:szCs w:val="22"/>
        </w:rPr>
        <w:t>,</w:t>
      </w:r>
      <w:r w:rsidR="00CF6BF2" w:rsidRPr="00E762C5">
        <w:rPr>
          <w:rFonts w:ascii="Times New Roman" w:hAnsi="Times New Roman" w:cs="Times New Roman"/>
          <w:i/>
          <w:iCs/>
          <w:sz w:val="22"/>
          <w:szCs w:val="22"/>
        </w:rPr>
        <w:t xml:space="preserve"> </w:t>
      </w:r>
      <w:r w:rsidR="00CF6BF2" w:rsidRPr="00E762C5">
        <w:rPr>
          <w:rFonts w:ascii="Times New Roman" w:hAnsi="Times New Roman" w:cs="Times New Roman"/>
          <w:sz w:val="22"/>
          <w:szCs w:val="22"/>
        </w:rPr>
        <w:t>párrs. 194 y 195.</w:t>
      </w:r>
    </w:p>
  </w:footnote>
  <w:footnote w:id="45">
    <w:p w14:paraId="598A2180" w14:textId="7F319E9F" w:rsidR="007101D1" w:rsidRPr="00E762C5" w:rsidRDefault="007101D1" w:rsidP="00657E8F">
      <w:pPr>
        <w:pStyle w:val="Textonotapie"/>
        <w:ind w:left="284" w:hanging="284"/>
        <w:jc w:val="both"/>
        <w:rPr>
          <w:rFonts w:ascii="Times New Roman" w:hAnsi="Times New Roman" w:cs="Times New Roman"/>
          <w:b/>
          <w:bCs/>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AF7DD1" w:rsidRPr="00E762C5">
        <w:rPr>
          <w:rFonts w:ascii="Times New Roman" w:hAnsi="Times New Roman" w:cs="Times New Roman"/>
          <w:b/>
          <w:bCs/>
          <w:sz w:val="22"/>
          <w:szCs w:val="22"/>
        </w:rPr>
        <w:t xml:space="preserve">Ley General de Mecanismos Alternativos de Solución de Controversias. </w:t>
      </w:r>
    </w:p>
    <w:p w14:paraId="0478816B" w14:textId="5010B9EA" w:rsidR="005371AA" w:rsidRPr="00E762C5" w:rsidRDefault="005371AA"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b/>
          <w:bCs/>
          <w:sz w:val="22"/>
          <w:szCs w:val="22"/>
        </w:rPr>
        <w:t xml:space="preserve">Artículo 6. </w:t>
      </w:r>
      <w:r w:rsidRPr="00E762C5">
        <w:rPr>
          <w:rFonts w:ascii="Times New Roman" w:hAnsi="Times New Roman" w:cs="Times New Roman"/>
          <w:sz w:val="22"/>
          <w:szCs w:val="22"/>
        </w:rPr>
        <w:t>Son Principios rectores de esta Ley, los siguientes: […]</w:t>
      </w:r>
    </w:p>
    <w:p w14:paraId="4DBE504C" w14:textId="35F59C6E" w:rsidR="005371AA" w:rsidRPr="00E762C5" w:rsidRDefault="005371AA" w:rsidP="00657E8F">
      <w:pPr>
        <w:pStyle w:val="Textonotapie"/>
        <w:ind w:left="567" w:hanging="284"/>
        <w:jc w:val="both"/>
        <w:rPr>
          <w:rFonts w:ascii="Times New Roman" w:hAnsi="Times New Roman" w:cs="Times New Roman"/>
          <w:sz w:val="22"/>
          <w:szCs w:val="22"/>
        </w:rPr>
      </w:pPr>
      <w:r w:rsidRPr="00E762C5">
        <w:rPr>
          <w:rFonts w:ascii="Times New Roman" w:hAnsi="Times New Roman" w:cs="Times New Roman"/>
          <w:b/>
          <w:bCs/>
          <w:sz w:val="22"/>
          <w:szCs w:val="22"/>
        </w:rPr>
        <w:t>XIII. Voluntariedad.</w:t>
      </w:r>
      <w:r w:rsidRPr="00E762C5">
        <w:rPr>
          <w:rFonts w:ascii="Times New Roman" w:hAnsi="Times New Roman" w:cs="Times New Roman"/>
          <w:sz w:val="22"/>
          <w:szCs w:val="22"/>
        </w:rPr>
        <w:t xml:space="preserve"> La participación de las partes en los mecanismos alternativos de solución de controversias se realiza por decisión propia y libre, y […]</w:t>
      </w:r>
    </w:p>
    <w:p w14:paraId="2A53D6B9" w14:textId="193BBFB4" w:rsidR="003372E4" w:rsidRPr="00E762C5" w:rsidRDefault="00A610E6"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sz w:val="22"/>
          <w:szCs w:val="22"/>
        </w:rPr>
        <w:t xml:space="preserve">González Martín, Nuria. “Los medios alternos de solución de conflictos en la legislación familiar mexicana” en </w:t>
      </w:r>
      <w:r w:rsidR="003372E4" w:rsidRPr="00E762C5">
        <w:rPr>
          <w:rFonts w:ascii="Times New Roman" w:hAnsi="Times New Roman" w:cs="Times New Roman"/>
          <w:sz w:val="22"/>
          <w:szCs w:val="22"/>
        </w:rPr>
        <w:t xml:space="preserve">Sánchez-Castañeda, Alfredo, </w:t>
      </w:r>
      <w:r w:rsidR="003372E4" w:rsidRPr="00E762C5">
        <w:rPr>
          <w:rFonts w:ascii="Times New Roman" w:hAnsi="Times New Roman" w:cs="Times New Roman"/>
          <w:i/>
          <w:iCs/>
          <w:sz w:val="22"/>
          <w:szCs w:val="22"/>
        </w:rPr>
        <w:t>et. al</w:t>
      </w:r>
      <w:r w:rsidR="00D575A6" w:rsidRPr="00E762C5">
        <w:rPr>
          <w:rFonts w:ascii="Times New Roman" w:hAnsi="Times New Roman" w:cs="Times New Roman"/>
          <w:i/>
          <w:iCs/>
          <w:sz w:val="22"/>
          <w:szCs w:val="22"/>
        </w:rPr>
        <w:t xml:space="preserve"> </w:t>
      </w:r>
      <w:r w:rsidR="00D575A6" w:rsidRPr="00E762C5">
        <w:rPr>
          <w:rFonts w:ascii="Times New Roman" w:hAnsi="Times New Roman" w:cs="Times New Roman"/>
          <w:sz w:val="22"/>
          <w:szCs w:val="22"/>
        </w:rPr>
        <w:t>(Coords.)</w:t>
      </w:r>
      <w:r w:rsidR="003372E4" w:rsidRPr="00E762C5">
        <w:rPr>
          <w:rFonts w:ascii="Times New Roman" w:hAnsi="Times New Roman" w:cs="Times New Roman"/>
          <w:i/>
          <w:iCs/>
          <w:sz w:val="22"/>
          <w:szCs w:val="22"/>
        </w:rPr>
        <w:t xml:space="preserve">. </w:t>
      </w:r>
      <w:r w:rsidR="00736116" w:rsidRPr="00E762C5">
        <w:rPr>
          <w:rFonts w:ascii="Times New Roman" w:hAnsi="Times New Roman" w:cs="Times New Roman"/>
          <w:i/>
          <w:iCs/>
          <w:sz w:val="22"/>
          <w:szCs w:val="22"/>
        </w:rPr>
        <w:t xml:space="preserve">Desafíos de los medios alternativos de solución de controversias en el derecho mexicano contemporáneo, </w:t>
      </w:r>
      <w:r w:rsidR="00D575A6" w:rsidRPr="00E762C5">
        <w:rPr>
          <w:rFonts w:ascii="Times New Roman" w:hAnsi="Times New Roman" w:cs="Times New Roman"/>
          <w:sz w:val="22"/>
          <w:szCs w:val="22"/>
        </w:rPr>
        <w:t xml:space="preserve">México, UNAM, </w:t>
      </w:r>
      <w:r w:rsidR="005A1444" w:rsidRPr="00E762C5">
        <w:rPr>
          <w:rFonts w:ascii="Times New Roman" w:hAnsi="Times New Roman" w:cs="Times New Roman"/>
          <w:sz w:val="22"/>
          <w:szCs w:val="22"/>
        </w:rPr>
        <w:t>Defensoría de los Derechos Universitarios, 2019, pág. 85</w:t>
      </w:r>
    </w:p>
    <w:p w14:paraId="7B83571B" w14:textId="41055B66" w:rsidR="005A1444" w:rsidRPr="00E762C5" w:rsidRDefault="0075431D"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 xml:space="preserve">Martínez Garza, Julio César. “Los mecanismos alternativos de solución de controversias en materia penal en </w:t>
      </w:r>
      <w:r w:rsidR="002F5C4C" w:rsidRPr="00E762C5">
        <w:rPr>
          <w:rFonts w:ascii="Times New Roman" w:hAnsi="Times New Roman" w:cs="Times New Roman"/>
          <w:sz w:val="22"/>
          <w:szCs w:val="22"/>
        </w:rPr>
        <w:t>México” en</w:t>
      </w:r>
      <w:r w:rsidR="00FD31D2" w:rsidRPr="00E762C5">
        <w:rPr>
          <w:rFonts w:ascii="Times New Roman" w:hAnsi="Times New Roman" w:cs="Times New Roman"/>
          <w:sz w:val="22"/>
          <w:szCs w:val="22"/>
        </w:rPr>
        <w:t xml:space="preserve"> Díaz López, Rosa María, </w:t>
      </w:r>
      <w:r w:rsidR="00FD31D2" w:rsidRPr="00E762C5">
        <w:rPr>
          <w:rFonts w:ascii="Times New Roman" w:hAnsi="Times New Roman" w:cs="Times New Roman"/>
          <w:i/>
          <w:iCs/>
          <w:sz w:val="22"/>
          <w:szCs w:val="22"/>
        </w:rPr>
        <w:t xml:space="preserve">et. al. </w:t>
      </w:r>
      <w:r w:rsidR="00FD31D2" w:rsidRPr="00E762C5">
        <w:rPr>
          <w:rFonts w:ascii="Times New Roman" w:hAnsi="Times New Roman" w:cs="Times New Roman"/>
          <w:sz w:val="22"/>
          <w:szCs w:val="22"/>
        </w:rPr>
        <w:t xml:space="preserve">(Coords.). </w:t>
      </w:r>
      <w:r w:rsidR="0089317C" w:rsidRPr="00E762C5">
        <w:rPr>
          <w:rFonts w:ascii="Times New Roman" w:hAnsi="Times New Roman" w:cs="Times New Roman"/>
          <w:i/>
          <w:iCs/>
          <w:sz w:val="22"/>
          <w:szCs w:val="22"/>
        </w:rPr>
        <w:t>Mecanismos alternativos de solución de controversias para lograr el acceso a la justicia</w:t>
      </w:r>
      <w:r w:rsidR="0089317C" w:rsidRPr="00E762C5">
        <w:rPr>
          <w:rFonts w:ascii="Times New Roman" w:hAnsi="Times New Roman" w:cs="Times New Roman"/>
          <w:sz w:val="22"/>
          <w:szCs w:val="22"/>
        </w:rPr>
        <w:t xml:space="preserve">, </w:t>
      </w:r>
      <w:r w:rsidR="00CB5047" w:rsidRPr="00E762C5">
        <w:rPr>
          <w:rFonts w:ascii="Times New Roman" w:hAnsi="Times New Roman" w:cs="Times New Roman"/>
          <w:sz w:val="22"/>
          <w:szCs w:val="22"/>
        </w:rPr>
        <w:t xml:space="preserve">México, </w:t>
      </w:r>
      <w:r w:rsidR="00EB3E23" w:rsidRPr="00E762C5">
        <w:rPr>
          <w:rFonts w:ascii="Times New Roman" w:hAnsi="Times New Roman" w:cs="Times New Roman"/>
          <w:sz w:val="22"/>
          <w:szCs w:val="22"/>
        </w:rPr>
        <w:t xml:space="preserve">UNAM, Instituto de Investigaciones Jurídicas, </w:t>
      </w:r>
      <w:r w:rsidR="005E44D1" w:rsidRPr="00E762C5">
        <w:rPr>
          <w:rFonts w:ascii="Times New Roman" w:hAnsi="Times New Roman" w:cs="Times New Roman"/>
          <w:sz w:val="22"/>
          <w:szCs w:val="22"/>
        </w:rPr>
        <w:t xml:space="preserve">2023, </w:t>
      </w:r>
      <w:r w:rsidR="00CB5047" w:rsidRPr="00E762C5">
        <w:rPr>
          <w:rFonts w:ascii="Times New Roman" w:hAnsi="Times New Roman" w:cs="Times New Roman"/>
          <w:sz w:val="22"/>
          <w:szCs w:val="22"/>
        </w:rPr>
        <w:t>pág. 164.</w:t>
      </w:r>
      <w:r w:rsidRPr="00E762C5">
        <w:rPr>
          <w:rFonts w:ascii="Times New Roman" w:hAnsi="Times New Roman" w:cs="Times New Roman"/>
          <w:sz w:val="22"/>
          <w:szCs w:val="22"/>
        </w:rPr>
        <w:t xml:space="preserve"> </w:t>
      </w:r>
    </w:p>
  </w:footnote>
  <w:footnote w:id="46">
    <w:p w14:paraId="79983731" w14:textId="5619A8FF" w:rsidR="00A80C60" w:rsidRPr="00E762C5" w:rsidRDefault="00A80C60" w:rsidP="00657E8F">
      <w:pPr>
        <w:pStyle w:val="Textonotapie"/>
        <w:spacing w:after="120"/>
        <w:ind w:left="284" w:hanging="284"/>
        <w:jc w:val="both"/>
        <w:rPr>
          <w:rFonts w:ascii="Times New Roman" w:hAnsi="Times New Roman" w:cs="Times New Roman"/>
          <w:sz w:val="22"/>
          <w:szCs w:val="22"/>
          <w:lang w:val="en-US"/>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SCJN. Protocolo para juzgar con perspectiva de género, págs. </w:t>
      </w:r>
      <w:r w:rsidRPr="00E762C5">
        <w:rPr>
          <w:rFonts w:ascii="Times New Roman" w:hAnsi="Times New Roman" w:cs="Times New Roman"/>
          <w:sz w:val="22"/>
          <w:szCs w:val="22"/>
          <w:lang w:val="en-US"/>
        </w:rPr>
        <w:t>174-</w:t>
      </w:r>
      <w:r w:rsidR="00F16368" w:rsidRPr="00E762C5">
        <w:rPr>
          <w:rFonts w:ascii="Times New Roman" w:hAnsi="Times New Roman" w:cs="Times New Roman"/>
          <w:sz w:val="22"/>
          <w:szCs w:val="22"/>
          <w:lang w:val="en-US"/>
        </w:rPr>
        <w:t>176.</w:t>
      </w:r>
    </w:p>
  </w:footnote>
  <w:footnote w:id="47">
    <w:p w14:paraId="3F22727A" w14:textId="210AA0F5" w:rsidR="00D828FB" w:rsidRPr="00E762C5" w:rsidRDefault="00D828FB"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en-US"/>
        </w:rPr>
        <w:t xml:space="preserve"> </w:t>
      </w:r>
      <w:r w:rsidR="00607B36" w:rsidRPr="00E762C5">
        <w:rPr>
          <w:rFonts w:ascii="Times New Roman" w:hAnsi="Times New Roman" w:cs="Times New Roman"/>
          <w:sz w:val="22"/>
          <w:szCs w:val="22"/>
          <w:lang w:val="en-US"/>
        </w:rPr>
        <w:t>Lerman, Lisa G. “Mediation of Wife Abuse Cases: The Adverse Impact of Informal Dispute Resolution on Women”</w:t>
      </w:r>
      <w:r w:rsidR="00607B36" w:rsidRPr="00E762C5">
        <w:rPr>
          <w:rFonts w:ascii="Times New Roman" w:hAnsi="Times New Roman" w:cs="Times New Roman"/>
          <w:i/>
          <w:iCs/>
          <w:sz w:val="22"/>
          <w:szCs w:val="22"/>
          <w:lang w:val="en-US"/>
        </w:rPr>
        <w:t xml:space="preserve">, </w:t>
      </w:r>
      <w:r w:rsidR="00607B36" w:rsidRPr="00E762C5">
        <w:rPr>
          <w:rFonts w:ascii="Times New Roman" w:hAnsi="Times New Roman" w:cs="Times New Roman"/>
          <w:sz w:val="22"/>
          <w:szCs w:val="22"/>
          <w:lang w:val="en-US"/>
        </w:rPr>
        <w:t xml:space="preserve">en </w:t>
      </w:r>
      <w:r w:rsidR="003069A0" w:rsidRPr="00E762C5">
        <w:rPr>
          <w:rFonts w:ascii="Times New Roman" w:hAnsi="Times New Roman" w:cs="Times New Roman"/>
          <w:i/>
          <w:iCs/>
          <w:sz w:val="22"/>
          <w:szCs w:val="22"/>
          <w:lang w:val="en-US"/>
        </w:rPr>
        <w:t>Harvard Women’s Law Journal</w:t>
      </w:r>
      <w:r w:rsidR="003069A0" w:rsidRPr="00E762C5">
        <w:rPr>
          <w:rFonts w:ascii="Times New Roman" w:hAnsi="Times New Roman" w:cs="Times New Roman"/>
          <w:sz w:val="22"/>
          <w:szCs w:val="22"/>
          <w:lang w:val="en-US"/>
        </w:rPr>
        <w:t xml:space="preserve">, </w:t>
      </w:r>
      <w:r w:rsidR="00BA5C16" w:rsidRPr="00E762C5">
        <w:rPr>
          <w:rFonts w:ascii="Times New Roman" w:hAnsi="Times New Roman" w:cs="Times New Roman"/>
          <w:sz w:val="22"/>
          <w:szCs w:val="22"/>
          <w:lang w:val="en-US"/>
        </w:rPr>
        <w:t>vol. 7, 1984, p</w:t>
      </w:r>
      <w:r w:rsidR="003A1B11" w:rsidRPr="00E762C5">
        <w:rPr>
          <w:rFonts w:ascii="Times New Roman" w:hAnsi="Times New Roman" w:cs="Times New Roman"/>
          <w:sz w:val="22"/>
          <w:szCs w:val="22"/>
          <w:lang w:val="en-US"/>
        </w:rPr>
        <w:t>P</w:t>
      </w:r>
      <w:r w:rsidR="00BA5C16" w:rsidRPr="00E762C5">
        <w:rPr>
          <w:rFonts w:ascii="Times New Roman" w:hAnsi="Times New Roman" w:cs="Times New Roman"/>
          <w:sz w:val="22"/>
          <w:szCs w:val="22"/>
          <w:lang w:val="en-US"/>
        </w:rPr>
        <w:t xml:space="preserve">.  </w:t>
      </w:r>
      <w:r w:rsidR="00BA5C16" w:rsidRPr="00E762C5">
        <w:rPr>
          <w:rFonts w:ascii="Times New Roman" w:hAnsi="Times New Roman" w:cs="Times New Roman"/>
          <w:sz w:val="22"/>
          <w:szCs w:val="22"/>
        </w:rPr>
        <w:t>57-</w:t>
      </w:r>
      <w:r w:rsidR="00062713" w:rsidRPr="00E762C5">
        <w:rPr>
          <w:rFonts w:ascii="Times New Roman" w:hAnsi="Times New Roman" w:cs="Times New Roman"/>
          <w:sz w:val="22"/>
          <w:szCs w:val="22"/>
        </w:rPr>
        <w:t>113,</w:t>
      </w:r>
      <w:r w:rsidR="00607B36" w:rsidRPr="00E762C5">
        <w:rPr>
          <w:rFonts w:ascii="Times New Roman" w:hAnsi="Times New Roman" w:cs="Times New Roman"/>
          <w:i/>
          <w:iCs/>
          <w:sz w:val="22"/>
          <w:szCs w:val="22"/>
        </w:rPr>
        <w:t xml:space="preserve"> </w:t>
      </w:r>
      <w:r w:rsidR="003A1B11" w:rsidRPr="00E762C5">
        <w:rPr>
          <w:rFonts w:ascii="Times New Roman" w:hAnsi="Times New Roman" w:cs="Times New Roman"/>
          <w:sz w:val="22"/>
          <w:szCs w:val="22"/>
        </w:rPr>
        <w:t>pág</w:t>
      </w:r>
      <w:r w:rsidRPr="00E762C5">
        <w:rPr>
          <w:rFonts w:ascii="Times New Roman" w:hAnsi="Times New Roman" w:cs="Times New Roman"/>
          <w:sz w:val="22"/>
          <w:szCs w:val="22"/>
        </w:rPr>
        <w:t>. 77-</w:t>
      </w:r>
      <w:r w:rsidR="0021493D" w:rsidRPr="00E762C5">
        <w:rPr>
          <w:rFonts w:ascii="Times New Roman" w:hAnsi="Times New Roman" w:cs="Times New Roman"/>
          <w:sz w:val="22"/>
          <w:szCs w:val="22"/>
        </w:rPr>
        <w:t>79.</w:t>
      </w:r>
    </w:p>
  </w:footnote>
  <w:footnote w:id="48">
    <w:p w14:paraId="737EDC80" w14:textId="5FCD3B35" w:rsidR="007A13FA" w:rsidRPr="00E762C5" w:rsidRDefault="007A13FA"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3D6713" w:rsidRPr="00E762C5">
        <w:rPr>
          <w:rFonts w:ascii="Times New Roman" w:hAnsi="Times New Roman" w:cs="Times New Roman"/>
          <w:sz w:val="22"/>
          <w:szCs w:val="22"/>
        </w:rPr>
        <w:t>Mecanismo de Seguimiento de la Convención de Belém do Pará.</w:t>
      </w:r>
      <w:r w:rsidR="003D6713" w:rsidRPr="00E762C5">
        <w:rPr>
          <w:rFonts w:ascii="Times New Roman" w:hAnsi="Times New Roman" w:cs="Times New Roman"/>
          <w:i/>
          <w:iCs/>
          <w:sz w:val="22"/>
          <w:szCs w:val="22"/>
        </w:rPr>
        <w:t xml:space="preserve"> Segundo Informe de Seguimiento a la Implementación de las Recomendaciones del Comité de Expertas del MESECVI, </w:t>
      </w:r>
      <w:r w:rsidR="003D6713" w:rsidRPr="00E762C5">
        <w:rPr>
          <w:rFonts w:ascii="Times New Roman" w:hAnsi="Times New Roman" w:cs="Times New Roman"/>
          <w:sz w:val="22"/>
          <w:szCs w:val="22"/>
        </w:rPr>
        <w:t>Estados Unido</w:t>
      </w:r>
      <w:r w:rsidR="00C31C9D" w:rsidRPr="00E762C5">
        <w:rPr>
          <w:rFonts w:ascii="Times New Roman" w:hAnsi="Times New Roman" w:cs="Times New Roman"/>
          <w:sz w:val="22"/>
          <w:szCs w:val="22"/>
        </w:rPr>
        <w:t>s, Comisión Interamericana de Derechos Humanos, OEA, 2015,</w:t>
      </w:r>
      <w:r w:rsidR="00160744" w:rsidRPr="00E762C5">
        <w:rPr>
          <w:rFonts w:ascii="Times New Roman" w:hAnsi="Times New Roman" w:cs="Times New Roman"/>
          <w:sz w:val="22"/>
          <w:szCs w:val="22"/>
        </w:rPr>
        <w:t xml:space="preserve"> párr. 61. </w:t>
      </w:r>
    </w:p>
    <w:p w14:paraId="4B1779C3" w14:textId="63C31B7C" w:rsidR="008431D6" w:rsidRPr="00E762C5" w:rsidRDefault="00880DD9"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Informe de la Relatora Especial sobre la violencia contra la mujer, sus causas y sus consecuencias, A/HRC/</w:t>
      </w:r>
      <w:r w:rsidR="00C800DD" w:rsidRPr="00E762C5">
        <w:rPr>
          <w:rFonts w:ascii="Times New Roman" w:hAnsi="Times New Roman" w:cs="Times New Roman"/>
          <w:sz w:val="22"/>
          <w:szCs w:val="22"/>
        </w:rPr>
        <w:t>35/230, 13 de junio de 2017, p</w:t>
      </w:r>
      <w:r w:rsidRPr="00E762C5">
        <w:rPr>
          <w:rFonts w:ascii="Times New Roman" w:hAnsi="Times New Roman" w:cs="Times New Roman"/>
          <w:sz w:val="22"/>
          <w:szCs w:val="22"/>
        </w:rPr>
        <w:t>árr. 97</w:t>
      </w:r>
    </w:p>
  </w:footnote>
  <w:footnote w:id="49">
    <w:p w14:paraId="5012A86E" w14:textId="5FD6D25C" w:rsidR="00727CE3" w:rsidRPr="00E762C5" w:rsidRDefault="00727CE3"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6300B8" w:rsidRPr="00E762C5">
        <w:rPr>
          <w:rFonts w:ascii="Times New Roman" w:hAnsi="Times New Roman" w:cs="Times New Roman"/>
          <w:sz w:val="22"/>
          <w:szCs w:val="22"/>
        </w:rPr>
        <w:t xml:space="preserve">Guía de Buenas Prácticas de Mediación, nota </w:t>
      </w:r>
      <w:r w:rsidR="008E2A36" w:rsidRPr="00E762C5">
        <w:rPr>
          <w:rFonts w:ascii="Times New Roman" w:hAnsi="Times New Roman" w:cs="Times New Roman"/>
          <w:i/>
          <w:iCs/>
          <w:sz w:val="22"/>
          <w:szCs w:val="22"/>
        </w:rPr>
        <w:t>supra</w:t>
      </w:r>
      <w:r w:rsidR="006300B8" w:rsidRPr="00E762C5">
        <w:rPr>
          <w:rFonts w:ascii="Times New Roman" w:hAnsi="Times New Roman" w:cs="Times New Roman"/>
          <w:sz w:val="22"/>
          <w:szCs w:val="22"/>
        </w:rPr>
        <w:t xml:space="preserve"> 2</w:t>
      </w:r>
      <w:r w:rsidR="00D85E59" w:rsidRPr="00E762C5">
        <w:rPr>
          <w:rFonts w:ascii="Times New Roman" w:hAnsi="Times New Roman" w:cs="Times New Roman"/>
          <w:sz w:val="22"/>
          <w:szCs w:val="22"/>
        </w:rPr>
        <w:t>7</w:t>
      </w:r>
      <w:r w:rsidR="00A33AAB" w:rsidRPr="00E762C5">
        <w:rPr>
          <w:rFonts w:ascii="Times New Roman" w:hAnsi="Times New Roman" w:cs="Times New Roman"/>
          <w:sz w:val="22"/>
          <w:szCs w:val="22"/>
        </w:rPr>
        <w:t>,</w:t>
      </w:r>
      <w:r w:rsidR="00D93779" w:rsidRPr="00E762C5">
        <w:rPr>
          <w:rFonts w:ascii="Times New Roman" w:hAnsi="Times New Roman" w:cs="Times New Roman"/>
          <w:i/>
          <w:iCs/>
          <w:sz w:val="22"/>
          <w:szCs w:val="22"/>
        </w:rPr>
        <w:t xml:space="preserve"> </w:t>
      </w:r>
      <w:r w:rsidR="00D93779" w:rsidRPr="00E762C5">
        <w:rPr>
          <w:rFonts w:ascii="Times New Roman" w:hAnsi="Times New Roman" w:cs="Times New Roman"/>
          <w:sz w:val="22"/>
          <w:szCs w:val="22"/>
        </w:rPr>
        <w:t>párrs. 200-202.</w:t>
      </w:r>
    </w:p>
  </w:footnote>
  <w:footnote w:id="50">
    <w:p w14:paraId="68D56580" w14:textId="75560CAE" w:rsidR="00CC7A4F" w:rsidRPr="00E762C5" w:rsidRDefault="00CC7A4F"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572557" w:rsidRPr="00E762C5">
        <w:rPr>
          <w:rFonts w:ascii="Times New Roman" w:hAnsi="Times New Roman" w:cs="Times New Roman"/>
          <w:sz w:val="22"/>
          <w:szCs w:val="22"/>
        </w:rPr>
        <w:t xml:space="preserve">Conferencia de La Haya de Derecho Internacional Privado, </w:t>
      </w:r>
      <w:r w:rsidRPr="00E762C5">
        <w:rPr>
          <w:rFonts w:ascii="Times New Roman" w:hAnsi="Times New Roman" w:cs="Times New Roman"/>
          <w:i/>
          <w:iCs/>
          <w:sz w:val="22"/>
          <w:szCs w:val="22"/>
        </w:rPr>
        <w:t xml:space="preserve">Guía de Buenas Prácticas Parte VI sobre el artículo 13 (1)(b) del Convenio de </w:t>
      </w:r>
      <w:r w:rsidR="00AC581D" w:rsidRPr="00E762C5">
        <w:rPr>
          <w:rFonts w:ascii="Times New Roman" w:hAnsi="Times New Roman" w:cs="Times New Roman"/>
          <w:i/>
          <w:iCs/>
          <w:sz w:val="22"/>
          <w:szCs w:val="22"/>
        </w:rPr>
        <w:t>La Haya</w:t>
      </w:r>
      <w:r w:rsidRPr="00E762C5">
        <w:rPr>
          <w:rFonts w:ascii="Times New Roman" w:hAnsi="Times New Roman" w:cs="Times New Roman"/>
          <w:i/>
          <w:iCs/>
          <w:sz w:val="22"/>
          <w:szCs w:val="22"/>
        </w:rPr>
        <w:t xml:space="preserve"> sobre los Aspectos Civiles de la Sustracción Internacional de Menores</w:t>
      </w:r>
      <w:r w:rsidRPr="00E762C5">
        <w:rPr>
          <w:rFonts w:ascii="Times New Roman" w:hAnsi="Times New Roman" w:cs="Times New Roman"/>
          <w:sz w:val="22"/>
          <w:szCs w:val="22"/>
        </w:rPr>
        <w:t xml:space="preserve">, </w:t>
      </w:r>
      <w:r w:rsidR="00E110B3" w:rsidRPr="00E762C5">
        <w:rPr>
          <w:rFonts w:ascii="Times New Roman" w:hAnsi="Times New Roman" w:cs="Times New Roman"/>
          <w:sz w:val="22"/>
          <w:szCs w:val="22"/>
        </w:rPr>
        <w:t xml:space="preserve">La Haya, 2021, </w:t>
      </w:r>
      <w:r w:rsidRPr="00E762C5">
        <w:rPr>
          <w:rFonts w:ascii="Times New Roman" w:hAnsi="Times New Roman" w:cs="Times New Roman"/>
          <w:sz w:val="22"/>
          <w:szCs w:val="22"/>
        </w:rPr>
        <w:t>párr. 84</w:t>
      </w:r>
      <w:r w:rsidR="00E110B3" w:rsidRPr="00E762C5">
        <w:rPr>
          <w:rFonts w:ascii="Times New Roman" w:hAnsi="Times New Roman" w:cs="Times New Roman"/>
          <w:sz w:val="22"/>
          <w:szCs w:val="22"/>
        </w:rPr>
        <w:t xml:space="preserve">, disponible en: </w:t>
      </w:r>
      <w:hyperlink r:id="rId7" w:history="1">
        <w:r w:rsidR="00E110B3" w:rsidRPr="00E762C5">
          <w:rPr>
            <w:rStyle w:val="Hipervnculo"/>
            <w:rFonts w:ascii="Times New Roman" w:hAnsi="Times New Roman" w:cs="Times New Roman"/>
            <w:sz w:val="22"/>
            <w:szCs w:val="22"/>
          </w:rPr>
          <w:t>https://assets.hcch.net/docs/6de308cc-a588-4154-acc0-bf8c15c51b12.pdf</w:t>
        </w:r>
      </w:hyperlink>
      <w:r w:rsidR="00E110B3" w:rsidRPr="00E762C5">
        <w:rPr>
          <w:rFonts w:ascii="Times New Roman" w:hAnsi="Times New Roman" w:cs="Times New Roman"/>
          <w:sz w:val="22"/>
          <w:szCs w:val="22"/>
        </w:rPr>
        <w:t xml:space="preserve"> </w:t>
      </w:r>
    </w:p>
  </w:footnote>
  <w:footnote w:id="51">
    <w:p w14:paraId="6F257650" w14:textId="794BD1DA" w:rsidR="00613B98" w:rsidRPr="00E762C5" w:rsidRDefault="00E57A56"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E95F8E" w:rsidRPr="00E762C5">
        <w:rPr>
          <w:rFonts w:ascii="Times New Roman" w:hAnsi="Times New Roman" w:cs="Times New Roman"/>
          <w:sz w:val="22"/>
          <w:szCs w:val="22"/>
        </w:rPr>
        <w:t>Amparo directo en revisión 4465/2014, resuelto el 14 de enero de 2015 por unanimidad de cinco votos de la extinta Primera Sala. Ponente: Ministro Arturo Zaldívar Lelo de Larrea</w:t>
      </w:r>
      <w:r w:rsidR="00613B98" w:rsidRPr="00E762C5">
        <w:rPr>
          <w:rFonts w:ascii="Times New Roman" w:hAnsi="Times New Roman" w:cs="Times New Roman"/>
          <w:sz w:val="22"/>
          <w:szCs w:val="22"/>
        </w:rPr>
        <w:t xml:space="preserve">, </w:t>
      </w:r>
      <w:r w:rsidR="004F6DB7" w:rsidRPr="00E762C5">
        <w:rPr>
          <w:rFonts w:ascii="Times New Roman" w:hAnsi="Times New Roman" w:cs="Times New Roman"/>
          <w:sz w:val="22"/>
          <w:szCs w:val="22"/>
        </w:rPr>
        <w:t>el cual dio lugar a</w:t>
      </w:r>
      <w:r w:rsidR="00613B98" w:rsidRPr="00E762C5">
        <w:rPr>
          <w:rFonts w:ascii="Times New Roman" w:hAnsi="Times New Roman" w:cs="Times New Roman"/>
          <w:sz w:val="22"/>
          <w:szCs w:val="22"/>
        </w:rPr>
        <w:t xml:space="preserve"> la jurisprudencia </w:t>
      </w:r>
      <w:r w:rsidR="007E6076" w:rsidRPr="00E762C5">
        <w:rPr>
          <w:rFonts w:ascii="Times New Roman" w:hAnsi="Times New Roman" w:cs="Times New Roman"/>
          <w:sz w:val="22"/>
          <w:szCs w:val="22"/>
        </w:rPr>
        <w:t>1a./J. 6/2018 (10a.) de rubro “</w:t>
      </w:r>
      <w:r w:rsidR="007E6076" w:rsidRPr="00E762C5">
        <w:rPr>
          <w:rFonts w:ascii="Times New Roman" w:hAnsi="Times New Roman" w:cs="Times New Roman"/>
          <w:b/>
          <w:bCs/>
          <w:sz w:val="22"/>
          <w:szCs w:val="22"/>
        </w:rPr>
        <w:t>SUSTRACCIÓN INTERNACIONAL DE MENORES. LAS EXCEPCIONES PREVISTAS EN EL ARTÍCULO 13 DEL CONVENIO DE LA HAYA NO SE ENCUENTRAN SUJETAS A ALGUNA CONDICIÓN TEMPORAL, PERO CORRESPONDE AL PADRE SUSTRACTOR PROBAR PLENAMENTE SU ACTUALIZACIÓN</w:t>
      </w:r>
      <w:r w:rsidR="007E6076" w:rsidRPr="00E762C5">
        <w:rPr>
          <w:rFonts w:ascii="Times New Roman" w:hAnsi="Times New Roman" w:cs="Times New Roman"/>
          <w:sz w:val="22"/>
          <w:szCs w:val="22"/>
        </w:rPr>
        <w:t xml:space="preserve">” y registro digital 2016310 y </w:t>
      </w:r>
      <w:r w:rsidR="008E7579" w:rsidRPr="00E762C5">
        <w:rPr>
          <w:rFonts w:ascii="Times New Roman" w:hAnsi="Times New Roman" w:cs="Times New Roman"/>
          <w:sz w:val="22"/>
          <w:szCs w:val="22"/>
        </w:rPr>
        <w:t>la tesis aislada 1a. XXXVII/2015 (10a.) de rubro “</w:t>
      </w:r>
      <w:r w:rsidR="008E7579" w:rsidRPr="00E762C5">
        <w:rPr>
          <w:rFonts w:ascii="Times New Roman" w:hAnsi="Times New Roman" w:cs="Times New Roman"/>
          <w:b/>
          <w:bCs/>
          <w:sz w:val="22"/>
          <w:szCs w:val="22"/>
        </w:rPr>
        <w:t>SUSTRACCIÓN INTERNACIONAL DE MENORES. LAS EXCEPCIONES A LA RESTITUCIÓN INMEDIATA PREVISTAS EN EL CONVENIO DE LA HAYA DEBEN SER INTERPRETADAS DE MANERA ESTRICTA Y APLICADAS DE FORMA EXTRAORDINARIA</w:t>
      </w:r>
      <w:r w:rsidR="008E7579" w:rsidRPr="00E762C5">
        <w:rPr>
          <w:rFonts w:ascii="Times New Roman" w:hAnsi="Times New Roman" w:cs="Times New Roman"/>
          <w:sz w:val="22"/>
          <w:szCs w:val="22"/>
        </w:rPr>
        <w:t>” y registro digital 2008419.</w:t>
      </w:r>
    </w:p>
  </w:footnote>
  <w:footnote w:id="52">
    <w:p w14:paraId="0F42607B" w14:textId="38405723" w:rsidR="00281F45" w:rsidRPr="00E762C5" w:rsidRDefault="00281F45"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1F5DD8" w:rsidRPr="00E762C5">
        <w:rPr>
          <w:rFonts w:ascii="Times New Roman" w:hAnsi="Times New Roman" w:cs="Times New Roman"/>
          <w:sz w:val="22"/>
          <w:szCs w:val="22"/>
        </w:rPr>
        <w:t>Jurisprudencia 1a./J. 102/2022 (11a.) de rubro “</w:t>
      </w:r>
      <w:r w:rsidR="001F5DD8" w:rsidRPr="00E762C5">
        <w:rPr>
          <w:rFonts w:ascii="Times New Roman" w:hAnsi="Times New Roman" w:cs="Times New Roman"/>
          <w:b/>
          <w:bCs/>
          <w:sz w:val="22"/>
          <w:szCs w:val="22"/>
        </w:rPr>
        <w:t>VIOLENCIA FAMILIAR. EL JUZGADOR DEBE RECABAR DE OFICIO LAS PRUEBAS QUE ESTIME CONDUCENTES PARA EL ESCLARECIMIENTO DE LA VERDAD EN AQUELLAS CONTROVERSIAS DONDE SE ALEGUE VIOLENCIA FAMILIAR Y ESTÉN INVOLUCRADOS DERECHOS DE MENORES DE EDAD</w:t>
      </w:r>
      <w:r w:rsidR="001F5DD8" w:rsidRPr="00E762C5">
        <w:rPr>
          <w:rFonts w:ascii="Times New Roman" w:hAnsi="Times New Roman" w:cs="Times New Roman"/>
          <w:sz w:val="22"/>
          <w:szCs w:val="22"/>
        </w:rPr>
        <w:t>” y registro digital 2025025, derivada del amparo directo en revisión 2937/2021, resuelto el 16 de marzo de 2022 por unanimidad de cinco votos de la extinta Primera Sala. Ponente:</w:t>
      </w:r>
      <w:r w:rsidR="0006395C" w:rsidRPr="00E762C5">
        <w:rPr>
          <w:rFonts w:ascii="Times New Roman" w:hAnsi="Times New Roman" w:cs="Times New Roman"/>
          <w:sz w:val="22"/>
          <w:szCs w:val="22"/>
        </w:rPr>
        <w:t xml:space="preserve"> Ministro Juan Luis González Alcántara Carrancá.</w:t>
      </w:r>
    </w:p>
  </w:footnote>
  <w:footnote w:id="53">
    <w:p w14:paraId="1F3C3834" w14:textId="35E904B7" w:rsidR="00FB4374" w:rsidRPr="00E762C5" w:rsidRDefault="00BA7A7D"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00FB4374" w:rsidRPr="00E762C5">
        <w:rPr>
          <w:rFonts w:ascii="Times New Roman" w:hAnsi="Times New Roman" w:cs="Times New Roman"/>
          <w:sz w:val="22"/>
          <w:szCs w:val="22"/>
        </w:rPr>
        <w:t xml:space="preserve"> Lerman, Lisa G… nota </w:t>
      </w:r>
      <w:r w:rsidR="008E2A36" w:rsidRPr="00E762C5">
        <w:rPr>
          <w:rFonts w:ascii="Times New Roman" w:hAnsi="Times New Roman" w:cs="Times New Roman"/>
          <w:i/>
          <w:iCs/>
          <w:sz w:val="22"/>
          <w:szCs w:val="22"/>
        </w:rPr>
        <w:t>supra</w:t>
      </w:r>
      <w:r w:rsidR="00FB4374" w:rsidRPr="00E762C5">
        <w:rPr>
          <w:rFonts w:ascii="Times New Roman" w:hAnsi="Times New Roman" w:cs="Times New Roman"/>
          <w:i/>
          <w:iCs/>
          <w:sz w:val="22"/>
          <w:szCs w:val="22"/>
        </w:rPr>
        <w:t xml:space="preserve"> </w:t>
      </w:r>
      <w:r w:rsidR="00B35D8D" w:rsidRPr="00E762C5">
        <w:rPr>
          <w:rFonts w:ascii="Times New Roman" w:hAnsi="Times New Roman" w:cs="Times New Roman"/>
          <w:sz w:val="22"/>
          <w:szCs w:val="22"/>
        </w:rPr>
        <w:t>4</w:t>
      </w:r>
      <w:r w:rsidR="00D85E59" w:rsidRPr="00E762C5">
        <w:rPr>
          <w:rFonts w:ascii="Times New Roman" w:hAnsi="Times New Roman" w:cs="Times New Roman"/>
          <w:sz w:val="22"/>
          <w:szCs w:val="22"/>
        </w:rPr>
        <w:t>7</w:t>
      </w:r>
      <w:r w:rsidR="00FB4374" w:rsidRPr="00E762C5">
        <w:rPr>
          <w:rFonts w:ascii="Times New Roman" w:hAnsi="Times New Roman" w:cs="Times New Roman"/>
          <w:sz w:val="22"/>
          <w:szCs w:val="22"/>
        </w:rPr>
        <w:t>, pág. 102.</w:t>
      </w:r>
      <w:r w:rsidRPr="00E762C5">
        <w:rPr>
          <w:rFonts w:ascii="Times New Roman" w:hAnsi="Times New Roman" w:cs="Times New Roman"/>
          <w:sz w:val="22"/>
          <w:szCs w:val="22"/>
        </w:rPr>
        <w:t xml:space="preserve"> </w:t>
      </w:r>
    </w:p>
    <w:p w14:paraId="598F8765" w14:textId="6F6B8C58" w:rsidR="00BA7A7D" w:rsidRPr="00E762C5" w:rsidRDefault="006300B8" w:rsidP="00657E8F">
      <w:pPr>
        <w:pStyle w:val="Textonotapie"/>
        <w:spacing w:after="120"/>
        <w:ind w:left="284" w:hanging="284"/>
        <w:jc w:val="both"/>
        <w:rPr>
          <w:rFonts w:ascii="Times New Roman" w:hAnsi="Times New Roman" w:cs="Times New Roman"/>
          <w:sz w:val="22"/>
          <w:szCs w:val="22"/>
          <w:lang w:val="pt-PT"/>
        </w:rPr>
      </w:pPr>
      <w:r w:rsidRPr="00E762C5">
        <w:rPr>
          <w:rFonts w:ascii="Times New Roman" w:hAnsi="Times New Roman" w:cs="Times New Roman"/>
          <w:sz w:val="22"/>
          <w:szCs w:val="22"/>
        </w:rPr>
        <w:t xml:space="preserve">Guía de Buenas Prácticas de Mediación, nota </w:t>
      </w:r>
      <w:r w:rsidR="008E2A36" w:rsidRPr="00E762C5">
        <w:rPr>
          <w:rFonts w:ascii="Times New Roman" w:hAnsi="Times New Roman" w:cs="Times New Roman"/>
          <w:i/>
          <w:iCs/>
          <w:sz w:val="22"/>
          <w:szCs w:val="22"/>
        </w:rPr>
        <w:t>supra</w:t>
      </w:r>
      <w:r w:rsidRPr="00E762C5">
        <w:rPr>
          <w:rFonts w:ascii="Times New Roman" w:hAnsi="Times New Roman" w:cs="Times New Roman"/>
          <w:sz w:val="22"/>
          <w:szCs w:val="22"/>
        </w:rPr>
        <w:t xml:space="preserve"> 2</w:t>
      </w:r>
      <w:r w:rsidR="00D85E59" w:rsidRPr="00E762C5">
        <w:rPr>
          <w:rFonts w:ascii="Times New Roman" w:hAnsi="Times New Roman" w:cs="Times New Roman"/>
          <w:sz w:val="22"/>
          <w:szCs w:val="22"/>
        </w:rPr>
        <w:t>7</w:t>
      </w:r>
      <w:r w:rsidR="009C2235" w:rsidRPr="00E762C5">
        <w:rPr>
          <w:rFonts w:ascii="Times New Roman" w:hAnsi="Times New Roman" w:cs="Times New Roman"/>
          <w:sz w:val="22"/>
          <w:szCs w:val="22"/>
        </w:rPr>
        <w:t xml:space="preserve">, </w:t>
      </w:r>
      <w:r w:rsidR="00BA7A7D" w:rsidRPr="00E762C5">
        <w:rPr>
          <w:rFonts w:ascii="Times New Roman" w:hAnsi="Times New Roman" w:cs="Times New Roman"/>
          <w:sz w:val="22"/>
          <w:szCs w:val="22"/>
        </w:rPr>
        <w:t xml:space="preserve">párr. </w:t>
      </w:r>
      <w:r w:rsidR="00BA7A7D" w:rsidRPr="00E762C5">
        <w:rPr>
          <w:rFonts w:ascii="Times New Roman" w:hAnsi="Times New Roman" w:cs="Times New Roman"/>
          <w:sz w:val="22"/>
          <w:szCs w:val="22"/>
          <w:lang w:val="pt-PT"/>
        </w:rPr>
        <w:t>46.</w:t>
      </w:r>
    </w:p>
  </w:footnote>
  <w:footnote w:id="54">
    <w:p w14:paraId="38AAB3F2" w14:textId="66514063" w:rsidR="009E11F4" w:rsidRPr="00E762C5" w:rsidRDefault="009E11F4" w:rsidP="00657E8F">
      <w:pPr>
        <w:pStyle w:val="Textonotapie"/>
        <w:spacing w:after="120"/>
        <w:jc w:val="both"/>
        <w:rPr>
          <w:rFonts w:ascii="Times New Roman" w:hAnsi="Times New Roman" w:cs="Times New Roman"/>
          <w:sz w:val="22"/>
          <w:szCs w:val="22"/>
          <w:lang w:val="pt-PT"/>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pt-PT"/>
        </w:rPr>
        <w:t xml:space="preserve"> </w:t>
      </w:r>
      <w:r w:rsidR="009C2235" w:rsidRPr="00E762C5">
        <w:rPr>
          <w:rFonts w:ascii="Times New Roman" w:hAnsi="Times New Roman" w:cs="Times New Roman"/>
          <w:i/>
          <w:iCs/>
          <w:sz w:val="22"/>
          <w:szCs w:val="22"/>
          <w:lang w:val="pt-PT"/>
        </w:rPr>
        <w:t>Íbidem,</w:t>
      </w:r>
      <w:r w:rsidRPr="00E762C5">
        <w:rPr>
          <w:rFonts w:ascii="Times New Roman" w:hAnsi="Times New Roman" w:cs="Times New Roman"/>
          <w:sz w:val="22"/>
          <w:szCs w:val="22"/>
          <w:lang w:val="pt-PT"/>
        </w:rPr>
        <w:t xml:space="preserve"> párr. 148.</w:t>
      </w:r>
    </w:p>
  </w:footnote>
  <w:footnote w:id="55">
    <w:p w14:paraId="62526CB1" w14:textId="3BD93624" w:rsidR="006F0EE4" w:rsidRPr="00E762C5" w:rsidRDefault="006F0EE4" w:rsidP="00657E8F">
      <w:pPr>
        <w:pStyle w:val="Textonotapie"/>
        <w:spacing w:after="120"/>
        <w:jc w:val="both"/>
        <w:rPr>
          <w:rFonts w:ascii="Times New Roman" w:hAnsi="Times New Roman" w:cs="Times New Roman"/>
          <w:sz w:val="22"/>
          <w:szCs w:val="22"/>
          <w:lang w:val="pt-PT"/>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pt-PT"/>
        </w:rPr>
        <w:t xml:space="preserve"> </w:t>
      </w:r>
      <w:r w:rsidR="009C2235" w:rsidRPr="00E762C5">
        <w:rPr>
          <w:rFonts w:ascii="Times New Roman" w:hAnsi="Times New Roman" w:cs="Times New Roman"/>
          <w:i/>
          <w:iCs/>
          <w:sz w:val="22"/>
          <w:szCs w:val="22"/>
          <w:lang w:val="pt-PT"/>
        </w:rPr>
        <w:t>Íbidem</w:t>
      </w:r>
      <w:r w:rsidRPr="00E762C5">
        <w:rPr>
          <w:rFonts w:ascii="Times New Roman" w:hAnsi="Times New Roman" w:cs="Times New Roman"/>
          <w:i/>
          <w:iCs/>
          <w:sz w:val="22"/>
          <w:szCs w:val="22"/>
          <w:lang w:val="pt-PT"/>
        </w:rPr>
        <w:t xml:space="preserve">, </w:t>
      </w:r>
      <w:r w:rsidRPr="00E762C5">
        <w:rPr>
          <w:rFonts w:ascii="Times New Roman" w:hAnsi="Times New Roman" w:cs="Times New Roman"/>
          <w:sz w:val="22"/>
          <w:szCs w:val="22"/>
          <w:lang w:val="pt-PT"/>
        </w:rPr>
        <w:t>párr. 40.</w:t>
      </w:r>
    </w:p>
  </w:footnote>
  <w:footnote w:id="56">
    <w:p w14:paraId="5080179D" w14:textId="77777777" w:rsidR="00083EBB" w:rsidRPr="00E762C5" w:rsidRDefault="00083EBB" w:rsidP="00657E8F">
      <w:pPr>
        <w:ind w:left="284" w:hanging="284"/>
        <w:jc w:val="both"/>
        <w:rPr>
          <w:color w:val="000000" w:themeColor="text1"/>
          <w:sz w:val="22"/>
          <w:szCs w:val="22"/>
          <w:lang w:val="es-MX"/>
        </w:rPr>
      </w:pPr>
      <w:r w:rsidRPr="00E762C5">
        <w:rPr>
          <w:rStyle w:val="Refdenotaalpie"/>
          <w:sz w:val="22"/>
          <w:szCs w:val="22"/>
        </w:rPr>
        <w:footnoteRef/>
      </w:r>
      <w:r w:rsidRPr="00E762C5">
        <w:rPr>
          <w:sz w:val="22"/>
          <w:szCs w:val="22"/>
          <w:lang w:val="pt-PT"/>
        </w:rPr>
        <w:t xml:space="preserve"> </w:t>
      </w:r>
      <w:r w:rsidRPr="00E762C5">
        <w:rPr>
          <w:b/>
          <w:bCs/>
          <w:color w:val="000000" w:themeColor="text1"/>
          <w:sz w:val="22"/>
          <w:szCs w:val="22"/>
          <w:lang w:val="pt-PT"/>
        </w:rPr>
        <w:t>Artículo 8.</w:t>
      </w:r>
      <w:r w:rsidRPr="00E762C5">
        <w:rPr>
          <w:color w:val="000000" w:themeColor="text1"/>
          <w:sz w:val="22"/>
          <w:szCs w:val="22"/>
          <w:lang w:val="pt-PT"/>
        </w:rPr>
        <w:t xml:space="preserve"> </w:t>
      </w:r>
      <w:r w:rsidRPr="00E762C5">
        <w:rPr>
          <w:color w:val="000000" w:themeColor="text1"/>
          <w:sz w:val="22"/>
          <w:szCs w:val="22"/>
          <w:lang w:val="es-MX"/>
        </w:rPr>
        <w:t>Los modelos de atención, prevención y sanción que establezcan la Federación, las entidades federativas, las demarcaciones territoriales de la Ciudad de México y los municipios son el conjunto de medidas y acciones para proteger a las víctimas de violencia familiar y violencia a través de interpósita persona como parte de los deberes reforzados de protección con las mujeres, adolescentes, niñas y niños, considerando la perspectiva de género, respeto a los derechos humanos, interés superior de la niñez, la interseccionalidad, la interculturalidad y el enfoque diferenciado. Para ello, deberán tomar en consideración: […]</w:t>
      </w:r>
    </w:p>
    <w:p w14:paraId="5D16BC06" w14:textId="77777777" w:rsidR="00083EBB" w:rsidRPr="00E762C5" w:rsidRDefault="00083EBB" w:rsidP="00657E8F">
      <w:pPr>
        <w:spacing w:after="120"/>
        <w:ind w:left="567" w:hanging="284"/>
        <w:jc w:val="both"/>
        <w:rPr>
          <w:color w:val="000000" w:themeColor="text1"/>
          <w:sz w:val="22"/>
          <w:szCs w:val="22"/>
          <w:lang w:val="es-MX"/>
        </w:rPr>
      </w:pPr>
      <w:r w:rsidRPr="00E762C5">
        <w:rPr>
          <w:b/>
          <w:bCs/>
          <w:color w:val="000000" w:themeColor="text1"/>
          <w:sz w:val="22"/>
          <w:szCs w:val="22"/>
          <w:lang w:val="es-MX"/>
        </w:rPr>
        <w:t>IV.</w:t>
      </w:r>
      <w:r w:rsidRPr="00E762C5">
        <w:rPr>
          <w:color w:val="000000" w:themeColor="text1"/>
          <w:sz w:val="22"/>
          <w:szCs w:val="22"/>
          <w:lang w:val="es-MX"/>
        </w:rPr>
        <w:t xml:space="preserve"> Evitar procedimientos de mediación o conciliación, por ser inviables en una relación de sometimiento entre la persona agresora y las víctimas;</w:t>
      </w:r>
    </w:p>
  </w:footnote>
  <w:footnote w:id="57">
    <w:p w14:paraId="66EAC472" w14:textId="44648869" w:rsidR="006C5F85" w:rsidRPr="00E762C5" w:rsidRDefault="006C5F85" w:rsidP="00657E8F">
      <w:pPr>
        <w:pStyle w:val="Textonotapie"/>
        <w:ind w:left="284" w:hanging="284"/>
        <w:jc w:val="both"/>
        <w:rPr>
          <w:rFonts w:ascii="Times New Roman" w:hAnsi="Times New Roman" w:cs="Times New Roman"/>
          <w:sz w:val="22"/>
          <w:szCs w:val="22"/>
          <w:lang w:val="en-US"/>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DA29F2" w:rsidRPr="00E762C5">
        <w:rPr>
          <w:rFonts w:ascii="Times New Roman" w:hAnsi="Times New Roman" w:cs="Times New Roman"/>
          <w:sz w:val="22"/>
          <w:szCs w:val="22"/>
        </w:rPr>
        <w:t xml:space="preserve">Fuentes Pérez, </w:t>
      </w:r>
      <w:r w:rsidR="00C81B26" w:rsidRPr="00E762C5">
        <w:rPr>
          <w:rFonts w:ascii="Times New Roman" w:hAnsi="Times New Roman" w:cs="Times New Roman"/>
          <w:sz w:val="22"/>
          <w:szCs w:val="22"/>
        </w:rPr>
        <w:t xml:space="preserve">Dalia </w:t>
      </w:r>
      <w:r w:rsidR="00DA29F2" w:rsidRPr="00E762C5">
        <w:rPr>
          <w:rFonts w:ascii="Times New Roman" w:hAnsi="Times New Roman" w:cs="Times New Roman"/>
          <w:sz w:val="22"/>
          <w:szCs w:val="22"/>
        </w:rPr>
        <w:t>Berenice</w:t>
      </w:r>
      <w:r w:rsidR="00650331" w:rsidRPr="00E762C5">
        <w:rPr>
          <w:rFonts w:ascii="Times New Roman" w:hAnsi="Times New Roman" w:cs="Times New Roman"/>
          <w:i/>
          <w:iCs/>
          <w:sz w:val="22"/>
          <w:szCs w:val="22"/>
        </w:rPr>
        <w:t xml:space="preserve">… </w:t>
      </w:r>
      <w:r w:rsidR="00650331" w:rsidRPr="00E762C5">
        <w:rPr>
          <w:rFonts w:ascii="Times New Roman" w:hAnsi="Times New Roman" w:cs="Times New Roman"/>
          <w:sz w:val="22"/>
          <w:szCs w:val="22"/>
        </w:rPr>
        <w:t xml:space="preserve">nota </w:t>
      </w:r>
      <w:r w:rsidR="008E2A36" w:rsidRPr="00E762C5">
        <w:rPr>
          <w:rFonts w:ascii="Times New Roman" w:hAnsi="Times New Roman" w:cs="Times New Roman"/>
          <w:i/>
          <w:iCs/>
          <w:sz w:val="22"/>
          <w:szCs w:val="22"/>
        </w:rPr>
        <w:t>supra</w:t>
      </w:r>
      <w:r w:rsidR="003A1B11" w:rsidRPr="00E762C5">
        <w:rPr>
          <w:rFonts w:ascii="Times New Roman" w:hAnsi="Times New Roman" w:cs="Times New Roman"/>
          <w:i/>
          <w:iCs/>
          <w:sz w:val="22"/>
          <w:szCs w:val="22"/>
        </w:rPr>
        <w:t xml:space="preserve"> </w:t>
      </w:r>
      <w:r w:rsidR="00DE2D41" w:rsidRPr="00E762C5">
        <w:rPr>
          <w:rFonts w:ascii="Times New Roman" w:hAnsi="Times New Roman" w:cs="Times New Roman"/>
          <w:sz w:val="22"/>
          <w:szCs w:val="22"/>
        </w:rPr>
        <w:t>16</w:t>
      </w:r>
      <w:r w:rsidR="00650331" w:rsidRPr="00E762C5">
        <w:rPr>
          <w:rFonts w:ascii="Times New Roman" w:hAnsi="Times New Roman" w:cs="Times New Roman"/>
          <w:i/>
          <w:iCs/>
          <w:sz w:val="22"/>
          <w:szCs w:val="22"/>
        </w:rPr>
        <w:t xml:space="preserve">, </w:t>
      </w:r>
      <w:r w:rsidR="00650331" w:rsidRPr="00E762C5">
        <w:rPr>
          <w:rFonts w:ascii="Times New Roman" w:hAnsi="Times New Roman" w:cs="Times New Roman"/>
          <w:sz w:val="22"/>
          <w:szCs w:val="22"/>
        </w:rPr>
        <w:t xml:space="preserve">págs. </w:t>
      </w:r>
      <w:r w:rsidR="00650331" w:rsidRPr="00E762C5">
        <w:rPr>
          <w:rFonts w:ascii="Times New Roman" w:hAnsi="Times New Roman" w:cs="Times New Roman"/>
          <w:sz w:val="22"/>
          <w:szCs w:val="22"/>
          <w:lang w:val="en-US"/>
        </w:rPr>
        <w:t>47-48.</w:t>
      </w:r>
    </w:p>
    <w:p w14:paraId="7594DF5D" w14:textId="0A23FAC9" w:rsidR="00E237FD" w:rsidRPr="00E762C5" w:rsidRDefault="00D20592" w:rsidP="00657E8F">
      <w:pPr>
        <w:pStyle w:val="Textonotapie"/>
        <w:spacing w:after="120"/>
        <w:ind w:left="284" w:hanging="284"/>
        <w:jc w:val="both"/>
        <w:rPr>
          <w:rFonts w:ascii="Times New Roman" w:hAnsi="Times New Roman" w:cs="Times New Roman"/>
          <w:sz w:val="22"/>
          <w:szCs w:val="22"/>
          <w:lang w:val="en-US"/>
        </w:rPr>
      </w:pPr>
      <w:r w:rsidRPr="00E762C5">
        <w:rPr>
          <w:rFonts w:ascii="Times New Roman" w:hAnsi="Times New Roman" w:cs="Times New Roman"/>
          <w:sz w:val="22"/>
          <w:szCs w:val="22"/>
          <w:lang w:val="en-US"/>
        </w:rPr>
        <w:t xml:space="preserve">Alanen, Julia. “When Human Rights Conflict: Mediating International Parental Kidnapping Disputes Involving de Domestic Violence Defense” en </w:t>
      </w:r>
      <w:r w:rsidR="00016B26" w:rsidRPr="00E762C5">
        <w:rPr>
          <w:rFonts w:ascii="Times New Roman" w:hAnsi="Times New Roman" w:cs="Times New Roman"/>
          <w:i/>
          <w:iCs/>
          <w:sz w:val="22"/>
          <w:szCs w:val="22"/>
          <w:lang w:val="en-US"/>
        </w:rPr>
        <w:t>The University of Miami Inter-American Law Review</w:t>
      </w:r>
      <w:r w:rsidR="00016B26" w:rsidRPr="00E762C5">
        <w:rPr>
          <w:rFonts w:ascii="Times New Roman" w:hAnsi="Times New Roman" w:cs="Times New Roman"/>
          <w:sz w:val="22"/>
          <w:szCs w:val="22"/>
          <w:lang w:val="en-US"/>
        </w:rPr>
        <w:t>, Fall, 2008, Vol. 40, No. 1, pp. 49-108, pág. 74.</w:t>
      </w:r>
    </w:p>
  </w:footnote>
  <w:footnote w:id="58">
    <w:p w14:paraId="36B87FAC" w14:textId="0195B535" w:rsidR="00D74BBE" w:rsidRPr="00E762C5" w:rsidRDefault="00D74BBE"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i/>
          <w:iCs/>
          <w:sz w:val="22"/>
          <w:szCs w:val="22"/>
        </w:rPr>
        <w:t xml:space="preserve">Ídem. </w:t>
      </w:r>
    </w:p>
  </w:footnote>
  <w:footnote w:id="59">
    <w:p w14:paraId="1A7845F5" w14:textId="77184522" w:rsidR="00E85572" w:rsidRPr="00E762C5" w:rsidRDefault="00E85572"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Alanen, Julia… nota </w:t>
      </w:r>
      <w:r w:rsidR="008E2A36" w:rsidRPr="00E762C5">
        <w:rPr>
          <w:rFonts w:ascii="Times New Roman" w:hAnsi="Times New Roman" w:cs="Times New Roman"/>
          <w:i/>
          <w:iCs/>
          <w:sz w:val="22"/>
          <w:szCs w:val="22"/>
        </w:rPr>
        <w:t>supra</w:t>
      </w:r>
      <w:r w:rsidRPr="00E762C5">
        <w:rPr>
          <w:rFonts w:ascii="Times New Roman" w:hAnsi="Times New Roman" w:cs="Times New Roman"/>
          <w:i/>
          <w:iCs/>
          <w:sz w:val="22"/>
          <w:szCs w:val="22"/>
        </w:rPr>
        <w:t xml:space="preserve"> </w:t>
      </w:r>
      <w:r w:rsidR="00B35D8D" w:rsidRPr="00E762C5">
        <w:rPr>
          <w:rFonts w:ascii="Times New Roman" w:hAnsi="Times New Roman" w:cs="Times New Roman"/>
          <w:sz w:val="22"/>
          <w:szCs w:val="22"/>
        </w:rPr>
        <w:t>57</w:t>
      </w:r>
      <w:r w:rsidRPr="00E762C5">
        <w:rPr>
          <w:rFonts w:ascii="Times New Roman" w:hAnsi="Times New Roman" w:cs="Times New Roman"/>
          <w:sz w:val="22"/>
          <w:szCs w:val="22"/>
        </w:rPr>
        <w:t>.</w:t>
      </w:r>
    </w:p>
  </w:footnote>
  <w:footnote w:id="60">
    <w:p w14:paraId="53B65F57" w14:textId="5D401F3D" w:rsidR="005203D8" w:rsidRPr="00E762C5" w:rsidRDefault="005203D8" w:rsidP="00657E8F">
      <w:pPr>
        <w:pStyle w:val="Textonotapie"/>
        <w:spacing w:after="120"/>
        <w:ind w:left="284" w:hanging="284"/>
        <w:jc w:val="both"/>
        <w:rPr>
          <w:rFonts w:ascii="Times New Roman" w:hAnsi="Times New Roman" w:cs="Times New Roman"/>
          <w:sz w:val="22"/>
          <w:szCs w:val="22"/>
          <w:lang w:val="en-US"/>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en-US"/>
        </w:rPr>
        <w:t xml:space="preserve"> </w:t>
      </w:r>
      <w:r w:rsidR="00E60426" w:rsidRPr="00E762C5">
        <w:rPr>
          <w:rFonts w:ascii="Times New Roman" w:hAnsi="Times New Roman" w:cs="Times New Roman"/>
          <w:sz w:val="22"/>
          <w:szCs w:val="22"/>
          <w:lang w:val="en-US"/>
        </w:rPr>
        <w:t xml:space="preserve">Krieger, Sarah. “The Dangers of Mediation in Domestic Violence Cases” en </w:t>
      </w:r>
      <w:r w:rsidR="00E60426" w:rsidRPr="00E762C5">
        <w:rPr>
          <w:rFonts w:ascii="Times New Roman" w:hAnsi="Times New Roman" w:cs="Times New Roman"/>
          <w:i/>
          <w:iCs/>
          <w:sz w:val="22"/>
          <w:szCs w:val="22"/>
          <w:lang w:val="en-US"/>
        </w:rPr>
        <w:t xml:space="preserve">Cardozo Women’s Law Journal, </w:t>
      </w:r>
      <w:r w:rsidR="00E60426" w:rsidRPr="00E762C5">
        <w:rPr>
          <w:rFonts w:ascii="Times New Roman" w:hAnsi="Times New Roman" w:cs="Times New Roman"/>
          <w:sz w:val="22"/>
          <w:szCs w:val="22"/>
          <w:lang w:val="en-US"/>
        </w:rPr>
        <w:t>Vol. 8, No. 235, 2002, pp.</w:t>
      </w:r>
      <w:r w:rsidR="00250C9A" w:rsidRPr="00E762C5">
        <w:rPr>
          <w:rFonts w:ascii="Times New Roman" w:hAnsi="Times New Roman" w:cs="Times New Roman"/>
          <w:sz w:val="22"/>
          <w:szCs w:val="22"/>
          <w:lang w:val="en-US"/>
        </w:rPr>
        <w:t xml:space="preserve"> 235-</w:t>
      </w:r>
      <w:r w:rsidR="00454953" w:rsidRPr="00E762C5">
        <w:rPr>
          <w:rFonts w:ascii="Times New Roman" w:hAnsi="Times New Roman" w:cs="Times New Roman"/>
          <w:sz w:val="22"/>
          <w:szCs w:val="22"/>
          <w:lang w:val="en-US"/>
        </w:rPr>
        <w:t>260</w:t>
      </w:r>
      <w:r w:rsidR="00250C9A" w:rsidRPr="00E762C5">
        <w:rPr>
          <w:rFonts w:ascii="Times New Roman" w:hAnsi="Times New Roman" w:cs="Times New Roman"/>
          <w:sz w:val="22"/>
          <w:szCs w:val="22"/>
          <w:lang w:val="en-US"/>
        </w:rPr>
        <w:t>, pág</w:t>
      </w:r>
      <w:r w:rsidRPr="00E762C5">
        <w:rPr>
          <w:rFonts w:ascii="Times New Roman" w:hAnsi="Times New Roman" w:cs="Times New Roman"/>
          <w:sz w:val="22"/>
          <w:szCs w:val="22"/>
          <w:lang w:val="en-US"/>
        </w:rPr>
        <w:t>. 244</w:t>
      </w:r>
      <w:r w:rsidR="002D5DD4" w:rsidRPr="00E762C5">
        <w:rPr>
          <w:rFonts w:ascii="Times New Roman" w:hAnsi="Times New Roman" w:cs="Times New Roman"/>
          <w:sz w:val="22"/>
          <w:szCs w:val="22"/>
          <w:lang w:val="en-US"/>
        </w:rPr>
        <w:t>.</w:t>
      </w:r>
    </w:p>
  </w:footnote>
  <w:footnote w:id="61">
    <w:p w14:paraId="64948FCB" w14:textId="326D0F0A" w:rsidR="00BE2C68" w:rsidRPr="00E762C5" w:rsidRDefault="00BE2C68"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30/2008, resuelto el 11 de marzo de 2009 por mayoría de tres votos de la extinta Primera Sala. Ponente: Ministro José Ramón Cossío Díaz.</w:t>
      </w:r>
    </w:p>
  </w:footnote>
  <w:footnote w:id="62">
    <w:p w14:paraId="57683D1B" w14:textId="7ABA69DF" w:rsidR="00DB3B75" w:rsidRPr="00E762C5" w:rsidRDefault="00DB3B75"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Fuentes Pérez, Dalia Berenice</w:t>
      </w:r>
      <w:r w:rsidR="00C81B26" w:rsidRPr="00E762C5">
        <w:rPr>
          <w:rFonts w:ascii="Times New Roman" w:hAnsi="Times New Roman" w:cs="Times New Roman"/>
          <w:i/>
          <w:iCs/>
          <w:sz w:val="22"/>
          <w:szCs w:val="22"/>
        </w:rPr>
        <w:t xml:space="preserve">… </w:t>
      </w:r>
      <w:r w:rsidR="00C81B26" w:rsidRPr="00E762C5">
        <w:rPr>
          <w:rFonts w:ascii="Times New Roman" w:hAnsi="Times New Roman" w:cs="Times New Roman"/>
          <w:sz w:val="22"/>
          <w:szCs w:val="22"/>
        </w:rPr>
        <w:t xml:space="preserve">nota </w:t>
      </w:r>
      <w:r w:rsidR="008E2A36" w:rsidRPr="00E762C5">
        <w:rPr>
          <w:rFonts w:ascii="Times New Roman" w:hAnsi="Times New Roman" w:cs="Times New Roman"/>
          <w:i/>
          <w:iCs/>
          <w:sz w:val="22"/>
          <w:szCs w:val="22"/>
        </w:rPr>
        <w:t>supra</w:t>
      </w:r>
      <w:r w:rsidR="00C81B26" w:rsidRPr="00E762C5">
        <w:rPr>
          <w:rFonts w:ascii="Times New Roman" w:hAnsi="Times New Roman" w:cs="Times New Roman"/>
          <w:i/>
          <w:iCs/>
          <w:sz w:val="22"/>
          <w:szCs w:val="22"/>
        </w:rPr>
        <w:t xml:space="preserve"> </w:t>
      </w:r>
      <w:r w:rsidR="00DE2D41" w:rsidRPr="00E762C5">
        <w:rPr>
          <w:rFonts w:ascii="Times New Roman" w:hAnsi="Times New Roman" w:cs="Times New Roman"/>
          <w:sz w:val="22"/>
          <w:szCs w:val="22"/>
        </w:rPr>
        <w:t>16</w:t>
      </w:r>
      <w:r w:rsidRPr="00E762C5">
        <w:rPr>
          <w:rFonts w:ascii="Times New Roman" w:hAnsi="Times New Roman" w:cs="Times New Roman"/>
          <w:sz w:val="22"/>
          <w:szCs w:val="22"/>
        </w:rPr>
        <w:t>, págs. 42-50.</w:t>
      </w:r>
    </w:p>
    <w:p w14:paraId="54FD22BA" w14:textId="00D95066" w:rsidR="00DB3B75" w:rsidRPr="00E762C5" w:rsidRDefault="00AF274C"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sz w:val="22"/>
          <w:szCs w:val="22"/>
        </w:rPr>
        <w:t xml:space="preserve">Véanse la Convención para Prevenir, Sancionar y </w:t>
      </w:r>
      <w:r w:rsidR="003456E8" w:rsidRPr="00E762C5">
        <w:rPr>
          <w:rFonts w:ascii="Times New Roman" w:hAnsi="Times New Roman" w:cs="Times New Roman"/>
          <w:sz w:val="22"/>
          <w:szCs w:val="22"/>
        </w:rPr>
        <w:t>Erradicar la Violencia Contra la Mujer (Convención Belém do Pará”), la</w:t>
      </w:r>
      <w:r w:rsidR="003B795B" w:rsidRPr="00E762C5">
        <w:rPr>
          <w:rFonts w:ascii="Times New Roman" w:hAnsi="Times New Roman" w:cs="Times New Roman"/>
          <w:sz w:val="22"/>
          <w:szCs w:val="22"/>
        </w:rPr>
        <w:t xml:space="preserve"> Ley General de Acceso de las Mujeres a una Vida Libre de Violencias, </w:t>
      </w:r>
      <w:r w:rsidR="00FC68B5" w:rsidRPr="00E762C5">
        <w:rPr>
          <w:rFonts w:ascii="Times New Roman" w:hAnsi="Times New Roman" w:cs="Times New Roman"/>
          <w:sz w:val="22"/>
          <w:szCs w:val="22"/>
        </w:rPr>
        <w:t xml:space="preserve">y </w:t>
      </w:r>
      <w:r w:rsidR="009F2939" w:rsidRPr="00E762C5">
        <w:rPr>
          <w:rFonts w:ascii="Times New Roman" w:hAnsi="Times New Roman" w:cs="Times New Roman"/>
          <w:sz w:val="22"/>
          <w:szCs w:val="22"/>
        </w:rPr>
        <w:t>el panorama de la violencia contra las mujeres en México</w:t>
      </w:r>
      <w:r w:rsidR="00FC68B5" w:rsidRPr="00E762C5">
        <w:rPr>
          <w:rFonts w:ascii="Times New Roman" w:hAnsi="Times New Roman" w:cs="Times New Roman"/>
          <w:sz w:val="22"/>
          <w:szCs w:val="22"/>
        </w:rPr>
        <w:t xml:space="preserve"> </w:t>
      </w:r>
      <w:r w:rsidR="009F2939" w:rsidRPr="00E762C5">
        <w:rPr>
          <w:rFonts w:ascii="Times New Roman" w:hAnsi="Times New Roman" w:cs="Times New Roman"/>
          <w:sz w:val="22"/>
          <w:szCs w:val="22"/>
        </w:rPr>
        <w:t xml:space="preserve">elaborado por el INEGI </w:t>
      </w:r>
      <w:r w:rsidR="00F956C7" w:rsidRPr="00E762C5">
        <w:rPr>
          <w:rFonts w:ascii="Times New Roman" w:hAnsi="Times New Roman" w:cs="Times New Roman"/>
          <w:sz w:val="22"/>
          <w:szCs w:val="22"/>
        </w:rPr>
        <w:t xml:space="preserve">a partir de la </w:t>
      </w:r>
      <w:r w:rsidR="00DC54F3" w:rsidRPr="00E762C5">
        <w:rPr>
          <w:rFonts w:ascii="Times New Roman" w:hAnsi="Times New Roman" w:cs="Times New Roman"/>
          <w:sz w:val="22"/>
          <w:szCs w:val="22"/>
        </w:rPr>
        <w:t xml:space="preserve">Encuesta Nacional sobre la Dinámica de las Relaciones en los Hogares, disponible en: </w:t>
      </w:r>
      <w:hyperlink r:id="rId8" w:history="1">
        <w:r w:rsidR="00DC54F3" w:rsidRPr="00E762C5">
          <w:rPr>
            <w:rStyle w:val="Hipervnculo"/>
            <w:rFonts w:ascii="Times New Roman" w:hAnsi="Times New Roman" w:cs="Times New Roman"/>
            <w:sz w:val="22"/>
            <w:szCs w:val="22"/>
          </w:rPr>
          <w:t>https://www.inegi.org.mx/tablerosestadisticos/vcmm/</w:t>
        </w:r>
      </w:hyperlink>
      <w:r w:rsidR="00DC54F3" w:rsidRPr="00E762C5">
        <w:rPr>
          <w:rFonts w:ascii="Times New Roman" w:hAnsi="Times New Roman" w:cs="Times New Roman"/>
          <w:sz w:val="22"/>
          <w:szCs w:val="22"/>
        </w:rPr>
        <w:t xml:space="preserve"> </w:t>
      </w:r>
    </w:p>
    <w:p w14:paraId="33B39180" w14:textId="2467F8B0" w:rsidR="006459DE" w:rsidRPr="00E762C5" w:rsidRDefault="006459DE"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Amparo directo 30/2008</w:t>
      </w:r>
      <w:r w:rsidR="00C81B26" w:rsidRPr="00E762C5">
        <w:rPr>
          <w:rFonts w:ascii="Times New Roman" w:hAnsi="Times New Roman" w:cs="Times New Roman"/>
          <w:sz w:val="22"/>
          <w:szCs w:val="22"/>
        </w:rPr>
        <w:t>,</w:t>
      </w:r>
      <w:r w:rsidRPr="00E762C5">
        <w:rPr>
          <w:rFonts w:ascii="Times New Roman" w:hAnsi="Times New Roman" w:cs="Times New Roman"/>
          <w:sz w:val="22"/>
          <w:szCs w:val="22"/>
        </w:rPr>
        <w:t xml:space="preserve"> </w:t>
      </w:r>
      <w:r w:rsidRPr="00E762C5">
        <w:rPr>
          <w:rFonts w:ascii="Times New Roman" w:hAnsi="Times New Roman" w:cs="Times New Roman"/>
          <w:i/>
          <w:iCs/>
          <w:sz w:val="22"/>
          <w:szCs w:val="22"/>
        </w:rPr>
        <w:t xml:space="preserve">ídem. </w:t>
      </w:r>
    </w:p>
  </w:footnote>
  <w:footnote w:id="63">
    <w:p w14:paraId="7AABCC52" w14:textId="7D7E9319" w:rsidR="00962348" w:rsidRPr="00E762C5" w:rsidRDefault="00962348"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6831D3" w:rsidRPr="00E762C5">
        <w:rPr>
          <w:rFonts w:ascii="Times New Roman" w:hAnsi="Times New Roman" w:cs="Times New Roman"/>
          <w:sz w:val="22"/>
          <w:szCs w:val="22"/>
        </w:rPr>
        <w:t>Amparo directo en revisión 903/2014</w:t>
      </w:r>
      <w:r w:rsidR="007B33CD" w:rsidRPr="00E762C5">
        <w:rPr>
          <w:rFonts w:ascii="Times New Roman" w:hAnsi="Times New Roman" w:cs="Times New Roman"/>
          <w:sz w:val="22"/>
          <w:szCs w:val="22"/>
        </w:rPr>
        <w:t xml:space="preserve">, nota </w:t>
      </w:r>
      <w:r w:rsidR="007B33CD" w:rsidRPr="00E762C5">
        <w:rPr>
          <w:rFonts w:ascii="Times New Roman" w:hAnsi="Times New Roman" w:cs="Times New Roman"/>
          <w:i/>
          <w:iCs/>
          <w:sz w:val="22"/>
          <w:szCs w:val="22"/>
        </w:rPr>
        <w:t xml:space="preserve">supra </w:t>
      </w:r>
      <w:r w:rsidR="007B33CD" w:rsidRPr="00E762C5">
        <w:rPr>
          <w:rFonts w:ascii="Times New Roman" w:hAnsi="Times New Roman" w:cs="Times New Roman"/>
          <w:sz w:val="22"/>
          <w:szCs w:val="22"/>
        </w:rPr>
        <w:t>17.</w:t>
      </w:r>
    </w:p>
  </w:footnote>
  <w:footnote w:id="64">
    <w:p w14:paraId="0C9CE459" w14:textId="3BF42459" w:rsidR="00BD6110" w:rsidRPr="00E762C5" w:rsidRDefault="00BD6110"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b/>
          <w:bCs/>
          <w:sz w:val="22"/>
          <w:szCs w:val="22"/>
        </w:rPr>
        <w:t>Ley General de Mecanismos Alternativos de Solución de Controversias.</w:t>
      </w:r>
    </w:p>
    <w:p w14:paraId="62B2FA31" w14:textId="35656AE2" w:rsidR="00BD6110" w:rsidRPr="00E762C5" w:rsidRDefault="00BD6110"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b/>
          <w:bCs/>
          <w:sz w:val="22"/>
          <w:szCs w:val="22"/>
        </w:rPr>
        <w:t>Artículo 6.</w:t>
      </w:r>
      <w:r w:rsidRPr="00E762C5">
        <w:rPr>
          <w:rFonts w:ascii="Times New Roman" w:hAnsi="Times New Roman" w:cs="Times New Roman"/>
          <w:sz w:val="22"/>
          <w:szCs w:val="22"/>
        </w:rPr>
        <w:t xml:space="preserve"> Son Principios rectores de esta Ley, los siguientes: […]</w:t>
      </w:r>
    </w:p>
    <w:p w14:paraId="04851774" w14:textId="384CFCE7" w:rsidR="00BD6110" w:rsidRPr="00E762C5" w:rsidRDefault="003D6985" w:rsidP="00657E8F">
      <w:pPr>
        <w:pStyle w:val="Textonotapie"/>
        <w:spacing w:after="120"/>
        <w:ind w:left="567" w:hanging="284"/>
        <w:jc w:val="both"/>
        <w:rPr>
          <w:rFonts w:ascii="Times New Roman" w:hAnsi="Times New Roman" w:cs="Times New Roman"/>
          <w:sz w:val="22"/>
          <w:szCs w:val="22"/>
        </w:rPr>
      </w:pPr>
      <w:r w:rsidRPr="00E762C5">
        <w:rPr>
          <w:rFonts w:ascii="Times New Roman" w:hAnsi="Times New Roman" w:cs="Times New Roman"/>
          <w:b/>
          <w:bCs/>
          <w:sz w:val="22"/>
          <w:szCs w:val="22"/>
        </w:rPr>
        <w:t>V. Equidad.</w:t>
      </w:r>
      <w:r w:rsidRPr="00E762C5">
        <w:rPr>
          <w:rFonts w:ascii="Times New Roman" w:hAnsi="Times New Roman" w:cs="Times New Roman"/>
          <w:sz w:val="22"/>
          <w:szCs w:val="22"/>
        </w:rPr>
        <w:t xml:space="preserve"> Las personas facilitadoras propiciarán la igualdad y equilibrio entre las partes que intervienen en el procedimiento a fin de que </w:t>
      </w:r>
      <w:r w:rsidR="00C070BB" w:rsidRPr="00E762C5">
        <w:rPr>
          <w:rFonts w:ascii="Times New Roman" w:hAnsi="Times New Roman" w:cs="Times New Roman"/>
          <w:sz w:val="22"/>
          <w:szCs w:val="22"/>
        </w:rPr>
        <w:t>los acuerdos</w:t>
      </w:r>
      <w:r w:rsidRPr="00E762C5">
        <w:rPr>
          <w:rFonts w:ascii="Times New Roman" w:hAnsi="Times New Roman" w:cs="Times New Roman"/>
          <w:sz w:val="22"/>
          <w:szCs w:val="22"/>
        </w:rPr>
        <w:t xml:space="preserve"> alcanzados respeten derechos humanos, sean leales, proporcionales y equitativos;</w:t>
      </w:r>
      <w:r w:rsidR="005135E5" w:rsidRPr="00E762C5">
        <w:rPr>
          <w:rFonts w:ascii="Times New Roman" w:hAnsi="Times New Roman" w:cs="Times New Roman"/>
          <w:sz w:val="22"/>
          <w:szCs w:val="22"/>
        </w:rPr>
        <w:t xml:space="preserve"> […]</w:t>
      </w:r>
    </w:p>
  </w:footnote>
  <w:footnote w:id="65">
    <w:p w14:paraId="34F2CD5A" w14:textId="2731B8D9" w:rsidR="00B15769" w:rsidRPr="00E762C5" w:rsidRDefault="00B15769" w:rsidP="00657E8F">
      <w:pPr>
        <w:pStyle w:val="Textonotapie"/>
        <w:spacing w:after="120"/>
        <w:jc w:val="both"/>
        <w:rPr>
          <w:rFonts w:ascii="Times New Roman" w:hAnsi="Times New Roman" w:cs="Times New Roman"/>
          <w:sz w:val="22"/>
          <w:szCs w:val="22"/>
          <w:lang w:val="en-US"/>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en-US"/>
        </w:rPr>
        <w:t xml:space="preserve"> </w:t>
      </w:r>
      <w:r w:rsidR="00E24406" w:rsidRPr="00E762C5">
        <w:rPr>
          <w:rFonts w:ascii="Times New Roman" w:hAnsi="Times New Roman" w:cs="Times New Roman"/>
          <w:sz w:val="22"/>
          <w:szCs w:val="22"/>
          <w:lang w:val="en-US"/>
        </w:rPr>
        <w:t xml:space="preserve">Krieger, Sarah… nota </w:t>
      </w:r>
      <w:r w:rsidR="008E2A36" w:rsidRPr="00E762C5">
        <w:rPr>
          <w:rFonts w:ascii="Times New Roman" w:hAnsi="Times New Roman" w:cs="Times New Roman"/>
          <w:i/>
          <w:iCs/>
          <w:sz w:val="22"/>
          <w:szCs w:val="22"/>
          <w:lang w:val="en-US"/>
        </w:rPr>
        <w:t>supra</w:t>
      </w:r>
      <w:r w:rsidR="00E24406" w:rsidRPr="00E762C5">
        <w:rPr>
          <w:rFonts w:ascii="Times New Roman" w:hAnsi="Times New Roman" w:cs="Times New Roman"/>
          <w:i/>
          <w:iCs/>
          <w:sz w:val="22"/>
          <w:szCs w:val="22"/>
          <w:lang w:val="en-US"/>
        </w:rPr>
        <w:t xml:space="preserve"> </w:t>
      </w:r>
      <w:r w:rsidR="00B35D8D" w:rsidRPr="00E762C5">
        <w:rPr>
          <w:rFonts w:ascii="Times New Roman" w:hAnsi="Times New Roman" w:cs="Times New Roman"/>
          <w:sz w:val="22"/>
          <w:szCs w:val="22"/>
          <w:lang w:val="en-US"/>
        </w:rPr>
        <w:t>60</w:t>
      </w:r>
      <w:r w:rsidR="00E24406" w:rsidRPr="00E762C5">
        <w:rPr>
          <w:rFonts w:ascii="Times New Roman" w:hAnsi="Times New Roman" w:cs="Times New Roman"/>
          <w:sz w:val="22"/>
          <w:szCs w:val="22"/>
          <w:lang w:val="en-US"/>
        </w:rPr>
        <w:t>, págs. 244-245.</w:t>
      </w:r>
    </w:p>
  </w:footnote>
  <w:footnote w:id="66">
    <w:p w14:paraId="4974B129" w14:textId="6EC173C2" w:rsidR="00E223B9" w:rsidRPr="00E762C5" w:rsidRDefault="00E223B9" w:rsidP="00657E8F">
      <w:pPr>
        <w:pStyle w:val="Textonotapie"/>
        <w:ind w:left="284" w:hanging="284"/>
        <w:jc w:val="both"/>
        <w:rPr>
          <w:rFonts w:ascii="Times New Roman" w:hAnsi="Times New Roman" w:cs="Times New Roman"/>
          <w:sz w:val="22"/>
          <w:szCs w:val="22"/>
          <w:lang w:val="en-US"/>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en-US"/>
        </w:rPr>
        <w:t xml:space="preserve"> </w:t>
      </w:r>
      <w:r w:rsidR="00FD4EBF" w:rsidRPr="00E762C5">
        <w:rPr>
          <w:rFonts w:ascii="Times New Roman" w:hAnsi="Times New Roman" w:cs="Times New Roman"/>
          <w:sz w:val="22"/>
          <w:szCs w:val="22"/>
          <w:lang w:val="en-US"/>
        </w:rPr>
        <w:t xml:space="preserve">Schuz, Rhona. </w:t>
      </w:r>
      <w:r w:rsidR="00FD4EBF" w:rsidRPr="00E762C5">
        <w:rPr>
          <w:rFonts w:ascii="Times New Roman" w:hAnsi="Times New Roman" w:cs="Times New Roman"/>
          <w:i/>
          <w:iCs/>
          <w:sz w:val="22"/>
          <w:szCs w:val="22"/>
          <w:lang w:val="en-US"/>
        </w:rPr>
        <w:t xml:space="preserve">The Hague Child Abduction Convention: </w:t>
      </w:r>
      <w:r w:rsidR="00471636" w:rsidRPr="00E762C5">
        <w:rPr>
          <w:rFonts w:ascii="Times New Roman" w:hAnsi="Times New Roman" w:cs="Times New Roman"/>
          <w:i/>
          <w:iCs/>
          <w:sz w:val="22"/>
          <w:szCs w:val="22"/>
          <w:lang w:val="en-US"/>
        </w:rPr>
        <w:t>A Critical</w:t>
      </w:r>
      <w:r w:rsidR="00FD4EBF" w:rsidRPr="00E762C5">
        <w:rPr>
          <w:rFonts w:ascii="Times New Roman" w:hAnsi="Times New Roman" w:cs="Times New Roman"/>
          <w:i/>
          <w:iCs/>
          <w:sz w:val="22"/>
          <w:szCs w:val="22"/>
          <w:lang w:val="en-US"/>
        </w:rPr>
        <w:t xml:space="preserve"> Analysis, </w:t>
      </w:r>
      <w:r w:rsidR="00471636" w:rsidRPr="00E762C5">
        <w:rPr>
          <w:rFonts w:ascii="Times New Roman" w:hAnsi="Times New Roman" w:cs="Times New Roman"/>
          <w:sz w:val="22"/>
          <w:szCs w:val="22"/>
          <w:lang w:val="en-US"/>
        </w:rPr>
        <w:t>Reino Unido, Hart Publishing, 2013, p</w:t>
      </w:r>
      <w:r w:rsidRPr="00E762C5">
        <w:rPr>
          <w:rFonts w:ascii="Times New Roman" w:hAnsi="Times New Roman" w:cs="Times New Roman"/>
          <w:sz w:val="22"/>
          <w:szCs w:val="22"/>
          <w:lang w:val="en-US"/>
        </w:rPr>
        <w:t>ágs. 415-416.</w:t>
      </w:r>
    </w:p>
    <w:p w14:paraId="64268BF1" w14:textId="5CA2486C" w:rsidR="00B8211B" w:rsidRPr="00E762C5" w:rsidRDefault="00B8211B"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lang w:val="en-US"/>
        </w:rPr>
        <w:t xml:space="preserve">Vigers, Sarah. </w:t>
      </w:r>
      <w:r w:rsidRPr="00E762C5">
        <w:rPr>
          <w:rFonts w:ascii="Times New Roman" w:hAnsi="Times New Roman" w:cs="Times New Roman"/>
          <w:i/>
          <w:iCs/>
          <w:sz w:val="22"/>
          <w:szCs w:val="22"/>
          <w:lang w:val="en-US"/>
        </w:rPr>
        <w:t xml:space="preserve">Mediating International Child Abduction, </w:t>
      </w:r>
      <w:r w:rsidR="0035345B" w:rsidRPr="00E762C5">
        <w:rPr>
          <w:rFonts w:ascii="Times New Roman" w:hAnsi="Times New Roman" w:cs="Times New Roman"/>
          <w:sz w:val="22"/>
          <w:szCs w:val="22"/>
          <w:lang w:val="en-US"/>
        </w:rPr>
        <w:t xml:space="preserve">Reino Unido, </w:t>
      </w:r>
      <w:r w:rsidRPr="00E762C5">
        <w:rPr>
          <w:rFonts w:ascii="Times New Roman" w:hAnsi="Times New Roman" w:cs="Times New Roman"/>
          <w:sz w:val="22"/>
          <w:szCs w:val="22"/>
          <w:lang w:val="en-US"/>
        </w:rPr>
        <w:t xml:space="preserve">Hart Publishing, 2011, págs. </w:t>
      </w:r>
      <w:r w:rsidR="003161B5" w:rsidRPr="00E762C5">
        <w:rPr>
          <w:rFonts w:ascii="Times New Roman" w:hAnsi="Times New Roman" w:cs="Times New Roman"/>
          <w:sz w:val="22"/>
          <w:szCs w:val="22"/>
        </w:rPr>
        <w:t>68 y 69.</w:t>
      </w:r>
    </w:p>
  </w:footnote>
  <w:footnote w:id="67">
    <w:p w14:paraId="674D905D" w14:textId="03DD7354" w:rsidR="001E1A74" w:rsidRPr="00E762C5" w:rsidRDefault="001E1A74"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C034F9" w:rsidRPr="00E762C5">
        <w:rPr>
          <w:rFonts w:ascii="Times New Roman" w:hAnsi="Times New Roman" w:cs="Times New Roman"/>
          <w:sz w:val="22"/>
          <w:szCs w:val="22"/>
        </w:rPr>
        <w:t>Guía de Buenas Prácticas de Mediación</w:t>
      </w:r>
      <w:r w:rsidRPr="00E762C5">
        <w:rPr>
          <w:rFonts w:ascii="Times New Roman" w:hAnsi="Times New Roman" w:cs="Times New Roman"/>
          <w:i/>
          <w:iCs/>
          <w:sz w:val="22"/>
          <w:szCs w:val="22"/>
        </w:rPr>
        <w:t>,</w:t>
      </w:r>
      <w:r w:rsidR="00D85E59" w:rsidRPr="00E762C5">
        <w:rPr>
          <w:rFonts w:ascii="Times New Roman" w:hAnsi="Times New Roman" w:cs="Times New Roman"/>
          <w:sz w:val="22"/>
          <w:szCs w:val="22"/>
        </w:rPr>
        <w:t xml:space="preserve"> nota </w:t>
      </w:r>
      <w:r w:rsidR="00D85E59" w:rsidRPr="00E762C5">
        <w:rPr>
          <w:rFonts w:ascii="Times New Roman" w:hAnsi="Times New Roman" w:cs="Times New Roman"/>
          <w:i/>
          <w:iCs/>
          <w:sz w:val="22"/>
          <w:szCs w:val="22"/>
        </w:rPr>
        <w:t xml:space="preserve">supra </w:t>
      </w:r>
      <w:r w:rsidR="00D85E59" w:rsidRPr="00E762C5">
        <w:rPr>
          <w:rFonts w:ascii="Times New Roman" w:hAnsi="Times New Roman" w:cs="Times New Roman"/>
          <w:sz w:val="22"/>
          <w:szCs w:val="22"/>
        </w:rPr>
        <w:t>27,</w:t>
      </w:r>
      <w:r w:rsidRPr="00E762C5">
        <w:rPr>
          <w:rFonts w:ascii="Times New Roman" w:hAnsi="Times New Roman" w:cs="Times New Roman"/>
          <w:i/>
          <w:iCs/>
          <w:sz w:val="22"/>
          <w:szCs w:val="22"/>
        </w:rPr>
        <w:t xml:space="preserve"> </w:t>
      </w:r>
      <w:r w:rsidRPr="00E762C5">
        <w:rPr>
          <w:rFonts w:ascii="Times New Roman" w:hAnsi="Times New Roman" w:cs="Times New Roman"/>
          <w:sz w:val="22"/>
          <w:szCs w:val="22"/>
        </w:rPr>
        <w:t>párr. 40.</w:t>
      </w:r>
    </w:p>
  </w:footnote>
  <w:footnote w:id="68">
    <w:p w14:paraId="769B94DF" w14:textId="60E24360" w:rsidR="00921473" w:rsidRPr="00E762C5" w:rsidRDefault="00921473"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Artículo 13, b) del Convenio de </w:t>
      </w:r>
      <w:r w:rsidR="00AC581D" w:rsidRPr="00E762C5">
        <w:rPr>
          <w:rFonts w:ascii="Times New Roman" w:hAnsi="Times New Roman" w:cs="Times New Roman"/>
          <w:sz w:val="22"/>
          <w:szCs w:val="22"/>
        </w:rPr>
        <w:t>La Haya</w:t>
      </w:r>
      <w:r w:rsidRPr="00E762C5">
        <w:rPr>
          <w:rFonts w:ascii="Times New Roman" w:hAnsi="Times New Roman" w:cs="Times New Roman"/>
          <w:sz w:val="22"/>
          <w:szCs w:val="22"/>
        </w:rPr>
        <w:t>.</w:t>
      </w:r>
    </w:p>
  </w:footnote>
  <w:footnote w:id="69">
    <w:p w14:paraId="78A9CB73" w14:textId="45FC1943" w:rsidR="00D60933" w:rsidRPr="00E762C5" w:rsidRDefault="00D60933"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Guía de Buenas Prácticas Parte VI sobre el artículo 13 (1)(b) del Convenio de </w:t>
      </w:r>
      <w:r w:rsidR="00AC581D" w:rsidRPr="00E762C5">
        <w:rPr>
          <w:rFonts w:ascii="Times New Roman" w:hAnsi="Times New Roman" w:cs="Times New Roman"/>
          <w:sz w:val="22"/>
          <w:szCs w:val="22"/>
        </w:rPr>
        <w:t>La Haya</w:t>
      </w:r>
      <w:r w:rsidRPr="00E762C5">
        <w:rPr>
          <w:rFonts w:ascii="Times New Roman" w:hAnsi="Times New Roman" w:cs="Times New Roman"/>
          <w:sz w:val="22"/>
          <w:szCs w:val="22"/>
        </w:rPr>
        <w:t xml:space="preserve"> sobre los Aspectos Civiles de la Sustracción Internacional de Menores, </w:t>
      </w:r>
      <w:r w:rsidR="00BF49D2" w:rsidRPr="00E762C5">
        <w:rPr>
          <w:rFonts w:ascii="Times New Roman" w:hAnsi="Times New Roman" w:cs="Times New Roman"/>
          <w:sz w:val="22"/>
          <w:szCs w:val="22"/>
        </w:rPr>
        <w:t xml:space="preserve">nota </w:t>
      </w:r>
      <w:r w:rsidR="00BF49D2" w:rsidRPr="00E762C5">
        <w:rPr>
          <w:rFonts w:ascii="Times New Roman" w:hAnsi="Times New Roman" w:cs="Times New Roman"/>
          <w:i/>
          <w:iCs/>
          <w:sz w:val="22"/>
          <w:szCs w:val="22"/>
        </w:rPr>
        <w:t xml:space="preserve">supra </w:t>
      </w:r>
      <w:r w:rsidR="00BF49D2" w:rsidRPr="00E762C5">
        <w:rPr>
          <w:rFonts w:ascii="Times New Roman" w:hAnsi="Times New Roman" w:cs="Times New Roman"/>
          <w:sz w:val="22"/>
          <w:szCs w:val="22"/>
        </w:rPr>
        <w:t xml:space="preserve">50, </w:t>
      </w:r>
      <w:r w:rsidRPr="00E762C5">
        <w:rPr>
          <w:rFonts w:ascii="Times New Roman" w:hAnsi="Times New Roman" w:cs="Times New Roman"/>
          <w:sz w:val="22"/>
          <w:szCs w:val="22"/>
        </w:rPr>
        <w:t>párr. 58.</w:t>
      </w:r>
    </w:p>
  </w:footnote>
  <w:footnote w:id="70">
    <w:p w14:paraId="40ED5B40" w14:textId="067D8347" w:rsidR="00145AF8" w:rsidRPr="00E762C5" w:rsidRDefault="00145AF8"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6300B8" w:rsidRPr="00E762C5">
        <w:rPr>
          <w:rFonts w:ascii="Times New Roman" w:hAnsi="Times New Roman" w:cs="Times New Roman"/>
          <w:sz w:val="22"/>
          <w:szCs w:val="22"/>
        </w:rPr>
        <w:t xml:space="preserve">Guía de Buenas Prácticas de Mediación, nota </w:t>
      </w:r>
      <w:r w:rsidR="008E2A36" w:rsidRPr="00E762C5">
        <w:rPr>
          <w:rFonts w:ascii="Times New Roman" w:hAnsi="Times New Roman" w:cs="Times New Roman"/>
          <w:i/>
          <w:iCs/>
          <w:sz w:val="22"/>
          <w:szCs w:val="22"/>
        </w:rPr>
        <w:t>supra</w:t>
      </w:r>
      <w:r w:rsidR="006300B8" w:rsidRPr="00E762C5">
        <w:rPr>
          <w:rFonts w:ascii="Times New Roman" w:hAnsi="Times New Roman" w:cs="Times New Roman"/>
          <w:sz w:val="22"/>
          <w:szCs w:val="22"/>
        </w:rPr>
        <w:t xml:space="preserve"> 2</w:t>
      </w:r>
      <w:r w:rsidR="00D85E59" w:rsidRPr="00E762C5">
        <w:rPr>
          <w:rFonts w:ascii="Times New Roman" w:hAnsi="Times New Roman" w:cs="Times New Roman"/>
          <w:sz w:val="22"/>
          <w:szCs w:val="22"/>
        </w:rPr>
        <w:t>7</w:t>
      </w:r>
      <w:r w:rsidR="00BA4DFF" w:rsidRPr="00E762C5">
        <w:rPr>
          <w:rFonts w:ascii="Times New Roman" w:hAnsi="Times New Roman" w:cs="Times New Roman"/>
          <w:sz w:val="22"/>
          <w:szCs w:val="22"/>
        </w:rPr>
        <w:t>,</w:t>
      </w:r>
      <w:r w:rsidRPr="00E762C5">
        <w:rPr>
          <w:rFonts w:ascii="Times New Roman" w:hAnsi="Times New Roman" w:cs="Times New Roman"/>
          <w:i/>
          <w:iCs/>
          <w:sz w:val="22"/>
          <w:szCs w:val="22"/>
        </w:rPr>
        <w:t xml:space="preserve"> </w:t>
      </w:r>
      <w:r w:rsidRPr="00E762C5">
        <w:rPr>
          <w:rFonts w:ascii="Times New Roman" w:hAnsi="Times New Roman" w:cs="Times New Roman"/>
          <w:sz w:val="22"/>
          <w:szCs w:val="22"/>
        </w:rPr>
        <w:t>párr. 276.</w:t>
      </w:r>
    </w:p>
  </w:footnote>
  <w:footnote w:id="71">
    <w:p w14:paraId="5F624E1F" w14:textId="5E1D152F" w:rsidR="00782C48" w:rsidRPr="00E762C5" w:rsidRDefault="00782C48"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BA4DFF" w:rsidRPr="00E762C5">
        <w:rPr>
          <w:rFonts w:ascii="Times New Roman" w:hAnsi="Times New Roman" w:cs="Times New Roman"/>
          <w:i/>
          <w:iCs/>
          <w:sz w:val="22"/>
          <w:szCs w:val="22"/>
        </w:rPr>
        <w:t>Íbidem</w:t>
      </w:r>
      <w:r w:rsidR="00BA4DFF" w:rsidRPr="00E762C5">
        <w:rPr>
          <w:rFonts w:ascii="Times New Roman" w:hAnsi="Times New Roman" w:cs="Times New Roman"/>
          <w:sz w:val="22"/>
          <w:szCs w:val="22"/>
        </w:rPr>
        <w:t>, párr.</w:t>
      </w:r>
      <w:r w:rsidRPr="00E762C5">
        <w:rPr>
          <w:rFonts w:ascii="Times New Roman" w:hAnsi="Times New Roman" w:cs="Times New Roman"/>
          <w:sz w:val="22"/>
          <w:szCs w:val="22"/>
        </w:rPr>
        <w:t xml:space="preserve"> 151.</w:t>
      </w:r>
    </w:p>
    <w:p w14:paraId="287EA422" w14:textId="4BC1850E" w:rsidR="00782C48" w:rsidRPr="00E762C5" w:rsidRDefault="00782C48"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 xml:space="preserve">Lerman, Lisa G… nota </w:t>
      </w:r>
      <w:r w:rsidR="008E2A36" w:rsidRPr="00E762C5">
        <w:rPr>
          <w:rFonts w:ascii="Times New Roman" w:hAnsi="Times New Roman" w:cs="Times New Roman"/>
          <w:i/>
          <w:iCs/>
          <w:sz w:val="22"/>
          <w:szCs w:val="22"/>
        </w:rPr>
        <w:t>supra</w:t>
      </w:r>
      <w:r w:rsidRPr="00E762C5">
        <w:rPr>
          <w:rFonts w:ascii="Times New Roman" w:hAnsi="Times New Roman" w:cs="Times New Roman"/>
          <w:i/>
          <w:iCs/>
          <w:sz w:val="22"/>
          <w:szCs w:val="22"/>
        </w:rPr>
        <w:t xml:space="preserve"> </w:t>
      </w:r>
      <w:r w:rsidR="00280B88" w:rsidRPr="00E762C5">
        <w:rPr>
          <w:rFonts w:ascii="Times New Roman" w:hAnsi="Times New Roman" w:cs="Times New Roman"/>
          <w:sz w:val="22"/>
          <w:szCs w:val="22"/>
        </w:rPr>
        <w:t>4</w:t>
      </w:r>
      <w:r w:rsidR="00D85E59" w:rsidRPr="00E762C5">
        <w:rPr>
          <w:rFonts w:ascii="Times New Roman" w:hAnsi="Times New Roman" w:cs="Times New Roman"/>
          <w:sz w:val="22"/>
          <w:szCs w:val="22"/>
        </w:rPr>
        <w:t>7</w:t>
      </w:r>
      <w:r w:rsidRPr="00E762C5">
        <w:rPr>
          <w:rFonts w:ascii="Times New Roman" w:hAnsi="Times New Roman" w:cs="Times New Roman"/>
          <w:sz w:val="22"/>
          <w:szCs w:val="22"/>
        </w:rPr>
        <w:t xml:space="preserve">, pág. </w:t>
      </w:r>
      <w:r w:rsidR="00960612" w:rsidRPr="00E762C5">
        <w:rPr>
          <w:rFonts w:ascii="Times New Roman" w:hAnsi="Times New Roman" w:cs="Times New Roman"/>
          <w:sz w:val="22"/>
          <w:szCs w:val="22"/>
        </w:rPr>
        <w:t>74.</w:t>
      </w:r>
    </w:p>
  </w:footnote>
  <w:footnote w:id="72">
    <w:p w14:paraId="1044E350" w14:textId="5ACAFB86" w:rsidR="00101329" w:rsidRPr="00E762C5" w:rsidRDefault="00F7747E" w:rsidP="00EA5E59">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B00540" w:rsidRPr="00E762C5">
        <w:rPr>
          <w:rFonts w:ascii="Times New Roman" w:hAnsi="Times New Roman" w:cs="Times New Roman"/>
          <w:sz w:val="22"/>
          <w:szCs w:val="22"/>
        </w:rPr>
        <w:t xml:space="preserve">Guía de Buenas Prácticas Parte VI sobre el artículo 13 (1)(b) del Convenio de La Haya sobre los Aspectos Civiles de la Sustracción Internacional de Menores, nota </w:t>
      </w:r>
      <w:r w:rsidR="00B00540" w:rsidRPr="00E762C5">
        <w:rPr>
          <w:rFonts w:ascii="Times New Roman" w:hAnsi="Times New Roman" w:cs="Times New Roman"/>
          <w:i/>
          <w:iCs/>
          <w:sz w:val="22"/>
          <w:szCs w:val="22"/>
        </w:rPr>
        <w:t xml:space="preserve">supra </w:t>
      </w:r>
      <w:r w:rsidR="00B00540" w:rsidRPr="00E762C5">
        <w:rPr>
          <w:rFonts w:ascii="Times New Roman" w:hAnsi="Times New Roman" w:cs="Times New Roman"/>
          <w:sz w:val="22"/>
          <w:szCs w:val="22"/>
        </w:rPr>
        <w:t>50</w:t>
      </w:r>
      <w:r w:rsidR="00B00540">
        <w:rPr>
          <w:rFonts w:ascii="Times New Roman" w:hAnsi="Times New Roman" w:cs="Times New Roman"/>
          <w:sz w:val="22"/>
          <w:szCs w:val="22"/>
        </w:rPr>
        <w:t xml:space="preserve">, </w:t>
      </w:r>
      <w:r w:rsidRPr="00E762C5">
        <w:rPr>
          <w:rFonts w:ascii="Times New Roman" w:hAnsi="Times New Roman" w:cs="Times New Roman"/>
          <w:sz w:val="22"/>
          <w:szCs w:val="22"/>
        </w:rPr>
        <w:t xml:space="preserve">párr. 27. </w:t>
      </w:r>
    </w:p>
  </w:footnote>
  <w:footnote w:id="73">
    <w:p w14:paraId="610896A3" w14:textId="462C8C8B" w:rsidR="00C806AC" w:rsidRPr="00E762C5" w:rsidRDefault="00C806AC" w:rsidP="00E075C1">
      <w:pPr>
        <w:pStyle w:val="Textonotapie"/>
        <w:spacing w:after="120"/>
        <w:ind w:left="284" w:hanging="284"/>
        <w:jc w:val="both"/>
        <w:rPr>
          <w:rFonts w:ascii="Times New Roman" w:hAnsi="Times New Roman" w:cs="Times New Roman"/>
          <w:sz w:val="22"/>
          <w:szCs w:val="22"/>
          <w:lang w:val="es-ES_tradnl"/>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101329" w:rsidRPr="00E762C5">
        <w:rPr>
          <w:rFonts w:ascii="Times New Roman" w:hAnsi="Times New Roman" w:cs="Times New Roman"/>
          <w:sz w:val="22"/>
          <w:szCs w:val="22"/>
        </w:rPr>
        <w:t>A</w:t>
      </w:r>
      <w:r w:rsidR="00101329" w:rsidRPr="00E762C5">
        <w:rPr>
          <w:rFonts w:ascii="Times New Roman" w:hAnsi="Times New Roman" w:cs="Times New Roman"/>
          <w:sz w:val="22"/>
          <w:szCs w:val="22"/>
          <w:lang w:val="es-ES"/>
        </w:rPr>
        <w:t>mparo directo en revisión 6293/2016</w:t>
      </w:r>
      <w:r w:rsidR="00601C3E">
        <w:rPr>
          <w:rFonts w:ascii="Times New Roman" w:hAnsi="Times New Roman" w:cs="Times New Roman"/>
          <w:sz w:val="22"/>
          <w:szCs w:val="22"/>
          <w:lang w:val="es-ES"/>
        </w:rPr>
        <w:t xml:space="preserve"> y amparo directo 9/2016, </w:t>
      </w:r>
      <w:r w:rsidR="00601C3E" w:rsidRPr="00E762C5">
        <w:rPr>
          <w:rFonts w:ascii="Times New Roman" w:hAnsi="Times New Roman" w:cs="Times New Roman"/>
          <w:sz w:val="22"/>
          <w:szCs w:val="22"/>
        </w:rPr>
        <w:t xml:space="preserve">resueltos el </w:t>
      </w:r>
      <w:r w:rsidR="00601C3E" w:rsidRPr="00E075C1">
        <w:rPr>
          <w:rFonts w:ascii="Times New Roman" w:hAnsi="Times New Roman" w:cs="Times New Roman"/>
          <w:sz w:val="22"/>
          <w:szCs w:val="22"/>
        </w:rPr>
        <w:t>24 de mayo de 2017</w:t>
      </w:r>
      <w:r w:rsidR="00601C3E" w:rsidRPr="00E762C5">
        <w:rPr>
          <w:rFonts w:ascii="Times New Roman" w:hAnsi="Times New Roman" w:cs="Times New Roman"/>
          <w:sz w:val="22"/>
          <w:szCs w:val="22"/>
        </w:rPr>
        <w:t xml:space="preserve"> y el 6 de septiembre de 2017 por mayoría de tres votos de la extinta Primera Sala. Ponente: Ministro Alfredo Gutiérrez Ortiz Mena</w:t>
      </w:r>
      <w:r w:rsidR="00E075C1">
        <w:rPr>
          <w:rFonts w:ascii="Times New Roman" w:hAnsi="Times New Roman" w:cs="Times New Roman"/>
          <w:sz w:val="22"/>
          <w:szCs w:val="22"/>
          <w:lang w:val="es-ES_tradnl"/>
        </w:rPr>
        <w:t>.</w:t>
      </w:r>
    </w:p>
  </w:footnote>
  <w:footnote w:id="74">
    <w:p w14:paraId="20B6D7FA" w14:textId="2F0D33F2" w:rsidR="00B708F2" w:rsidRPr="00E762C5" w:rsidRDefault="00B708F2" w:rsidP="005D6EEA">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745C4F">
        <w:rPr>
          <w:rFonts w:ascii="Times New Roman" w:hAnsi="Times New Roman" w:cs="Times New Roman"/>
          <w:sz w:val="22"/>
          <w:szCs w:val="22"/>
        </w:rPr>
        <w:t xml:space="preserve">Nota </w:t>
      </w:r>
      <w:r w:rsidR="00745C4F">
        <w:rPr>
          <w:rFonts w:ascii="Times New Roman" w:hAnsi="Times New Roman" w:cs="Times New Roman"/>
          <w:i/>
          <w:iCs/>
          <w:sz w:val="22"/>
          <w:szCs w:val="22"/>
        </w:rPr>
        <w:t xml:space="preserve">supra </w:t>
      </w:r>
      <w:r w:rsidR="00745C4F">
        <w:rPr>
          <w:rFonts w:ascii="Times New Roman" w:hAnsi="Times New Roman" w:cs="Times New Roman"/>
          <w:sz w:val="22"/>
          <w:szCs w:val="22"/>
        </w:rPr>
        <w:t>21</w:t>
      </w:r>
      <w:r w:rsidR="00C00C14" w:rsidRPr="00E762C5">
        <w:rPr>
          <w:rFonts w:ascii="Times New Roman" w:hAnsi="Times New Roman" w:cs="Times New Roman"/>
          <w:sz w:val="22"/>
          <w:szCs w:val="22"/>
        </w:rPr>
        <w:t>.</w:t>
      </w:r>
    </w:p>
  </w:footnote>
  <w:footnote w:id="75">
    <w:p w14:paraId="2370A647" w14:textId="75710115" w:rsidR="00210C7B" w:rsidRPr="00E762C5" w:rsidRDefault="00210C7B"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en revisión 6749/2019, resuelto el </w:t>
      </w:r>
      <w:r w:rsidR="00053B9F" w:rsidRPr="00E762C5">
        <w:rPr>
          <w:rFonts w:ascii="Times New Roman" w:hAnsi="Times New Roman" w:cs="Times New Roman"/>
          <w:sz w:val="22"/>
          <w:szCs w:val="22"/>
        </w:rPr>
        <w:t xml:space="preserve">29 de septiembre de 2021 por </w:t>
      </w:r>
      <w:r w:rsidR="005E3BDC" w:rsidRPr="00E762C5">
        <w:rPr>
          <w:rFonts w:ascii="Times New Roman" w:hAnsi="Times New Roman" w:cs="Times New Roman"/>
          <w:sz w:val="22"/>
          <w:szCs w:val="22"/>
        </w:rPr>
        <w:t>unanimidad de cinco votos de la extinta Primera Sala. Ponente: Ministro Juan Luis González Alcántara Carrancá.</w:t>
      </w:r>
    </w:p>
    <w:p w14:paraId="7F6E9093" w14:textId="54AFE9F8" w:rsidR="00BA7C08" w:rsidRPr="00E762C5" w:rsidRDefault="00BA7C08"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sz w:val="22"/>
          <w:szCs w:val="22"/>
        </w:rPr>
        <w:t xml:space="preserve">Guía de Buenas Prácticas Parte VI sobre el artículo 13 (1)(b) del Convenio de </w:t>
      </w:r>
      <w:r w:rsidR="00AC581D" w:rsidRPr="00E762C5">
        <w:rPr>
          <w:rFonts w:ascii="Times New Roman" w:hAnsi="Times New Roman" w:cs="Times New Roman"/>
          <w:sz w:val="22"/>
          <w:szCs w:val="22"/>
        </w:rPr>
        <w:t>La Haya</w:t>
      </w:r>
      <w:r w:rsidRPr="00E762C5">
        <w:rPr>
          <w:rFonts w:ascii="Times New Roman" w:hAnsi="Times New Roman" w:cs="Times New Roman"/>
          <w:sz w:val="22"/>
          <w:szCs w:val="22"/>
        </w:rPr>
        <w:t xml:space="preserve"> sobre los Aspectos Civiles de la Sustracción Internacional de Menores, </w:t>
      </w:r>
      <w:r w:rsidR="007758F8" w:rsidRPr="00E762C5">
        <w:rPr>
          <w:rFonts w:ascii="Times New Roman" w:hAnsi="Times New Roman" w:cs="Times New Roman"/>
          <w:sz w:val="22"/>
          <w:szCs w:val="22"/>
        </w:rPr>
        <w:t xml:space="preserve">nota </w:t>
      </w:r>
      <w:r w:rsidR="008E2A36" w:rsidRPr="00E762C5">
        <w:rPr>
          <w:rFonts w:ascii="Times New Roman" w:hAnsi="Times New Roman" w:cs="Times New Roman"/>
          <w:i/>
          <w:iCs/>
          <w:sz w:val="22"/>
          <w:szCs w:val="22"/>
        </w:rPr>
        <w:t>supra</w:t>
      </w:r>
      <w:r w:rsidR="007758F8" w:rsidRPr="00E762C5">
        <w:rPr>
          <w:rFonts w:ascii="Times New Roman" w:hAnsi="Times New Roman" w:cs="Times New Roman"/>
          <w:i/>
          <w:iCs/>
          <w:sz w:val="22"/>
          <w:szCs w:val="22"/>
        </w:rPr>
        <w:t xml:space="preserve"> </w:t>
      </w:r>
      <w:r w:rsidR="00BF49D2" w:rsidRPr="00E762C5">
        <w:rPr>
          <w:rFonts w:ascii="Times New Roman" w:hAnsi="Times New Roman" w:cs="Times New Roman"/>
          <w:sz w:val="22"/>
          <w:szCs w:val="22"/>
        </w:rPr>
        <w:t>50</w:t>
      </w:r>
      <w:r w:rsidR="007758F8" w:rsidRPr="00E762C5">
        <w:rPr>
          <w:rFonts w:ascii="Times New Roman" w:hAnsi="Times New Roman" w:cs="Times New Roman"/>
          <w:sz w:val="22"/>
          <w:szCs w:val="22"/>
        </w:rPr>
        <w:t xml:space="preserve">, </w:t>
      </w:r>
      <w:r w:rsidR="00222BA0" w:rsidRPr="00E762C5">
        <w:rPr>
          <w:rFonts w:ascii="Times New Roman" w:hAnsi="Times New Roman" w:cs="Times New Roman"/>
          <w:sz w:val="22"/>
          <w:szCs w:val="22"/>
        </w:rPr>
        <w:t>párrs. 22,</w:t>
      </w:r>
      <w:r w:rsidRPr="00E762C5">
        <w:rPr>
          <w:rFonts w:ascii="Times New Roman" w:hAnsi="Times New Roman" w:cs="Times New Roman"/>
          <w:sz w:val="22"/>
          <w:szCs w:val="22"/>
        </w:rPr>
        <w:t xml:space="preserve"> 53.</w:t>
      </w:r>
    </w:p>
    <w:p w14:paraId="4ABAF296" w14:textId="05C2C4F2" w:rsidR="00B877FA" w:rsidRPr="00E762C5" w:rsidRDefault="006366E7"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color w:val="000000" w:themeColor="text1"/>
          <w:sz w:val="22"/>
          <w:szCs w:val="22"/>
        </w:rPr>
        <w:t>Elisa Pérez-Vera,</w:t>
      </w:r>
      <w:r w:rsidRPr="00E762C5">
        <w:rPr>
          <w:rFonts w:ascii="Times New Roman" w:hAnsi="Times New Roman" w:cs="Times New Roman"/>
          <w:sz w:val="22"/>
          <w:szCs w:val="22"/>
        </w:rPr>
        <w:t xml:space="preserve"> </w:t>
      </w:r>
      <w:r w:rsidR="002749FA" w:rsidRPr="00E762C5">
        <w:rPr>
          <w:rFonts w:ascii="Times New Roman" w:hAnsi="Times New Roman" w:cs="Times New Roman"/>
          <w:i/>
          <w:iCs/>
          <w:color w:val="000000" w:themeColor="text1"/>
          <w:sz w:val="22"/>
          <w:szCs w:val="22"/>
        </w:rPr>
        <w:t xml:space="preserve">Informe explicativo …, </w:t>
      </w:r>
      <w:r w:rsidR="002749FA" w:rsidRPr="00E762C5">
        <w:rPr>
          <w:rFonts w:ascii="Times New Roman" w:hAnsi="Times New Roman" w:cs="Times New Roman"/>
          <w:color w:val="000000" w:themeColor="text1"/>
          <w:sz w:val="22"/>
          <w:szCs w:val="22"/>
        </w:rPr>
        <w:t>nota</w:t>
      </w:r>
      <w:r w:rsidR="002749FA" w:rsidRPr="00E762C5">
        <w:rPr>
          <w:rFonts w:ascii="Times New Roman" w:hAnsi="Times New Roman" w:cs="Times New Roman"/>
          <w:i/>
          <w:iCs/>
          <w:color w:val="000000" w:themeColor="text1"/>
          <w:sz w:val="22"/>
          <w:szCs w:val="22"/>
        </w:rPr>
        <w:t xml:space="preserve"> supra 1</w:t>
      </w:r>
      <w:r w:rsidR="00A06400" w:rsidRPr="00E762C5">
        <w:rPr>
          <w:rFonts w:ascii="Times New Roman" w:hAnsi="Times New Roman" w:cs="Times New Roman"/>
          <w:i/>
          <w:iCs/>
          <w:color w:val="000000" w:themeColor="text1"/>
          <w:sz w:val="22"/>
          <w:szCs w:val="22"/>
        </w:rPr>
        <w:t>7</w:t>
      </w:r>
      <w:r w:rsidRPr="00E762C5">
        <w:rPr>
          <w:rFonts w:ascii="Times New Roman" w:hAnsi="Times New Roman" w:cs="Times New Roman"/>
          <w:sz w:val="22"/>
          <w:szCs w:val="22"/>
        </w:rPr>
        <w:t>,</w:t>
      </w:r>
      <w:r w:rsidR="00B877FA" w:rsidRPr="00E762C5">
        <w:rPr>
          <w:rFonts w:ascii="Times New Roman" w:hAnsi="Times New Roman" w:cs="Times New Roman"/>
          <w:sz w:val="22"/>
          <w:szCs w:val="22"/>
        </w:rPr>
        <w:t xml:space="preserve"> párrafo 93.</w:t>
      </w:r>
    </w:p>
  </w:footnote>
  <w:footnote w:id="76">
    <w:p w14:paraId="12136864" w14:textId="206BC268" w:rsidR="00BE79D4" w:rsidRPr="00E762C5" w:rsidRDefault="00BE79D4"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Guía de Buenas Prácticas Parte VI sobre el artículo 13 (1)(b) del Convenio de </w:t>
      </w:r>
      <w:r w:rsidR="00AC581D" w:rsidRPr="00E762C5">
        <w:rPr>
          <w:rFonts w:ascii="Times New Roman" w:hAnsi="Times New Roman" w:cs="Times New Roman"/>
          <w:sz w:val="22"/>
          <w:szCs w:val="22"/>
        </w:rPr>
        <w:t>La Haya</w:t>
      </w:r>
      <w:r w:rsidRPr="00E762C5">
        <w:rPr>
          <w:rFonts w:ascii="Times New Roman" w:hAnsi="Times New Roman" w:cs="Times New Roman"/>
          <w:sz w:val="22"/>
          <w:szCs w:val="22"/>
        </w:rPr>
        <w:t xml:space="preserve"> sobre los Aspectos Civiles de la Sustracción Internacional de Menores, </w:t>
      </w:r>
      <w:r w:rsidR="00BF49D2" w:rsidRPr="00E762C5">
        <w:rPr>
          <w:rFonts w:ascii="Times New Roman" w:hAnsi="Times New Roman" w:cs="Times New Roman"/>
          <w:i/>
          <w:iCs/>
          <w:sz w:val="22"/>
          <w:szCs w:val="22"/>
        </w:rPr>
        <w:t xml:space="preserve">íbidem, </w:t>
      </w:r>
      <w:r w:rsidRPr="00E762C5">
        <w:rPr>
          <w:rFonts w:ascii="Times New Roman" w:hAnsi="Times New Roman" w:cs="Times New Roman"/>
          <w:sz w:val="22"/>
          <w:szCs w:val="22"/>
        </w:rPr>
        <w:t>párr. 52.</w:t>
      </w:r>
    </w:p>
  </w:footnote>
  <w:footnote w:id="77">
    <w:p w14:paraId="457516C0" w14:textId="054D336A" w:rsidR="00B823BC" w:rsidRPr="00E762C5" w:rsidRDefault="00B823BC"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en revisión 903/2014</w:t>
      </w:r>
      <w:r w:rsidR="00B77813" w:rsidRPr="00E762C5">
        <w:rPr>
          <w:rFonts w:ascii="Times New Roman" w:hAnsi="Times New Roman" w:cs="Times New Roman"/>
          <w:sz w:val="22"/>
          <w:szCs w:val="22"/>
        </w:rPr>
        <w:t xml:space="preserve">, nota </w:t>
      </w:r>
      <w:r w:rsidR="00B77813" w:rsidRPr="00E762C5">
        <w:rPr>
          <w:rFonts w:ascii="Times New Roman" w:hAnsi="Times New Roman" w:cs="Times New Roman"/>
          <w:i/>
          <w:iCs/>
          <w:sz w:val="22"/>
          <w:szCs w:val="22"/>
        </w:rPr>
        <w:t xml:space="preserve">supra </w:t>
      </w:r>
      <w:r w:rsidR="00B77813" w:rsidRPr="00E762C5">
        <w:rPr>
          <w:rFonts w:ascii="Times New Roman" w:hAnsi="Times New Roman" w:cs="Times New Roman"/>
          <w:sz w:val="22"/>
          <w:szCs w:val="22"/>
        </w:rPr>
        <w:t>17.</w:t>
      </w:r>
    </w:p>
  </w:footnote>
  <w:footnote w:id="78">
    <w:p w14:paraId="1001B574" w14:textId="00E57157" w:rsidR="00A91AE3" w:rsidRPr="00E762C5" w:rsidRDefault="00A91AE3"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857DFE" w:rsidRPr="00E762C5">
        <w:rPr>
          <w:rFonts w:ascii="Times New Roman" w:hAnsi="Times New Roman" w:cs="Times New Roman"/>
          <w:sz w:val="22"/>
          <w:szCs w:val="22"/>
        </w:rPr>
        <w:t xml:space="preserve">Véase SCJN. </w:t>
      </w:r>
      <w:r w:rsidRPr="00E762C5">
        <w:rPr>
          <w:rFonts w:ascii="Times New Roman" w:hAnsi="Times New Roman" w:cs="Times New Roman"/>
          <w:sz w:val="22"/>
          <w:szCs w:val="22"/>
        </w:rPr>
        <w:t xml:space="preserve">Protocolo para juzgar con </w:t>
      </w:r>
      <w:r w:rsidRPr="005F3F4D">
        <w:rPr>
          <w:rFonts w:ascii="Times New Roman" w:hAnsi="Times New Roman" w:cs="Times New Roman"/>
          <w:sz w:val="22"/>
          <w:szCs w:val="22"/>
        </w:rPr>
        <w:t xml:space="preserve">perspectiva de género, págs. </w:t>
      </w:r>
      <w:r w:rsidR="008B2D2B" w:rsidRPr="005F3F4D">
        <w:rPr>
          <w:rFonts w:ascii="Times New Roman" w:hAnsi="Times New Roman" w:cs="Times New Roman"/>
          <w:sz w:val="22"/>
          <w:szCs w:val="22"/>
        </w:rPr>
        <w:t>139-1</w:t>
      </w:r>
      <w:r w:rsidR="00BE6892" w:rsidRPr="005F3F4D">
        <w:rPr>
          <w:rFonts w:ascii="Times New Roman" w:hAnsi="Times New Roman" w:cs="Times New Roman"/>
          <w:sz w:val="22"/>
          <w:szCs w:val="22"/>
        </w:rPr>
        <w:t>63</w:t>
      </w:r>
      <w:r w:rsidRPr="005F3F4D">
        <w:rPr>
          <w:rFonts w:ascii="Times New Roman" w:hAnsi="Times New Roman" w:cs="Times New Roman"/>
          <w:sz w:val="22"/>
          <w:szCs w:val="22"/>
        </w:rPr>
        <w:t>.</w:t>
      </w:r>
      <w:r w:rsidR="006F14CB" w:rsidRPr="005F3F4D">
        <w:rPr>
          <w:rFonts w:ascii="Times New Roman" w:hAnsi="Times New Roman" w:cs="Times New Roman"/>
          <w:sz w:val="22"/>
          <w:szCs w:val="22"/>
        </w:rPr>
        <w:t xml:space="preserve"> Además, de lo dispuesto en la jurisprudencia de la extinta Primera Sala 1a./J. 168/2025 (11a.) de rubro: </w:t>
      </w:r>
      <w:r w:rsidR="00342A06" w:rsidRPr="005F3F4D">
        <w:rPr>
          <w:rFonts w:ascii="Times New Roman" w:hAnsi="Times New Roman" w:cs="Times New Roman"/>
          <w:sz w:val="22"/>
          <w:szCs w:val="22"/>
        </w:rPr>
        <w:t>“</w:t>
      </w:r>
      <w:r w:rsidR="00342A06" w:rsidRPr="005F3F4D">
        <w:rPr>
          <w:rFonts w:ascii="Times New Roman" w:hAnsi="Times New Roman" w:cs="Times New Roman"/>
          <w:b/>
          <w:bCs/>
          <w:i/>
          <w:iCs/>
          <w:sz w:val="22"/>
          <w:szCs w:val="22"/>
        </w:rPr>
        <w:t>RESTITUCIÓN INTERNACIONAL. LINEAMIENTOS PARA LA VALORACIÓN DE LA EXCEPCIÓN DE GRAVE RIESGO CUANDO SE ALEGA QUE EXISTE VIOLENCIA FAMILIAR</w:t>
      </w:r>
      <w:r w:rsidR="00342A06" w:rsidRPr="005F3F4D">
        <w:rPr>
          <w:rFonts w:ascii="Times New Roman" w:hAnsi="Times New Roman" w:cs="Times New Roman"/>
          <w:sz w:val="22"/>
          <w:szCs w:val="22"/>
        </w:rPr>
        <w:t>”, registro digital 2031120.</w:t>
      </w:r>
    </w:p>
  </w:footnote>
  <w:footnote w:id="79">
    <w:p w14:paraId="381DD970" w14:textId="2BD301D0" w:rsidR="00C447A1" w:rsidRPr="00E762C5" w:rsidRDefault="00C447A1"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Para una explicación más detallada del deber de valorar pruebas con perspectiva de infancia, véase </w:t>
      </w:r>
      <w:r w:rsidR="002B3A75" w:rsidRPr="00E762C5">
        <w:rPr>
          <w:rFonts w:ascii="Times New Roman" w:hAnsi="Times New Roman" w:cs="Times New Roman"/>
          <w:sz w:val="22"/>
          <w:szCs w:val="22"/>
        </w:rPr>
        <w:t xml:space="preserve">SCJN. </w:t>
      </w:r>
      <w:r w:rsidR="002C5EA6" w:rsidRPr="00E762C5">
        <w:rPr>
          <w:rFonts w:ascii="Times New Roman" w:hAnsi="Times New Roman" w:cs="Times New Roman"/>
          <w:sz w:val="22"/>
          <w:szCs w:val="22"/>
        </w:rPr>
        <w:t xml:space="preserve">Protocolo para juzgar con perspectiva de infancia y adolescencia, págs. </w:t>
      </w:r>
      <w:r w:rsidR="00FF714F" w:rsidRPr="00E762C5">
        <w:rPr>
          <w:rFonts w:ascii="Times New Roman" w:hAnsi="Times New Roman" w:cs="Times New Roman"/>
          <w:sz w:val="22"/>
          <w:szCs w:val="22"/>
        </w:rPr>
        <w:t>172-179.</w:t>
      </w:r>
    </w:p>
  </w:footnote>
  <w:footnote w:id="80">
    <w:p w14:paraId="3F44F256" w14:textId="7CF84A82" w:rsidR="007C1AC5" w:rsidRPr="00E762C5" w:rsidRDefault="007C1AC5"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i/>
          <w:iCs/>
          <w:sz w:val="22"/>
          <w:szCs w:val="22"/>
        </w:rPr>
        <w:t xml:space="preserve"> </w:t>
      </w:r>
      <w:r w:rsidR="00674D7A" w:rsidRPr="00E762C5">
        <w:rPr>
          <w:rFonts w:ascii="Times New Roman" w:hAnsi="Times New Roman" w:cs="Times New Roman"/>
          <w:sz w:val="22"/>
          <w:szCs w:val="22"/>
        </w:rPr>
        <w:t>Guía de Buenas Prácticas</w:t>
      </w:r>
      <w:r w:rsidR="00674D7A" w:rsidRPr="00E762C5">
        <w:rPr>
          <w:rFonts w:ascii="Times New Roman" w:hAnsi="Times New Roman" w:cs="Times New Roman"/>
          <w:b/>
          <w:bCs/>
          <w:sz w:val="22"/>
          <w:szCs w:val="22"/>
        </w:rPr>
        <w:t xml:space="preserve"> </w:t>
      </w:r>
      <w:r w:rsidR="00674D7A" w:rsidRPr="00E762C5">
        <w:rPr>
          <w:rFonts w:ascii="Times New Roman" w:hAnsi="Times New Roman" w:cs="Times New Roman"/>
          <w:sz w:val="22"/>
          <w:szCs w:val="22"/>
        </w:rPr>
        <w:t>de</w:t>
      </w:r>
      <w:r w:rsidR="00674D7A" w:rsidRPr="00E762C5">
        <w:rPr>
          <w:rFonts w:ascii="Times New Roman" w:hAnsi="Times New Roman" w:cs="Times New Roman"/>
          <w:b/>
          <w:bCs/>
          <w:sz w:val="22"/>
          <w:szCs w:val="22"/>
        </w:rPr>
        <w:t xml:space="preserve"> </w:t>
      </w:r>
      <w:r w:rsidR="00674D7A" w:rsidRPr="00E762C5">
        <w:rPr>
          <w:rFonts w:ascii="Times New Roman" w:hAnsi="Times New Roman" w:cs="Times New Roman"/>
          <w:sz w:val="22"/>
          <w:szCs w:val="22"/>
        </w:rPr>
        <w:t>Mediación,</w:t>
      </w:r>
      <w:r w:rsidR="00674D7A" w:rsidRPr="00E762C5">
        <w:rPr>
          <w:rFonts w:ascii="Times New Roman" w:hAnsi="Times New Roman" w:cs="Times New Roman"/>
          <w:i/>
          <w:iCs/>
          <w:sz w:val="22"/>
          <w:szCs w:val="22"/>
        </w:rPr>
        <w:t xml:space="preserve"> </w:t>
      </w:r>
      <w:r w:rsidR="00D85E59" w:rsidRPr="00E762C5">
        <w:rPr>
          <w:rFonts w:ascii="Times New Roman" w:hAnsi="Times New Roman" w:cs="Times New Roman"/>
          <w:sz w:val="22"/>
          <w:szCs w:val="22"/>
        </w:rPr>
        <w:t xml:space="preserve">nota </w:t>
      </w:r>
      <w:r w:rsidR="00D85E59" w:rsidRPr="00E762C5">
        <w:rPr>
          <w:rFonts w:ascii="Times New Roman" w:hAnsi="Times New Roman" w:cs="Times New Roman"/>
          <w:i/>
          <w:iCs/>
          <w:sz w:val="22"/>
          <w:szCs w:val="22"/>
        </w:rPr>
        <w:t xml:space="preserve">supra </w:t>
      </w:r>
      <w:r w:rsidR="00D85E59" w:rsidRPr="00E762C5">
        <w:rPr>
          <w:rFonts w:ascii="Times New Roman" w:hAnsi="Times New Roman" w:cs="Times New Roman"/>
          <w:sz w:val="22"/>
          <w:szCs w:val="22"/>
        </w:rPr>
        <w:t xml:space="preserve">27, </w:t>
      </w:r>
      <w:r w:rsidR="00674D7A" w:rsidRPr="00E762C5">
        <w:rPr>
          <w:rFonts w:ascii="Times New Roman" w:hAnsi="Times New Roman" w:cs="Times New Roman"/>
          <w:sz w:val="22"/>
          <w:szCs w:val="22"/>
        </w:rPr>
        <w:t>párr. 277.</w:t>
      </w:r>
    </w:p>
  </w:footnote>
  <w:footnote w:id="81">
    <w:p w14:paraId="5E9CFE57" w14:textId="6F7DC2B1" w:rsidR="004F6A08" w:rsidRPr="00E762C5" w:rsidRDefault="004F6A08"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8E469C" w:rsidRPr="00E762C5">
        <w:rPr>
          <w:rFonts w:ascii="Times New Roman" w:hAnsi="Times New Roman" w:cs="Times New Roman"/>
          <w:sz w:val="22"/>
          <w:szCs w:val="22"/>
        </w:rPr>
        <w:t xml:space="preserve">Espejo Yaksic, Nicolás. “Potestades, derechos y responsabilidades parentales: comprendiendo la responsabilidad parental” en </w:t>
      </w:r>
      <w:r w:rsidRPr="00E762C5">
        <w:rPr>
          <w:rFonts w:ascii="Times New Roman" w:hAnsi="Times New Roman" w:cs="Times New Roman"/>
          <w:sz w:val="22"/>
          <w:szCs w:val="22"/>
        </w:rPr>
        <w:t xml:space="preserve"> </w:t>
      </w:r>
      <w:r w:rsidR="008E469C" w:rsidRPr="00E762C5">
        <w:rPr>
          <w:rFonts w:ascii="Times New Roman" w:hAnsi="Times New Roman" w:cs="Times New Roman"/>
          <w:sz w:val="22"/>
          <w:szCs w:val="22"/>
        </w:rPr>
        <w:t xml:space="preserve">Espejo Yaksic, Nicolás (ed.). </w:t>
      </w:r>
      <w:r w:rsidR="00215519" w:rsidRPr="00E762C5">
        <w:rPr>
          <w:rFonts w:ascii="Times New Roman" w:hAnsi="Times New Roman" w:cs="Times New Roman"/>
          <w:i/>
          <w:iCs/>
          <w:sz w:val="22"/>
          <w:szCs w:val="22"/>
        </w:rPr>
        <w:t>La responsabilidad parental</w:t>
      </w:r>
      <w:r w:rsidR="005E7E20" w:rsidRPr="00E762C5">
        <w:rPr>
          <w:rFonts w:ascii="Times New Roman" w:hAnsi="Times New Roman" w:cs="Times New Roman"/>
          <w:i/>
          <w:iCs/>
          <w:sz w:val="22"/>
          <w:szCs w:val="22"/>
        </w:rPr>
        <w:t xml:space="preserve"> </w:t>
      </w:r>
      <w:r w:rsidR="00215519" w:rsidRPr="00E762C5">
        <w:rPr>
          <w:rFonts w:ascii="Times New Roman" w:hAnsi="Times New Roman" w:cs="Times New Roman"/>
          <w:i/>
          <w:iCs/>
          <w:sz w:val="22"/>
          <w:szCs w:val="22"/>
        </w:rPr>
        <w:t>en el derecho. Una mirada comparada</w:t>
      </w:r>
      <w:r w:rsidR="00215519" w:rsidRPr="00E762C5">
        <w:rPr>
          <w:rFonts w:ascii="Times New Roman" w:hAnsi="Times New Roman" w:cs="Times New Roman"/>
          <w:sz w:val="22"/>
          <w:szCs w:val="22"/>
        </w:rPr>
        <w:t xml:space="preserve">. México, Suprema Corte de Justicia de la Nación, Tirant lo Blanch, </w:t>
      </w:r>
      <w:r w:rsidR="007C07C2" w:rsidRPr="00E762C5">
        <w:rPr>
          <w:rFonts w:ascii="Times New Roman" w:hAnsi="Times New Roman" w:cs="Times New Roman"/>
          <w:sz w:val="22"/>
          <w:szCs w:val="22"/>
        </w:rPr>
        <w:t xml:space="preserve">2023, pp. 3-67, </w:t>
      </w:r>
      <w:r w:rsidRPr="00E762C5">
        <w:rPr>
          <w:rFonts w:ascii="Times New Roman" w:hAnsi="Times New Roman" w:cs="Times New Roman"/>
          <w:sz w:val="22"/>
          <w:szCs w:val="22"/>
        </w:rPr>
        <w:t>págs. 17 y 25.</w:t>
      </w:r>
    </w:p>
  </w:footnote>
  <w:footnote w:id="82">
    <w:p w14:paraId="2AB226B5" w14:textId="78813157" w:rsidR="008C5612" w:rsidRPr="00E762C5" w:rsidRDefault="008C5612"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en revisión </w:t>
      </w:r>
      <w:r w:rsidR="00151E1C" w:rsidRPr="00E762C5">
        <w:rPr>
          <w:rFonts w:ascii="Times New Roman" w:hAnsi="Times New Roman" w:cs="Times New Roman"/>
          <w:sz w:val="22"/>
          <w:szCs w:val="22"/>
        </w:rPr>
        <w:t>1049</w:t>
      </w:r>
      <w:r w:rsidR="00BF72DC" w:rsidRPr="00E762C5">
        <w:rPr>
          <w:rFonts w:ascii="Times New Roman" w:hAnsi="Times New Roman" w:cs="Times New Roman"/>
          <w:sz w:val="22"/>
          <w:szCs w:val="22"/>
        </w:rPr>
        <w:t xml:space="preserve">/2017, resuelto el </w:t>
      </w:r>
      <w:r w:rsidR="007E3A7E" w:rsidRPr="00E762C5">
        <w:rPr>
          <w:rFonts w:ascii="Times New Roman" w:hAnsi="Times New Roman" w:cs="Times New Roman"/>
          <w:sz w:val="22"/>
          <w:szCs w:val="22"/>
        </w:rPr>
        <w:t xml:space="preserve">15 de agosto de 2018 por </w:t>
      </w:r>
      <w:r w:rsidR="009D2B73" w:rsidRPr="00E762C5">
        <w:rPr>
          <w:rFonts w:ascii="Times New Roman" w:hAnsi="Times New Roman" w:cs="Times New Roman"/>
          <w:sz w:val="22"/>
          <w:szCs w:val="22"/>
        </w:rPr>
        <w:t>mayoría de cuatro votos. Ponente: Ministro Arturo Zaldívar Lelo de Larrea.</w:t>
      </w:r>
    </w:p>
  </w:footnote>
  <w:footnote w:id="83">
    <w:p w14:paraId="4A092AC2" w14:textId="4E2AC248" w:rsidR="00200937" w:rsidRPr="00E762C5" w:rsidRDefault="00200937"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9/2021, resuelto el </w:t>
      </w:r>
      <w:r w:rsidR="006A2A63" w:rsidRPr="00E762C5">
        <w:rPr>
          <w:rFonts w:ascii="Times New Roman" w:hAnsi="Times New Roman" w:cs="Times New Roman"/>
          <w:sz w:val="22"/>
          <w:szCs w:val="22"/>
        </w:rPr>
        <w:t>29 de septiembre de 2021 por</w:t>
      </w:r>
      <w:r w:rsidR="00AF5662" w:rsidRPr="00E762C5">
        <w:rPr>
          <w:rFonts w:ascii="Times New Roman" w:hAnsi="Times New Roman" w:cs="Times New Roman"/>
          <w:sz w:val="22"/>
          <w:szCs w:val="22"/>
        </w:rPr>
        <w:t xml:space="preserve"> unanimidad de cinco votos de la extinta Primera Sala. Ponente: Ministro Juan Luis González Alcántara Carrancá</w:t>
      </w:r>
      <w:r w:rsidR="002A0099" w:rsidRPr="00E762C5">
        <w:rPr>
          <w:rFonts w:ascii="Times New Roman" w:hAnsi="Times New Roman" w:cs="Times New Roman"/>
          <w:sz w:val="22"/>
          <w:szCs w:val="22"/>
        </w:rPr>
        <w:t>.</w:t>
      </w:r>
    </w:p>
    <w:p w14:paraId="2483D8E1" w14:textId="76802602" w:rsidR="002A0099" w:rsidRPr="00E762C5" w:rsidRDefault="002A0099"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 xml:space="preserve">Amparo directo en revisión 4841/2024, resuelto el </w:t>
      </w:r>
      <w:r w:rsidR="00DD1EC6" w:rsidRPr="00E762C5">
        <w:rPr>
          <w:rFonts w:ascii="Times New Roman" w:hAnsi="Times New Roman" w:cs="Times New Roman"/>
          <w:sz w:val="22"/>
          <w:szCs w:val="22"/>
        </w:rPr>
        <w:t xml:space="preserve">12 de febrero de 2025 por </w:t>
      </w:r>
      <w:r w:rsidR="002B7154" w:rsidRPr="00E762C5">
        <w:rPr>
          <w:rFonts w:ascii="Times New Roman" w:hAnsi="Times New Roman" w:cs="Times New Roman"/>
          <w:sz w:val="22"/>
          <w:szCs w:val="22"/>
        </w:rPr>
        <w:t>unanimidad de cuatro votos. Ponente: Ministra Loretta Ortiz Ahlf.</w:t>
      </w:r>
    </w:p>
  </w:footnote>
  <w:footnote w:id="84">
    <w:p w14:paraId="78E62FB9" w14:textId="19C745B8" w:rsidR="002738D7" w:rsidRPr="00E762C5" w:rsidRDefault="002738D7" w:rsidP="00657E8F">
      <w:pPr>
        <w:pStyle w:val="Textonotapie"/>
        <w:spacing w:after="120"/>
        <w:jc w:val="both"/>
        <w:rPr>
          <w:rFonts w:ascii="Times New Roman" w:hAnsi="Times New Roman" w:cs="Times New Roman"/>
          <w:sz w:val="22"/>
          <w:szCs w:val="22"/>
          <w:lang w:val="pt-PT"/>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en revisión 997/2018, </w:t>
      </w:r>
      <w:r w:rsidR="00192341" w:rsidRPr="00E762C5">
        <w:rPr>
          <w:rFonts w:ascii="Times New Roman" w:hAnsi="Times New Roman" w:cs="Times New Roman"/>
          <w:sz w:val="22"/>
          <w:szCs w:val="22"/>
        </w:rPr>
        <w:t xml:space="preserve">resuelto el 5 de septiembre de 2018 por mayoría de cuatro votos de la extinta Primera Sala. </w:t>
      </w:r>
      <w:r w:rsidR="00192341" w:rsidRPr="00E762C5">
        <w:rPr>
          <w:rFonts w:ascii="Times New Roman" w:hAnsi="Times New Roman" w:cs="Times New Roman"/>
          <w:sz w:val="22"/>
          <w:szCs w:val="22"/>
          <w:lang w:val="pt-PT"/>
        </w:rPr>
        <w:t>Ponente: Ministro Jorge Mario Pardo Rebolledo.</w:t>
      </w:r>
    </w:p>
  </w:footnote>
  <w:footnote w:id="85">
    <w:p w14:paraId="0F2AEA26" w14:textId="2DD4E477" w:rsidR="00C92941" w:rsidRPr="00E762C5" w:rsidRDefault="00C92941" w:rsidP="00657E8F">
      <w:pPr>
        <w:pStyle w:val="Textonotapie"/>
        <w:ind w:left="284" w:hanging="284"/>
        <w:jc w:val="both"/>
        <w:rPr>
          <w:rFonts w:ascii="Times New Roman" w:hAnsi="Times New Roman" w:cs="Times New Roman"/>
          <w:b/>
          <w:bCs/>
          <w:sz w:val="22"/>
          <w:szCs w:val="22"/>
          <w:lang w:val="pt-PT"/>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pt-PT"/>
        </w:rPr>
        <w:t xml:space="preserve"> </w:t>
      </w:r>
      <w:r w:rsidRPr="00E762C5">
        <w:rPr>
          <w:rFonts w:ascii="Times New Roman" w:hAnsi="Times New Roman" w:cs="Times New Roman"/>
          <w:b/>
          <w:bCs/>
          <w:sz w:val="22"/>
          <w:szCs w:val="22"/>
          <w:lang w:val="pt-PT"/>
        </w:rPr>
        <w:t>Convención Belém do Pará</w:t>
      </w:r>
    </w:p>
    <w:p w14:paraId="6D695CD3" w14:textId="77777777" w:rsidR="00C92941" w:rsidRPr="00E762C5" w:rsidRDefault="00C92941" w:rsidP="00657E8F">
      <w:pPr>
        <w:pStyle w:val="Textonotapie"/>
        <w:ind w:left="284" w:hanging="284"/>
        <w:jc w:val="both"/>
        <w:rPr>
          <w:rFonts w:ascii="Times New Roman" w:hAnsi="Times New Roman" w:cs="Times New Roman"/>
          <w:b/>
          <w:bCs/>
          <w:sz w:val="22"/>
          <w:szCs w:val="22"/>
          <w:lang w:val="pt-PT"/>
        </w:rPr>
      </w:pPr>
      <w:r w:rsidRPr="00E762C5">
        <w:rPr>
          <w:rFonts w:ascii="Times New Roman" w:hAnsi="Times New Roman" w:cs="Times New Roman"/>
          <w:b/>
          <w:bCs/>
          <w:sz w:val="22"/>
          <w:szCs w:val="22"/>
          <w:lang w:val="pt-PT"/>
        </w:rPr>
        <w:t>Artículo 7</w:t>
      </w:r>
    </w:p>
    <w:p w14:paraId="4337CE6D" w14:textId="3B09F681" w:rsidR="00C92941" w:rsidRPr="00E762C5" w:rsidRDefault="00C92941"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sz w:val="22"/>
          <w:szCs w:val="22"/>
          <w:lang w:val="pt-PT"/>
        </w:rPr>
        <w:t> </w:t>
      </w:r>
      <w:r w:rsidRPr="00E762C5">
        <w:rPr>
          <w:rFonts w:ascii="Times New Roman" w:hAnsi="Times New Roman" w:cs="Times New Roman"/>
          <w:sz w:val="22"/>
          <w:szCs w:val="22"/>
        </w:rPr>
        <w:t>Los Estados Partes condenan todas las formas de violencia contra la mujer y convienen en adoptar, por todos los medios apropiados y sin dilaciones, políticas orientadas a prevenir, sancionar y erradicar dicha violencia y en llevar a cabo lo siguiente:</w:t>
      </w:r>
      <w:r w:rsidR="00817E48" w:rsidRPr="00E762C5">
        <w:rPr>
          <w:rFonts w:ascii="Times New Roman" w:hAnsi="Times New Roman" w:cs="Times New Roman"/>
          <w:sz w:val="22"/>
          <w:szCs w:val="22"/>
        </w:rPr>
        <w:t xml:space="preserve"> […]</w:t>
      </w:r>
    </w:p>
    <w:p w14:paraId="74971A30" w14:textId="469882FA" w:rsidR="00E07990" w:rsidRPr="00E762C5" w:rsidRDefault="00817E48" w:rsidP="0061079F">
      <w:pPr>
        <w:pStyle w:val="p1"/>
        <w:spacing w:after="120"/>
        <w:ind w:left="567" w:hanging="284"/>
        <w:jc w:val="both"/>
        <w:rPr>
          <w:rFonts w:ascii="Times New Roman" w:eastAsiaTheme="minorEastAsia" w:hAnsi="Times New Roman" w:cs="Times New Roman"/>
          <w:sz w:val="22"/>
          <w:szCs w:val="22"/>
          <w:lang w:val="es-MX" w:eastAsia="es-MX"/>
        </w:rPr>
      </w:pPr>
      <w:r w:rsidRPr="00E762C5">
        <w:rPr>
          <w:rFonts w:ascii="Times New Roman" w:hAnsi="Times New Roman" w:cs="Times New Roman"/>
          <w:b/>
          <w:bCs/>
          <w:sz w:val="22"/>
          <w:szCs w:val="22"/>
          <w:lang w:val="es-MX"/>
        </w:rPr>
        <w:t>b.</w:t>
      </w:r>
      <w:r w:rsidRPr="00E762C5">
        <w:rPr>
          <w:rFonts w:ascii="Times New Roman" w:hAnsi="Times New Roman" w:cs="Times New Roman"/>
          <w:sz w:val="22"/>
          <w:szCs w:val="22"/>
          <w:lang w:val="es-MX"/>
        </w:rPr>
        <w:t xml:space="preserve"> actuar con la debida diligencia para prevenir, investigar y sancionar la violencia contra la mujer;</w:t>
      </w:r>
      <w:r w:rsidR="00AE5397" w:rsidRPr="00E762C5">
        <w:rPr>
          <w:rFonts w:ascii="Times New Roman" w:hAnsi="Times New Roman" w:cs="Times New Roman"/>
          <w:sz w:val="22"/>
          <w:szCs w:val="22"/>
          <w:lang w:val="es-MX"/>
        </w:rPr>
        <w:t xml:space="preserve"> […]</w:t>
      </w:r>
      <w:r w:rsidR="00D9241C" w:rsidRPr="00E762C5">
        <w:rPr>
          <w:rFonts w:ascii="Times New Roman" w:hAnsi="Times New Roman" w:cs="Times New Roman"/>
          <w:sz w:val="22"/>
          <w:szCs w:val="22"/>
          <w:lang w:val="es-MX"/>
        </w:rPr>
        <w:br/>
      </w:r>
      <w:r w:rsidR="00735CA4" w:rsidRPr="00E762C5">
        <w:rPr>
          <w:rFonts w:ascii="Times New Roman" w:eastAsiaTheme="minorEastAsia" w:hAnsi="Times New Roman" w:cs="Times New Roman"/>
          <w:sz w:val="22"/>
          <w:szCs w:val="22"/>
          <w:lang w:val="es-MX" w:eastAsia="es-MX"/>
        </w:rPr>
        <w:t>Corte IDH. Caso Velásquez Paiz y otros Vs. Guatemala. Excepciones Preliminares,</w:t>
      </w:r>
      <w:r w:rsidR="000007FD" w:rsidRPr="00E762C5">
        <w:rPr>
          <w:rFonts w:ascii="Times New Roman" w:eastAsiaTheme="minorEastAsia" w:hAnsi="Times New Roman" w:cs="Times New Roman"/>
          <w:sz w:val="22"/>
          <w:szCs w:val="22"/>
          <w:lang w:val="es-MX" w:eastAsia="es-MX"/>
        </w:rPr>
        <w:t xml:space="preserve"> </w:t>
      </w:r>
      <w:r w:rsidR="00735CA4" w:rsidRPr="00E762C5">
        <w:rPr>
          <w:rFonts w:ascii="Times New Roman" w:eastAsiaTheme="minorEastAsia" w:hAnsi="Times New Roman" w:cs="Times New Roman"/>
          <w:sz w:val="22"/>
          <w:szCs w:val="22"/>
          <w:lang w:val="es-MX" w:eastAsia="es-MX"/>
        </w:rPr>
        <w:t>Fondo, Reparaciones y Costas. Sentencia de 19 de noviembre de 2015. Serie C</w:t>
      </w:r>
      <w:r w:rsidR="000007FD" w:rsidRPr="00E762C5">
        <w:rPr>
          <w:rFonts w:ascii="Times New Roman" w:eastAsiaTheme="minorEastAsia" w:hAnsi="Times New Roman" w:cs="Times New Roman"/>
          <w:sz w:val="22"/>
          <w:szCs w:val="22"/>
          <w:lang w:val="es-MX" w:eastAsia="es-MX"/>
        </w:rPr>
        <w:t xml:space="preserve"> </w:t>
      </w:r>
      <w:r w:rsidR="00735CA4" w:rsidRPr="00E762C5">
        <w:rPr>
          <w:rFonts w:ascii="Times New Roman" w:eastAsiaTheme="minorEastAsia" w:hAnsi="Times New Roman" w:cs="Times New Roman"/>
          <w:sz w:val="22"/>
          <w:szCs w:val="22"/>
          <w:lang w:val="es-MX" w:eastAsia="es-MX"/>
        </w:rPr>
        <w:t>No. 307, párr. 108.</w:t>
      </w:r>
    </w:p>
  </w:footnote>
  <w:footnote w:id="86">
    <w:p w14:paraId="36607E22" w14:textId="69A3AF05" w:rsidR="00BF24C8" w:rsidRPr="00E762C5" w:rsidRDefault="00BF24C8" w:rsidP="00657E8F">
      <w:pPr>
        <w:pStyle w:val="Textonotapie"/>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6300B8" w:rsidRPr="00E762C5">
        <w:rPr>
          <w:rFonts w:ascii="Times New Roman" w:hAnsi="Times New Roman" w:cs="Times New Roman"/>
          <w:sz w:val="22"/>
          <w:szCs w:val="22"/>
        </w:rPr>
        <w:t xml:space="preserve">Guía de Buenas Prácticas de Mediación, nota </w:t>
      </w:r>
      <w:r w:rsidR="008E2A36" w:rsidRPr="00E762C5">
        <w:rPr>
          <w:rFonts w:ascii="Times New Roman" w:hAnsi="Times New Roman" w:cs="Times New Roman"/>
          <w:i/>
          <w:iCs/>
          <w:sz w:val="22"/>
          <w:szCs w:val="22"/>
        </w:rPr>
        <w:t>supra</w:t>
      </w:r>
      <w:r w:rsidR="006300B8" w:rsidRPr="00E762C5">
        <w:rPr>
          <w:rFonts w:ascii="Times New Roman" w:hAnsi="Times New Roman" w:cs="Times New Roman"/>
          <w:sz w:val="22"/>
          <w:szCs w:val="22"/>
        </w:rPr>
        <w:t xml:space="preserve"> 2</w:t>
      </w:r>
      <w:r w:rsidR="00D85E59" w:rsidRPr="00E762C5">
        <w:rPr>
          <w:rFonts w:ascii="Times New Roman" w:hAnsi="Times New Roman" w:cs="Times New Roman"/>
          <w:sz w:val="22"/>
          <w:szCs w:val="22"/>
        </w:rPr>
        <w:t>7</w:t>
      </w:r>
      <w:r w:rsidR="000007FD" w:rsidRPr="00E762C5">
        <w:rPr>
          <w:rFonts w:ascii="Times New Roman" w:hAnsi="Times New Roman" w:cs="Times New Roman"/>
          <w:sz w:val="22"/>
          <w:szCs w:val="22"/>
        </w:rPr>
        <w:t xml:space="preserve">, </w:t>
      </w:r>
      <w:r w:rsidRPr="00E762C5">
        <w:rPr>
          <w:rFonts w:ascii="Times New Roman" w:hAnsi="Times New Roman" w:cs="Times New Roman"/>
          <w:sz w:val="22"/>
          <w:szCs w:val="22"/>
        </w:rPr>
        <w:t>párr. 30.</w:t>
      </w:r>
    </w:p>
  </w:footnote>
  <w:footnote w:id="87">
    <w:p w14:paraId="4FF359B1" w14:textId="509D8285" w:rsidR="00643E90" w:rsidRPr="00E762C5" w:rsidRDefault="00643E90"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6300B8" w:rsidRPr="00E762C5">
        <w:rPr>
          <w:rFonts w:ascii="Times New Roman" w:hAnsi="Times New Roman" w:cs="Times New Roman"/>
          <w:sz w:val="22"/>
          <w:szCs w:val="22"/>
        </w:rPr>
        <w:t xml:space="preserve">Guía de Buenas Prácticas de Mediación, nota </w:t>
      </w:r>
      <w:r w:rsidR="008E2A36" w:rsidRPr="00E762C5">
        <w:rPr>
          <w:rFonts w:ascii="Times New Roman" w:hAnsi="Times New Roman" w:cs="Times New Roman"/>
          <w:i/>
          <w:iCs/>
          <w:sz w:val="22"/>
          <w:szCs w:val="22"/>
        </w:rPr>
        <w:t>supra</w:t>
      </w:r>
      <w:r w:rsidR="006300B8" w:rsidRPr="00E762C5">
        <w:rPr>
          <w:rFonts w:ascii="Times New Roman" w:hAnsi="Times New Roman" w:cs="Times New Roman"/>
          <w:sz w:val="22"/>
          <w:szCs w:val="22"/>
        </w:rPr>
        <w:t xml:space="preserve"> 2</w:t>
      </w:r>
      <w:r w:rsidR="00D85E59" w:rsidRPr="00E762C5">
        <w:rPr>
          <w:rFonts w:ascii="Times New Roman" w:hAnsi="Times New Roman" w:cs="Times New Roman"/>
          <w:sz w:val="22"/>
          <w:szCs w:val="22"/>
        </w:rPr>
        <w:t>7</w:t>
      </w:r>
      <w:r w:rsidR="00C034F9" w:rsidRPr="00E762C5">
        <w:rPr>
          <w:rFonts w:ascii="Times New Roman" w:hAnsi="Times New Roman" w:cs="Times New Roman"/>
          <w:sz w:val="22"/>
          <w:szCs w:val="22"/>
        </w:rPr>
        <w:t xml:space="preserve">, </w:t>
      </w:r>
      <w:r w:rsidRPr="00E762C5">
        <w:rPr>
          <w:rFonts w:ascii="Times New Roman" w:hAnsi="Times New Roman" w:cs="Times New Roman"/>
          <w:sz w:val="22"/>
          <w:szCs w:val="22"/>
        </w:rPr>
        <w:t>párr. 204.</w:t>
      </w:r>
    </w:p>
  </w:footnote>
  <w:footnote w:id="88">
    <w:p w14:paraId="3E2E6353" w14:textId="46AC8623" w:rsidR="00A53093" w:rsidRPr="00E762C5" w:rsidRDefault="00A53093"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i/>
          <w:iCs/>
          <w:sz w:val="22"/>
          <w:szCs w:val="22"/>
        </w:rPr>
        <w:t xml:space="preserve">Íbidem, </w:t>
      </w:r>
      <w:r w:rsidR="0042659F" w:rsidRPr="00E762C5">
        <w:rPr>
          <w:rFonts w:ascii="Times New Roman" w:hAnsi="Times New Roman" w:cs="Times New Roman"/>
          <w:sz w:val="22"/>
          <w:szCs w:val="22"/>
        </w:rPr>
        <w:t xml:space="preserve">párrs. </w:t>
      </w:r>
      <w:r w:rsidR="00226F53">
        <w:rPr>
          <w:rFonts w:ascii="Times New Roman" w:hAnsi="Times New Roman" w:cs="Times New Roman"/>
          <w:sz w:val="22"/>
          <w:szCs w:val="22"/>
        </w:rPr>
        <w:t>215-217</w:t>
      </w:r>
      <w:r w:rsidR="00015C7D" w:rsidRPr="00A22A8A">
        <w:rPr>
          <w:rFonts w:ascii="Times New Roman" w:hAnsi="Times New Roman" w:cs="Times New Roman"/>
          <w:sz w:val="22"/>
          <w:szCs w:val="22"/>
        </w:rPr>
        <w:t>.</w:t>
      </w:r>
    </w:p>
  </w:footnote>
  <w:footnote w:id="89">
    <w:p w14:paraId="6AC1A2C9" w14:textId="6BFC5F20" w:rsidR="00372021" w:rsidRPr="00E762C5" w:rsidRDefault="00372021"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540CE0" w:rsidRPr="00E762C5">
        <w:rPr>
          <w:rFonts w:ascii="Times New Roman" w:hAnsi="Times New Roman" w:cs="Times New Roman"/>
          <w:sz w:val="22"/>
          <w:szCs w:val="22"/>
        </w:rPr>
        <w:t xml:space="preserve">Al respecto, en el amparo directo 26/2016, la extinta Primera Sala </w:t>
      </w:r>
      <w:r w:rsidR="00E05734" w:rsidRPr="00E762C5">
        <w:rPr>
          <w:rFonts w:ascii="Times New Roman" w:hAnsi="Times New Roman" w:cs="Times New Roman"/>
          <w:sz w:val="22"/>
          <w:szCs w:val="22"/>
        </w:rPr>
        <w:t xml:space="preserve">estableció que con base en los artículos 2 y 25 </w:t>
      </w:r>
      <w:r w:rsidR="00560337" w:rsidRPr="00E762C5">
        <w:rPr>
          <w:rFonts w:ascii="Times New Roman" w:hAnsi="Times New Roman" w:cs="Times New Roman"/>
          <w:sz w:val="22"/>
          <w:szCs w:val="22"/>
        </w:rPr>
        <w:t xml:space="preserve">de la Convención de </w:t>
      </w:r>
      <w:r w:rsidR="00AC581D" w:rsidRPr="00E762C5">
        <w:rPr>
          <w:rFonts w:ascii="Times New Roman" w:hAnsi="Times New Roman" w:cs="Times New Roman"/>
          <w:sz w:val="22"/>
          <w:szCs w:val="22"/>
        </w:rPr>
        <w:t>La Haya</w:t>
      </w:r>
      <w:r w:rsidR="00560337" w:rsidRPr="00E762C5">
        <w:rPr>
          <w:rFonts w:ascii="Times New Roman" w:hAnsi="Times New Roman" w:cs="Times New Roman"/>
          <w:sz w:val="22"/>
          <w:szCs w:val="22"/>
        </w:rPr>
        <w:t>, existe el compromiso de otorgar asistencia judicial y asesoramiento ju</w:t>
      </w:r>
      <w:r w:rsidR="00756522" w:rsidRPr="00E762C5">
        <w:rPr>
          <w:rFonts w:ascii="Times New Roman" w:hAnsi="Times New Roman" w:cs="Times New Roman"/>
          <w:sz w:val="22"/>
          <w:szCs w:val="22"/>
        </w:rPr>
        <w:t>rídico a los nacionales de los Estados part</w:t>
      </w:r>
      <w:r w:rsidR="003E45D7" w:rsidRPr="00E762C5">
        <w:rPr>
          <w:rFonts w:ascii="Times New Roman" w:hAnsi="Times New Roman" w:cs="Times New Roman"/>
          <w:sz w:val="22"/>
          <w:szCs w:val="22"/>
        </w:rPr>
        <w:t>e en las mismas condiciones como si fueran nacionales y residieran habitualmente en el territorio de la República Mexicana</w:t>
      </w:r>
      <w:r w:rsidR="007657DF" w:rsidRPr="00E762C5">
        <w:rPr>
          <w:rFonts w:ascii="Times New Roman" w:hAnsi="Times New Roman" w:cs="Times New Roman"/>
          <w:sz w:val="22"/>
          <w:szCs w:val="22"/>
        </w:rPr>
        <w:t>.</w:t>
      </w:r>
    </w:p>
  </w:footnote>
  <w:footnote w:id="90">
    <w:p w14:paraId="5DF267CE" w14:textId="5234D9A2" w:rsidR="00C17A72" w:rsidRPr="00E762C5" w:rsidRDefault="00C17A72"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C034F9" w:rsidRPr="00E762C5">
        <w:rPr>
          <w:rFonts w:ascii="Times New Roman" w:hAnsi="Times New Roman" w:cs="Times New Roman"/>
          <w:sz w:val="22"/>
          <w:szCs w:val="22"/>
        </w:rPr>
        <w:t>Guía de Buenas Prácticas de Mediación</w:t>
      </w:r>
      <w:r w:rsidR="00660754" w:rsidRPr="00E762C5">
        <w:rPr>
          <w:rFonts w:ascii="Times New Roman" w:hAnsi="Times New Roman" w:cs="Times New Roman"/>
          <w:i/>
          <w:iCs/>
          <w:sz w:val="22"/>
          <w:szCs w:val="22"/>
        </w:rPr>
        <w:t>,</w:t>
      </w:r>
      <w:r w:rsidR="00D85E59" w:rsidRPr="00E762C5">
        <w:rPr>
          <w:rFonts w:ascii="Times New Roman" w:hAnsi="Times New Roman" w:cs="Times New Roman"/>
          <w:i/>
          <w:iCs/>
          <w:sz w:val="22"/>
          <w:szCs w:val="22"/>
        </w:rPr>
        <w:t xml:space="preserve"> </w:t>
      </w:r>
      <w:r w:rsidR="00D85E59" w:rsidRPr="00E762C5">
        <w:rPr>
          <w:rFonts w:ascii="Times New Roman" w:hAnsi="Times New Roman" w:cs="Times New Roman"/>
          <w:sz w:val="22"/>
          <w:szCs w:val="22"/>
        </w:rPr>
        <w:t xml:space="preserve">nota </w:t>
      </w:r>
      <w:r w:rsidR="00D85E59" w:rsidRPr="00E762C5">
        <w:rPr>
          <w:rFonts w:ascii="Times New Roman" w:hAnsi="Times New Roman" w:cs="Times New Roman"/>
          <w:i/>
          <w:iCs/>
          <w:sz w:val="22"/>
          <w:szCs w:val="22"/>
        </w:rPr>
        <w:t xml:space="preserve">supra </w:t>
      </w:r>
      <w:r w:rsidR="00D85E59" w:rsidRPr="00E762C5">
        <w:rPr>
          <w:rFonts w:ascii="Times New Roman" w:hAnsi="Times New Roman" w:cs="Times New Roman"/>
          <w:sz w:val="22"/>
          <w:szCs w:val="22"/>
        </w:rPr>
        <w:t>27,</w:t>
      </w:r>
      <w:r w:rsidR="00660754" w:rsidRPr="00E762C5">
        <w:rPr>
          <w:rFonts w:ascii="Times New Roman" w:hAnsi="Times New Roman" w:cs="Times New Roman"/>
          <w:i/>
          <w:iCs/>
          <w:sz w:val="22"/>
          <w:szCs w:val="22"/>
        </w:rPr>
        <w:t xml:space="preserve"> </w:t>
      </w:r>
      <w:r w:rsidR="00660754" w:rsidRPr="00E762C5">
        <w:rPr>
          <w:rFonts w:ascii="Times New Roman" w:hAnsi="Times New Roman" w:cs="Times New Roman"/>
          <w:sz w:val="22"/>
          <w:szCs w:val="22"/>
        </w:rPr>
        <w:t>párrs. 277 y 278.</w:t>
      </w:r>
    </w:p>
  </w:footnote>
  <w:footnote w:id="91">
    <w:p w14:paraId="71B9F067" w14:textId="2E04E4B2" w:rsidR="00082843" w:rsidRPr="00E762C5" w:rsidRDefault="00082843"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D269BC" w:rsidRPr="00E762C5">
        <w:rPr>
          <w:rFonts w:ascii="Times New Roman" w:hAnsi="Times New Roman" w:cs="Times New Roman"/>
          <w:i/>
          <w:iCs/>
          <w:sz w:val="22"/>
          <w:szCs w:val="22"/>
        </w:rPr>
        <w:t xml:space="preserve">Íbidem, </w:t>
      </w:r>
      <w:r w:rsidR="00D269BC" w:rsidRPr="00E762C5">
        <w:rPr>
          <w:rFonts w:ascii="Times New Roman" w:hAnsi="Times New Roman" w:cs="Times New Roman"/>
          <w:sz w:val="22"/>
          <w:szCs w:val="22"/>
        </w:rPr>
        <w:t>párr.</w:t>
      </w:r>
      <w:r w:rsidRPr="00E762C5">
        <w:rPr>
          <w:rFonts w:ascii="Times New Roman" w:hAnsi="Times New Roman" w:cs="Times New Roman"/>
          <w:sz w:val="22"/>
          <w:szCs w:val="22"/>
        </w:rPr>
        <w:t xml:space="preserve"> 205.</w:t>
      </w:r>
    </w:p>
    <w:p w14:paraId="05489DC0" w14:textId="77777777" w:rsidR="00082843" w:rsidRPr="00E762C5" w:rsidRDefault="00082843"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b/>
          <w:bCs/>
          <w:sz w:val="22"/>
          <w:szCs w:val="22"/>
        </w:rPr>
        <w:t xml:space="preserve">Ley General de Mecanismos Alternativos de Solución de Controversias. </w:t>
      </w:r>
    </w:p>
    <w:p w14:paraId="4DD88BD1" w14:textId="77777777" w:rsidR="00082843" w:rsidRPr="00E762C5" w:rsidRDefault="00082843"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b/>
          <w:bCs/>
          <w:sz w:val="22"/>
          <w:szCs w:val="22"/>
        </w:rPr>
        <w:t>Artículo 6.</w:t>
      </w:r>
      <w:r w:rsidRPr="00E762C5">
        <w:rPr>
          <w:rFonts w:ascii="Times New Roman" w:hAnsi="Times New Roman" w:cs="Times New Roman"/>
          <w:sz w:val="22"/>
          <w:szCs w:val="22"/>
        </w:rPr>
        <w:t xml:space="preserve"> Son Principios rectores de esta Ley, los siguientes: […]</w:t>
      </w:r>
    </w:p>
    <w:p w14:paraId="0778AC31" w14:textId="77777777" w:rsidR="00082843" w:rsidRPr="00E762C5" w:rsidRDefault="00082843" w:rsidP="00657E8F">
      <w:pPr>
        <w:pStyle w:val="Textonotapie"/>
        <w:spacing w:after="120"/>
        <w:ind w:left="567" w:hanging="284"/>
        <w:jc w:val="both"/>
        <w:rPr>
          <w:rFonts w:ascii="Times New Roman" w:hAnsi="Times New Roman" w:cs="Times New Roman"/>
          <w:sz w:val="22"/>
          <w:szCs w:val="22"/>
        </w:rPr>
      </w:pPr>
      <w:r w:rsidRPr="00E762C5">
        <w:rPr>
          <w:rFonts w:ascii="Times New Roman" w:hAnsi="Times New Roman" w:cs="Times New Roman"/>
          <w:b/>
          <w:bCs/>
          <w:sz w:val="22"/>
          <w:szCs w:val="22"/>
        </w:rPr>
        <w:t>IV. Confidencialidad.</w:t>
      </w:r>
      <w:r w:rsidRPr="00E762C5">
        <w:rPr>
          <w:rFonts w:ascii="Times New Roman" w:hAnsi="Times New Roman" w:cs="Times New Roman"/>
          <w:sz w:val="22"/>
          <w:szCs w:val="22"/>
        </w:rPr>
        <w:t xml:space="preserve"> La información aportada, compartida o expuesta por las partes y que es de conocimiento de las personas facilitadoras, abogadas colaborativas y terceros que participen en los mecanismos alternativos de solución de controversias, no podrá ser divulgada, de conformidad con lo dispuesto en esta Ley y la legislación en materia de protección de datos personales. Se exceptúa de este principio, la información que revele un delito que se esté cometiendo o cuya consumación sea inminente; […]</w:t>
      </w:r>
    </w:p>
  </w:footnote>
  <w:footnote w:id="92">
    <w:p w14:paraId="24AAF71D" w14:textId="21899F95" w:rsidR="00643E90" w:rsidRPr="00E762C5" w:rsidRDefault="00643E90"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6300B8" w:rsidRPr="00E762C5">
        <w:rPr>
          <w:rFonts w:ascii="Times New Roman" w:hAnsi="Times New Roman" w:cs="Times New Roman"/>
          <w:sz w:val="22"/>
          <w:szCs w:val="22"/>
        </w:rPr>
        <w:t xml:space="preserve">Guía de Buenas Prácticas de Mediación, nota </w:t>
      </w:r>
      <w:r w:rsidR="008E2A36" w:rsidRPr="00E762C5">
        <w:rPr>
          <w:rFonts w:ascii="Times New Roman" w:hAnsi="Times New Roman" w:cs="Times New Roman"/>
          <w:i/>
          <w:iCs/>
          <w:sz w:val="22"/>
          <w:szCs w:val="22"/>
        </w:rPr>
        <w:t>supra</w:t>
      </w:r>
      <w:r w:rsidR="006300B8" w:rsidRPr="00E762C5">
        <w:rPr>
          <w:rFonts w:ascii="Times New Roman" w:hAnsi="Times New Roman" w:cs="Times New Roman"/>
          <w:sz w:val="22"/>
          <w:szCs w:val="22"/>
        </w:rPr>
        <w:t xml:space="preserve"> 2</w:t>
      </w:r>
      <w:r w:rsidR="00D85E59" w:rsidRPr="00E762C5">
        <w:rPr>
          <w:rFonts w:ascii="Times New Roman" w:hAnsi="Times New Roman" w:cs="Times New Roman"/>
          <w:sz w:val="22"/>
          <w:szCs w:val="22"/>
        </w:rPr>
        <w:t>7</w:t>
      </w:r>
      <w:r w:rsidR="00AE7DBD" w:rsidRPr="00E762C5">
        <w:rPr>
          <w:rFonts w:ascii="Times New Roman" w:hAnsi="Times New Roman" w:cs="Times New Roman"/>
          <w:sz w:val="22"/>
          <w:szCs w:val="22"/>
        </w:rPr>
        <w:t xml:space="preserve">, </w:t>
      </w:r>
      <w:r w:rsidRPr="00E762C5">
        <w:rPr>
          <w:rFonts w:ascii="Times New Roman" w:hAnsi="Times New Roman" w:cs="Times New Roman"/>
          <w:i/>
          <w:iCs/>
          <w:sz w:val="22"/>
          <w:szCs w:val="22"/>
        </w:rPr>
        <w:t xml:space="preserve"> </w:t>
      </w:r>
      <w:r w:rsidRPr="00E762C5">
        <w:rPr>
          <w:rFonts w:ascii="Times New Roman" w:hAnsi="Times New Roman" w:cs="Times New Roman"/>
          <w:sz w:val="22"/>
          <w:szCs w:val="22"/>
        </w:rPr>
        <w:t>párrs. 212 y 214.</w:t>
      </w:r>
    </w:p>
  </w:footnote>
  <w:footnote w:id="93">
    <w:p w14:paraId="3D3EED0E" w14:textId="2FFAD1AE" w:rsidR="00FA2453" w:rsidRPr="00E762C5" w:rsidRDefault="00FA2453"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347557" w:rsidRPr="00E762C5">
        <w:rPr>
          <w:rFonts w:ascii="Times New Roman" w:hAnsi="Times New Roman" w:cs="Times New Roman"/>
          <w:sz w:val="22"/>
          <w:szCs w:val="22"/>
        </w:rPr>
        <w:t>Amparo d</w:t>
      </w:r>
      <w:r w:rsidR="00767484" w:rsidRPr="00E762C5">
        <w:rPr>
          <w:rFonts w:ascii="Times New Roman" w:hAnsi="Times New Roman" w:cs="Times New Roman"/>
          <w:sz w:val="22"/>
          <w:szCs w:val="22"/>
        </w:rPr>
        <w:t>irecto en revisi</w:t>
      </w:r>
      <w:r w:rsidR="00354CB1" w:rsidRPr="00E762C5">
        <w:rPr>
          <w:rFonts w:ascii="Times New Roman" w:hAnsi="Times New Roman" w:cs="Times New Roman"/>
          <w:sz w:val="22"/>
          <w:szCs w:val="22"/>
        </w:rPr>
        <w:t>ón 6927/2018, resuelto el 7 de agosto de 2019 por</w:t>
      </w:r>
      <w:r w:rsidR="007E02BE" w:rsidRPr="00E762C5">
        <w:rPr>
          <w:rFonts w:ascii="Times New Roman" w:hAnsi="Times New Roman" w:cs="Times New Roman"/>
          <w:sz w:val="22"/>
          <w:szCs w:val="22"/>
        </w:rPr>
        <w:t xml:space="preserve"> unanimidad de votos de la extinta Primera Sala. Ponente: Ministra Norma Lucía Piña Hernández. </w:t>
      </w:r>
      <w:r w:rsidR="00767484" w:rsidRPr="00E762C5">
        <w:rPr>
          <w:rFonts w:ascii="Times New Roman" w:hAnsi="Times New Roman" w:cs="Times New Roman"/>
          <w:sz w:val="22"/>
          <w:szCs w:val="22"/>
        </w:rPr>
        <w:t xml:space="preserve"> </w:t>
      </w:r>
    </w:p>
  </w:footnote>
  <w:footnote w:id="94">
    <w:p w14:paraId="0CA00D29" w14:textId="4F85510A" w:rsidR="00400F2F" w:rsidRPr="00E762C5" w:rsidRDefault="00400F2F"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C9058E" w:rsidRPr="00E762C5">
        <w:rPr>
          <w:rFonts w:ascii="Times New Roman" w:hAnsi="Times New Roman" w:cs="Times New Roman"/>
          <w:sz w:val="22"/>
          <w:szCs w:val="22"/>
        </w:rPr>
        <w:t>Jurisprudencia 1a./J. 11/2017 (10a.) de rubro “</w:t>
      </w:r>
      <w:r w:rsidR="00C9058E" w:rsidRPr="00E762C5">
        <w:rPr>
          <w:rFonts w:ascii="Times New Roman" w:hAnsi="Times New Roman" w:cs="Times New Roman"/>
          <w:b/>
          <w:bCs/>
          <w:sz w:val="22"/>
          <w:szCs w:val="22"/>
        </w:rPr>
        <w:t>DERECHO DE LOS MENORES DE EDAD A PARTICIPAR EN PROCEDIMIENTOS JURISDICCIONALES QUE AFECTEN SU ESFERA JURÍDICA. REGULACIÓN, CONTENIDO Y NATURALEZA JURÍDICA</w:t>
      </w:r>
      <w:r w:rsidR="00C9058E" w:rsidRPr="00E762C5">
        <w:rPr>
          <w:rFonts w:ascii="Times New Roman" w:hAnsi="Times New Roman" w:cs="Times New Roman"/>
          <w:sz w:val="22"/>
          <w:szCs w:val="22"/>
        </w:rPr>
        <w:t xml:space="preserve">” y registro </w:t>
      </w:r>
      <w:r w:rsidR="009C26B1" w:rsidRPr="00E762C5">
        <w:rPr>
          <w:rFonts w:ascii="Times New Roman" w:hAnsi="Times New Roman" w:cs="Times New Roman"/>
          <w:sz w:val="22"/>
          <w:szCs w:val="22"/>
        </w:rPr>
        <w:t xml:space="preserve">2013781. Último precedente: Amparo directo en revisión 1072/2014, resuelto el 17 de junio de 2015 por mayoría de cuatro votos de la extinta Primera Sala. Ponente: Ministro </w:t>
      </w:r>
      <w:r w:rsidR="008A6DC2" w:rsidRPr="00E762C5">
        <w:rPr>
          <w:rFonts w:ascii="Times New Roman" w:hAnsi="Times New Roman" w:cs="Times New Roman"/>
          <w:sz w:val="22"/>
          <w:szCs w:val="22"/>
        </w:rPr>
        <w:t>Arturo Zaldívar Lelo de Larrea.</w:t>
      </w:r>
    </w:p>
  </w:footnote>
  <w:footnote w:id="95">
    <w:p w14:paraId="1CE8D55D" w14:textId="77777777" w:rsidR="008E75D4" w:rsidRPr="00E762C5" w:rsidRDefault="00A60A49"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b/>
          <w:bCs/>
          <w:sz w:val="22"/>
          <w:szCs w:val="22"/>
        </w:rPr>
        <w:t>Convención sobre los derechos del niño</w:t>
      </w:r>
      <w:r w:rsidR="008E75D4" w:rsidRPr="00E762C5">
        <w:rPr>
          <w:rFonts w:ascii="Times New Roman" w:hAnsi="Times New Roman" w:cs="Times New Roman"/>
          <w:b/>
          <w:bCs/>
          <w:sz w:val="22"/>
          <w:szCs w:val="22"/>
        </w:rPr>
        <w:t>. Artículo 12</w:t>
      </w:r>
    </w:p>
    <w:p w14:paraId="2B4E21A2" w14:textId="77777777" w:rsidR="008E75D4" w:rsidRPr="00E762C5" w:rsidRDefault="008E75D4" w:rsidP="00657E8F">
      <w:pPr>
        <w:pStyle w:val="Textonotapie"/>
        <w:ind w:left="567" w:hanging="284"/>
        <w:jc w:val="both"/>
        <w:rPr>
          <w:rFonts w:ascii="Times New Roman" w:hAnsi="Times New Roman" w:cs="Times New Roman"/>
          <w:sz w:val="22"/>
          <w:szCs w:val="22"/>
        </w:rPr>
      </w:pPr>
      <w:r w:rsidRPr="00E762C5">
        <w:rPr>
          <w:rFonts w:ascii="Times New Roman" w:hAnsi="Times New Roman" w:cs="Times New Roman"/>
          <w:b/>
          <w:bCs/>
          <w:sz w:val="22"/>
          <w:szCs w:val="22"/>
        </w:rPr>
        <w:t>1.</w:t>
      </w:r>
      <w:r w:rsidRPr="00E762C5">
        <w:rPr>
          <w:rFonts w:ascii="Times New Roman" w:hAnsi="Times New Roman" w:cs="Times New Roman"/>
          <w:sz w:val="22"/>
          <w:szCs w:val="22"/>
        </w:rPr>
        <w:t xml:space="preserve"> Los Estados Partes garantizarán al niño que esté en condiciones de formarse un juicio propio el derecho de expresar su opinión libremente en todos los asuntos que afectan al niño, teniéndose debidamente en cuenta las opiniones del niño, en función de la edad y madurez del niño.</w:t>
      </w:r>
    </w:p>
    <w:p w14:paraId="229F9D2E" w14:textId="147089F4" w:rsidR="00D918D1" w:rsidRPr="00E762C5" w:rsidRDefault="008E75D4" w:rsidP="00657E8F">
      <w:pPr>
        <w:pStyle w:val="Textonotapie"/>
        <w:ind w:left="567" w:hanging="284"/>
        <w:jc w:val="both"/>
        <w:rPr>
          <w:rFonts w:ascii="Times New Roman" w:hAnsi="Times New Roman" w:cs="Times New Roman"/>
          <w:sz w:val="22"/>
          <w:szCs w:val="22"/>
        </w:rPr>
      </w:pPr>
      <w:r w:rsidRPr="00E762C5">
        <w:rPr>
          <w:rFonts w:ascii="Times New Roman" w:hAnsi="Times New Roman" w:cs="Times New Roman"/>
          <w:b/>
          <w:bCs/>
          <w:sz w:val="22"/>
          <w:szCs w:val="22"/>
        </w:rPr>
        <w:t>2.</w:t>
      </w:r>
      <w:r w:rsidRPr="00E762C5">
        <w:rPr>
          <w:rFonts w:ascii="Times New Roman" w:hAnsi="Times New Roman" w:cs="Times New Roman"/>
          <w:sz w:val="22"/>
          <w:szCs w:val="22"/>
        </w:rPr>
        <w:t xml:space="preserve"> Con tal fin, se dará en particular al niño oportunidad de ser escuchado, en todo procedimiento judicial o administrativo que afecte al niño, ya sea directamente o por medio de un representante o de un órgano apropiado, en consonancia con las normas de procedimiento de la ley nacional.</w:t>
      </w:r>
    </w:p>
    <w:p w14:paraId="24BAB3A2" w14:textId="621A4C2B" w:rsidR="00D918D1" w:rsidRPr="00E762C5" w:rsidRDefault="00D918D1"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Véase Comité de los Derechos del Niño. Observación General no. 12 (2009). El derecho del niño a ser escuchado.</w:t>
      </w:r>
    </w:p>
  </w:footnote>
  <w:footnote w:id="96">
    <w:p w14:paraId="79D9ACC2" w14:textId="3C46D7BD" w:rsidR="00A60A49" w:rsidRPr="00E762C5" w:rsidRDefault="00A60A49"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6300B8" w:rsidRPr="00E762C5">
        <w:rPr>
          <w:rFonts w:ascii="Times New Roman" w:hAnsi="Times New Roman" w:cs="Times New Roman"/>
          <w:sz w:val="22"/>
          <w:szCs w:val="22"/>
        </w:rPr>
        <w:t xml:space="preserve">Guía de Buenas Prácticas de Mediación, nota </w:t>
      </w:r>
      <w:r w:rsidR="008E2A36" w:rsidRPr="00E762C5">
        <w:rPr>
          <w:rFonts w:ascii="Times New Roman" w:hAnsi="Times New Roman" w:cs="Times New Roman"/>
          <w:i/>
          <w:iCs/>
          <w:sz w:val="22"/>
          <w:szCs w:val="22"/>
        </w:rPr>
        <w:t>supra</w:t>
      </w:r>
      <w:r w:rsidR="006300B8" w:rsidRPr="00E762C5">
        <w:rPr>
          <w:rFonts w:ascii="Times New Roman" w:hAnsi="Times New Roman" w:cs="Times New Roman"/>
          <w:sz w:val="22"/>
          <w:szCs w:val="22"/>
        </w:rPr>
        <w:t xml:space="preserve"> 2</w:t>
      </w:r>
      <w:r w:rsidR="00D85E59" w:rsidRPr="00E762C5">
        <w:rPr>
          <w:rFonts w:ascii="Times New Roman" w:hAnsi="Times New Roman" w:cs="Times New Roman"/>
          <w:sz w:val="22"/>
          <w:szCs w:val="22"/>
        </w:rPr>
        <w:t>7</w:t>
      </w:r>
      <w:r w:rsidRPr="00E762C5">
        <w:rPr>
          <w:rFonts w:ascii="Times New Roman" w:hAnsi="Times New Roman" w:cs="Times New Roman"/>
          <w:sz w:val="22"/>
          <w:szCs w:val="22"/>
        </w:rPr>
        <w:t xml:space="preserve"> párr</w:t>
      </w:r>
      <w:r w:rsidR="00B957A2" w:rsidRPr="00E762C5">
        <w:rPr>
          <w:rFonts w:ascii="Times New Roman" w:hAnsi="Times New Roman" w:cs="Times New Roman"/>
          <w:sz w:val="22"/>
          <w:szCs w:val="22"/>
        </w:rPr>
        <w:t>s</w:t>
      </w:r>
      <w:r w:rsidRPr="00E762C5">
        <w:rPr>
          <w:rFonts w:ascii="Times New Roman" w:hAnsi="Times New Roman" w:cs="Times New Roman"/>
          <w:sz w:val="22"/>
          <w:szCs w:val="22"/>
        </w:rPr>
        <w:t>. 237</w:t>
      </w:r>
      <w:r w:rsidR="00B957A2" w:rsidRPr="00E762C5">
        <w:rPr>
          <w:rFonts w:ascii="Times New Roman" w:hAnsi="Times New Roman" w:cs="Times New Roman"/>
          <w:sz w:val="22"/>
          <w:szCs w:val="22"/>
        </w:rPr>
        <w:t xml:space="preserve"> y 247.</w:t>
      </w:r>
    </w:p>
  </w:footnote>
  <w:footnote w:id="97">
    <w:p w14:paraId="585D22F6" w14:textId="14FD3829" w:rsidR="006065FE" w:rsidRPr="00E762C5" w:rsidRDefault="006065FE"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Para una explicación detallada, véase el Protocolo para juzgar con perspectiva de infancia y adolescencia, págs. 154-</w:t>
      </w:r>
      <w:r w:rsidR="002A1008" w:rsidRPr="00E762C5">
        <w:rPr>
          <w:rFonts w:ascii="Times New Roman" w:hAnsi="Times New Roman" w:cs="Times New Roman"/>
          <w:sz w:val="22"/>
          <w:szCs w:val="22"/>
        </w:rPr>
        <w:t>172.</w:t>
      </w:r>
    </w:p>
  </w:footnote>
  <w:footnote w:id="98">
    <w:p w14:paraId="55E4F10F" w14:textId="3CB54C62" w:rsidR="00CB677D" w:rsidRPr="00E762C5" w:rsidRDefault="00CB677D"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Lerman, Lisa G.</w:t>
      </w:r>
      <w:r w:rsidR="00F83E10" w:rsidRPr="00E762C5">
        <w:rPr>
          <w:rFonts w:ascii="Times New Roman" w:hAnsi="Times New Roman" w:cs="Times New Roman"/>
          <w:i/>
          <w:iCs/>
          <w:sz w:val="22"/>
          <w:szCs w:val="22"/>
        </w:rPr>
        <w:t xml:space="preserve">, </w:t>
      </w:r>
      <w:r w:rsidR="00F83E10" w:rsidRPr="00E762C5">
        <w:rPr>
          <w:rFonts w:ascii="Times New Roman" w:hAnsi="Times New Roman" w:cs="Times New Roman"/>
          <w:sz w:val="22"/>
          <w:szCs w:val="22"/>
        </w:rPr>
        <w:t>nota</w:t>
      </w:r>
      <w:r w:rsidRPr="00E762C5">
        <w:rPr>
          <w:rFonts w:ascii="Times New Roman" w:hAnsi="Times New Roman" w:cs="Times New Roman"/>
          <w:i/>
          <w:iCs/>
          <w:sz w:val="22"/>
          <w:szCs w:val="22"/>
        </w:rPr>
        <w:t xml:space="preserve"> </w:t>
      </w:r>
      <w:r w:rsidR="008E2A36" w:rsidRPr="00E762C5">
        <w:rPr>
          <w:rFonts w:ascii="Times New Roman" w:hAnsi="Times New Roman" w:cs="Times New Roman"/>
          <w:i/>
          <w:iCs/>
          <w:sz w:val="22"/>
          <w:szCs w:val="22"/>
        </w:rPr>
        <w:t>supra</w:t>
      </w:r>
      <w:r w:rsidRPr="00E762C5">
        <w:rPr>
          <w:rFonts w:ascii="Times New Roman" w:hAnsi="Times New Roman" w:cs="Times New Roman"/>
          <w:i/>
          <w:iCs/>
          <w:sz w:val="22"/>
          <w:szCs w:val="22"/>
        </w:rPr>
        <w:t xml:space="preserve"> </w:t>
      </w:r>
      <w:r w:rsidR="00FC6EDB" w:rsidRPr="00E762C5">
        <w:rPr>
          <w:rFonts w:ascii="Times New Roman" w:hAnsi="Times New Roman" w:cs="Times New Roman"/>
          <w:sz w:val="22"/>
          <w:szCs w:val="22"/>
        </w:rPr>
        <w:t>4</w:t>
      </w:r>
      <w:r w:rsidR="00D85E59" w:rsidRPr="00E762C5">
        <w:rPr>
          <w:rFonts w:ascii="Times New Roman" w:hAnsi="Times New Roman" w:cs="Times New Roman"/>
          <w:sz w:val="22"/>
          <w:szCs w:val="22"/>
        </w:rPr>
        <w:t>7</w:t>
      </w:r>
      <w:r w:rsidR="00FC6EDB" w:rsidRPr="00E762C5">
        <w:rPr>
          <w:rFonts w:ascii="Times New Roman" w:hAnsi="Times New Roman" w:cs="Times New Roman"/>
          <w:sz w:val="22"/>
          <w:szCs w:val="22"/>
        </w:rPr>
        <w:t>,</w:t>
      </w:r>
      <w:r w:rsidRPr="00E762C5">
        <w:rPr>
          <w:rFonts w:ascii="Times New Roman" w:hAnsi="Times New Roman" w:cs="Times New Roman"/>
          <w:i/>
          <w:iCs/>
          <w:sz w:val="22"/>
          <w:szCs w:val="22"/>
        </w:rPr>
        <w:t xml:space="preserve"> </w:t>
      </w:r>
      <w:r w:rsidRPr="00E762C5">
        <w:rPr>
          <w:rFonts w:ascii="Times New Roman" w:hAnsi="Times New Roman" w:cs="Times New Roman"/>
          <w:sz w:val="22"/>
          <w:szCs w:val="22"/>
        </w:rPr>
        <w:t>pág. 100.</w:t>
      </w:r>
    </w:p>
  </w:footnote>
  <w:footnote w:id="99">
    <w:p w14:paraId="229907D6" w14:textId="2CB9BAFD" w:rsidR="00235051" w:rsidRPr="00E762C5" w:rsidRDefault="00235051"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i/>
          <w:iCs/>
          <w:sz w:val="22"/>
          <w:szCs w:val="22"/>
        </w:rPr>
        <w:t xml:space="preserve">Íbidem, </w:t>
      </w:r>
      <w:r w:rsidRPr="00E762C5">
        <w:rPr>
          <w:rFonts w:ascii="Times New Roman" w:hAnsi="Times New Roman" w:cs="Times New Roman"/>
          <w:sz w:val="22"/>
          <w:szCs w:val="22"/>
        </w:rPr>
        <w:t>pág. 104.</w:t>
      </w:r>
    </w:p>
  </w:footnote>
  <w:footnote w:id="100">
    <w:p w14:paraId="02237E9A" w14:textId="1C282B81" w:rsidR="007A4B05" w:rsidRPr="00E762C5" w:rsidRDefault="007A4B05"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6300B8" w:rsidRPr="00E762C5">
        <w:rPr>
          <w:rFonts w:ascii="Times New Roman" w:hAnsi="Times New Roman" w:cs="Times New Roman"/>
          <w:sz w:val="22"/>
          <w:szCs w:val="22"/>
        </w:rPr>
        <w:t xml:space="preserve">Guía de Buenas Prácticas de Mediación, nota </w:t>
      </w:r>
      <w:r w:rsidR="008E2A36" w:rsidRPr="00E762C5">
        <w:rPr>
          <w:rFonts w:ascii="Times New Roman" w:hAnsi="Times New Roman" w:cs="Times New Roman"/>
          <w:i/>
          <w:iCs/>
          <w:sz w:val="22"/>
          <w:szCs w:val="22"/>
        </w:rPr>
        <w:t>supra</w:t>
      </w:r>
      <w:r w:rsidR="006300B8" w:rsidRPr="00E762C5">
        <w:rPr>
          <w:rFonts w:ascii="Times New Roman" w:hAnsi="Times New Roman" w:cs="Times New Roman"/>
          <w:sz w:val="22"/>
          <w:szCs w:val="22"/>
        </w:rPr>
        <w:t xml:space="preserve"> 2</w:t>
      </w:r>
      <w:r w:rsidR="00D85E59" w:rsidRPr="00E762C5">
        <w:rPr>
          <w:rFonts w:ascii="Times New Roman" w:hAnsi="Times New Roman" w:cs="Times New Roman"/>
          <w:sz w:val="22"/>
          <w:szCs w:val="22"/>
        </w:rPr>
        <w:t>7</w:t>
      </w:r>
      <w:r w:rsidR="00C52AD1" w:rsidRPr="00E762C5">
        <w:rPr>
          <w:rFonts w:ascii="Times New Roman" w:hAnsi="Times New Roman" w:cs="Times New Roman"/>
          <w:sz w:val="22"/>
          <w:szCs w:val="22"/>
        </w:rPr>
        <w:t xml:space="preserve">, </w:t>
      </w:r>
      <w:r w:rsidRPr="00E762C5">
        <w:rPr>
          <w:rFonts w:ascii="Times New Roman" w:hAnsi="Times New Roman" w:cs="Times New Roman"/>
          <w:sz w:val="22"/>
          <w:szCs w:val="22"/>
        </w:rPr>
        <w:t xml:space="preserve">párr. 30 </w:t>
      </w:r>
    </w:p>
  </w:footnote>
  <w:footnote w:id="101">
    <w:p w14:paraId="775E6E98" w14:textId="0A1629AA" w:rsidR="00EB588A" w:rsidRPr="00E762C5" w:rsidRDefault="00EB588A"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en revisión 4841/2024</w:t>
      </w:r>
      <w:r w:rsidR="00B27D2F" w:rsidRPr="00E762C5">
        <w:rPr>
          <w:rFonts w:ascii="Times New Roman" w:hAnsi="Times New Roman" w:cs="Times New Roman"/>
          <w:sz w:val="22"/>
          <w:szCs w:val="22"/>
        </w:rPr>
        <w:t xml:space="preserve">, nota </w:t>
      </w:r>
      <w:r w:rsidR="008E2A36" w:rsidRPr="00E762C5">
        <w:rPr>
          <w:rFonts w:ascii="Times New Roman" w:hAnsi="Times New Roman" w:cs="Times New Roman"/>
          <w:i/>
          <w:iCs/>
          <w:sz w:val="22"/>
          <w:szCs w:val="22"/>
        </w:rPr>
        <w:t>supra</w:t>
      </w:r>
      <w:r w:rsidRPr="00E762C5">
        <w:rPr>
          <w:rFonts w:ascii="Times New Roman" w:hAnsi="Times New Roman" w:cs="Times New Roman"/>
          <w:sz w:val="22"/>
          <w:szCs w:val="22"/>
        </w:rPr>
        <w:t xml:space="preserve"> </w:t>
      </w:r>
      <w:r w:rsidR="00A1617C" w:rsidRPr="00EA7020">
        <w:rPr>
          <w:rFonts w:ascii="Times New Roman" w:hAnsi="Times New Roman" w:cs="Times New Roman"/>
          <w:sz w:val="22"/>
          <w:szCs w:val="22"/>
        </w:rPr>
        <w:t>8</w:t>
      </w:r>
      <w:r w:rsidR="00EA7020" w:rsidRPr="00EA7020">
        <w:rPr>
          <w:rFonts w:ascii="Times New Roman" w:hAnsi="Times New Roman" w:cs="Times New Roman"/>
          <w:sz w:val="22"/>
          <w:szCs w:val="22"/>
        </w:rPr>
        <w:t>3</w:t>
      </w:r>
      <w:r w:rsidR="00B27D2F" w:rsidRPr="00E762C5">
        <w:rPr>
          <w:rFonts w:ascii="Times New Roman" w:hAnsi="Times New Roman" w:cs="Times New Roman"/>
          <w:sz w:val="22"/>
          <w:szCs w:val="22"/>
        </w:rPr>
        <w:t>.</w:t>
      </w:r>
    </w:p>
  </w:footnote>
  <w:footnote w:id="102">
    <w:p w14:paraId="4F4A81DC" w14:textId="77777777" w:rsidR="00B76C88" w:rsidRPr="00E762C5" w:rsidRDefault="00B76C88"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en revisión 2622/2023, resuelto el 6 de diciembre de 2023 por unanimidad de cinco votos. Ponente: Ministro Juan Luis González Alcántara Carrancá.</w:t>
      </w:r>
    </w:p>
  </w:footnote>
  <w:footnote w:id="103">
    <w:p w14:paraId="7864AF22" w14:textId="3E7CCC1B" w:rsidR="00B76C88" w:rsidRPr="00EA7020" w:rsidRDefault="00B76C88" w:rsidP="00657E8F">
      <w:pPr>
        <w:pStyle w:val="Textonotapie"/>
        <w:spacing w:after="120"/>
        <w:ind w:left="284" w:hanging="284"/>
        <w:jc w:val="both"/>
        <w:rPr>
          <w:rFonts w:ascii="Times New Roman" w:hAnsi="Times New Roman" w:cs="Times New Roman"/>
          <w:i/>
          <w:iCs/>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EA7020">
        <w:rPr>
          <w:rFonts w:ascii="Times New Roman" w:hAnsi="Times New Roman" w:cs="Times New Roman"/>
          <w:i/>
          <w:iCs/>
          <w:sz w:val="22"/>
          <w:szCs w:val="22"/>
        </w:rPr>
        <w:t xml:space="preserve">Ídem. </w:t>
      </w:r>
    </w:p>
  </w:footnote>
  <w:footnote w:id="104">
    <w:p w14:paraId="499F9FDD" w14:textId="5F0B5989" w:rsidR="00B76C88" w:rsidRPr="00E762C5" w:rsidRDefault="00B76C88"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Como la Comisión Interamericana de Derechos Humanos</w:t>
      </w:r>
      <w:r w:rsidR="008950BD" w:rsidRPr="00E762C5">
        <w:rPr>
          <w:rFonts w:ascii="Times New Roman" w:hAnsi="Times New Roman" w:cs="Times New Roman"/>
          <w:sz w:val="22"/>
          <w:szCs w:val="22"/>
        </w:rPr>
        <w:t xml:space="preserve"> en su informe </w:t>
      </w:r>
      <w:r w:rsidR="008950BD" w:rsidRPr="00E762C5">
        <w:rPr>
          <w:rFonts w:ascii="Times New Roman" w:hAnsi="Times New Roman" w:cs="Times New Roman"/>
          <w:i/>
          <w:iCs/>
          <w:sz w:val="22"/>
          <w:szCs w:val="22"/>
        </w:rPr>
        <w:t xml:space="preserve">Acceso a la justicia para mujeres víctimas de violencia sexual en Mesoamérica </w:t>
      </w:r>
      <w:r w:rsidR="008950BD" w:rsidRPr="00E762C5">
        <w:rPr>
          <w:rFonts w:ascii="Times New Roman" w:hAnsi="Times New Roman" w:cs="Times New Roman"/>
          <w:sz w:val="22"/>
          <w:szCs w:val="22"/>
        </w:rPr>
        <w:t>de 2011</w:t>
      </w:r>
      <w:r w:rsidR="00F24DA9" w:rsidRPr="00E762C5">
        <w:rPr>
          <w:rFonts w:ascii="Times New Roman" w:hAnsi="Times New Roman" w:cs="Times New Roman"/>
          <w:sz w:val="22"/>
          <w:szCs w:val="22"/>
        </w:rPr>
        <w:t>, párrs. 269 a 275</w:t>
      </w:r>
      <w:r w:rsidR="008950BD" w:rsidRPr="00E762C5">
        <w:rPr>
          <w:rFonts w:ascii="Times New Roman" w:hAnsi="Times New Roman" w:cs="Times New Roman"/>
          <w:sz w:val="22"/>
          <w:szCs w:val="22"/>
        </w:rPr>
        <w:t>;</w:t>
      </w:r>
      <w:r w:rsidRPr="00E762C5">
        <w:rPr>
          <w:rFonts w:ascii="Times New Roman" w:hAnsi="Times New Roman" w:cs="Times New Roman"/>
          <w:sz w:val="22"/>
          <w:szCs w:val="22"/>
        </w:rPr>
        <w:t xml:space="preserve"> el Comité de Expertas del Mecanismo de Seguimiento de la Convención de Belém do Pará,</w:t>
      </w:r>
      <w:r w:rsidR="00830A6F" w:rsidRPr="00E762C5">
        <w:rPr>
          <w:rFonts w:ascii="Times New Roman" w:hAnsi="Times New Roman" w:cs="Times New Roman"/>
          <w:sz w:val="22"/>
          <w:szCs w:val="22"/>
        </w:rPr>
        <w:t xml:space="preserve"> nota </w:t>
      </w:r>
      <w:r w:rsidR="008E2A36" w:rsidRPr="00E762C5">
        <w:rPr>
          <w:rFonts w:ascii="Times New Roman" w:hAnsi="Times New Roman" w:cs="Times New Roman"/>
          <w:i/>
          <w:iCs/>
          <w:sz w:val="22"/>
          <w:szCs w:val="22"/>
        </w:rPr>
        <w:t>supra</w:t>
      </w:r>
      <w:r w:rsidR="00830A6F" w:rsidRPr="00E762C5">
        <w:rPr>
          <w:rFonts w:ascii="Times New Roman" w:hAnsi="Times New Roman" w:cs="Times New Roman"/>
          <w:i/>
          <w:iCs/>
          <w:sz w:val="22"/>
          <w:szCs w:val="22"/>
        </w:rPr>
        <w:t xml:space="preserve"> </w:t>
      </w:r>
      <w:r w:rsidR="00712715" w:rsidRPr="00E762C5">
        <w:rPr>
          <w:rFonts w:ascii="Times New Roman" w:hAnsi="Times New Roman" w:cs="Times New Roman"/>
          <w:sz w:val="22"/>
          <w:szCs w:val="22"/>
        </w:rPr>
        <w:t>4</w:t>
      </w:r>
      <w:r w:rsidR="004A035F" w:rsidRPr="00E762C5">
        <w:rPr>
          <w:rFonts w:ascii="Times New Roman" w:hAnsi="Times New Roman" w:cs="Times New Roman"/>
          <w:sz w:val="22"/>
          <w:szCs w:val="22"/>
        </w:rPr>
        <w:t>8</w:t>
      </w:r>
      <w:r w:rsidR="00830A6F" w:rsidRPr="00E762C5">
        <w:rPr>
          <w:rFonts w:ascii="Times New Roman" w:hAnsi="Times New Roman" w:cs="Times New Roman"/>
          <w:sz w:val="22"/>
          <w:szCs w:val="22"/>
        </w:rPr>
        <w:t>;</w:t>
      </w:r>
      <w:r w:rsidRPr="00E762C5">
        <w:rPr>
          <w:rFonts w:ascii="Times New Roman" w:hAnsi="Times New Roman" w:cs="Times New Roman"/>
          <w:sz w:val="22"/>
          <w:szCs w:val="22"/>
        </w:rPr>
        <w:t xml:space="preserve"> el Comité para la Eliminación de la Discriminación contra la Mujer</w:t>
      </w:r>
      <w:r w:rsidR="008319FD" w:rsidRPr="00E762C5">
        <w:rPr>
          <w:rFonts w:ascii="Times New Roman" w:hAnsi="Times New Roman" w:cs="Times New Roman"/>
          <w:sz w:val="22"/>
          <w:szCs w:val="22"/>
        </w:rPr>
        <w:t xml:space="preserve"> en su </w:t>
      </w:r>
      <w:r w:rsidR="008319FD" w:rsidRPr="00E762C5">
        <w:rPr>
          <w:rFonts w:ascii="Times New Roman" w:hAnsi="Times New Roman" w:cs="Times New Roman"/>
          <w:i/>
          <w:iCs/>
          <w:sz w:val="22"/>
          <w:szCs w:val="22"/>
        </w:rPr>
        <w:t xml:space="preserve">Recomendación General núm. 33 sobre el acceso de las mujeres a la justicia, </w:t>
      </w:r>
      <w:r w:rsidR="008319FD" w:rsidRPr="00E762C5">
        <w:rPr>
          <w:rFonts w:ascii="Times New Roman" w:hAnsi="Times New Roman" w:cs="Times New Roman"/>
          <w:sz w:val="22"/>
          <w:szCs w:val="22"/>
        </w:rPr>
        <w:t>párr. 57</w:t>
      </w:r>
      <w:r w:rsidRPr="00E762C5">
        <w:rPr>
          <w:rFonts w:ascii="Times New Roman" w:hAnsi="Times New Roman" w:cs="Times New Roman"/>
          <w:sz w:val="22"/>
          <w:szCs w:val="22"/>
        </w:rPr>
        <w:t xml:space="preserve"> y la Relatora Especial</w:t>
      </w:r>
      <w:r w:rsidR="008319FD" w:rsidRPr="00E762C5">
        <w:rPr>
          <w:rFonts w:ascii="Times New Roman" w:hAnsi="Times New Roman" w:cs="Times New Roman"/>
          <w:sz w:val="22"/>
          <w:szCs w:val="22"/>
        </w:rPr>
        <w:t xml:space="preserve"> de las Naciones Unidas</w:t>
      </w:r>
      <w:r w:rsidRPr="00E762C5">
        <w:rPr>
          <w:rFonts w:ascii="Times New Roman" w:hAnsi="Times New Roman" w:cs="Times New Roman"/>
          <w:sz w:val="22"/>
          <w:szCs w:val="22"/>
        </w:rPr>
        <w:t xml:space="preserve"> sobre la violencia contra la mujer, sus causas y consecuencias</w:t>
      </w:r>
      <w:r w:rsidR="004234C9" w:rsidRPr="00E762C5">
        <w:rPr>
          <w:rFonts w:ascii="Times New Roman" w:hAnsi="Times New Roman" w:cs="Times New Roman"/>
          <w:sz w:val="22"/>
          <w:szCs w:val="22"/>
        </w:rPr>
        <w:t xml:space="preserve"> en su </w:t>
      </w:r>
      <w:r w:rsidR="004234C9" w:rsidRPr="00E762C5">
        <w:rPr>
          <w:rFonts w:ascii="Times New Roman" w:hAnsi="Times New Roman" w:cs="Times New Roman"/>
          <w:i/>
          <w:iCs/>
          <w:sz w:val="22"/>
          <w:szCs w:val="22"/>
        </w:rPr>
        <w:t xml:space="preserve">Informe A/HRC/35/30 </w:t>
      </w:r>
      <w:r w:rsidR="004234C9" w:rsidRPr="00E762C5">
        <w:rPr>
          <w:rFonts w:ascii="Times New Roman" w:hAnsi="Times New Roman" w:cs="Times New Roman"/>
          <w:sz w:val="22"/>
          <w:szCs w:val="22"/>
        </w:rPr>
        <w:t>de 13 de junio de 2017, párr.</w:t>
      </w:r>
      <w:r w:rsidR="00B94250" w:rsidRPr="00E762C5">
        <w:rPr>
          <w:rFonts w:ascii="Times New Roman" w:hAnsi="Times New Roman" w:cs="Times New Roman"/>
          <w:sz w:val="22"/>
          <w:szCs w:val="22"/>
        </w:rPr>
        <w:t xml:space="preserve"> 97.</w:t>
      </w:r>
    </w:p>
  </w:footnote>
  <w:footnote w:id="105">
    <w:p w14:paraId="54747CFE" w14:textId="240FA16D" w:rsidR="000E3A17" w:rsidRPr="00E762C5" w:rsidRDefault="000E3A17"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Comité de los Derechos del Niño. Observación general no° 14 (2013) sobre el derecho del niño a que su interés superior sea una consideración primordial (artículo 3, párrafo 1). 29 de mayo de 2013, párr. 6</w:t>
      </w:r>
      <w:r w:rsidR="00987CD9" w:rsidRPr="00E762C5">
        <w:rPr>
          <w:rFonts w:ascii="Times New Roman" w:hAnsi="Times New Roman" w:cs="Times New Roman"/>
          <w:sz w:val="22"/>
          <w:szCs w:val="22"/>
        </w:rPr>
        <w:t xml:space="preserve">. Véase la jurisprudencia </w:t>
      </w:r>
      <w:r w:rsidR="00EF5F36" w:rsidRPr="00E762C5">
        <w:rPr>
          <w:rFonts w:ascii="Times New Roman" w:hAnsi="Times New Roman" w:cs="Times New Roman"/>
          <w:sz w:val="22"/>
          <w:szCs w:val="22"/>
        </w:rPr>
        <w:t>2a./J. 113/2019 (10a.) de rubro “</w:t>
      </w:r>
      <w:r w:rsidR="00EF5F36" w:rsidRPr="00E762C5">
        <w:rPr>
          <w:rFonts w:ascii="Times New Roman" w:hAnsi="Times New Roman" w:cs="Times New Roman"/>
          <w:b/>
          <w:bCs/>
          <w:sz w:val="22"/>
          <w:szCs w:val="22"/>
        </w:rPr>
        <w:t>DERECHOS DE LAS NIÑAS, NIÑOS Y ADOLESCENTES. EL INTERÉS SUPERIOR DEL MENOR SE ERIGE COMO LA CONSIDERACIÓN PRIMORDIAL QUE DEBE DE ATENDERSE EN CUALQUIER DECISIÓN QUE LES AFECTE</w:t>
      </w:r>
      <w:r w:rsidR="00EF5F36" w:rsidRPr="00E762C5">
        <w:rPr>
          <w:rFonts w:ascii="Times New Roman" w:hAnsi="Times New Roman" w:cs="Times New Roman"/>
          <w:sz w:val="22"/>
          <w:szCs w:val="22"/>
        </w:rPr>
        <w:t>” y registro 2020401.</w:t>
      </w:r>
    </w:p>
  </w:footnote>
  <w:footnote w:id="106">
    <w:p w14:paraId="13EBF152" w14:textId="06B09F8E" w:rsidR="000E3A17" w:rsidRPr="00E762C5" w:rsidRDefault="000E3A17"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Griesbach Guízar, Margarita. </w:t>
      </w:r>
      <w:r w:rsidRPr="00E762C5">
        <w:rPr>
          <w:rFonts w:ascii="Times New Roman" w:hAnsi="Times New Roman" w:cs="Times New Roman"/>
          <w:i/>
          <w:iCs/>
          <w:sz w:val="22"/>
          <w:szCs w:val="22"/>
        </w:rPr>
        <w:t xml:space="preserve">Bienes públicos para la atención integral de la primera infancia: lineamientos comunes, garantías mínimas y protocolos regionales, </w:t>
      </w:r>
      <w:r w:rsidRPr="00E762C5">
        <w:rPr>
          <w:rFonts w:ascii="Times New Roman" w:hAnsi="Times New Roman" w:cs="Times New Roman"/>
          <w:sz w:val="22"/>
          <w:szCs w:val="22"/>
        </w:rPr>
        <w:t>México D.F., CEPAL, 2013, pág. 19</w:t>
      </w:r>
      <w:r w:rsidR="00EF5F36" w:rsidRPr="00E762C5">
        <w:rPr>
          <w:rFonts w:ascii="Times New Roman" w:hAnsi="Times New Roman" w:cs="Times New Roman"/>
          <w:sz w:val="22"/>
          <w:szCs w:val="22"/>
        </w:rPr>
        <w:t>.</w:t>
      </w:r>
    </w:p>
  </w:footnote>
  <w:footnote w:id="107">
    <w:p w14:paraId="2E2483F5" w14:textId="77777777" w:rsidR="005E5A2F" w:rsidRPr="00E762C5" w:rsidRDefault="000E3A17"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2943E3" w:rsidRPr="00E762C5">
        <w:rPr>
          <w:rFonts w:ascii="Times New Roman" w:hAnsi="Times New Roman" w:cs="Times New Roman"/>
          <w:sz w:val="22"/>
          <w:szCs w:val="22"/>
        </w:rPr>
        <w:t>SCJN. Protocolo para juzgar con perspectiva de infancia</w:t>
      </w:r>
      <w:r w:rsidR="005E5A2F" w:rsidRPr="00E762C5">
        <w:rPr>
          <w:rFonts w:ascii="Times New Roman" w:hAnsi="Times New Roman" w:cs="Times New Roman"/>
          <w:sz w:val="22"/>
          <w:szCs w:val="22"/>
        </w:rPr>
        <w:t xml:space="preserve"> y adolescencia,</w:t>
      </w:r>
      <w:r w:rsidRPr="00E762C5">
        <w:rPr>
          <w:rFonts w:ascii="Times New Roman" w:hAnsi="Times New Roman" w:cs="Times New Roman"/>
          <w:sz w:val="22"/>
          <w:szCs w:val="22"/>
        </w:rPr>
        <w:t xml:space="preserve"> pág. 85</w:t>
      </w:r>
      <w:r w:rsidR="005E5A2F" w:rsidRPr="00E762C5">
        <w:rPr>
          <w:rFonts w:ascii="Times New Roman" w:hAnsi="Times New Roman" w:cs="Times New Roman"/>
          <w:sz w:val="22"/>
          <w:szCs w:val="22"/>
        </w:rPr>
        <w:t>.</w:t>
      </w:r>
    </w:p>
    <w:p w14:paraId="5D95907B" w14:textId="3557A317" w:rsidR="000E3A17" w:rsidRPr="00E762C5" w:rsidRDefault="00690B30"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sz w:val="22"/>
          <w:szCs w:val="22"/>
        </w:rPr>
        <w:t xml:space="preserve">Comité de los Derechos del Niño. Observación general no° 14 (2013), nota </w:t>
      </w:r>
      <w:r w:rsidR="008E2A36" w:rsidRPr="00D068C8">
        <w:rPr>
          <w:rFonts w:ascii="Times New Roman" w:hAnsi="Times New Roman" w:cs="Times New Roman"/>
          <w:i/>
          <w:iCs/>
          <w:sz w:val="22"/>
          <w:szCs w:val="22"/>
        </w:rPr>
        <w:t>supra</w:t>
      </w:r>
      <w:r w:rsidRPr="00D068C8">
        <w:rPr>
          <w:rFonts w:ascii="Times New Roman" w:hAnsi="Times New Roman" w:cs="Times New Roman"/>
          <w:i/>
          <w:iCs/>
          <w:sz w:val="22"/>
          <w:szCs w:val="22"/>
        </w:rPr>
        <w:t xml:space="preserve"> </w:t>
      </w:r>
      <w:r w:rsidR="00B61FB9" w:rsidRPr="00D068C8">
        <w:rPr>
          <w:rFonts w:ascii="Times New Roman" w:hAnsi="Times New Roman" w:cs="Times New Roman"/>
          <w:sz w:val="22"/>
          <w:szCs w:val="22"/>
        </w:rPr>
        <w:t>10</w:t>
      </w:r>
      <w:r w:rsidR="00D068C8" w:rsidRPr="00D068C8">
        <w:rPr>
          <w:rFonts w:ascii="Times New Roman" w:hAnsi="Times New Roman" w:cs="Times New Roman"/>
          <w:sz w:val="22"/>
          <w:szCs w:val="22"/>
        </w:rPr>
        <w:t>5</w:t>
      </w:r>
      <w:r w:rsidRPr="00D068C8">
        <w:rPr>
          <w:rFonts w:ascii="Times New Roman" w:hAnsi="Times New Roman" w:cs="Times New Roman"/>
          <w:sz w:val="22"/>
          <w:szCs w:val="22"/>
        </w:rPr>
        <w:t xml:space="preserve">, párrs. </w:t>
      </w:r>
      <w:r w:rsidR="00A50769" w:rsidRPr="00D068C8">
        <w:rPr>
          <w:rFonts w:ascii="Times New Roman" w:hAnsi="Times New Roman" w:cs="Times New Roman"/>
          <w:sz w:val="22"/>
          <w:szCs w:val="22"/>
        </w:rPr>
        <w:t>5, 42 y 51.</w:t>
      </w:r>
    </w:p>
    <w:p w14:paraId="2292A7A9" w14:textId="7DC6B5DE" w:rsidR="001415AE" w:rsidRPr="00D068C8" w:rsidRDefault="001415AE" w:rsidP="00657E8F">
      <w:pPr>
        <w:pStyle w:val="Textonotapie"/>
        <w:spacing w:after="120"/>
        <w:ind w:left="284" w:hanging="284"/>
        <w:jc w:val="both"/>
        <w:rPr>
          <w:rFonts w:ascii="Times New Roman" w:hAnsi="Times New Roman" w:cs="Times New Roman"/>
          <w:sz w:val="22"/>
          <w:szCs w:val="22"/>
          <w:lang w:val="pt-PT"/>
        </w:rPr>
      </w:pPr>
      <w:r w:rsidRPr="00E762C5">
        <w:rPr>
          <w:rFonts w:ascii="Times New Roman" w:hAnsi="Times New Roman" w:cs="Times New Roman"/>
          <w:sz w:val="22"/>
          <w:szCs w:val="22"/>
        </w:rPr>
        <w:t xml:space="preserve">Corte IDH. Caso “Instituto de </w:t>
      </w:r>
      <w:r w:rsidRPr="00D068C8">
        <w:rPr>
          <w:rFonts w:ascii="Times New Roman" w:hAnsi="Times New Roman" w:cs="Times New Roman"/>
          <w:sz w:val="22"/>
          <w:szCs w:val="22"/>
        </w:rPr>
        <w:t>Reeducación del Menor” vs. Paraguay,</w:t>
      </w:r>
      <w:r w:rsidR="002F2672" w:rsidRPr="00D068C8">
        <w:rPr>
          <w:rFonts w:ascii="Times New Roman" w:hAnsi="Times New Roman" w:cs="Times New Roman"/>
          <w:sz w:val="22"/>
          <w:szCs w:val="22"/>
        </w:rPr>
        <w:t xml:space="preserve"> Sen</w:t>
      </w:r>
      <w:r w:rsidR="00D068C8" w:rsidRPr="00D068C8">
        <w:rPr>
          <w:rFonts w:ascii="Times New Roman" w:hAnsi="Times New Roman" w:cs="Times New Roman"/>
          <w:sz w:val="22"/>
          <w:szCs w:val="22"/>
        </w:rPr>
        <w:t>te</w:t>
      </w:r>
      <w:r w:rsidR="002F2672" w:rsidRPr="00D068C8">
        <w:rPr>
          <w:rFonts w:ascii="Times New Roman" w:hAnsi="Times New Roman" w:cs="Times New Roman"/>
          <w:sz w:val="22"/>
          <w:szCs w:val="22"/>
        </w:rPr>
        <w:t>ncia de Excepciones Preliminares, Fondo, Reparaciones y Costas,</w:t>
      </w:r>
      <w:r w:rsidRPr="00D068C8">
        <w:rPr>
          <w:rFonts w:ascii="Times New Roman" w:hAnsi="Times New Roman" w:cs="Times New Roman"/>
          <w:sz w:val="22"/>
          <w:szCs w:val="22"/>
        </w:rPr>
        <w:t xml:space="preserve"> párr. </w:t>
      </w:r>
      <w:r w:rsidRPr="00D068C8">
        <w:rPr>
          <w:rFonts w:ascii="Times New Roman" w:hAnsi="Times New Roman" w:cs="Times New Roman"/>
          <w:sz w:val="22"/>
          <w:szCs w:val="22"/>
          <w:lang w:val="pt-PT"/>
        </w:rPr>
        <w:t>161.</w:t>
      </w:r>
    </w:p>
  </w:footnote>
  <w:footnote w:id="108">
    <w:p w14:paraId="4DD4B9A4" w14:textId="0B76DD79" w:rsidR="000E3A17" w:rsidRPr="00E762C5" w:rsidRDefault="000E3A17" w:rsidP="00657E8F">
      <w:pPr>
        <w:pStyle w:val="Textonotapie"/>
        <w:spacing w:after="120"/>
        <w:ind w:left="284" w:hanging="284"/>
        <w:jc w:val="both"/>
        <w:rPr>
          <w:rFonts w:ascii="Times New Roman" w:hAnsi="Times New Roman" w:cs="Times New Roman"/>
          <w:sz w:val="22"/>
          <w:szCs w:val="22"/>
          <w:lang w:val="pt-PT"/>
        </w:rPr>
      </w:pPr>
      <w:r w:rsidRPr="00D068C8">
        <w:rPr>
          <w:rStyle w:val="Refdenotaalpie"/>
          <w:rFonts w:ascii="Times New Roman" w:hAnsi="Times New Roman" w:cs="Times New Roman"/>
          <w:sz w:val="22"/>
          <w:szCs w:val="22"/>
        </w:rPr>
        <w:footnoteRef/>
      </w:r>
      <w:r w:rsidRPr="00D068C8">
        <w:rPr>
          <w:rFonts w:ascii="Times New Roman" w:hAnsi="Times New Roman" w:cs="Times New Roman"/>
          <w:sz w:val="22"/>
          <w:szCs w:val="22"/>
          <w:lang w:val="pt-PT"/>
        </w:rPr>
        <w:t xml:space="preserve"> Griesbach Guízar, Margarita, nota</w:t>
      </w:r>
      <w:r w:rsidRPr="00D068C8">
        <w:rPr>
          <w:rFonts w:ascii="Times New Roman" w:hAnsi="Times New Roman" w:cs="Times New Roman"/>
          <w:i/>
          <w:iCs/>
          <w:sz w:val="22"/>
          <w:szCs w:val="22"/>
          <w:lang w:val="pt-PT"/>
        </w:rPr>
        <w:t xml:space="preserve"> </w:t>
      </w:r>
      <w:r w:rsidR="008E2A36" w:rsidRPr="00D068C8">
        <w:rPr>
          <w:rFonts w:ascii="Times New Roman" w:hAnsi="Times New Roman" w:cs="Times New Roman"/>
          <w:i/>
          <w:iCs/>
          <w:sz w:val="22"/>
          <w:szCs w:val="22"/>
          <w:lang w:val="pt-PT"/>
        </w:rPr>
        <w:t>supra</w:t>
      </w:r>
      <w:r w:rsidRPr="00D068C8">
        <w:rPr>
          <w:rFonts w:ascii="Times New Roman" w:hAnsi="Times New Roman" w:cs="Times New Roman"/>
          <w:i/>
          <w:iCs/>
          <w:sz w:val="22"/>
          <w:szCs w:val="22"/>
          <w:lang w:val="pt-PT"/>
        </w:rPr>
        <w:t xml:space="preserve"> </w:t>
      </w:r>
      <w:r w:rsidR="000D5208" w:rsidRPr="00D068C8">
        <w:rPr>
          <w:rFonts w:ascii="Times New Roman" w:hAnsi="Times New Roman" w:cs="Times New Roman"/>
          <w:sz w:val="22"/>
          <w:szCs w:val="22"/>
          <w:lang w:val="pt-PT"/>
        </w:rPr>
        <w:t>10</w:t>
      </w:r>
      <w:r w:rsidR="00D068C8" w:rsidRPr="00D068C8">
        <w:rPr>
          <w:rFonts w:ascii="Times New Roman" w:hAnsi="Times New Roman" w:cs="Times New Roman"/>
          <w:sz w:val="22"/>
          <w:szCs w:val="22"/>
          <w:lang w:val="pt-PT"/>
        </w:rPr>
        <w:t>6</w:t>
      </w:r>
      <w:r w:rsidRPr="00E762C5">
        <w:rPr>
          <w:rFonts w:ascii="Times New Roman" w:hAnsi="Times New Roman" w:cs="Times New Roman"/>
          <w:i/>
          <w:iCs/>
          <w:sz w:val="22"/>
          <w:szCs w:val="22"/>
          <w:lang w:val="pt-PT"/>
        </w:rPr>
        <w:t xml:space="preserve">, </w:t>
      </w:r>
      <w:r w:rsidRPr="00E762C5">
        <w:rPr>
          <w:rFonts w:ascii="Times New Roman" w:hAnsi="Times New Roman" w:cs="Times New Roman"/>
          <w:sz w:val="22"/>
          <w:szCs w:val="22"/>
          <w:lang w:val="pt-PT"/>
        </w:rPr>
        <w:t>pág. 20.</w:t>
      </w:r>
    </w:p>
  </w:footnote>
  <w:footnote w:id="109">
    <w:p w14:paraId="74E2A530" w14:textId="77777777" w:rsidR="000E3A17" w:rsidRPr="00E762C5" w:rsidRDefault="000E3A17" w:rsidP="00657E8F">
      <w:pPr>
        <w:pStyle w:val="Textonotapie"/>
        <w:spacing w:after="120"/>
        <w:ind w:left="284" w:hanging="284"/>
        <w:jc w:val="both"/>
        <w:rPr>
          <w:rFonts w:ascii="Times New Roman" w:hAnsi="Times New Roman" w:cs="Times New Roman"/>
          <w:sz w:val="22"/>
          <w:szCs w:val="22"/>
          <w:lang w:val="pt-PT"/>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pt-PT"/>
        </w:rPr>
        <w:t xml:space="preserve"> </w:t>
      </w:r>
      <w:r w:rsidRPr="00E762C5">
        <w:rPr>
          <w:rFonts w:ascii="Times New Roman" w:hAnsi="Times New Roman" w:cs="Times New Roman"/>
          <w:i/>
          <w:iCs/>
          <w:sz w:val="22"/>
          <w:szCs w:val="22"/>
          <w:lang w:val="pt-PT"/>
        </w:rPr>
        <w:t xml:space="preserve">Íbidem, </w:t>
      </w:r>
      <w:r w:rsidRPr="00E762C5">
        <w:rPr>
          <w:rFonts w:ascii="Times New Roman" w:hAnsi="Times New Roman" w:cs="Times New Roman"/>
          <w:sz w:val="22"/>
          <w:szCs w:val="22"/>
          <w:lang w:val="pt-PT"/>
        </w:rPr>
        <w:t>págs. 22-23.</w:t>
      </w:r>
    </w:p>
  </w:footnote>
  <w:footnote w:id="110">
    <w:p w14:paraId="35E80FC2" w14:textId="77777777" w:rsidR="000E3A17" w:rsidRPr="00E762C5" w:rsidRDefault="000E3A17" w:rsidP="00657E8F">
      <w:pPr>
        <w:pStyle w:val="Textonotapie"/>
        <w:spacing w:after="120"/>
        <w:jc w:val="both"/>
        <w:rPr>
          <w:rFonts w:ascii="Times New Roman" w:hAnsi="Times New Roman" w:cs="Times New Roman"/>
          <w:i/>
          <w:iCs/>
          <w:sz w:val="22"/>
          <w:szCs w:val="22"/>
          <w:lang w:val="pt-PT"/>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pt-PT"/>
        </w:rPr>
        <w:t xml:space="preserve"> </w:t>
      </w:r>
      <w:r w:rsidRPr="00E762C5">
        <w:rPr>
          <w:rFonts w:ascii="Times New Roman" w:hAnsi="Times New Roman" w:cs="Times New Roman"/>
          <w:i/>
          <w:iCs/>
          <w:sz w:val="22"/>
          <w:szCs w:val="22"/>
          <w:lang w:val="pt-PT"/>
        </w:rPr>
        <w:t>Ídem.</w:t>
      </w:r>
    </w:p>
  </w:footnote>
  <w:footnote w:id="111">
    <w:p w14:paraId="22B15FEB" w14:textId="77777777" w:rsidR="000E3A17" w:rsidRPr="00E762C5" w:rsidRDefault="000E3A17" w:rsidP="00657E8F">
      <w:pPr>
        <w:pStyle w:val="Textonotapie"/>
        <w:spacing w:after="120"/>
        <w:jc w:val="both"/>
        <w:rPr>
          <w:rFonts w:ascii="Times New Roman" w:hAnsi="Times New Roman" w:cs="Times New Roman"/>
          <w:sz w:val="22"/>
          <w:szCs w:val="22"/>
          <w:lang w:val="pt-PT"/>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pt-PT"/>
        </w:rPr>
        <w:t xml:space="preserve"> </w:t>
      </w:r>
      <w:r w:rsidRPr="00E762C5">
        <w:rPr>
          <w:rFonts w:ascii="Times New Roman" w:hAnsi="Times New Roman" w:cs="Times New Roman"/>
          <w:i/>
          <w:iCs/>
          <w:sz w:val="22"/>
          <w:szCs w:val="22"/>
          <w:lang w:val="pt-PT"/>
        </w:rPr>
        <w:t xml:space="preserve">Ídem. </w:t>
      </w:r>
    </w:p>
  </w:footnote>
  <w:footnote w:id="112">
    <w:p w14:paraId="09B97711" w14:textId="24A39D46" w:rsidR="000E3A17" w:rsidRPr="00E762C5" w:rsidRDefault="000E3A17"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865332">
        <w:rPr>
          <w:rFonts w:ascii="Times New Roman" w:hAnsi="Times New Roman" w:cs="Times New Roman"/>
          <w:sz w:val="22"/>
          <w:szCs w:val="22"/>
          <w:lang w:val="pt-PT"/>
        </w:rPr>
        <w:t xml:space="preserve"> </w:t>
      </w:r>
      <w:r w:rsidR="000A35C4" w:rsidRPr="00865332">
        <w:rPr>
          <w:rFonts w:ascii="Times New Roman" w:hAnsi="Times New Roman" w:cs="Times New Roman"/>
          <w:sz w:val="22"/>
          <w:szCs w:val="22"/>
          <w:lang w:val="pt-PT"/>
        </w:rPr>
        <w:t xml:space="preserve">SCJN. </w:t>
      </w:r>
      <w:r w:rsidR="000A35C4" w:rsidRPr="00E762C5">
        <w:rPr>
          <w:rFonts w:ascii="Times New Roman" w:hAnsi="Times New Roman" w:cs="Times New Roman"/>
          <w:sz w:val="22"/>
          <w:szCs w:val="22"/>
        </w:rPr>
        <w:t>Protocolo para juzgar con perspectiva de infancia y adolescencia, págs. 22-25.</w:t>
      </w:r>
    </w:p>
  </w:footnote>
  <w:footnote w:id="113">
    <w:p w14:paraId="174FE01F" w14:textId="53DE0538" w:rsidR="000E3A17" w:rsidRPr="00E762C5" w:rsidRDefault="000E3A17"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1A1279" w:rsidRPr="00E762C5">
        <w:rPr>
          <w:rFonts w:ascii="Times New Roman" w:hAnsi="Times New Roman" w:cs="Times New Roman"/>
          <w:i/>
          <w:iCs/>
          <w:sz w:val="22"/>
          <w:szCs w:val="22"/>
        </w:rPr>
        <w:t>Íbidem</w:t>
      </w:r>
      <w:r w:rsidR="001A1279" w:rsidRPr="00E762C5">
        <w:rPr>
          <w:rFonts w:ascii="Times New Roman" w:hAnsi="Times New Roman" w:cs="Times New Roman"/>
          <w:sz w:val="22"/>
          <w:szCs w:val="22"/>
        </w:rPr>
        <w:t>, págs. 26-29.</w:t>
      </w:r>
    </w:p>
  </w:footnote>
  <w:footnote w:id="114">
    <w:p w14:paraId="179AA8E5" w14:textId="6DC4E8DE" w:rsidR="001A1279" w:rsidRPr="00E762C5" w:rsidRDefault="001A1279"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i/>
          <w:iCs/>
          <w:sz w:val="22"/>
          <w:szCs w:val="22"/>
        </w:rPr>
        <w:t xml:space="preserve">Íbidem, </w:t>
      </w:r>
      <w:r w:rsidRPr="00E762C5">
        <w:rPr>
          <w:rFonts w:ascii="Times New Roman" w:hAnsi="Times New Roman" w:cs="Times New Roman"/>
          <w:sz w:val="22"/>
          <w:szCs w:val="22"/>
        </w:rPr>
        <w:t>págs. 29-30.</w:t>
      </w:r>
    </w:p>
  </w:footnote>
  <w:footnote w:id="115">
    <w:p w14:paraId="0C40E1CF" w14:textId="77777777" w:rsidR="000E3A17" w:rsidRPr="00E762C5" w:rsidRDefault="000E3A17" w:rsidP="002B25D7">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Convención sobre los Derechos del Niño. Preámbulo: […]</w:t>
      </w:r>
      <w:r w:rsidRPr="00E762C5">
        <w:rPr>
          <w:rFonts w:ascii="Times New Roman" w:hAnsi="Times New Roman" w:cs="Times New Roman"/>
          <w:i/>
          <w:iCs/>
          <w:sz w:val="22"/>
          <w:szCs w:val="22"/>
        </w:rPr>
        <w:t xml:space="preserve">Teniendo presente que, como se indica en la Declaración de los Derechos del Niño, "el niño, por su falta de madurez física y mental, necesita protección y cuidado especiales, incluso la debida protección legal, tanto antes como después del nacimiento", </w:t>
      </w:r>
      <w:r w:rsidRPr="00E762C5">
        <w:rPr>
          <w:rFonts w:ascii="Times New Roman" w:hAnsi="Times New Roman" w:cs="Times New Roman"/>
          <w:sz w:val="22"/>
          <w:szCs w:val="22"/>
        </w:rPr>
        <w:t>[…]</w:t>
      </w:r>
    </w:p>
    <w:p w14:paraId="302371C8" w14:textId="77777777" w:rsidR="000E3A17" w:rsidRPr="00E762C5" w:rsidRDefault="000E3A17"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 xml:space="preserve">Convención Americana sobre Derechos Humanos: </w:t>
      </w:r>
      <w:r w:rsidRPr="00E762C5">
        <w:rPr>
          <w:rFonts w:ascii="Times New Roman" w:hAnsi="Times New Roman" w:cs="Times New Roman"/>
          <w:b/>
          <w:bCs/>
          <w:sz w:val="22"/>
          <w:szCs w:val="22"/>
        </w:rPr>
        <w:t>Artículo 19</w:t>
      </w:r>
      <w:r w:rsidRPr="00E762C5">
        <w:rPr>
          <w:rFonts w:ascii="Times New Roman" w:hAnsi="Times New Roman" w:cs="Times New Roman"/>
          <w:sz w:val="22"/>
          <w:szCs w:val="22"/>
        </w:rPr>
        <w:t xml:space="preserve">. </w:t>
      </w:r>
      <w:r w:rsidRPr="00E762C5">
        <w:rPr>
          <w:rFonts w:ascii="Times New Roman" w:hAnsi="Times New Roman" w:cs="Times New Roman"/>
          <w:b/>
          <w:bCs/>
          <w:sz w:val="22"/>
          <w:szCs w:val="22"/>
        </w:rPr>
        <w:t>Derechos del Niño</w:t>
      </w:r>
      <w:r w:rsidRPr="00E762C5">
        <w:rPr>
          <w:rFonts w:ascii="Times New Roman" w:hAnsi="Times New Roman" w:cs="Times New Roman"/>
          <w:sz w:val="22"/>
          <w:szCs w:val="22"/>
        </w:rPr>
        <w:t>. Todo niño tiene derecho a las medidas de protección que su condición de menor requieren por parte de su familia, de la sociedad y del Estado.</w:t>
      </w:r>
    </w:p>
  </w:footnote>
  <w:footnote w:id="116">
    <w:p w14:paraId="5AD0C63E" w14:textId="5934DD08" w:rsidR="000E3A17" w:rsidRPr="00C140B2" w:rsidRDefault="000E3A17"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Griesbach Guízar, Margarita</w:t>
      </w:r>
      <w:r w:rsidR="00FC6EDB" w:rsidRPr="00E762C5">
        <w:rPr>
          <w:rFonts w:ascii="Times New Roman" w:hAnsi="Times New Roman" w:cs="Times New Roman"/>
          <w:i/>
          <w:iCs/>
          <w:sz w:val="22"/>
          <w:szCs w:val="22"/>
        </w:rPr>
        <w:t xml:space="preserve">, </w:t>
      </w:r>
      <w:r w:rsidRPr="00E762C5">
        <w:rPr>
          <w:rFonts w:ascii="Times New Roman" w:hAnsi="Times New Roman" w:cs="Times New Roman"/>
          <w:sz w:val="22"/>
          <w:szCs w:val="22"/>
        </w:rPr>
        <w:t>nota</w:t>
      </w:r>
      <w:r w:rsidRPr="00E762C5">
        <w:rPr>
          <w:rFonts w:ascii="Times New Roman" w:hAnsi="Times New Roman" w:cs="Times New Roman"/>
          <w:i/>
          <w:iCs/>
          <w:sz w:val="22"/>
          <w:szCs w:val="22"/>
        </w:rPr>
        <w:t xml:space="preserve"> </w:t>
      </w:r>
      <w:r w:rsidR="008E2A36" w:rsidRPr="00C140B2">
        <w:rPr>
          <w:rFonts w:ascii="Times New Roman" w:hAnsi="Times New Roman" w:cs="Times New Roman"/>
          <w:i/>
          <w:iCs/>
          <w:sz w:val="22"/>
          <w:szCs w:val="22"/>
        </w:rPr>
        <w:t>supra</w:t>
      </w:r>
      <w:r w:rsidRPr="00C140B2">
        <w:rPr>
          <w:rFonts w:ascii="Times New Roman" w:hAnsi="Times New Roman" w:cs="Times New Roman"/>
          <w:i/>
          <w:iCs/>
          <w:sz w:val="22"/>
          <w:szCs w:val="22"/>
        </w:rPr>
        <w:t xml:space="preserve"> </w:t>
      </w:r>
      <w:r w:rsidR="000D5208" w:rsidRPr="00C140B2">
        <w:rPr>
          <w:rFonts w:ascii="Times New Roman" w:hAnsi="Times New Roman" w:cs="Times New Roman"/>
          <w:sz w:val="22"/>
          <w:szCs w:val="22"/>
        </w:rPr>
        <w:t>10</w:t>
      </w:r>
      <w:r w:rsidR="00C140B2" w:rsidRPr="00C140B2">
        <w:rPr>
          <w:rFonts w:ascii="Times New Roman" w:hAnsi="Times New Roman" w:cs="Times New Roman"/>
          <w:sz w:val="22"/>
          <w:szCs w:val="22"/>
        </w:rPr>
        <w:t>6</w:t>
      </w:r>
      <w:r w:rsidRPr="00C140B2">
        <w:rPr>
          <w:rFonts w:ascii="Times New Roman" w:hAnsi="Times New Roman" w:cs="Times New Roman"/>
          <w:i/>
          <w:iCs/>
          <w:sz w:val="22"/>
          <w:szCs w:val="22"/>
        </w:rPr>
        <w:t xml:space="preserve">, </w:t>
      </w:r>
      <w:r w:rsidRPr="00C140B2">
        <w:rPr>
          <w:rFonts w:ascii="Times New Roman" w:hAnsi="Times New Roman" w:cs="Times New Roman"/>
          <w:sz w:val="22"/>
          <w:szCs w:val="22"/>
        </w:rPr>
        <w:t>págs. 20-23.</w:t>
      </w:r>
    </w:p>
  </w:footnote>
  <w:footnote w:id="117">
    <w:p w14:paraId="16522865" w14:textId="77777777" w:rsidR="000E3A17" w:rsidRPr="00C140B2" w:rsidRDefault="000E3A17" w:rsidP="00657E8F">
      <w:pPr>
        <w:pStyle w:val="Textonotapie"/>
        <w:spacing w:after="120"/>
        <w:ind w:left="284" w:hanging="284"/>
        <w:jc w:val="both"/>
        <w:rPr>
          <w:rFonts w:ascii="Times New Roman" w:hAnsi="Times New Roman" w:cs="Times New Roman"/>
          <w:sz w:val="22"/>
          <w:szCs w:val="22"/>
        </w:rPr>
      </w:pPr>
      <w:r w:rsidRPr="00C140B2">
        <w:rPr>
          <w:rStyle w:val="Refdenotaalpie"/>
          <w:rFonts w:ascii="Times New Roman" w:hAnsi="Times New Roman" w:cs="Times New Roman"/>
          <w:sz w:val="22"/>
          <w:szCs w:val="22"/>
        </w:rPr>
        <w:footnoteRef/>
      </w:r>
      <w:r w:rsidRPr="00C140B2">
        <w:rPr>
          <w:rFonts w:ascii="Times New Roman" w:hAnsi="Times New Roman" w:cs="Times New Roman"/>
          <w:sz w:val="22"/>
          <w:szCs w:val="22"/>
        </w:rPr>
        <w:t xml:space="preserve"> Amparo directo 35/2014, resuelto el 15 de mayo de 2015 por unanimidad de cuatro votos de la extinta Primera Sala. Ponente: Ministro Arturo Zaldívar Lelo de Larrea.</w:t>
      </w:r>
    </w:p>
  </w:footnote>
  <w:footnote w:id="118">
    <w:p w14:paraId="18565629" w14:textId="7909D9D1" w:rsidR="00CD4CD4" w:rsidRPr="00E762C5" w:rsidRDefault="00CD4CD4" w:rsidP="00657E8F">
      <w:pPr>
        <w:pStyle w:val="Textonotapie"/>
        <w:spacing w:after="120"/>
        <w:ind w:left="284" w:hanging="284"/>
        <w:jc w:val="both"/>
        <w:rPr>
          <w:rFonts w:ascii="Times New Roman" w:hAnsi="Times New Roman" w:cs="Times New Roman"/>
          <w:sz w:val="22"/>
          <w:szCs w:val="22"/>
        </w:rPr>
      </w:pPr>
      <w:r w:rsidRPr="00C140B2">
        <w:rPr>
          <w:rStyle w:val="Refdenotaalpie"/>
          <w:rFonts w:ascii="Times New Roman" w:hAnsi="Times New Roman" w:cs="Times New Roman"/>
          <w:sz w:val="22"/>
          <w:szCs w:val="22"/>
        </w:rPr>
        <w:footnoteRef/>
      </w:r>
      <w:r w:rsidRPr="00C140B2">
        <w:rPr>
          <w:rFonts w:ascii="Times New Roman" w:hAnsi="Times New Roman" w:cs="Times New Roman"/>
          <w:sz w:val="22"/>
          <w:szCs w:val="22"/>
        </w:rPr>
        <w:t xml:space="preserve"> </w:t>
      </w:r>
      <w:r w:rsidR="008B0E01" w:rsidRPr="00C140B2">
        <w:rPr>
          <w:rFonts w:ascii="Times New Roman" w:hAnsi="Times New Roman" w:cs="Times New Roman"/>
          <w:sz w:val="22"/>
          <w:szCs w:val="22"/>
        </w:rPr>
        <w:t>Griesbach Guízar, Margarita,</w:t>
      </w:r>
      <w:r w:rsidR="008B0E01" w:rsidRPr="00C140B2">
        <w:rPr>
          <w:rFonts w:ascii="Times New Roman" w:hAnsi="Times New Roman" w:cs="Times New Roman"/>
          <w:i/>
          <w:iCs/>
          <w:sz w:val="22"/>
          <w:szCs w:val="22"/>
        </w:rPr>
        <w:t xml:space="preserve"> </w:t>
      </w:r>
      <w:r w:rsidR="008B0E01" w:rsidRPr="00C140B2">
        <w:rPr>
          <w:rFonts w:ascii="Times New Roman" w:hAnsi="Times New Roman" w:cs="Times New Roman"/>
          <w:sz w:val="22"/>
          <w:szCs w:val="22"/>
        </w:rPr>
        <w:t>nota</w:t>
      </w:r>
      <w:r w:rsidR="008B0E01" w:rsidRPr="00C140B2">
        <w:rPr>
          <w:rFonts w:ascii="Times New Roman" w:hAnsi="Times New Roman" w:cs="Times New Roman"/>
          <w:i/>
          <w:iCs/>
          <w:sz w:val="22"/>
          <w:szCs w:val="22"/>
        </w:rPr>
        <w:t xml:space="preserve"> </w:t>
      </w:r>
      <w:r w:rsidR="008E2A36" w:rsidRPr="00C140B2">
        <w:rPr>
          <w:rFonts w:ascii="Times New Roman" w:hAnsi="Times New Roman" w:cs="Times New Roman"/>
          <w:i/>
          <w:iCs/>
          <w:sz w:val="22"/>
          <w:szCs w:val="22"/>
        </w:rPr>
        <w:t>supra</w:t>
      </w:r>
      <w:r w:rsidR="008B0E01" w:rsidRPr="00C140B2">
        <w:rPr>
          <w:rFonts w:ascii="Times New Roman" w:hAnsi="Times New Roman" w:cs="Times New Roman"/>
          <w:i/>
          <w:iCs/>
          <w:sz w:val="22"/>
          <w:szCs w:val="22"/>
        </w:rPr>
        <w:t xml:space="preserve"> </w:t>
      </w:r>
      <w:r w:rsidR="000D5208" w:rsidRPr="00C140B2">
        <w:rPr>
          <w:rFonts w:ascii="Times New Roman" w:hAnsi="Times New Roman" w:cs="Times New Roman"/>
          <w:sz w:val="22"/>
          <w:szCs w:val="22"/>
        </w:rPr>
        <w:t>10</w:t>
      </w:r>
      <w:r w:rsidR="00C140B2" w:rsidRPr="00C140B2">
        <w:rPr>
          <w:rFonts w:ascii="Times New Roman" w:hAnsi="Times New Roman" w:cs="Times New Roman"/>
          <w:sz w:val="22"/>
          <w:szCs w:val="22"/>
        </w:rPr>
        <w:t>6</w:t>
      </w:r>
      <w:r w:rsidR="008B0E01" w:rsidRPr="00E762C5">
        <w:rPr>
          <w:rFonts w:ascii="Times New Roman" w:hAnsi="Times New Roman" w:cs="Times New Roman"/>
          <w:i/>
          <w:iCs/>
          <w:sz w:val="22"/>
          <w:szCs w:val="22"/>
        </w:rPr>
        <w:t xml:space="preserve">, </w:t>
      </w:r>
      <w:r w:rsidR="008B0E01" w:rsidRPr="00E762C5">
        <w:rPr>
          <w:rFonts w:ascii="Times New Roman" w:hAnsi="Times New Roman" w:cs="Times New Roman"/>
          <w:sz w:val="22"/>
          <w:szCs w:val="22"/>
        </w:rPr>
        <w:t>pág</w:t>
      </w:r>
      <w:r w:rsidR="006335A8" w:rsidRPr="00E762C5">
        <w:rPr>
          <w:rFonts w:ascii="Times New Roman" w:hAnsi="Times New Roman" w:cs="Times New Roman"/>
          <w:sz w:val="22"/>
          <w:szCs w:val="22"/>
        </w:rPr>
        <w:t>s. 20-23.</w:t>
      </w:r>
    </w:p>
  </w:footnote>
  <w:footnote w:id="119">
    <w:p w14:paraId="749B1E0A" w14:textId="5204DE26" w:rsidR="003858BC" w:rsidRPr="00E762C5" w:rsidRDefault="003858BC" w:rsidP="00657E8F">
      <w:pPr>
        <w:pStyle w:val="Textonotapie"/>
        <w:tabs>
          <w:tab w:val="left" w:pos="0"/>
        </w:tabs>
        <w:spacing w:after="120"/>
        <w:ind w:left="284" w:hanging="284"/>
        <w:jc w:val="both"/>
        <w:rPr>
          <w:rFonts w:ascii="Times New Roman" w:hAnsi="Times New Roman" w:cs="Times New Roman"/>
          <w:sz w:val="22"/>
          <w:szCs w:val="22"/>
        </w:rPr>
      </w:pPr>
      <w:r w:rsidRPr="00CA2468">
        <w:rPr>
          <w:rStyle w:val="Refdenotaalpie"/>
          <w:rFonts w:ascii="Times New Roman" w:hAnsi="Times New Roman" w:cs="Times New Roman"/>
          <w:sz w:val="22"/>
          <w:szCs w:val="22"/>
        </w:rPr>
        <w:footnoteRef/>
      </w:r>
      <w:r w:rsidRPr="00CA2468">
        <w:rPr>
          <w:rFonts w:ascii="Times New Roman" w:hAnsi="Times New Roman" w:cs="Times New Roman"/>
          <w:sz w:val="22"/>
          <w:szCs w:val="22"/>
        </w:rPr>
        <w:t xml:space="preserve"> </w:t>
      </w:r>
      <w:r w:rsidR="00E21F06">
        <w:rPr>
          <w:rFonts w:ascii="Times New Roman" w:hAnsi="Times New Roman" w:cs="Times New Roman"/>
          <w:sz w:val="22"/>
          <w:szCs w:val="22"/>
        </w:rPr>
        <w:t xml:space="preserve">Nota </w:t>
      </w:r>
      <w:r w:rsidR="00E21F06">
        <w:rPr>
          <w:rFonts w:ascii="Times New Roman" w:hAnsi="Times New Roman" w:cs="Times New Roman"/>
          <w:i/>
          <w:iCs/>
          <w:sz w:val="22"/>
          <w:szCs w:val="22"/>
        </w:rPr>
        <w:t xml:space="preserve">supra </w:t>
      </w:r>
      <w:r w:rsidR="00E21F06">
        <w:rPr>
          <w:rFonts w:ascii="Times New Roman" w:hAnsi="Times New Roman" w:cs="Times New Roman"/>
          <w:sz w:val="22"/>
          <w:szCs w:val="22"/>
        </w:rPr>
        <w:t>95, p</w:t>
      </w:r>
      <w:r w:rsidR="009D4288" w:rsidRPr="00CA2468">
        <w:rPr>
          <w:rFonts w:ascii="Times New Roman" w:hAnsi="Times New Roman" w:cs="Times New Roman"/>
          <w:sz w:val="22"/>
          <w:szCs w:val="22"/>
        </w:rPr>
        <w:t>árr. 21.</w:t>
      </w:r>
    </w:p>
  </w:footnote>
  <w:footnote w:id="120">
    <w:p w14:paraId="06C4B228" w14:textId="1DAAE053" w:rsidR="00E20DB9" w:rsidRPr="00E762C5" w:rsidRDefault="00E20DB9" w:rsidP="00657E8F">
      <w:pPr>
        <w:pStyle w:val="Textonotapie"/>
        <w:tabs>
          <w:tab w:val="left" w:pos="0"/>
        </w:tabs>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en revisión 4102/20</w:t>
      </w:r>
      <w:r w:rsidR="00DF6A97" w:rsidRPr="00E762C5">
        <w:rPr>
          <w:rFonts w:ascii="Times New Roman" w:hAnsi="Times New Roman" w:cs="Times New Roman"/>
          <w:sz w:val="22"/>
          <w:szCs w:val="22"/>
        </w:rPr>
        <w:t>1</w:t>
      </w:r>
      <w:r w:rsidRPr="00E762C5">
        <w:rPr>
          <w:rFonts w:ascii="Times New Roman" w:hAnsi="Times New Roman" w:cs="Times New Roman"/>
          <w:sz w:val="22"/>
          <w:szCs w:val="22"/>
        </w:rPr>
        <w:t>5</w:t>
      </w:r>
      <w:r w:rsidR="002B5C53" w:rsidRPr="00E762C5">
        <w:rPr>
          <w:rFonts w:ascii="Times New Roman" w:hAnsi="Times New Roman" w:cs="Times New Roman"/>
          <w:sz w:val="22"/>
          <w:szCs w:val="22"/>
        </w:rPr>
        <w:t xml:space="preserve"> resuelto el 10 de febrero de 2016 por unanimidad de cinco votos de la extinta Primera Sala. Ponente: </w:t>
      </w:r>
      <w:r w:rsidR="00935B79" w:rsidRPr="00E762C5">
        <w:rPr>
          <w:rFonts w:ascii="Times New Roman" w:hAnsi="Times New Roman" w:cs="Times New Roman"/>
          <w:sz w:val="22"/>
          <w:szCs w:val="22"/>
        </w:rPr>
        <w:t xml:space="preserve">Ministro </w:t>
      </w:r>
      <w:r w:rsidR="002B5C53" w:rsidRPr="00E762C5">
        <w:rPr>
          <w:rFonts w:ascii="Times New Roman" w:hAnsi="Times New Roman" w:cs="Times New Roman"/>
          <w:sz w:val="22"/>
          <w:szCs w:val="22"/>
        </w:rPr>
        <w:t>Jorge Mario Pardo Rebolledo</w:t>
      </w:r>
      <w:r w:rsidR="00935B79" w:rsidRPr="00E762C5">
        <w:rPr>
          <w:rFonts w:ascii="Times New Roman" w:hAnsi="Times New Roman" w:cs="Times New Roman"/>
          <w:sz w:val="22"/>
          <w:szCs w:val="22"/>
        </w:rPr>
        <w:t>;</w:t>
      </w:r>
      <w:r w:rsidR="00AF51FA" w:rsidRPr="00E762C5">
        <w:rPr>
          <w:rFonts w:ascii="Times New Roman" w:hAnsi="Times New Roman" w:cs="Times New Roman"/>
          <w:sz w:val="22"/>
          <w:szCs w:val="22"/>
        </w:rPr>
        <w:t xml:space="preserve"> amparo directo 27/2016</w:t>
      </w:r>
      <w:r w:rsidR="00DF6A97" w:rsidRPr="00E762C5">
        <w:rPr>
          <w:rFonts w:ascii="Times New Roman" w:hAnsi="Times New Roman" w:cs="Times New Roman"/>
          <w:sz w:val="22"/>
          <w:szCs w:val="22"/>
        </w:rPr>
        <w:t xml:space="preserve">, nota </w:t>
      </w:r>
      <w:r w:rsidR="002114DE" w:rsidRPr="00E762C5">
        <w:rPr>
          <w:rFonts w:ascii="Times New Roman" w:hAnsi="Times New Roman" w:cs="Times New Roman"/>
          <w:i/>
          <w:iCs/>
          <w:sz w:val="22"/>
          <w:szCs w:val="22"/>
        </w:rPr>
        <w:t xml:space="preserve">supra </w:t>
      </w:r>
      <w:r w:rsidR="002114DE" w:rsidRPr="00E762C5">
        <w:rPr>
          <w:rFonts w:ascii="Times New Roman" w:hAnsi="Times New Roman" w:cs="Times New Roman"/>
          <w:sz w:val="22"/>
          <w:szCs w:val="22"/>
        </w:rPr>
        <w:t>17</w:t>
      </w:r>
      <w:r w:rsidR="003858BC" w:rsidRPr="00E762C5">
        <w:rPr>
          <w:rFonts w:ascii="Times New Roman" w:hAnsi="Times New Roman" w:cs="Times New Roman"/>
          <w:sz w:val="22"/>
          <w:szCs w:val="22"/>
        </w:rPr>
        <w:t xml:space="preserve"> y </w:t>
      </w:r>
      <w:r w:rsidR="002B5C53" w:rsidRPr="00E762C5">
        <w:rPr>
          <w:rFonts w:ascii="Times New Roman" w:hAnsi="Times New Roman" w:cs="Times New Roman"/>
          <w:sz w:val="22"/>
          <w:szCs w:val="22"/>
        </w:rPr>
        <w:t>amparo directo en revisión</w:t>
      </w:r>
      <w:r w:rsidR="003858BC" w:rsidRPr="00E762C5">
        <w:rPr>
          <w:rFonts w:ascii="Times New Roman" w:hAnsi="Times New Roman" w:cs="Times New Roman"/>
          <w:sz w:val="22"/>
          <w:szCs w:val="22"/>
        </w:rPr>
        <w:t xml:space="preserve"> 867/2018</w:t>
      </w:r>
      <w:r w:rsidR="004F0080" w:rsidRPr="00E762C5">
        <w:rPr>
          <w:rFonts w:ascii="Times New Roman" w:hAnsi="Times New Roman" w:cs="Times New Roman"/>
          <w:sz w:val="22"/>
          <w:szCs w:val="22"/>
        </w:rPr>
        <w:t xml:space="preserve">, </w:t>
      </w:r>
      <w:r w:rsidR="004F0080" w:rsidRPr="008C715B">
        <w:rPr>
          <w:rFonts w:ascii="Times New Roman" w:hAnsi="Times New Roman" w:cs="Times New Roman"/>
          <w:sz w:val="22"/>
          <w:szCs w:val="22"/>
        </w:rPr>
        <w:t xml:space="preserve">resuelto el </w:t>
      </w:r>
      <w:r w:rsidR="00935B79" w:rsidRPr="008C715B">
        <w:rPr>
          <w:rFonts w:ascii="Times New Roman" w:hAnsi="Times New Roman" w:cs="Times New Roman"/>
          <w:sz w:val="22"/>
          <w:szCs w:val="22"/>
        </w:rPr>
        <w:t>6 de marzo de 201</w:t>
      </w:r>
      <w:r w:rsidR="008C715B" w:rsidRPr="008C715B">
        <w:rPr>
          <w:rFonts w:ascii="Times New Roman" w:hAnsi="Times New Roman" w:cs="Times New Roman"/>
          <w:sz w:val="22"/>
          <w:szCs w:val="22"/>
        </w:rPr>
        <w:t>9</w:t>
      </w:r>
      <w:r w:rsidR="00935B79" w:rsidRPr="008C715B">
        <w:rPr>
          <w:rFonts w:ascii="Times New Roman" w:hAnsi="Times New Roman" w:cs="Times New Roman"/>
          <w:sz w:val="22"/>
          <w:szCs w:val="22"/>
        </w:rPr>
        <w:t xml:space="preserve"> por mayoría de cuatro votos de la extinta Primera Sala. Ponente: Ministro Jorge Mario</w:t>
      </w:r>
      <w:r w:rsidR="00935B79" w:rsidRPr="00E762C5">
        <w:rPr>
          <w:rFonts w:ascii="Times New Roman" w:hAnsi="Times New Roman" w:cs="Times New Roman"/>
          <w:sz w:val="22"/>
          <w:szCs w:val="22"/>
        </w:rPr>
        <w:t xml:space="preserve"> Pardo Rebolledo</w:t>
      </w:r>
    </w:p>
  </w:footnote>
  <w:footnote w:id="121">
    <w:p w14:paraId="0A0FE4CE" w14:textId="5B1E8B17" w:rsidR="005954DB" w:rsidRPr="00BF0312" w:rsidRDefault="005954DB" w:rsidP="00BF0312">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en revisión 4102/2015</w:t>
      </w:r>
      <w:r w:rsidR="00C67488" w:rsidRPr="00E762C5">
        <w:rPr>
          <w:rFonts w:ascii="Times New Roman" w:hAnsi="Times New Roman" w:cs="Times New Roman"/>
          <w:sz w:val="22"/>
          <w:szCs w:val="22"/>
        </w:rPr>
        <w:t xml:space="preserve"> </w:t>
      </w:r>
      <w:r w:rsidR="00C67488" w:rsidRPr="00BF0312">
        <w:rPr>
          <w:rFonts w:ascii="Times New Roman" w:hAnsi="Times New Roman" w:cs="Times New Roman"/>
          <w:i/>
          <w:iCs/>
          <w:sz w:val="22"/>
          <w:szCs w:val="22"/>
        </w:rPr>
        <w:t xml:space="preserve">ídem </w:t>
      </w:r>
      <w:r w:rsidR="00C67488" w:rsidRPr="00BF0312">
        <w:rPr>
          <w:rFonts w:ascii="Times New Roman" w:hAnsi="Times New Roman" w:cs="Times New Roman"/>
          <w:sz w:val="22"/>
          <w:szCs w:val="22"/>
        </w:rPr>
        <w:t>y amparo directo</w:t>
      </w:r>
      <w:r w:rsidR="00AF51FA" w:rsidRPr="00BF0312">
        <w:rPr>
          <w:rFonts w:ascii="Times New Roman" w:hAnsi="Times New Roman" w:cs="Times New Roman"/>
          <w:sz w:val="22"/>
          <w:szCs w:val="22"/>
        </w:rPr>
        <w:t xml:space="preserve"> 9/2016</w:t>
      </w:r>
      <w:r w:rsidR="008D5869" w:rsidRPr="00BF0312">
        <w:rPr>
          <w:rFonts w:ascii="Times New Roman" w:hAnsi="Times New Roman" w:cs="Times New Roman"/>
          <w:sz w:val="22"/>
          <w:szCs w:val="22"/>
        </w:rPr>
        <w:t xml:space="preserve">, </w:t>
      </w:r>
      <w:r w:rsidR="00BF0312" w:rsidRPr="00BF0312">
        <w:rPr>
          <w:rFonts w:ascii="Times New Roman" w:hAnsi="Times New Roman" w:cs="Times New Roman"/>
          <w:sz w:val="22"/>
          <w:szCs w:val="22"/>
        </w:rPr>
        <w:t xml:space="preserve">nota </w:t>
      </w:r>
      <w:r w:rsidR="00BF0312" w:rsidRPr="00BF0312">
        <w:rPr>
          <w:rFonts w:ascii="Times New Roman" w:hAnsi="Times New Roman" w:cs="Times New Roman"/>
          <w:i/>
          <w:iCs/>
          <w:sz w:val="22"/>
          <w:szCs w:val="22"/>
        </w:rPr>
        <w:t xml:space="preserve">supra </w:t>
      </w:r>
      <w:r w:rsidR="00BF0312" w:rsidRPr="00BF0312">
        <w:rPr>
          <w:rFonts w:ascii="Times New Roman" w:hAnsi="Times New Roman" w:cs="Times New Roman"/>
          <w:sz w:val="22"/>
          <w:szCs w:val="22"/>
        </w:rPr>
        <w:t>73.</w:t>
      </w:r>
    </w:p>
  </w:footnote>
  <w:footnote w:id="122">
    <w:p w14:paraId="53071CA1" w14:textId="27103847" w:rsidR="003858BC" w:rsidRPr="00E762C5" w:rsidRDefault="003858BC" w:rsidP="00657E8F">
      <w:pPr>
        <w:pStyle w:val="Textonotapie"/>
        <w:spacing w:after="120"/>
        <w:jc w:val="both"/>
        <w:rPr>
          <w:rFonts w:ascii="Times New Roman" w:hAnsi="Times New Roman" w:cs="Times New Roman"/>
          <w:sz w:val="22"/>
          <w:szCs w:val="22"/>
        </w:rPr>
      </w:pPr>
      <w:r w:rsidRPr="00BF0312">
        <w:rPr>
          <w:rStyle w:val="Refdenotaalpie"/>
          <w:rFonts w:ascii="Times New Roman" w:hAnsi="Times New Roman" w:cs="Times New Roman"/>
          <w:sz w:val="22"/>
          <w:szCs w:val="22"/>
        </w:rPr>
        <w:footnoteRef/>
      </w:r>
      <w:r w:rsidRPr="00BF0312">
        <w:rPr>
          <w:rFonts w:ascii="Times New Roman" w:hAnsi="Times New Roman" w:cs="Times New Roman"/>
          <w:sz w:val="22"/>
          <w:szCs w:val="22"/>
        </w:rPr>
        <w:t xml:space="preserve"> </w:t>
      </w:r>
      <w:r w:rsidR="003F1BC4" w:rsidRPr="00BF0312">
        <w:rPr>
          <w:rFonts w:ascii="Times New Roman" w:hAnsi="Times New Roman" w:cs="Times New Roman"/>
          <w:sz w:val="22"/>
          <w:szCs w:val="22"/>
        </w:rPr>
        <w:t>Amparo directo en revisión</w:t>
      </w:r>
      <w:r w:rsidRPr="00BF0312">
        <w:rPr>
          <w:rFonts w:ascii="Times New Roman" w:hAnsi="Times New Roman" w:cs="Times New Roman"/>
          <w:sz w:val="22"/>
          <w:szCs w:val="22"/>
        </w:rPr>
        <w:t xml:space="preserve"> 6927/2018</w:t>
      </w:r>
      <w:r w:rsidR="003F1BC4" w:rsidRPr="00BF0312">
        <w:rPr>
          <w:rFonts w:ascii="Times New Roman" w:hAnsi="Times New Roman" w:cs="Times New Roman"/>
          <w:sz w:val="22"/>
          <w:szCs w:val="22"/>
        </w:rPr>
        <w:t xml:space="preserve">, nota </w:t>
      </w:r>
      <w:r w:rsidR="003F1BC4" w:rsidRPr="00BF0312">
        <w:rPr>
          <w:rFonts w:ascii="Times New Roman" w:hAnsi="Times New Roman" w:cs="Times New Roman"/>
          <w:i/>
          <w:iCs/>
          <w:sz w:val="22"/>
          <w:szCs w:val="22"/>
        </w:rPr>
        <w:t xml:space="preserve">supra </w:t>
      </w:r>
      <w:r w:rsidR="003F1BC4" w:rsidRPr="00BF0312">
        <w:rPr>
          <w:rFonts w:ascii="Times New Roman" w:hAnsi="Times New Roman" w:cs="Times New Roman"/>
          <w:sz w:val="22"/>
          <w:szCs w:val="22"/>
        </w:rPr>
        <w:t>9</w:t>
      </w:r>
      <w:r w:rsidR="00BF0312" w:rsidRPr="00BF0312">
        <w:rPr>
          <w:rFonts w:ascii="Times New Roman" w:hAnsi="Times New Roman" w:cs="Times New Roman"/>
          <w:sz w:val="22"/>
          <w:szCs w:val="22"/>
        </w:rPr>
        <w:t>3</w:t>
      </w:r>
      <w:r w:rsidR="003F1BC4" w:rsidRPr="00BF0312">
        <w:rPr>
          <w:rFonts w:ascii="Times New Roman" w:hAnsi="Times New Roman" w:cs="Times New Roman"/>
          <w:sz w:val="22"/>
          <w:szCs w:val="22"/>
        </w:rPr>
        <w:t>.</w:t>
      </w:r>
    </w:p>
  </w:footnote>
  <w:footnote w:id="123">
    <w:p w14:paraId="58960CCE" w14:textId="1EBCEDC9" w:rsidR="005954DB" w:rsidRPr="00E762C5" w:rsidRDefault="005954DB" w:rsidP="00E075C1">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E075C1">
        <w:rPr>
          <w:rFonts w:ascii="Times New Roman" w:hAnsi="Times New Roman" w:cs="Times New Roman"/>
          <w:sz w:val="22"/>
          <w:szCs w:val="22"/>
        </w:rPr>
        <w:t xml:space="preserve">Nota </w:t>
      </w:r>
      <w:r w:rsidR="00E075C1">
        <w:rPr>
          <w:rFonts w:ascii="Times New Roman" w:hAnsi="Times New Roman" w:cs="Times New Roman"/>
          <w:i/>
          <w:iCs/>
          <w:sz w:val="22"/>
          <w:szCs w:val="22"/>
        </w:rPr>
        <w:t xml:space="preserve">supra </w:t>
      </w:r>
      <w:r w:rsidR="00E075C1">
        <w:rPr>
          <w:rFonts w:ascii="Times New Roman" w:hAnsi="Times New Roman" w:cs="Times New Roman"/>
          <w:sz w:val="22"/>
          <w:szCs w:val="22"/>
        </w:rPr>
        <w:t>73</w:t>
      </w:r>
      <w:r w:rsidRPr="00E762C5">
        <w:rPr>
          <w:rFonts w:ascii="Times New Roman" w:hAnsi="Times New Roman" w:cs="Times New Roman"/>
          <w:sz w:val="22"/>
          <w:szCs w:val="22"/>
        </w:rPr>
        <w:t>.</w:t>
      </w:r>
    </w:p>
  </w:footnote>
  <w:footnote w:id="124">
    <w:p w14:paraId="6BCEB38E" w14:textId="73CB353C" w:rsidR="0004189B" w:rsidRPr="00E762C5" w:rsidRDefault="00D15C31"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04189B" w:rsidRPr="00E762C5">
        <w:rPr>
          <w:rFonts w:ascii="Times New Roman" w:hAnsi="Times New Roman" w:cs="Times New Roman"/>
          <w:b/>
          <w:bCs/>
          <w:sz w:val="22"/>
          <w:szCs w:val="22"/>
        </w:rPr>
        <w:t>Artículo 2.</w:t>
      </w:r>
      <w:r w:rsidR="0004189B" w:rsidRPr="00E762C5">
        <w:rPr>
          <w:rFonts w:ascii="Times New Roman" w:hAnsi="Times New Roman" w:cs="Times New Roman"/>
          <w:sz w:val="22"/>
          <w:szCs w:val="22"/>
        </w:rPr>
        <w:t xml:space="preserve"> Los Estados contratantes adoptarán todas las medidas apropiadas para garantizar que se cumplan en sus territorios respectivos los objetivos del Convenio. Para ello deberán recurrir a los procedimientos de urgencia de que dispongan.</w:t>
      </w:r>
    </w:p>
    <w:p w14:paraId="49A97E84" w14:textId="472EDC85" w:rsidR="00D15C31" w:rsidRPr="00E762C5" w:rsidRDefault="00D15C31"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b/>
          <w:bCs/>
          <w:sz w:val="22"/>
          <w:szCs w:val="22"/>
        </w:rPr>
        <w:t>Artículo 11</w:t>
      </w:r>
      <w:r w:rsidRPr="00E762C5">
        <w:rPr>
          <w:rFonts w:ascii="Times New Roman" w:hAnsi="Times New Roman" w:cs="Times New Roman"/>
          <w:sz w:val="22"/>
          <w:szCs w:val="22"/>
        </w:rPr>
        <w:t>. Las autoridades judiciales o administrativas de los Estados contratantes actuarán con urgencia en los procedimientos para la restitución de los menores.</w:t>
      </w:r>
      <w:r w:rsidR="002946C7" w:rsidRPr="00E762C5">
        <w:rPr>
          <w:rFonts w:ascii="Times New Roman" w:hAnsi="Times New Roman" w:cs="Times New Roman"/>
          <w:sz w:val="22"/>
          <w:szCs w:val="22"/>
        </w:rPr>
        <w:t xml:space="preserve"> […]</w:t>
      </w:r>
    </w:p>
  </w:footnote>
  <w:footnote w:id="125">
    <w:p w14:paraId="06676BB1" w14:textId="50C557D3" w:rsidR="00D15C31" w:rsidRPr="00E762C5" w:rsidRDefault="00D15C31"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AC25EC" w:rsidRPr="00E762C5">
        <w:rPr>
          <w:rFonts w:ascii="Times New Roman" w:hAnsi="Times New Roman" w:cs="Times New Roman"/>
          <w:sz w:val="22"/>
          <w:szCs w:val="22"/>
        </w:rPr>
        <w:t xml:space="preserve">Conferencia de La Haya de Derecho Internacional Privado. </w:t>
      </w:r>
      <w:r w:rsidR="00AC25EC" w:rsidRPr="00E762C5">
        <w:rPr>
          <w:rFonts w:ascii="Times New Roman" w:hAnsi="Times New Roman" w:cs="Times New Roman"/>
          <w:i/>
          <w:iCs/>
          <w:sz w:val="22"/>
          <w:szCs w:val="22"/>
        </w:rPr>
        <w:t>Guía de Buenas Prácticas</w:t>
      </w:r>
      <w:r w:rsidRPr="00E762C5">
        <w:rPr>
          <w:rFonts w:ascii="Times New Roman" w:hAnsi="Times New Roman" w:cs="Times New Roman"/>
          <w:i/>
          <w:iCs/>
          <w:sz w:val="22"/>
          <w:szCs w:val="22"/>
        </w:rPr>
        <w:t xml:space="preserve"> en virtud del Convenio de La Haya del 25 de octubre de 1980 sobre los aspectos civiles de la sustracción internacional de menores</w:t>
      </w:r>
      <w:r w:rsidR="00AC25EC" w:rsidRPr="00E762C5">
        <w:rPr>
          <w:rFonts w:ascii="Times New Roman" w:hAnsi="Times New Roman" w:cs="Times New Roman"/>
          <w:i/>
          <w:iCs/>
          <w:sz w:val="22"/>
          <w:szCs w:val="22"/>
        </w:rPr>
        <w:t>. Primera Parte-Práctica de las Autoridades Centrales</w:t>
      </w:r>
      <w:r w:rsidRPr="00E762C5">
        <w:rPr>
          <w:rFonts w:ascii="Times New Roman" w:hAnsi="Times New Roman" w:cs="Times New Roman"/>
          <w:sz w:val="22"/>
          <w:szCs w:val="22"/>
        </w:rPr>
        <w:t xml:space="preserve">, </w:t>
      </w:r>
      <w:r w:rsidR="00AC25EC" w:rsidRPr="00E762C5">
        <w:rPr>
          <w:rFonts w:ascii="Times New Roman" w:hAnsi="Times New Roman" w:cs="Times New Roman"/>
          <w:sz w:val="22"/>
          <w:szCs w:val="22"/>
        </w:rPr>
        <w:t xml:space="preserve">La Haya, Conferencia de La Haya de Derecho Internacional Privado, </w:t>
      </w:r>
      <w:r w:rsidR="00351D6B" w:rsidRPr="00E762C5">
        <w:rPr>
          <w:rFonts w:ascii="Times New Roman" w:hAnsi="Times New Roman" w:cs="Times New Roman"/>
          <w:sz w:val="22"/>
          <w:szCs w:val="22"/>
        </w:rPr>
        <w:t xml:space="preserve">2003, </w:t>
      </w:r>
      <w:r w:rsidR="00AC25EC" w:rsidRPr="00E762C5">
        <w:rPr>
          <w:rFonts w:ascii="Times New Roman" w:hAnsi="Times New Roman" w:cs="Times New Roman"/>
          <w:sz w:val="22"/>
          <w:szCs w:val="22"/>
        </w:rPr>
        <w:t>p</w:t>
      </w:r>
      <w:r w:rsidRPr="00E762C5">
        <w:rPr>
          <w:rFonts w:ascii="Times New Roman" w:hAnsi="Times New Roman" w:cs="Times New Roman"/>
          <w:sz w:val="22"/>
          <w:szCs w:val="22"/>
        </w:rPr>
        <w:t>ág. 21.</w:t>
      </w:r>
    </w:p>
  </w:footnote>
  <w:footnote w:id="126">
    <w:p w14:paraId="3BD68395" w14:textId="5C57A1EC" w:rsidR="003472F6" w:rsidRPr="00E762C5" w:rsidRDefault="003472F6"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CC3032" w:rsidRPr="00E762C5">
        <w:rPr>
          <w:rFonts w:ascii="Times New Roman" w:hAnsi="Times New Roman" w:cs="Times New Roman"/>
          <w:sz w:val="22"/>
          <w:szCs w:val="22"/>
        </w:rPr>
        <w:t>Octava Reunión</w:t>
      </w:r>
      <w:r w:rsidR="00DD7018" w:rsidRPr="00E762C5">
        <w:rPr>
          <w:rFonts w:ascii="Times New Roman" w:hAnsi="Times New Roman" w:cs="Times New Roman"/>
          <w:sz w:val="22"/>
          <w:szCs w:val="22"/>
        </w:rPr>
        <w:t xml:space="preserve"> de la Comisión Especial (CE) sobre el funcionamiento práctico del Convenio de 25 de octubre de 1980 sobre los Aspectos Civiles de la Sustracción Internacional de Menores (Convenio sobre Sustracción de Niños de 1980) y del Convenio de 19 de octubre de 1996 Relativo a la Competencia, la Ley Aplicable, el Reconocimiento, la Ejecución y la Cooperación en materia de Responsabilidad Parental y de Medidas de Protección de los Niños (Convenio sobre Protección de Niños de 1996). </w:t>
      </w:r>
      <w:r w:rsidR="00685050" w:rsidRPr="00E762C5">
        <w:rPr>
          <w:rFonts w:ascii="Times New Roman" w:hAnsi="Times New Roman" w:cs="Times New Roman"/>
          <w:i/>
          <w:iCs/>
          <w:sz w:val="22"/>
          <w:szCs w:val="22"/>
        </w:rPr>
        <w:t xml:space="preserve">Conclusiones y Recomendaciones (CyR, </w:t>
      </w:r>
      <w:r w:rsidR="00685050" w:rsidRPr="00E762C5">
        <w:rPr>
          <w:rFonts w:ascii="Times New Roman" w:hAnsi="Times New Roman" w:cs="Times New Roman"/>
          <w:sz w:val="22"/>
          <w:szCs w:val="22"/>
        </w:rPr>
        <w:t>octubre de 2023, conclusiones y recomendaciones 10 a 12</w:t>
      </w:r>
      <w:r w:rsidR="000673D9" w:rsidRPr="00E762C5">
        <w:rPr>
          <w:rFonts w:ascii="Times New Roman" w:hAnsi="Times New Roman" w:cs="Times New Roman"/>
          <w:sz w:val="22"/>
          <w:szCs w:val="22"/>
        </w:rPr>
        <w:t>.</w:t>
      </w:r>
      <w:r w:rsidR="00685050" w:rsidRPr="00E762C5">
        <w:rPr>
          <w:rFonts w:ascii="Times New Roman" w:hAnsi="Times New Roman" w:cs="Times New Roman"/>
          <w:sz w:val="22"/>
          <w:szCs w:val="22"/>
        </w:rPr>
        <w:t xml:space="preserve"> </w:t>
      </w:r>
    </w:p>
  </w:footnote>
  <w:footnote w:id="127">
    <w:p w14:paraId="489B21B1" w14:textId="0EA54604" w:rsidR="00D15C31" w:rsidRPr="00E762C5" w:rsidRDefault="00D15C31"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1C57B9" w:rsidRPr="00E762C5">
        <w:rPr>
          <w:rFonts w:ascii="Times New Roman" w:hAnsi="Times New Roman" w:cs="Times New Roman"/>
          <w:sz w:val="22"/>
          <w:szCs w:val="22"/>
        </w:rPr>
        <w:t>Pe</w:t>
      </w:r>
      <w:r w:rsidRPr="00E762C5">
        <w:rPr>
          <w:rFonts w:ascii="Times New Roman" w:hAnsi="Times New Roman" w:cs="Times New Roman"/>
          <w:sz w:val="22"/>
          <w:szCs w:val="22"/>
        </w:rPr>
        <w:t>rfil de país México,</w:t>
      </w:r>
      <w:r w:rsidR="001C57B9" w:rsidRPr="00E762C5">
        <w:rPr>
          <w:rFonts w:ascii="Times New Roman" w:hAnsi="Times New Roman" w:cs="Times New Roman"/>
          <w:sz w:val="22"/>
          <w:szCs w:val="22"/>
        </w:rPr>
        <w:t xml:space="preserve"> del Convenio de 25 de octubre de 1980 sobre los Aspectos Civiles de la Sustracción Internacional de Menores,</w:t>
      </w:r>
      <w:r w:rsidRPr="00E762C5">
        <w:rPr>
          <w:rFonts w:ascii="Times New Roman" w:hAnsi="Times New Roman" w:cs="Times New Roman"/>
          <w:sz w:val="22"/>
          <w:szCs w:val="22"/>
        </w:rPr>
        <w:t xml:space="preserve"> 202</w:t>
      </w:r>
      <w:r w:rsidR="00F07946" w:rsidRPr="00E762C5">
        <w:rPr>
          <w:rFonts w:ascii="Times New Roman" w:hAnsi="Times New Roman" w:cs="Times New Roman"/>
          <w:sz w:val="22"/>
          <w:szCs w:val="22"/>
        </w:rPr>
        <w:t xml:space="preserve">3, disponible en: </w:t>
      </w:r>
      <w:hyperlink r:id="rId9" w:history="1">
        <w:r w:rsidR="00F07946" w:rsidRPr="00E762C5">
          <w:rPr>
            <w:rStyle w:val="Hipervnculo"/>
            <w:rFonts w:ascii="Times New Roman" w:hAnsi="Times New Roman" w:cs="Times New Roman"/>
            <w:sz w:val="22"/>
            <w:szCs w:val="22"/>
          </w:rPr>
          <w:t>https://assets.hcch.net/docs/a2e60334-4eec-49d9-b027-a1589cd17b96.pdf</w:t>
        </w:r>
      </w:hyperlink>
      <w:r w:rsidR="00F07946" w:rsidRPr="00E762C5">
        <w:rPr>
          <w:rFonts w:ascii="Times New Roman" w:hAnsi="Times New Roman" w:cs="Times New Roman"/>
          <w:sz w:val="22"/>
          <w:szCs w:val="22"/>
        </w:rPr>
        <w:t xml:space="preserve"> </w:t>
      </w:r>
    </w:p>
  </w:footnote>
  <w:footnote w:id="128">
    <w:p w14:paraId="2D878C1A" w14:textId="47B49EFC" w:rsidR="000673D9" w:rsidRPr="00E762C5" w:rsidRDefault="000673D9"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pt-PT"/>
        </w:rPr>
        <w:t xml:space="preserve"> </w:t>
      </w:r>
      <w:r w:rsidRPr="00E762C5">
        <w:rPr>
          <w:rFonts w:ascii="Times New Roman" w:hAnsi="Times New Roman" w:cs="Times New Roman"/>
          <w:color w:val="000000" w:themeColor="text1"/>
          <w:sz w:val="22"/>
          <w:szCs w:val="22"/>
          <w:lang w:val="pt-PT"/>
        </w:rPr>
        <w:t>Elisa Pérez-Vera,</w:t>
      </w:r>
      <w:r w:rsidRPr="00E762C5">
        <w:rPr>
          <w:rFonts w:ascii="Times New Roman" w:hAnsi="Times New Roman" w:cs="Times New Roman"/>
          <w:sz w:val="22"/>
          <w:szCs w:val="22"/>
          <w:lang w:val="pt-PT"/>
        </w:rPr>
        <w:t xml:space="preserve"> </w:t>
      </w:r>
      <w:r w:rsidR="002749FA" w:rsidRPr="00E762C5">
        <w:rPr>
          <w:rFonts w:ascii="Times New Roman" w:hAnsi="Times New Roman" w:cs="Times New Roman"/>
          <w:i/>
          <w:iCs/>
          <w:color w:val="000000" w:themeColor="text1"/>
          <w:sz w:val="22"/>
          <w:szCs w:val="22"/>
          <w:lang w:val="pt-PT"/>
        </w:rPr>
        <w:t>Informe explicativo …, nota supra 1</w:t>
      </w:r>
      <w:r w:rsidR="004A035F" w:rsidRPr="00E762C5">
        <w:rPr>
          <w:rFonts w:ascii="Times New Roman" w:hAnsi="Times New Roman" w:cs="Times New Roman"/>
          <w:i/>
          <w:iCs/>
          <w:color w:val="000000" w:themeColor="text1"/>
          <w:sz w:val="22"/>
          <w:szCs w:val="22"/>
          <w:lang w:val="pt-PT"/>
        </w:rPr>
        <w:t>7</w:t>
      </w:r>
      <w:r w:rsidR="00834D5D" w:rsidRPr="00E762C5">
        <w:rPr>
          <w:rFonts w:ascii="Times New Roman" w:hAnsi="Times New Roman" w:cs="Times New Roman"/>
          <w:color w:val="000000" w:themeColor="text1"/>
          <w:sz w:val="22"/>
          <w:szCs w:val="22"/>
          <w:lang w:val="pt-PT"/>
        </w:rPr>
        <w:t>, párr.</w:t>
      </w:r>
      <w:r w:rsidRPr="00E762C5">
        <w:rPr>
          <w:rFonts w:ascii="Times New Roman" w:hAnsi="Times New Roman" w:cs="Times New Roman"/>
          <w:color w:val="000000" w:themeColor="text1"/>
          <w:sz w:val="22"/>
          <w:szCs w:val="22"/>
          <w:lang w:val="pt-PT"/>
        </w:rPr>
        <w:t xml:space="preserve"> </w:t>
      </w:r>
      <w:r w:rsidRPr="00E762C5">
        <w:rPr>
          <w:rFonts w:ascii="Times New Roman" w:hAnsi="Times New Roman" w:cs="Times New Roman"/>
          <w:color w:val="000000" w:themeColor="text1"/>
          <w:sz w:val="22"/>
          <w:szCs w:val="22"/>
        </w:rPr>
        <w:t>104.</w:t>
      </w:r>
    </w:p>
  </w:footnote>
  <w:footnote w:id="129">
    <w:p w14:paraId="337A5F7F" w14:textId="57F4F255" w:rsidR="00D70B86" w:rsidRPr="00E762C5" w:rsidRDefault="00D70B86"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BB231D" w:rsidRPr="00E762C5">
        <w:rPr>
          <w:rFonts w:ascii="Times New Roman" w:hAnsi="Times New Roman" w:cs="Times New Roman"/>
          <w:sz w:val="22"/>
          <w:szCs w:val="22"/>
        </w:rPr>
        <w:t xml:space="preserve">Amparo en revisión 812/2010. Resuelto el </w:t>
      </w:r>
      <w:r w:rsidR="00BB231D" w:rsidRPr="001F63E9">
        <w:rPr>
          <w:rFonts w:ascii="Times New Roman" w:hAnsi="Times New Roman" w:cs="Times New Roman"/>
          <w:sz w:val="22"/>
          <w:szCs w:val="22"/>
        </w:rPr>
        <w:t xml:space="preserve">1 de </w:t>
      </w:r>
      <w:r w:rsidR="001F63E9" w:rsidRPr="001F63E9">
        <w:rPr>
          <w:rFonts w:ascii="Times New Roman" w:hAnsi="Times New Roman" w:cs="Times New Roman"/>
          <w:sz w:val="22"/>
          <w:szCs w:val="22"/>
        </w:rPr>
        <w:t>diciembre</w:t>
      </w:r>
      <w:r w:rsidR="00BB231D" w:rsidRPr="00E762C5">
        <w:rPr>
          <w:rFonts w:ascii="Times New Roman" w:hAnsi="Times New Roman" w:cs="Times New Roman"/>
          <w:sz w:val="22"/>
          <w:szCs w:val="22"/>
        </w:rPr>
        <w:t xml:space="preserve"> de 2010 por</w:t>
      </w:r>
      <w:r w:rsidR="00535B9D" w:rsidRPr="00E762C5">
        <w:rPr>
          <w:rFonts w:ascii="Times New Roman" w:hAnsi="Times New Roman" w:cs="Times New Roman"/>
          <w:sz w:val="22"/>
          <w:szCs w:val="22"/>
        </w:rPr>
        <w:t xml:space="preserve"> unanimidad de cuatro votos</w:t>
      </w:r>
      <w:r w:rsidR="00BB231D" w:rsidRPr="00E762C5">
        <w:rPr>
          <w:rFonts w:ascii="Times New Roman" w:hAnsi="Times New Roman" w:cs="Times New Roman"/>
          <w:sz w:val="22"/>
          <w:szCs w:val="22"/>
        </w:rPr>
        <w:t xml:space="preserve"> de la extinta Primera Sala. Ponente: </w:t>
      </w:r>
      <w:r w:rsidR="00B966FF" w:rsidRPr="00E762C5">
        <w:rPr>
          <w:rFonts w:ascii="Times New Roman" w:hAnsi="Times New Roman" w:cs="Times New Roman"/>
          <w:sz w:val="22"/>
          <w:szCs w:val="22"/>
        </w:rPr>
        <w:t>José Ramón Cossío Díaz.</w:t>
      </w:r>
    </w:p>
    <w:p w14:paraId="4024335E" w14:textId="5CA7082E" w:rsidR="00BB231D" w:rsidRPr="00E762C5" w:rsidRDefault="00880AF9"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Amparo directo en revisión 3896/2022, resuelto el 26 de abril de 2023 por mayoría de tres votos de la extinta Primera Sala. Ponente: Ministro Alfredo Gutiérrez Ortiz Mena.</w:t>
      </w:r>
    </w:p>
  </w:footnote>
  <w:footnote w:id="130">
    <w:p w14:paraId="350E779F" w14:textId="46AD563C" w:rsidR="00D15C31" w:rsidRPr="00E762C5" w:rsidRDefault="00D15C31"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DE5B7C" w:rsidRPr="00E762C5">
        <w:rPr>
          <w:rFonts w:ascii="Times New Roman" w:hAnsi="Times New Roman" w:cs="Times New Roman"/>
          <w:sz w:val="22"/>
          <w:szCs w:val="22"/>
        </w:rPr>
        <w:t xml:space="preserve">Conferencia de La Haya de Derecho Internacional Privado. </w:t>
      </w:r>
      <w:r w:rsidR="0021250B" w:rsidRPr="00E762C5">
        <w:rPr>
          <w:rFonts w:ascii="Times New Roman" w:hAnsi="Times New Roman" w:cs="Times New Roman"/>
          <w:i/>
          <w:iCs/>
          <w:sz w:val="22"/>
          <w:szCs w:val="22"/>
        </w:rPr>
        <w:t>Guía de Buenas Prácticas</w:t>
      </w:r>
      <w:r w:rsidRPr="00E762C5">
        <w:rPr>
          <w:rFonts w:ascii="Times New Roman" w:hAnsi="Times New Roman" w:cs="Times New Roman"/>
          <w:i/>
          <w:iCs/>
          <w:sz w:val="22"/>
          <w:szCs w:val="22"/>
        </w:rPr>
        <w:t xml:space="preserve"> en virtud del Convenio de La Haya del 25 de octubre de 1980 sobre los aspectos civiles de la sustracción internacional de menores</w:t>
      </w:r>
      <w:r w:rsidR="0021250B" w:rsidRPr="00E762C5">
        <w:rPr>
          <w:rFonts w:ascii="Times New Roman" w:hAnsi="Times New Roman" w:cs="Times New Roman"/>
          <w:i/>
          <w:iCs/>
          <w:sz w:val="22"/>
          <w:szCs w:val="22"/>
        </w:rPr>
        <w:t>.</w:t>
      </w:r>
      <w:r w:rsidRPr="00E762C5">
        <w:rPr>
          <w:rFonts w:ascii="Times New Roman" w:hAnsi="Times New Roman" w:cs="Times New Roman"/>
          <w:i/>
          <w:iCs/>
          <w:sz w:val="22"/>
          <w:szCs w:val="22"/>
        </w:rPr>
        <w:t xml:space="preserve"> </w:t>
      </w:r>
      <w:r w:rsidR="0021250B" w:rsidRPr="00E762C5">
        <w:rPr>
          <w:rFonts w:ascii="Times New Roman" w:hAnsi="Times New Roman" w:cs="Times New Roman"/>
          <w:i/>
          <w:iCs/>
          <w:sz w:val="22"/>
          <w:szCs w:val="22"/>
        </w:rPr>
        <w:t>Segunda Parte-Medidas de Aplicación</w:t>
      </w:r>
      <w:r w:rsidRPr="00E762C5">
        <w:rPr>
          <w:rFonts w:ascii="Times New Roman" w:hAnsi="Times New Roman" w:cs="Times New Roman"/>
          <w:sz w:val="22"/>
          <w:szCs w:val="22"/>
        </w:rPr>
        <w:t>,</w:t>
      </w:r>
      <w:r w:rsidR="00DE5B7C" w:rsidRPr="00E762C5">
        <w:rPr>
          <w:rFonts w:ascii="Times New Roman" w:hAnsi="Times New Roman" w:cs="Times New Roman"/>
          <w:sz w:val="22"/>
          <w:szCs w:val="22"/>
        </w:rPr>
        <w:t xml:space="preserve"> La Haya, Conferencia de La Haya de Derecho Internacional Privado, 2003, pág</w:t>
      </w:r>
      <w:r w:rsidR="00DE5B7C" w:rsidRPr="00E762C5">
        <w:rPr>
          <w:rFonts w:ascii="Times New Roman" w:hAnsi="Times New Roman" w:cs="Times New Roman"/>
          <w:b/>
          <w:bCs/>
          <w:sz w:val="22"/>
          <w:szCs w:val="22"/>
        </w:rPr>
        <w:t>.</w:t>
      </w:r>
      <w:r w:rsidRPr="00E762C5">
        <w:rPr>
          <w:rFonts w:ascii="Times New Roman" w:hAnsi="Times New Roman" w:cs="Times New Roman"/>
          <w:sz w:val="22"/>
          <w:szCs w:val="22"/>
        </w:rPr>
        <w:t xml:space="preserve"> 36</w:t>
      </w:r>
      <w:r w:rsidR="00DE5B7C" w:rsidRPr="00E762C5">
        <w:rPr>
          <w:rFonts w:ascii="Times New Roman" w:hAnsi="Times New Roman" w:cs="Times New Roman"/>
          <w:sz w:val="22"/>
          <w:szCs w:val="22"/>
        </w:rPr>
        <w:t>.</w:t>
      </w:r>
    </w:p>
  </w:footnote>
  <w:footnote w:id="131">
    <w:p w14:paraId="070FCE14" w14:textId="6B018E47" w:rsidR="00D15C31" w:rsidRPr="00E762C5" w:rsidRDefault="00D15C31"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Jurisprudencia </w:t>
      </w:r>
      <w:r w:rsidR="009F38F6" w:rsidRPr="00E762C5">
        <w:rPr>
          <w:rFonts w:ascii="Times New Roman" w:hAnsi="Times New Roman" w:cs="Times New Roman"/>
          <w:sz w:val="22"/>
          <w:szCs w:val="22"/>
        </w:rPr>
        <w:t>1a./J. 71/2019 (10a.) de rubro “</w:t>
      </w:r>
      <w:r w:rsidR="009F38F6" w:rsidRPr="00E762C5">
        <w:rPr>
          <w:rFonts w:ascii="Times New Roman" w:hAnsi="Times New Roman" w:cs="Times New Roman"/>
          <w:b/>
          <w:bCs/>
          <w:sz w:val="22"/>
          <w:szCs w:val="22"/>
        </w:rPr>
        <w:t>AMPARO DIRECTO. PROCEDE CONTRA LA RESOLUCIÓN JUDICIAL QUE DECIDE EN FORMA DEFINITIVA SOBRE LA RESTITUCIÓN INTERNACIONAL DE MENORES DE EDAD, SOLICITADA CONFORME A LA CONVENCIÓN DE LA MATERIA</w:t>
      </w:r>
      <w:r w:rsidR="009F38F6" w:rsidRPr="00E762C5">
        <w:rPr>
          <w:rFonts w:ascii="Times New Roman" w:hAnsi="Times New Roman" w:cs="Times New Roman"/>
          <w:sz w:val="22"/>
          <w:szCs w:val="22"/>
        </w:rPr>
        <w:t>” y registro 2021022. Derivada de la</w:t>
      </w:r>
      <w:r w:rsidR="00851BCB" w:rsidRPr="00E762C5">
        <w:rPr>
          <w:rFonts w:ascii="Times New Roman" w:hAnsi="Times New Roman" w:cs="Times New Roman"/>
          <w:sz w:val="22"/>
          <w:szCs w:val="22"/>
        </w:rPr>
        <w:t xml:space="preserve"> contradicción de tesis 191/2018, resuelta el 26 de junio de 2019 por unanimidad de cinco votos de la extinta Primera Sala. Ponente: Ministro </w:t>
      </w:r>
      <w:r w:rsidR="00EC219E" w:rsidRPr="00E762C5">
        <w:rPr>
          <w:rFonts w:ascii="Times New Roman" w:hAnsi="Times New Roman" w:cs="Times New Roman"/>
          <w:sz w:val="22"/>
          <w:szCs w:val="22"/>
        </w:rPr>
        <w:t>Luis María Aguilar Morales.</w:t>
      </w:r>
    </w:p>
  </w:footnote>
  <w:footnote w:id="132">
    <w:p w14:paraId="04619B67" w14:textId="6F7D69E2" w:rsidR="00D15C31" w:rsidRPr="00E762C5" w:rsidRDefault="00D15C31"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00EC219E" w:rsidRPr="00E762C5">
        <w:rPr>
          <w:rFonts w:ascii="Times New Roman" w:hAnsi="Times New Roman" w:cs="Times New Roman"/>
          <w:sz w:val="22"/>
          <w:szCs w:val="22"/>
        </w:rPr>
        <w:t xml:space="preserve">Conferencia de La Haya de Derecho Internacional Privado. </w:t>
      </w:r>
      <w:r w:rsidR="00EC219E" w:rsidRPr="00E762C5">
        <w:rPr>
          <w:rFonts w:ascii="Times New Roman" w:hAnsi="Times New Roman" w:cs="Times New Roman"/>
          <w:i/>
          <w:iCs/>
          <w:sz w:val="22"/>
          <w:szCs w:val="22"/>
        </w:rPr>
        <w:t>Guía de Buenas Prácticas en virtud del Convenio de La Haya del 25 de octubre de 1980 sobre los aspectos civiles de la sustracción internacional de menores. Segunda Parte-Medidas de Aplicación…</w:t>
      </w:r>
      <w:r w:rsidRPr="00E762C5">
        <w:rPr>
          <w:rFonts w:ascii="Times New Roman" w:hAnsi="Times New Roman" w:cs="Times New Roman"/>
          <w:sz w:val="22"/>
          <w:szCs w:val="22"/>
        </w:rPr>
        <w:t>,</w:t>
      </w:r>
      <w:r w:rsidR="00EC219E" w:rsidRPr="00E762C5">
        <w:rPr>
          <w:rFonts w:ascii="Times New Roman" w:hAnsi="Times New Roman" w:cs="Times New Roman"/>
          <w:sz w:val="22"/>
          <w:szCs w:val="22"/>
        </w:rPr>
        <w:t xml:space="preserve"> nota </w:t>
      </w:r>
      <w:r w:rsidR="008E2A36" w:rsidRPr="00FD72AD">
        <w:rPr>
          <w:rFonts w:ascii="Times New Roman" w:hAnsi="Times New Roman" w:cs="Times New Roman"/>
          <w:i/>
          <w:iCs/>
          <w:sz w:val="22"/>
          <w:szCs w:val="22"/>
        </w:rPr>
        <w:t>supra</w:t>
      </w:r>
      <w:r w:rsidR="00EC219E" w:rsidRPr="00FD72AD">
        <w:rPr>
          <w:rFonts w:ascii="Times New Roman" w:hAnsi="Times New Roman" w:cs="Times New Roman"/>
          <w:i/>
          <w:iCs/>
          <w:sz w:val="22"/>
          <w:szCs w:val="22"/>
        </w:rPr>
        <w:t xml:space="preserve"> </w:t>
      </w:r>
      <w:r w:rsidR="00577084" w:rsidRPr="00FD72AD">
        <w:rPr>
          <w:rFonts w:ascii="Times New Roman" w:hAnsi="Times New Roman" w:cs="Times New Roman"/>
          <w:sz w:val="22"/>
          <w:szCs w:val="22"/>
        </w:rPr>
        <w:t>1</w:t>
      </w:r>
      <w:r w:rsidR="00FD72AD" w:rsidRPr="00FD72AD">
        <w:rPr>
          <w:rFonts w:ascii="Times New Roman" w:hAnsi="Times New Roman" w:cs="Times New Roman"/>
          <w:sz w:val="22"/>
          <w:szCs w:val="22"/>
        </w:rPr>
        <w:t>30</w:t>
      </w:r>
      <w:r w:rsidR="00EC219E" w:rsidRPr="00E762C5">
        <w:rPr>
          <w:rFonts w:ascii="Times New Roman" w:hAnsi="Times New Roman" w:cs="Times New Roman"/>
          <w:sz w:val="22"/>
          <w:szCs w:val="22"/>
        </w:rPr>
        <w:t xml:space="preserve">, </w:t>
      </w:r>
      <w:r w:rsidRPr="00E762C5">
        <w:rPr>
          <w:rFonts w:ascii="Times New Roman" w:hAnsi="Times New Roman" w:cs="Times New Roman"/>
          <w:sz w:val="22"/>
          <w:szCs w:val="22"/>
        </w:rPr>
        <w:t>pág. 37</w:t>
      </w:r>
      <w:r w:rsidR="0012569B" w:rsidRPr="00E762C5">
        <w:rPr>
          <w:rFonts w:ascii="Times New Roman" w:hAnsi="Times New Roman" w:cs="Times New Roman"/>
          <w:sz w:val="22"/>
          <w:szCs w:val="22"/>
        </w:rPr>
        <w:t>.</w:t>
      </w:r>
    </w:p>
  </w:footnote>
  <w:footnote w:id="133">
    <w:p w14:paraId="1CED8B81" w14:textId="1AAF0929" w:rsidR="00D228BB" w:rsidRPr="006C2541" w:rsidRDefault="00D228BB" w:rsidP="00216E9A">
      <w:pPr>
        <w:pStyle w:val="Textonotapie"/>
        <w:spacing w:after="120"/>
        <w:ind w:left="284" w:hanging="284"/>
        <w:jc w:val="both"/>
        <w:rPr>
          <w:rFonts w:ascii="Times New Roman" w:hAnsi="Times New Roman" w:cs="Times New Roman"/>
          <w:sz w:val="22"/>
          <w:szCs w:val="22"/>
        </w:rPr>
      </w:pPr>
      <w:r w:rsidRPr="006C2541">
        <w:rPr>
          <w:rStyle w:val="Refdenotaalpie"/>
          <w:rFonts w:ascii="Times New Roman" w:hAnsi="Times New Roman" w:cs="Times New Roman"/>
          <w:sz w:val="22"/>
          <w:szCs w:val="22"/>
        </w:rPr>
        <w:footnoteRef/>
      </w:r>
      <w:r w:rsidRPr="006C2541">
        <w:rPr>
          <w:rFonts w:ascii="Times New Roman" w:hAnsi="Times New Roman" w:cs="Times New Roman"/>
          <w:sz w:val="22"/>
          <w:szCs w:val="22"/>
        </w:rPr>
        <w:t xml:space="preserve"> </w:t>
      </w:r>
      <w:r w:rsidR="006C2541" w:rsidRPr="006C2541">
        <w:rPr>
          <w:rFonts w:ascii="Times New Roman" w:hAnsi="Times New Roman" w:cs="Times New Roman"/>
          <w:sz w:val="22"/>
          <w:szCs w:val="22"/>
        </w:rPr>
        <w:t xml:space="preserve">Por ejemplo, los artículos </w:t>
      </w:r>
      <w:r w:rsidR="004E5DB7">
        <w:rPr>
          <w:rFonts w:ascii="Times New Roman" w:hAnsi="Times New Roman" w:cs="Times New Roman"/>
          <w:sz w:val="22"/>
          <w:szCs w:val="22"/>
        </w:rPr>
        <w:t xml:space="preserve">124, </w:t>
      </w:r>
      <w:r w:rsidR="004E5DB7" w:rsidRPr="004E5DB7">
        <w:rPr>
          <w:rFonts w:ascii="Times New Roman" w:hAnsi="Times New Roman" w:cs="Times New Roman"/>
          <w:sz w:val="22"/>
          <w:szCs w:val="22"/>
        </w:rPr>
        <w:t>92 y 183 de la Ley de Amparo</w:t>
      </w:r>
      <w:r w:rsidR="00216E9A">
        <w:rPr>
          <w:rFonts w:ascii="Times New Roman" w:hAnsi="Times New Roman" w:cs="Times New Roman"/>
          <w:sz w:val="22"/>
          <w:szCs w:val="22"/>
        </w:rPr>
        <w:t xml:space="preserve"> </w:t>
      </w:r>
      <w:r w:rsidR="004E5DB7" w:rsidRPr="004E5DB7">
        <w:rPr>
          <w:rFonts w:ascii="Times New Roman" w:hAnsi="Times New Roman" w:cs="Times New Roman"/>
          <w:sz w:val="22"/>
          <w:szCs w:val="22"/>
        </w:rPr>
        <w:t>establece</w:t>
      </w:r>
      <w:r w:rsidR="00216E9A">
        <w:rPr>
          <w:rFonts w:ascii="Times New Roman" w:hAnsi="Times New Roman" w:cs="Times New Roman"/>
          <w:sz w:val="22"/>
          <w:szCs w:val="22"/>
        </w:rPr>
        <w:t>n que</w:t>
      </w:r>
      <w:r w:rsidR="004E5DB7" w:rsidRPr="004E5DB7">
        <w:rPr>
          <w:rFonts w:ascii="Times New Roman" w:hAnsi="Times New Roman" w:cs="Times New Roman"/>
          <w:sz w:val="22"/>
          <w:szCs w:val="22"/>
        </w:rPr>
        <w:t xml:space="preserve"> el plazo </w:t>
      </w:r>
      <w:r w:rsidR="00216E9A">
        <w:rPr>
          <w:rFonts w:ascii="Times New Roman" w:hAnsi="Times New Roman" w:cs="Times New Roman"/>
          <w:sz w:val="22"/>
          <w:szCs w:val="22"/>
        </w:rPr>
        <w:t>para emitir las</w:t>
      </w:r>
      <w:r w:rsidR="004E5DB7" w:rsidRPr="004E5DB7">
        <w:rPr>
          <w:rFonts w:ascii="Times New Roman" w:hAnsi="Times New Roman" w:cs="Times New Roman"/>
          <w:sz w:val="22"/>
          <w:szCs w:val="22"/>
        </w:rPr>
        <w:t xml:space="preserve"> sentencias de</w:t>
      </w:r>
      <w:r w:rsidR="00216E9A">
        <w:rPr>
          <w:rFonts w:ascii="Times New Roman" w:hAnsi="Times New Roman" w:cs="Times New Roman"/>
          <w:sz w:val="22"/>
          <w:szCs w:val="22"/>
        </w:rPr>
        <w:t xml:space="preserve">l </w:t>
      </w:r>
      <w:r w:rsidR="004E5DB7" w:rsidRPr="004E5DB7">
        <w:rPr>
          <w:rFonts w:ascii="Times New Roman" w:hAnsi="Times New Roman" w:cs="Times New Roman"/>
          <w:sz w:val="22"/>
          <w:szCs w:val="22"/>
        </w:rPr>
        <w:t>juicio de amparo indirecto,</w:t>
      </w:r>
      <w:r w:rsidR="00216E9A">
        <w:rPr>
          <w:rFonts w:ascii="Times New Roman" w:hAnsi="Times New Roman" w:cs="Times New Roman"/>
          <w:sz w:val="22"/>
          <w:szCs w:val="22"/>
        </w:rPr>
        <w:t xml:space="preserve"> del</w:t>
      </w:r>
      <w:r w:rsidR="004E5DB7" w:rsidRPr="004E5DB7">
        <w:rPr>
          <w:rFonts w:ascii="Times New Roman" w:hAnsi="Times New Roman" w:cs="Times New Roman"/>
          <w:sz w:val="22"/>
          <w:szCs w:val="22"/>
        </w:rPr>
        <w:t xml:space="preserve"> recurso de revisión y </w:t>
      </w:r>
      <w:r w:rsidR="00216E9A">
        <w:rPr>
          <w:rFonts w:ascii="Times New Roman" w:hAnsi="Times New Roman" w:cs="Times New Roman"/>
          <w:sz w:val="22"/>
          <w:szCs w:val="22"/>
        </w:rPr>
        <w:t xml:space="preserve">del </w:t>
      </w:r>
      <w:r w:rsidR="004E5DB7" w:rsidRPr="004E5DB7">
        <w:rPr>
          <w:rFonts w:ascii="Times New Roman" w:hAnsi="Times New Roman" w:cs="Times New Roman"/>
          <w:sz w:val="22"/>
          <w:szCs w:val="22"/>
        </w:rPr>
        <w:t>amparo directo</w:t>
      </w:r>
      <w:r w:rsidR="00216E9A">
        <w:rPr>
          <w:rFonts w:ascii="Times New Roman" w:hAnsi="Times New Roman" w:cs="Times New Roman"/>
          <w:sz w:val="22"/>
          <w:szCs w:val="22"/>
        </w:rPr>
        <w:t xml:space="preserve"> </w:t>
      </w:r>
      <w:r w:rsidR="00313DF4">
        <w:rPr>
          <w:rFonts w:ascii="Times New Roman" w:hAnsi="Times New Roman" w:cs="Times New Roman"/>
          <w:sz w:val="22"/>
          <w:szCs w:val="22"/>
        </w:rPr>
        <w:t>es</w:t>
      </w:r>
      <w:r w:rsidR="00216E9A">
        <w:rPr>
          <w:rFonts w:ascii="Times New Roman" w:hAnsi="Times New Roman" w:cs="Times New Roman"/>
          <w:sz w:val="22"/>
          <w:szCs w:val="22"/>
        </w:rPr>
        <w:t xml:space="preserve"> de noventa días.</w:t>
      </w:r>
    </w:p>
  </w:footnote>
  <w:footnote w:id="134">
    <w:p w14:paraId="6C7422CA" w14:textId="77777777" w:rsidR="00EC4A14" w:rsidRPr="00E762C5" w:rsidRDefault="00EC4A14" w:rsidP="00657E8F">
      <w:pPr>
        <w:pStyle w:val="Textonotapie"/>
        <w:ind w:left="284" w:hanging="284"/>
        <w:jc w:val="both"/>
        <w:rPr>
          <w:rFonts w:ascii="Times New Roman" w:hAnsi="Times New Roman" w:cs="Times New Roman"/>
          <w:b/>
          <w:bCs/>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b/>
          <w:bCs/>
          <w:sz w:val="22"/>
          <w:szCs w:val="22"/>
        </w:rPr>
        <w:t>Artículo 8. Garantías Judiciales.</w:t>
      </w:r>
    </w:p>
    <w:p w14:paraId="10260D13" w14:textId="3E677F24" w:rsidR="00EC4A14" w:rsidRPr="00E762C5" w:rsidRDefault="00EC4A14"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b/>
          <w:bCs/>
          <w:sz w:val="22"/>
          <w:szCs w:val="22"/>
        </w:rPr>
        <w:t>1.</w:t>
      </w:r>
      <w:r w:rsidRPr="00E762C5">
        <w:rPr>
          <w:rFonts w:ascii="Times New Roman" w:hAnsi="Times New Roman" w:cs="Times New Roman"/>
          <w:sz w:val="22"/>
          <w:szCs w:val="22"/>
        </w:rPr>
        <w:t xml:space="preserve"> Toda persona tiene derecho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fiscal o de cualquier otro carácter.</w:t>
      </w:r>
    </w:p>
  </w:footnote>
  <w:footnote w:id="135">
    <w:p w14:paraId="727ADECD" w14:textId="1E319072" w:rsidR="00AB454F" w:rsidRPr="00E762C5" w:rsidRDefault="00AB454F"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it-IT"/>
        </w:rPr>
        <w:t xml:space="preserve"> </w:t>
      </w:r>
      <w:r w:rsidR="003133F1" w:rsidRPr="00E762C5">
        <w:rPr>
          <w:rFonts w:ascii="Times New Roman" w:hAnsi="Times New Roman" w:cs="Times New Roman"/>
          <w:sz w:val="22"/>
          <w:szCs w:val="22"/>
          <w:lang w:val="it-IT"/>
        </w:rPr>
        <w:t>Corte IDH</w:t>
      </w:r>
      <w:r w:rsidRPr="00E762C5">
        <w:rPr>
          <w:rFonts w:ascii="Times New Roman" w:hAnsi="Times New Roman" w:cs="Times New Roman"/>
          <w:sz w:val="22"/>
          <w:szCs w:val="22"/>
          <w:lang w:val="it-IT"/>
        </w:rPr>
        <w:t xml:space="preserve">.  </w:t>
      </w:r>
      <w:r w:rsidR="003133F1" w:rsidRPr="00E762C5">
        <w:rPr>
          <w:rFonts w:ascii="Times New Roman" w:hAnsi="Times New Roman" w:cs="Times New Roman"/>
          <w:sz w:val="22"/>
          <w:szCs w:val="22"/>
          <w:lang w:val="it-IT"/>
        </w:rPr>
        <w:t>Caso Radilla</w:t>
      </w:r>
      <w:r w:rsidR="00F62538" w:rsidRPr="00E762C5">
        <w:rPr>
          <w:rFonts w:ascii="Times New Roman" w:hAnsi="Times New Roman" w:cs="Times New Roman"/>
          <w:sz w:val="22"/>
          <w:szCs w:val="22"/>
          <w:lang w:val="it-IT"/>
        </w:rPr>
        <w:t xml:space="preserve"> </w:t>
      </w:r>
      <w:r w:rsidR="003133F1" w:rsidRPr="00E762C5">
        <w:rPr>
          <w:rFonts w:ascii="Times New Roman" w:hAnsi="Times New Roman" w:cs="Times New Roman"/>
          <w:sz w:val="22"/>
          <w:szCs w:val="22"/>
          <w:lang w:val="it-IT"/>
        </w:rPr>
        <w:t>Pacheco Vs.</w:t>
      </w:r>
      <w:r w:rsidRPr="00E762C5">
        <w:rPr>
          <w:rFonts w:ascii="Times New Roman" w:hAnsi="Times New Roman" w:cs="Times New Roman"/>
          <w:sz w:val="22"/>
          <w:szCs w:val="22"/>
          <w:lang w:val="it-IT"/>
        </w:rPr>
        <w:t xml:space="preserve">  </w:t>
      </w:r>
      <w:r w:rsidRPr="00E762C5">
        <w:rPr>
          <w:rFonts w:ascii="Times New Roman" w:hAnsi="Times New Roman" w:cs="Times New Roman"/>
          <w:sz w:val="22"/>
          <w:szCs w:val="22"/>
        </w:rPr>
        <w:t>México.  Excepciones  Preliminares,  Fondo,  Reparaciones y Costas. Sentencia de 23 de noviembre de 2009, párr.</w:t>
      </w:r>
      <w:r w:rsidR="0095522F" w:rsidRPr="00E762C5">
        <w:rPr>
          <w:rFonts w:ascii="Times New Roman" w:hAnsi="Times New Roman" w:cs="Times New Roman"/>
          <w:sz w:val="22"/>
          <w:szCs w:val="22"/>
        </w:rPr>
        <w:t xml:space="preserve"> 244.</w:t>
      </w:r>
    </w:p>
    <w:p w14:paraId="6AF445F1" w14:textId="1BB5FFB3" w:rsidR="00164760" w:rsidRPr="00E762C5" w:rsidRDefault="00017F9D" w:rsidP="00657E8F">
      <w:pPr>
        <w:pStyle w:val="Textonotapie"/>
        <w:spacing w:after="120"/>
        <w:ind w:left="284" w:hanging="284"/>
        <w:jc w:val="both"/>
        <w:rPr>
          <w:rFonts w:ascii="Times New Roman" w:hAnsi="Times New Roman" w:cs="Times New Roman"/>
          <w:sz w:val="22"/>
          <w:szCs w:val="22"/>
        </w:rPr>
      </w:pPr>
      <w:r w:rsidRPr="00934542">
        <w:rPr>
          <w:rFonts w:ascii="Times New Roman" w:hAnsi="Times New Roman" w:cs="Times New Roman"/>
          <w:sz w:val="22"/>
          <w:szCs w:val="22"/>
        </w:rPr>
        <w:t xml:space="preserve">Corte IDH. Caso Fornerón e hija Vs. </w:t>
      </w:r>
      <w:r w:rsidRPr="00E762C5">
        <w:rPr>
          <w:rFonts w:ascii="Times New Roman" w:hAnsi="Times New Roman" w:cs="Times New Roman"/>
          <w:sz w:val="22"/>
          <w:szCs w:val="22"/>
        </w:rPr>
        <w:t>Argentina. Fondo, Reparaciones y Costas. Sentencia de 27 de abril de 2012. Serie C No. 242, párr. 66.</w:t>
      </w:r>
    </w:p>
  </w:footnote>
  <w:footnote w:id="136">
    <w:p w14:paraId="6FC91E54" w14:textId="1908460F" w:rsidR="00E518E7" w:rsidRPr="00E762C5" w:rsidRDefault="007C075E" w:rsidP="00657E8F">
      <w:pPr>
        <w:pStyle w:val="Textonotapie"/>
        <w:spacing w:after="120"/>
        <w:ind w:left="284" w:hanging="284"/>
        <w:jc w:val="both"/>
        <w:rPr>
          <w:rFonts w:ascii="Times New Roman" w:hAnsi="Times New Roman" w:cs="Times New Roman"/>
          <w:sz w:val="22"/>
          <w:szCs w:val="22"/>
          <w:lang w:val="pt-PT"/>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EB004A" w:rsidRPr="00E762C5">
        <w:rPr>
          <w:rFonts w:ascii="Times New Roman" w:hAnsi="Times New Roman" w:cs="Times New Roman"/>
          <w:sz w:val="22"/>
          <w:szCs w:val="22"/>
        </w:rPr>
        <w:t xml:space="preserve">Corte IDH. Caso Furlan y familiares Vs. Argentina. Excepciones Preliminares, Fondo, Reparaciones y Costas. </w:t>
      </w:r>
      <w:r w:rsidR="00EB004A" w:rsidRPr="00E762C5">
        <w:rPr>
          <w:rFonts w:ascii="Times New Roman" w:hAnsi="Times New Roman" w:cs="Times New Roman"/>
          <w:sz w:val="22"/>
          <w:szCs w:val="22"/>
          <w:lang w:val="pt-PT"/>
        </w:rPr>
        <w:t>Sentencia de 31 de agosto de 2012, párr. 156.</w:t>
      </w:r>
    </w:p>
  </w:footnote>
  <w:footnote w:id="137">
    <w:p w14:paraId="43597404" w14:textId="2AACD235" w:rsidR="00B52FB6" w:rsidRPr="00E762C5" w:rsidRDefault="009D06CA" w:rsidP="00657E8F">
      <w:pPr>
        <w:pStyle w:val="Textonotapie"/>
        <w:ind w:left="284" w:hanging="284"/>
        <w:jc w:val="both"/>
        <w:rPr>
          <w:rFonts w:ascii="Times New Roman" w:hAnsi="Times New Roman" w:cs="Times New Roman"/>
          <w:sz w:val="22"/>
          <w:szCs w:val="22"/>
          <w:lang w:val="pt-PT"/>
        </w:rPr>
      </w:pPr>
      <w:r w:rsidRPr="00E762C5">
        <w:rPr>
          <w:rStyle w:val="Refdenotaalpie"/>
          <w:rFonts w:ascii="Times New Roman" w:hAnsi="Times New Roman" w:cs="Times New Roman"/>
          <w:sz w:val="22"/>
          <w:szCs w:val="22"/>
        </w:rPr>
        <w:footnoteRef/>
      </w:r>
      <w:r w:rsidR="00B52FB6" w:rsidRPr="00E762C5">
        <w:rPr>
          <w:rFonts w:ascii="Times New Roman" w:hAnsi="Times New Roman" w:cs="Times New Roman"/>
          <w:sz w:val="22"/>
          <w:szCs w:val="22"/>
          <w:lang w:val="pt-PT"/>
        </w:rPr>
        <w:t xml:space="preserve">Corte  IDH.  Caso  Mémoli  Vs.  </w:t>
      </w:r>
      <w:r w:rsidR="00B52FB6" w:rsidRPr="00E762C5">
        <w:rPr>
          <w:rFonts w:ascii="Times New Roman" w:hAnsi="Times New Roman" w:cs="Times New Roman"/>
          <w:sz w:val="22"/>
          <w:szCs w:val="22"/>
        </w:rPr>
        <w:t xml:space="preserve">Argentina.  Excepciones  Preliminares,  Fondo,  Reparaciones y Costas. </w:t>
      </w:r>
      <w:r w:rsidR="00B52FB6" w:rsidRPr="00E762C5">
        <w:rPr>
          <w:rFonts w:ascii="Times New Roman" w:hAnsi="Times New Roman" w:cs="Times New Roman"/>
          <w:sz w:val="22"/>
          <w:szCs w:val="22"/>
          <w:lang w:val="pt-PT"/>
        </w:rPr>
        <w:t>Sentencia de 22 de agosto de 2013, párrs. 173</w:t>
      </w:r>
      <w:r w:rsidR="00767A28" w:rsidRPr="00E762C5">
        <w:rPr>
          <w:rFonts w:ascii="Times New Roman" w:hAnsi="Times New Roman" w:cs="Times New Roman"/>
          <w:sz w:val="22"/>
          <w:szCs w:val="22"/>
          <w:lang w:val="pt-PT"/>
        </w:rPr>
        <w:t>-175.</w:t>
      </w:r>
    </w:p>
    <w:p w14:paraId="69A96EB4" w14:textId="4CBB3201" w:rsidR="009D06CA" w:rsidRPr="00E762C5" w:rsidRDefault="009D06CA"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sz w:val="22"/>
          <w:szCs w:val="22"/>
          <w:lang w:val="pt-PT"/>
        </w:rPr>
        <w:t xml:space="preserve">Corte  IDH.  Caso  Genie  Lacayo  Vs.  </w:t>
      </w:r>
      <w:r w:rsidRPr="00E762C5">
        <w:rPr>
          <w:rFonts w:ascii="Times New Roman" w:hAnsi="Times New Roman" w:cs="Times New Roman"/>
          <w:sz w:val="22"/>
          <w:szCs w:val="22"/>
        </w:rPr>
        <w:t>Nicaragua.  Fondo, Reparaciones  y  Costas.  Sentencia de 29 de enero de 1997, párr. 79.</w:t>
      </w:r>
    </w:p>
    <w:p w14:paraId="38159D3F" w14:textId="3D1BB235" w:rsidR="00730153" w:rsidRPr="00E762C5" w:rsidRDefault="00730153"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Corte  IDH.  Caso  Veliz  Franco  y  otros  Vs.  Guatemala.  Excepciones  Preliminares,  Fondo, Reparaciones y Costas. Sentencia de 19 de mayo de 2014, párr. 221</w:t>
      </w:r>
      <w:r w:rsidR="00802DE4" w:rsidRPr="00E762C5">
        <w:rPr>
          <w:rFonts w:ascii="Times New Roman" w:hAnsi="Times New Roman" w:cs="Times New Roman"/>
          <w:sz w:val="22"/>
          <w:szCs w:val="22"/>
        </w:rPr>
        <w:t>.</w:t>
      </w:r>
    </w:p>
  </w:footnote>
  <w:footnote w:id="138">
    <w:p w14:paraId="6760523D" w14:textId="2A9FBB27" w:rsidR="003562F2" w:rsidRPr="00F9795B" w:rsidRDefault="003562F2" w:rsidP="00657E8F">
      <w:pPr>
        <w:pStyle w:val="Textonotapie"/>
        <w:spacing w:after="120"/>
        <w:ind w:left="284" w:hanging="284"/>
        <w:jc w:val="both"/>
        <w:rPr>
          <w:rFonts w:ascii="Times New Roman" w:hAnsi="Times New Roman" w:cs="Times New Roman"/>
          <w:sz w:val="22"/>
          <w:szCs w:val="22"/>
          <w:lang w:val="it-IT"/>
        </w:rPr>
      </w:pPr>
      <w:r w:rsidRPr="00E762C5">
        <w:rPr>
          <w:rStyle w:val="Refdenotaalpie"/>
          <w:rFonts w:ascii="Times New Roman" w:hAnsi="Times New Roman" w:cs="Times New Roman"/>
          <w:sz w:val="22"/>
          <w:szCs w:val="22"/>
        </w:rPr>
        <w:footnoteRef/>
      </w:r>
      <w:r w:rsidRPr="00934542">
        <w:rPr>
          <w:rFonts w:ascii="Times New Roman" w:hAnsi="Times New Roman" w:cs="Times New Roman"/>
          <w:sz w:val="22"/>
          <w:szCs w:val="22"/>
        </w:rPr>
        <w:t xml:space="preserve"> Corte IDH. Caso Fornerón e hija</w:t>
      </w:r>
      <w:r w:rsidR="00313DF4" w:rsidRPr="00934542">
        <w:rPr>
          <w:rFonts w:ascii="Times New Roman" w:hAnsi="Times New Roman" w:cs="Times New Roman"/>
          <w:sz w:val="22"/>
          <w:szCs w:val="22"/>
        </w:rPr>
        <w:t xml:space="preserve"> Vs. </w:t>
      </w:r>
      <w:r w:rsidR="00313DF4" w:rsidRPr="00722435">
        <w:rPr>
          <w:rFonts w:ascii="Times New Roman" w:hAnsi="Times New Roman" w:cs="Times New Roman"/>
          <w:sz w:val="22"/>
          <w:szCs w:val="22"/>
          <w:lang w:val="it-IT"/>
        </w:rPr>
        <w:t>Argentina</w:t>
      </w:r>
      <w:r w:rsidRPr="00722435">
        <w:rPr>
          <w:rFonts w:ascii="Times New Roman" w:hAnsi="Times New Roman" w:cs="Times New Roman"/>
          <w:sz w:val="22"/>
          <w:szCs w:val="22"/>
          <w:lang w:val="it-IT"/>
        </w:rPr>
        <w:t xml:space="preserve">, nota </w:t>
      </w:r>
      <w:r w:rsidR="008E2A36" w:rsidRPr="00722435">
        <w:rPr>
          <w:rFonts w:ascii="Times New Roman" w:hAnsi="Times New Roman" w:cs="Times New Roman"/>
          <w:i/>
          <w:iCs/>
          <w:sz w:val="22"/>
          <w:szCs w:val="22"/>
          <w:lang w:val="it-IT"/>
        </w:rPr>
        <w:t>supra</w:t>
      </w:r>
      <w:r w:rsidR="00550C56" w:rsidRPr="00722435">
        <w:rPr>
          <w:rFonts w:ascii="Times New Roman" w:hAnsi="Times New Roman" w:cs="Times New Roman"/>
          <w:sz w:val="22"/>
          <w:szCs w:val="22"/>
          <w:lang w:val="it-IT"/>
        </w:rPr>
        <w:t xml:space="preserve"> 1</w:t>
      </w:r>
      <w:r w:rsidR="0044193B" w:rsidRPr="00722435">
        <w:rPr>
          <w:rFonts w:ascii="Times New Roman" w:hAnsi="Times New Roman" w:cs="Times New Roman"/>
          <w:sz w:val="22"/>
          <w:szCs w:val="22"/>
          <w:lang w:val="it-IT"/>
        </w:rPr>
        <w:t>3</w:t>
      </w:r>
      <w:r w:rsidR="00F9795B" w:rsidRPr="00722435">
        <w:rPr>
          <w:rFonts w:ascii="Times New Roman" w:hAnsi="Times New Roman" w:cs="Times New Roman"/>
          <w:sz w:val="22"/>
          <w:szCs w:val="22"/>
          <w:lang w:val="it-IT"/>
        </w:rPr>
        <w:t>5</w:t>
      </w:r>
      <w:r w:rsidRPr="00722435">
        <w:rPr>
          <w:rFonts w:ascii="Times New Roman" w:hAnsi="Times New Roman" w:cs="Times New Roman"/>
          <w:sz w:val="22"/>
          <w:szCs w:val="22"/>
          <w:lang w:val="it-IT"/>
        </w:rPr>
        <w:t xml:space="preserve">, párr. </w:t>
      </w:r>
      <w:r w:rsidRPr="00F9795B">
        <w:rPr>
          <w:rFonts w:ascii="Times New Roman" w:hAnsi="Times New Roman" w:cs="Times New Roman"/>
          <w:sz w:val="22"/>
          <w:szCs w:val="22"/>
          <w:lang w:val="it-IT"/>
        </w:rPr>
        <w:t>69.</w:t>
      </w:r>
    </w:p>
  </w:footnote>
  <w:footnote w:id="139">
    <w:p w14:paraId="3DC77730" w14:textId="1D66E1D0" w:rsidR="003D2A26" w:rsidRPr="00F9795B" w:rsidRDefault="0042280B" w:rsidP="00657E8F">
      <w:pPr>
        <w:pStyle w:val="Textonotapie"/>
        <w:spacing w:after="120"/>
        <w:ind w:left="284" w:hanging="284"/>
        <w:jc w:val="both"/>
        <w:rPr>
          <w:rFonts w:ascii="Times New Roman" w:hAnsi="Times New Roman" w:cs="Times New Roman"/>
          <w:sz w:val="22"/>
          <w:szCs w:val="22"/>
          <w:lang w:val="it-IT"/>
        </w:rPr>
      </w:pPr>
      <w:r w:rsidRPr="00F9795B">
        <w:rPr>
          <w:rStyle w:val="Refdenotaalpie"/>
          <w:rFonts w:ascii="Times New Roman" w:hAnsi="Times New Roman" w:cs="Times New Roman"/>
          <w:sz w:val="22"/>
          <w:szCs w:val="22"/>
        </w:rPr>
        <w:footnoteRef/>
      </w:r>
      <w:r w:rsidRPr="00F9795B">
        <w:rPr>
          <w:rFonts w:ascii="Times New Roman" w:hAnsi="Times New Roman" w:cs="Times New Roman"/>
          <w:sz w:val="22"/>
          <w:szCs w:val="22"/>
          <w:lang w:val="it-IT"/>
        </w:rPr>
        <w:t xml:space="preserve"> </w:t>
      </w:r>
      <w:r w:rsidR="00463504" w:rsidRPr="00F9795B">
        <w:rPr>
          <w:rFonts w:ascii="Times New Roman" w:hAnsi="Times New Roman" w:cs="Times New Roman"/>
          <w:sz w:val="22"/>
          <w:szCs w:val="22"/>
          <w:lang w:val="it-IT"/>
        </w:rPr>
        <w:t>Corte IDH</w:t>
      </w:r>
      <w:r w:rsidR="003D2A26" w:rsidRPr="00F9795B">
        <w:rPr>
          <w:rFonts w:ascii="Times New Roman" w:hAnsi="Times New Roman" w:cs="Times New Roman"/>
          <w:sz w:val="22"/>
          <w:szCs w:val="22"/>
          <w:lang w:val="it-IT"/>
        </w:rPr>
        <w:t xml:space="preserve">.  </w:t>
      </w:r>
      <w:r w:rsidR="00463504" w:rsidRPr="00F9795B">
        <w:rPr>
          <w:rFonts w:ascii="Times New Roman" w:hAnsi="Times New Roman" w:cs="Times New Roman"/>
          <w:sz w:val="22"/>
          <w:szCs w:val="22"/>
          <w:lang w:val="it-IT"/>
        </w:rPr>
        <w:t>Caso Mémoli</w:t>
      </w:r>
      <w:r w:rsidR="003D2A26" w:rsidRPr="00F9795B">
        <w:rPr>
          <w:rFonts w:ascii="Times New Roman" w:hAnsi="Times New Roman" w:cs="Times New Roman"/>
          <w:sz w:val="22"/>
          <w:szCs w:val="22"/>
          <w:lang w:val="it-IT"/>
        </w:rPr>
        <w:t xml:space="preserve">  Vs.  Argentina, nota </w:t>
      </w:r>
      <w:r w:rsidR="008E2A36" w:rsidRPr="00F9795B">
        <w:rPr>
          <w:rFonts w:ascii="Times New Roman" w:hAnsi="Times New Roman" w:cs="Times New Roman"/>
          <w:i/>
          <w:iCs/>
          <w:sz w:val="22"/>
          <w:szCs w:val="22"/>
          <w:lang w:val="it-IT"/>
        </w:rPr>
        <w:t>supra</w:t>
      </w:r>
      <w:r w:rsidR="003D2A26" w:rsidRPr="00F9795B">
        <w:rPr>
          <w:rFonts w:ascii="Times New Roman" w:hAnsi="Times New Roman" w:cs="Times New Roman"/>
          <w:i/>
          <w:iCs/>
          <w:sz w:val="22"/>
          <w:szCs w:val="22"/>
          <w:lang w:val="it-IT"/>
        </w:rPr>
        <w:t xml:space="preserve"> </w:t>
      </w:r>
      <w:r w:rsidR="00102CCF" w:rsidRPr="00F9795B">
        <w:rPr>
          <w:rFonts w:ascii="Times New Roman" w:hAnsi="Times New Roman" w:cs="Times New Roman"/>
          <w:sz w:val="22"/>
          <w:szCs w:val="22"/>
          <w:lang w:val="it-IT"/>
        </w:rPr>
        <w:t>1</w:t>
      </w:r>
      <w:r w:rsidR="0044193B" w:rsidRPr="00F9795B">
        <w:rPr>
          <w:rFonts w:ascii="Times New Roman" w:hAnsi="Times New Roman" w:cs="Times New Roman"/>
          <w:sz w:val="22"/>
          <w:szCs w:val="22"/>
          <w:lang w:val="it-IT"/>
        </w:rPr>
        <w:t>3</w:t>
      </w:r>
      <w:r w:rsidR="00F9795B" w:rsidRPr="00F9795B">
        <w:rPr>
          <w:rFonts w:ascii="Times New Roman" w:hAnsi="Times New Roman" w:cs="Times New Roman"/>
          <w:sz w:val="22"/>
          <w:szCs w:val="22"/>
          <w:lang w:val="it-IT"/>
        </w:rPr>
        <w:t>7</w:t>
      </w:r>
      <w:r w:rsidR="003D2A26" w:rsidRPr="00F9795B">
        <w:rPr>
          <w:rFonts w:ascii="Times New Roman" w:hAnsi="Times New Roman" w:cs="Times New Roman"/>
          <w:i/>
          <w:iCs/>
          <w:sz w:val="22"/>
          <w:szCs w:val="22"/>
          <w:lang w:val="it-IT"/>
        </w:rPr>
        <w:t xml:space="preserve">, </w:t>
      </w:r>
      <w:r w:rsidR="003D2A26" w:rsidRPr="00F9795B">
        <w:rPr>
          <w:rFonts w:ascii="Times New Roman" w:hAnsi="Times New Roman" w:cs="Times New Roman"/>
          <w:sz w:val="22"/>
          <w:szCs w:val="22"/>
          <w:lang w:val="it-IT"/>
        </w:rPr>
        <w:t>párr. 180.</w:t>
      </w:r>
    </w:p>
  </w:footnote>
  <w:footnote w:id="140">
    <w:p w14:paraId="22F84308" w14:textId="3E7B9C6E" w:rsidR="003D7FFE" w:rsidRPr="00F9795B" w:rsidRDefault="003D7FFE" w:rsidP="00657E8F">
      <w:pPr>
        <w:pStyle w:val="Textonotapie"/>
        <w:spacing w:after="120"/>
        <w:ind w:left="284" w:hanging="284"/>
        <w:jc w:val="both"/>
        <w:rPr>
          <w:rFonts w:ascii="Times New Roman" w:hAnsi="Times New Roman" w:cs="Times New Roman"/>
          <w:sz w:val="22"/>
          <w:szCs w:val="22"/>
        </w:rPr>
      </w:pPr>
      <w:r w:rsidRPr="00F9795B">
        <w:rPr>
          <w:rStyle w:val="Refdenotaalpie"/>
          <w:rFonts w:ascii="Times New Roman" w:hAnsi="Times New Roman" w:cs="Times New Roman"/>
          <w:sz w:val="22"/>
          <w:szCs w:val="22"/>
        </w:rPr>
        <w:footnoteRef/>
      </w:r>
      <w:r w:rsidRPr="00F9795B">
        <w:rPr>
          <w:rFonts w:ascii="Times New Roman" w:hAnsi="Times New Roman" w:cs="Times New Roman"/>
          <w:sz w:val="22"/>
          <w:szCs w:val="22"/>
          <w:lang w:val="it-IT"/>
        </w:rPr>
        <w:t xml:space="preserve"> Corte IDH. </w:t>
      </w:r>
      <w:r w:rsidRPr="00F9795B">
        <w:rPr>
          <w:rFonts w:ascii="Times New Roman" w:hAnsi="Times New Roman" w:cs="Times New Roman"/>
          <w:sz w:val="22"/>
          <w:szCs w:val="22"/>
        </w:rPr>
        <w:t xml:space="preserve">Caso Fornerón e hija </w:t>
      </w:r>
      <w:r w:rsidR="00E21439">
        <w:rPr>
          <w:rFonts w:ascii="Times New Roman" w:hAnsi="Times New Roman" w:cs="Times New Roman"/>
          <w:sz w:val="22"/>
          <w:szCs w:val="22"/>
        </w:rPr>
        <w:t>V</w:t>
      </w:r>
      <w:r w:rsidRPr="00F9795B">
        <w:rPr>
          <w:rFonts w:ascii="Times New Roman" w:hAnsi="Times New Roman" w:cs="Times New Roman"/>
          <w:sz w:val="22"/>
          <w:szCs w:val="22"/>
        </w:rPr>
        <w:t>s. Argenti</w:t>
      </w:r>
      <w:r w:rsidR="00313DF4" w:rsidRPr="00F9795B">
        <w:rPr>
          <w:rFonts w:ascii="Times New Roman" w:hAnsi="Times New Roman" w:cs="Times New Roman"/>
          <w:sz w:val="22"/>
          <w:szCs w:val="22"/>
        </w:rPr>
        <w:t>n</w:t>
      </w:r>
      <w:r w:rsidRPr="00F9795B">
        <w:rPr>
          <w:rFonts w:ascii="Times New Roman" w:hAnsi="Times New Roman" w:cs="Times New Roman"/>
          <w:sz w:val="22"/>
          <w:szCs w:val="22"/>
        </w:rPr>
        <w:t xml:space="preserve">a, nota </w:t>
      </w:r>
      <w:r w:rsidR="008E2A36" w:rsidRPr="00F9795B">
        <w:rPr>
          <w:rFonts w:ascii="Times New Roman" w:hAnsi="Times New Roman" w:cs="Times New Roman"/>
          <w:i/>
          <w:iCs/>
          <w:sz w:val="22"/>
          <w:szCs w:val="22"/>
        </w:rPr>
        <w:t>supra</w:t>
      </w:r>
      <w:r w:rsidRPr="00F9795B">
        <w:rPr>
          <w:rFonts w:ascii="Times New Roman" w:hAnsi="Times New Roman" w:cs="Times New Roman"/>
          <w:i/>
          <w:sz w:val="22"/>
          <w:szCs w:val="22"/>
        </w:rPr>
        <w:t xml:space="preserve"> </w:t>
      </w:r>
      <w:r w:rsidR="00102CCF" w:rsidRPr="00F9795B">
        <w:rPr>
          <w:rFonts w:ascii="Times New Roman" w:hAnsi="Times New Roman" w:cs="Times New Roman"/>
          <w:sz w:val="22"/>
          <w:szCs w:val="22"/>
        </w:rPr>
        <w:t>1</w:t>
      </w:r>
      <w:r w:rsidR="0044193B" w:rsidRPr="00F9795B">
        <w:rPr>
          <w:rFonts w:ascii="Times New Roman" w:hAnsi="Times New Roman" w:cs="Times New Roman"/>
          <w:sz w:val="22"/>
          <w:szCs w:val="22"/>
        </w:rPr>
        <w:t>3</w:t>
      </w:r>
      <w:r w:rsidR="00F9795B" w:rsidRPr="00F9795B">
        <w:rPr>
          <w:rFonts w:ascii="Times New Roman" w:hAnsi="Times New Roman" w:cs="Times New Roman"/>
          <w:sz w:val="22"/>
          <w:szCs w:val="22"/>
        </w:rPr>
        <w:t>5</w:t>
      </w:r>
      <w:r w:rsidRPr="00F9795B">
        <w:rPr>
          <w:rFonts w:ascii="Times New Roman" w:hAnsi="Times New Roman" w:cs="Times New Roman"/>
          <w:sz w:val="22"/>
          <w:szCs w:val="22"/>
        </w:rPr>
        <w:t>, párr. 74.</w:t>
      </w:r>
    </w:p>
  </w:footnote>
  <w:footnote w:id="141">
    <w:p w14:paraId="4438F1A2" w14:textId="79E4F1F8" w:rsidR="003E636F" w:rsidRPr="00E762C5" w:rsidRDefault="003E636F" w:rsidP="00657E8F">
      <w:pPr>
        <w:pStyle w:val="Textonotapie"/>
        <w:spacing w:after="120"/>
        <w:ind w:left="284" w:hanging="284"/>
        <w:jc w:val="both"/>
        <w:rPr>
          <w:rFonts w:ascii="Times New Roman" w:hAnsi="Times New Roman" w:cs="Times New Roman"/>
          <w:sz w:val="22"/>
          <w:szCs w:val="22"/>
        </w:rPr>
      </w:pPr>
      <w:r w:rsidRPr="00F9795B">
        <w:rPr>
          <w:rStyle w:val="Refdenotaalpie"/>
          <w:rFonts w:ascii="Times New Roman" w:hAnsi="Times New Roman" w:cs="Times New Roman"/>
          <w:sz w:val="22"/>
          <w:szCs w:val="22"/>
        </w:rPr>
        <w:footnoteRef/>
      </w:r>
      <w:r w:rsidRPr="00F9795B">
        <w:rPr>
          <w:rFonts w:ascii="Times New Roman" w:hAnsi="Times New Roman" w:cs="Times New Roman"/>
          <w:sz w:val="22"/>
          <w:szCs w:val="22"/>
        </w:rPr>
        <w:t xml:space="preserve"> </w:t>
      </w:r>
      <w:r w:rsidR="00C256F3" w:rsidRPr="00F9795B">
        <w:rPr>
          <w:rFonts w:ascii="Times New Roman" w:hAnsi="Times New Roman" w:cs="Times New Roman"/>
          <w:sz w:val="22"/>
          <w:szCs w:val="22"/>
        </w:rPr>
        <w:t>Corte IDH. Caso Córdoba vs. Paraguay, Sentencia</w:t>
      </w:r>
      <w:r w:rsidR="00C256F3" w:rsidRPr="00E762C5">
        <w:rPr>
          <w:rFonts w:ascii="Times New Roman" w:hAnsi="Times New Roman" w:cs="Times New Roman"/>
          <w:sz w:val="22"/>
          <w:szCs w:val="22"/>
        </w:rPr>
        <w:t xml:space="preserve"> de 4 de septiembre de 2023. Fondo, Reparaciones y Costas, párr. 80.</w:t>
      </w:r>
    </w:p>
  </w:footnote>
  <w:footnote w:id="142">
    <w:p w14:paraId="7457431F" w14:textId="3BAA96B5" w:rsidR="00ED4603" w:rsidRPr="00E762C5" w:rsidRDefault="00ED4603" w:rsidP="00657E8F">
      <w:pPr>
        <w:pStyle w:val="Textonotapie"/>
        <w:spacing w:after="120"/>
        <w:ind w:left="284" w:hanging="284"/>
        <w:jc w:val="both"/>
        <w:rPr>
          <w:rFonts w:ascii="Times New Roman" w:hAnsi="Times New Roman" w:cs="Times New Roman"/>
          <w:sz w:val="22"/>
          <w:szCs w:val="22"/>
          <w:lang w:val="pt-PT"/>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TEDH. Maumousseau y Washington v. Francia, no. 39388/05, Sentencia de 6 de diciembre de 2007, párr. 69 y Carlson v. Suiza, no. 49492/06, Sentencia de 6 de noviembre de 2008, párr. </w:t>
      </w:r>
      <w:r w:rsidRPr="00E762C5">
        <w:rPr>
          <w:rFonts w:ascii="Times New Roman" w:hAnsi="Times New Roman" w:cs="Times New Roman"/>
          <w:sz w:val="22"/>
          <w:szCs w:val="22"/>
          <w:lang w:val="pt-PT"/>
        </w:rPr>
        <w:t>74</w:t>
      </w:r>
    </w:p>
  </w:footnote>
  <w:footnote w:id="143">
    <w:p w14:paraId="6A487250" w14:textId="2A4D69F8" w:rsidR="000915E1" w:rsidRPr="00E762C5" w:rsidRDefault="000915E1" w:rsidP="00657E8F">
      <w:pPr>
        <w:pStyle w:val="Textonotapie"/>
        <w:spacing w:after="120"/>
        <w:ind w:left="284" w:hanging="284"/>
        <w:jc w:val="both"/>
        <w:rPr>
          <w:rFonts w:ascii="Times New Roman" w:hAnsi="Times New Roman" w:cs="Times New Roman"/>
          <w:sz w:val="22"/>
          <w:szCs w:val="22"/>
          <w:lang w:val="pt-PT"/>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pt-PT"/>
        </w:rPr>
        <w:t xml:space="preserve"> </w:t>
      </w:r>
      <w:r w:rsidR="00891E3D" w:rsidRPr="00E762C5">
        <w:rPr>
          <w:rFonts w:ascii="Times New Roman" w:hAnsi="Times New Roman" w:cs="Times New Roman"/>
          <w:sz w:val="22"/>
          <w:szCs w:val="22"/>
          <w:lang w:val="pt-PT"/>
        </w:rPr>
        <w:t xml:space="preserve">Corte IDH. Caso Fornerón e hija vs. Argentina, </w:t>
      </w:r>
      <w:r w:rsidR="00891E3D" w:rsidRPr="004569EF">
        <w:rPr>
          <w:rFonts w:ascii="Times New Roman" w:hAnsi="Times New Roman" w:cs="Times New Roman"/>
          <w:sz w:val="22"/>
          <w:szCs w:val="22"/>
          <w:lang w:val="pt-PT"/>
        </w:rPr>
        <w:t xml:space="preserve">nota </w:t>
      </w:r>
      <w:r w:rsidR="008E2A36" w:rsidRPr="004569EF">
        <w:rPr>
          <w:rFonts w:ascii="Times New Roman" w:hAnsi="Times New Roman" w:cs="Times New Roman"/>
          <w:i/>
          <w:iCs/>
          <w:sz w:val="22"/>
          <w:szCs w:val="22"/>
          <w:lang w:val="pt-PT"/>
        </w:rPr>
        <w:t>supra</w:t>
      </w:r>
      <w:r w:rsidR="00891E3D" w:rsidRPr="004569EF">
        <w:rPr>
          <w:rFonts w:ascii="Times New Roman" w:hAnsi="Times New Roman" w:cs="Times New Roman"/>
          <w:i/>
          <w:sz w:val="22"/>
          <w:szCs w:val="22"/>
          <w:lang w:val="pt-PT"/>
        </w:rPr>
        <w:t xml:space="preserve"> </w:t>
      </w:r>
      <w:r w:rsidR="00102CCF" w:rsidRPr="004569EF">
        <w:rPr>
          <w:rFonts w:ascii="Times New Roman" w:hAnsi="Times New Roman" w:cs="Times New Roman"/>
          <w:sz w:val="22"/>
          <w:szCs w:val="22"/>
          <w:lang w:val="pt-PT"/>
        </w:rPr>
        <w:t>1</w:t>
      </w:r>
      <w:r w:rsidR="0044193B" w:rsidRPr="004569EF">
        <w:rPr>
          <w:rFonts w:ascii="Times New Roman" w:hAnsi="Times New Roman" w:cs="Times New Roman"/>
          <w:sz w:val="22"/>
          <w:szCs w:val="22"/>
          <w:lang w:val="pt-PT"/>
        </w:rPr>
        <w:t>3</w:t>
      </w:r>
      <w:r w:rsidR="004569EF" w:rsidRPr="004569EF">
        <w:rPr>
          <w:rFonts w:ascii="Times New Roman" w:hAnsi="Times New Roman" w:cs="Times New Roman"/>
          <w:sz w:val="22"/>
          <w:szCs w:val="22"/>
          <w:lang w:val="pt-PT"/>
        </w:rPr>
        <w:t>5</w:t>
      </w:r>
      <w:r w:rsidR="00891E3D" w:rsidRPr="004569EF">
        <w:rPr>
          <w:rFonts w:ascii="Times New Roman" w:hAnsi="Times New Roman" w:cs="Times New Roman"/>
          <w:sz w:val="22"/>
          <w:szCs w:val="22"/>
          <w:lang w:val="pt-PT"/>
        </w:rPr>
        <w:t>, párr</w:t>
      </w:r>
      <w:r w:rsidR="00891E3D" w:rsidRPr="00E762C5">
        <w:rPr>
          <w:rFonts w:ascii="Times New Roman" w:hAnsi="Times New Roman" w:cs="Times New Roman"/>
          <w:sz w:val="22"/>
          <w:szCs w:val="22"/>
          <w:lang w:val="pt-PT"/>
        </w:rPr>
        <w:t>. 75.</w:t>
      </w:r>
    </w:p>
  </w:footnote>
  <w:footnote w:id="144">
    <w:p w14:paraId="0E0DBB3C" w14:textId="454B46B9" w:rsidR="00D80B08" w:rsidRPr="00E762C5" w:rsidRDefault="00D80B08"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pt-PT"/>
        </w:rPr>
        <w:t xml:space="preserve"> </w:t>
      </w:r>
      <w:r w:rsidR="00627CFD" w:rsidRPr="00E762C5">
        <w:rPr>
          <w:rFonts w:ascii="Times New Roman" w:hAnsi="Times New Roman" w:cs="Times New Roman"/>
          <w:i/>
          <w:iCs/>
          <w:sz w:val="22"/>
          <w:szCs w:val="22"/>
          <w:lang w:val="pt-PT"/>
        </w:rPr>
        <w:t xml:space="preserve">Íbidem, </w:t>
      </w:r>
      <w:r w:rsidR="00627CFD" w:rsidRPr="00E762C5">
        <w:rPr>
          <w:rFonts w:ascii="Times New Roman" w:hAnsi="Times New Roman" w:cs="Times New Roman"/>
          <w:sz w:val="22"/>
          <w:szCs w:val="22"/>
          <w:lang w:val="pt-PT"/>
        </w:rPr>
        <w:t xml:space="preserve">párrs. </w:t>
      </w:r>
      <w:r w:rsidR="00627CFD" w:rsidRPr="00E762C5">
        <w:rPr>
          <w:rFonts w:ascii="Times New Roman" w:hAnsi="Times New Roman" w:cs="Times New Roman"/>
          <w:sz w:val="22"/>
          <w:szCs w:val="22"/>
        </w:rPr>
        <w:t>104 y 105.</w:t>
      </w:r>
    </w:p>
    <w:p w14:paraId="3C2F0205" w14:textId="0F506B7A" w:rsidR="00305063" w:rsidRPr="00E762C5" w:rsidRDefault="00305063"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sz w:val="22"/>
          <w:szCs w:val="22"/>
        </w:rPr>
        <w:t>Corte IDH. Caso  María  y  otros  Vs.  Argentina.  Fondo, Reparaciones  y  Costas.  Sentencia de</w:t>
      </w:r>
      <w:r w:rsidR="0098706D">
        <w:rPr>
          <w:rFonts w:ascii="Times New Roman" w:hAnsi="Times New Roman" w:cs="Times New Roman"/>
          <w:sz w:val="22"/>
          <w:szCs w:val="22"/>
        </w:rPr>
        <w:t xml:space="preserve"> </w:t>
      </w:r>
      <w:r w:rsidRPr="00E762C5">
        <w:rPr>
          <w:rFonts w:ascii="Times New Roman" w:hAnsi="Times New Roman" w:cs="Times New Roman"/>
          <w:sz w:val="22"/>
          <w:szCs w:val="22"/>
        </w:rPr>
        <w:t>22 de agosto de 2023, párrs. 145-</w:t>
      </w:r>
      <w:r w:rsidR="009E5ADA" w:rsidRPr="00E762C5">
        <w:rPr>
          <w:rFonts w:ascii="Times New Roman" w:hAnsi="Times New Roman" w:cs="Times New Roman"/>
          <w:sz w:val="22"/>
          <w:szCs w:val="22"/>
        </w:rPr>
        <w:t>148.</w:t>
      </w:r>
    </w:p>
    <w:p w14:paraId="6CFD9EF8" w14:textId="1FEB4452" w:rsidR="00ED6ABD" w:rsidRPr="00E762C5" w:rsidRDefault="00ED6ABD"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Asunto L.M. Medidas Provisionales respecto de Paraguay. Resolución de la Corte Interamericana de Derechos Humanos de 1 de julio de 2011, considerandos 16-18.</w:t>
      </w:r>
    </w:p>
  </w:footnote>
  <w:footnote w:id="145">
    <w:p w14:paraId="4034FA39" w14:textId="217E155F" w:rsidR="00BD5978" w:rsidRPr="00EA018F" w:rsidRDefault="00BD5978" w:rsidP="00657E8F">
      <w:pPr>
        <w:pStyle w:val="Textonotapie"/>
        <w:spacing w:after="120"/>
        <w:jc w:val="both"/>
        <w:rPr>
          <w:rFonts w:ascii="Times New Roman" w:hAnsi="Times New Roman" w:cs="Times New Roman"/>
          <w:sz w:val="22"/>
          <w:szCs w:val="22"/>
          <w:lang w:val="pt-PT"/>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pt-PT"/>
        </w:rPr>
        <w:t xml:space="preserve"> Corte IDH. Caso Córdoba </w:t>
      </w:r>
      <w:r w:rsidR="009E6359" w:rsidRPr="00E762C5">
        <w:rPr>
          <w:rFonts w:ascii="Times New Roman" w:hAnsi="Times New Roman" w:cs="Times New Roman"/>
          <w:sz w:val="22"/>
          <w:szCs w:val="22"/>
          <w:lang w:val="pt-PT"/>
        </w:rPr>
        <w:t>vs. Paragua</w:t>
      </w:r>
      <w:r w:rsidR="00772531" w:rsidRPr="00E762C5">
        <w:rPr>
          <w:rFonts w:ascii="Times New Roman" w:hAnsi="Times New Roman" w:cs="Times New Roman"/>
          <w:sz w:val="22"/>
          <w:szCs w:val="22"/>
          <w:lang w:val="pt-PT"/>
        </w:rPr>
        <w:t>y</w:t>
      </w:r>
      <w:r w:rsidR="009E6359" w:rsidRPr="00E762C5">
        <w:rPr>
          <w:rFonts w:ascii="Times New Roman" w:hAnsi="Times New Roman" w:cs="Times New Roman"/>
          <w:sz w:val="22"/>
          <w:szCs w:val="22"/>
          <w:lang w:val="pt-PT"/>
        </w:rPr>
        <w:t xml:space="preserve">, </w:t>
      </w:r>
      <w:r w:rsidR="009E6359" w:rsidRPr="00EA018F">
        <w:rPr>
          <w:rFonts w:ascii="Times New Roman" w:hAnsi="Times New Roman" w:cs="Times New Roman"/>
          <w:sz w:val="22"/>
          <w:szCs w:val="22"/>
          <w:lang w:val="pt-PT"/>
        </w:rPr>
        <w:t xml:space="preserve">nota </w:t>
      </w:r>
      <w:r w:rsidR="008E2A36" w:rsidRPr="00EA018F">
        <w:rPr>
          <w:rFonts w:ascii="Times New Roman" w:hAnsi="Times New Roman" w:cs="Times New Roman"/>
          <w:i/>
          <w:iCs/>
          <w:sz w:val="22"/>
          <w:szCs w:val="22"/>
          <w:lang w:val="pt-PT"/>
        </w:rPr>
        <w:t>supra</w:t>
      </w:r>
      <w:r w:rsidR="009E6359" w:rsidRPr="00EA018F">
        <w:rPr>
          <w:rFonts w:ascii="Times New Roman" w:hAnsi="Times New Roman" w:cs="Times New Roman"/>
          <w:i/>
          <w:iCs/>
          <w:sz w:val="22"/>
          <w:szCs w:val="22"/>
          <w:lang w:val="pt-PT"/>
        </w:rPr>
        <w:t xml:space="preserve"> </w:t>
      </w:r>
      <w:r w:rsidR="00102CCF" w:rsidRPr="00EA018F">
        <w:rPr>
          <w:rFonts w:ascii="Times New Roman" w:hAnsi="Times New Roman" w:cs="Times New Roman"/>
          <w:sz w:val="22"/>
          <w:szCs w:val="22"/>
          <w:lang w:val="pt-PT"/>
        </w:rPr>
        <w:t>1</w:t>
      </w:r>
      <w:r w:rsidR="00EA018F" w:rsidRPr="00EA018F">
        <w:rPr>
          <w:rFonts w:ascii="Times New Roman" w:hAnsi="Times New Roman" w:cs="Times New Roman"/>
          <w:sz w:val="22"/>
          <w:szCs w:val="22"/>
          <w:lang w:val="pt-PT"/>
        </w:rPr>
        <w:t>41</w:t>
      </w:r>
      <w:r w:rsidR="009E6359" w:rsidRPr="00EA018F">
        <w:rPr>
          <w:rFonts w:ascii="Times New Roman" w:hAnsi="Times New Roman" w:cs="Times New Roman"/>
          <w:sz w:val="22"/>
          <w:szCs w:val="22"/>
          <w:lang w:val="pt-PT"/>
        </w:rPr>
        <w:t>, párr. 86.</w:t>
      </w:r>
    </w:p>
  </w:footnote>
  <w:footnote w:id="146">
    <w:p w14:paraId="770F4830" w14:textId="4B7E5818" w:rsidR="009E6359" w:rsidRPr="00E762C5" w:rsidRDefault="009E6359" w:rsidP="00657E8F">
      <w:pPr>
        <w:pStyle w:val="Textonotapie"/>
        <w:spacing w:after="120"/>
        <w:jc w:val="both"/>
        <w:rPr>
          <w:rFonts w:ascii="Times New Roman" w:hAnsi="Times New Roman" w:cs="Times New Roman"/>
          <w:sz w:val="22"/>
          <w:szCs w:val="22"/>
          <w:lang w:val="pt-PT"/>
        </w:rPr>
      </w:pPr>
      <w:r w:rsidRPr="00EA018F">
        <w:rPr>
          <w:rStyle w:val="Refdenotaalpie"/>
          <w:rFonts w:ascii="Times New Roman" w:hAnsi="Times New Roman" w:cs="Times New Roman"/>
          <w:sz w:val="22"/>
          <w:szCs w:val="22"/>
        </w:rPr>
        <w:footnoteRef/>
      </w:r>
      <w:r w:rsidRPr="00EA018F">
        <w:rPr>
          <w:rFonts w:ascii="Times New Roman" w:hAnsi="Times New Roman" w:cs="Times New Roman"/>
          <w:sz w:val="22"/>
          <w:szCs w:val="22"/>
          <w:lang w:val="pt-PT"/>
        </w:rPr>
        <w:t xml:space="preserve"> </w:t>
      </w:r>
      <w:r w:rsidR="00F46575" w:rsidRPr="00EA018F">
        <w:rPr>
          <w:rFonts w:ascii="Times New Roman" w:hAnsi="Times New Roman" w:cs="Times New Roman"/>
          <w:color w:val="000000" w:themeColor="text1"/>
          <w:sz w:val="22"/>
          <w:szCs w:val="22"/>
          <w:lang w:val="pt-PT"/>
        </w:rPr>
        <w:t>Elisa Pérez-Vera,</w:t>
      </w:r>
      <w:r w:rsidR="00F46575" w:rsidRPr="00EA018F">
        <w:rPr>
          <w:rFonts w:ascii="Times New Roman" w:hAnsi="Times New Roman" w:cs="Times New Roman"/>
          <w:sz w:val="22"/>
          <w:szCs w:val="22"/>
          <w:lang w:val="pt-PT"/>
        </w:rPr>
        <w:t xml:space="preserve"> </w:t>
      </w:r>
      <w:r w:rsidR="00F46575" w:rsidRPr="00EA018F">
        <w:rPr>
          <w:rFonts w:ascii="Times New Roman" w:hAnsi="Times New Roman" w:cs="Times New Roman"/>
          <w:i/>
          <w:iCs/>
          <w:color w:val="000000" w:themeColor="text1"/>
          <w:sz w:val="22"/>
          <w:szCs w:val="22"/>
          <w:lang w:val="pt-PT"/>
        </w:rPr>
        <w:t xml:space="preserve">Informe explicativo … </w:t>
      </w:r>
      <w:r w:rsidR="007C2787" w:rsidRPr="00EA018F">
        <w:rPr>
          <w:rFonts w:ascii="Times New Roman" w:hAnsi="Times New Roman" w:cs="Times New Roman"/>
          <w:color w:val="000000" w:themeColor="text1"/>
          <w:sz w:val="22"/>
          <w:szCs w:val="22"/>
          <w:lang w:val="pt-PT"/>
        </w:rPr>
        <w:t xml:space="preserve">nota </w:t>
      </w:r>
      <w:r w:rsidR="008E2A36" w:rsidRPr="00EA018F">
        <w:rPr>
          <w:rFonts w:ascii="Times New Roman" w:hAnsi="Times New Roman" w:cs="Times New Roman"/>
          <w:i/>
          <w:iCs/>
          <w:color w:val="000000" w:themeColor="text1"/>
          <w:sz w:val="22"/>
          <w:szCs w:val="22"/>
          <w:lang w:val="pt-PT"/>
        </w:rPr>
        <w:t>supra</w:t>
      </w:r>
      <w:r w:rsidR="007C2787" w:rsidRPr="00EA018F">
        <w:rPr>
          <w:rFonts w:ascii="Times New Roman" w:hAnsi="Times New Roman" w:cs="Times New Roman"/>
          <w:i/>
          <w:iCs/>
          <w:color w:val="000000" w:themeColor="text1"/>
          <w:sz w:val="22"/>
          <w:szCs w:val="22"/>
          <w:lang w:val="pt-PT"/>
        </w:rPr>
        <w:t xml:space="preserve"> </w:t>
      </w:r>
      <w:r w:rsidR="0068454D" w:rsidRPr="00EA018F">
        <w:rPr>
          <w:rFonts w:ascii="Times New Roman" w:hAnsi="Times New Roman" w:cs="Times New Roman"/>
          <w:color w:val="000000" w:themeColor="text1"/>
          <w:sz w:val="22"/>
          <w:szCs w:val="22"/>
          <w:lang w:val="pt-PT"/>
        </w:rPr>
        <w:t>1</w:t>
      </w:r>
      <w:r w:rsidR="0044193B" w:rsidRPr="00EA018F">
        <w:rPr>
          <w:rFonts w:ascii="Times New Roman" w:hAnsi="Times New Roman" w:cs="Times New Roman"/>
          <w:color w:val="000000" w:themeColor="text1"/>
          <w:sz w:val="22"/>
          <w:szCs w:val="22"/>
          <w:lang w:val="pt-PT"/>
        </w:rPr>
        <w:t>7</w:t>
      </w:r>
      <w:r w:rsidR="007C2787" w:rsidRPr="00EA018F">
        <w:rPr>
          <w:rFonts w:ascii="Times New Roman" w:hAnsi="Times New Roman" w:cs="Times New Roman"/>
          <w:color w:val="000000" w:themeColor="text1"/>
          <w:sz w:val="22"/>
          <w:szCs w:val="22"/>
          <w:lang w:val="pt-PT"/>
        </w:rPr>
        <w:t xml:space="preserve">, </w:t>
      </w:r>
      <w:r w:rsidR="00F46575" w:rsidRPr="00EA018F">
        <w:rPr>
          <w:rFonts w:ascii="Times New Roman" w:hAnsi="Times New Roman" w:cs="Times New Roman"/>
          <w:color w:val="000000" w:themeColor="text1"/>
          <w:sz w:val="22"/>
          <w:szCs w:val="22"/>
          <w:lang w:val="pt-PT"/>
        </w:rPr>
        <w:t>párr</w:t>
      </w:r>
      <w:r w:rsidR="00EA018F" w:rsidRPr="00EA018F">
        <w:rPr>
          <w:rFonts w:ascii="Times New Roman" w:hAnsi="Times New Roman" w:cs="Times New Roman"/>
          <w:color w:val="000000" w:themeColor="text1"/>
          <w:sz w:val="22"/>
          <w:szCs w:val="22"/>
          <w:lang w:val="pt-PT"/>
        </w:rPr>
        <w:t>.</w:t>
      </w:r>
      <w:r w:rsidR="00F46575" w:rsidRPr="00EA018F">
        <w:rPr>
          <w:rFonts w:ascii="Times New Roman" w:hAnsi="Times New Roman" w:cs="Times New Roman"/>
          <w:sz w:val="22"/>
          <w:szCs w:val="22"/>
          <w:lang w:val="pt-PT"/>
        </w:rPr>
        <w:t xml:space="preserve"> </w:t>
      </w:r>
      <w:r w:rsidR="00105B25" w:rsidRPr="00EA018F">
        <w:rPr>
          <w:rFonts w:ascii="Times New Roman" w:hAnsi="Times New Roman" w:cs="Times New Roman"/>
          <w:sz w:val="22"/>
          <w:szCs w:val="22"/>
          <w:lang w:val="pt-PT"/>
        </w:rPr>
        <w:t>104</w:t>
      </w:r>
      <w:r w:rsidR="00772531" w:rsidRPr="00E762C5">
        <w:rPr>
          <w:rFonts w:ascii="Times New Roman" w:hAnsi="Times New Roman" w:cs="Times New Roman"/>
          <w:sz w:val="22"/>
          <w:szCs w:val="22"/>
          <w:lang w:val="pt-PT"/>
        </w:rPr>
        <w:t xml:space="preserve">. </w:t>
      </w:r>
    </w:p>
  </w:footnote>
  <w:footnote w:id="147">
    <w:p w14:paraId="34DF1CB6" w14:textId="337B842A" w:rsidR="00047F65" w:rsidRPr="00E762C5" w:rsidRDefault="00047F65"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Comité </w:t>
      </w:r>
      <w:r w:rsidR="0039655A" w:rsidRPr="00E762C5">
        <w:rPr>
          <w:rFonts w:ascii="Times New Roman" w:hAnsi="Times New Roman" w:cs="Times New Roman"/>
          <w:sz w:val="22"/>
          <w:szCs w:val="22"/>
        </w:rPr>
        <w:t xml:space="preserve">de los </w:t>
      </w:r>
      <w:r w:rsidRPr="00E762C5">
        <w:rPr>
          <w:rFonts w:ascii="Times New Roman" w:hAnsi="Times New Roman" w:cs="Times New Roman"/>
          <w:sz w:val="22"/>
          <w:szCs w:val="22"/>
        </w:rPr>
        <w:t>Derechos del Niño</w:t>
      </w:r>
      <w:r w:rsidR="0039655A" w:rsidRPr="00E762C5">
        <w:rPr>
          <w:rFonts w:ascii="Times New Roman" w:hAnsi="Times New Roman" w:cs="Times New Roman"/>
          <w:sz w:val="22"/>
          <w:szCs w:val="22"/>
        </w:rPr>
        <w:t>. Observación general no°</w:t>
      </w:r>
      <w:r w:rsidRPr="00E762C5">
        <w:rPr>
          <w:rFonts w:ascii="Times New Roman" w:hAnsi="Times New Roman" w:cs="Times New Roman"/>
          <w:sz w:val="22"/>
          <w:szCs w:val="22"/>
        </w:rPr>
        <w:t xml:space="preserve"> 14 </w:t>
      </w:r>
      <w:r w:rsidR="0039655A" w:rsidRPr="00E762C5">
        <w:rPr>
          <w:rFonts w:ascii="Times New Roman" w:hAnsi="Times New Roman" w:cs="Times New Roman"/>
          <w:sz w:val="22"/>
          <w:szCs w:val="22"/>
        </w:rPr>
        <w:t xml:space="preserve">(2013), nota </w:t>
      </w:r>
      <w:r w:rsidR="008E2A36" w:rsidRPr="00E51D11">
        <w:rPr>
          <w:rFonts w:ascii="Times New Roman" w:hAnsi="Times New Roman" w:cs="Times New Roman"/>
          <w:i/>
          <w:iCs/>
          <w:sz w:val="22"/>
          <w:szCs w:val="22"/>
        </w:rPr>
        <w:t>supra</w:t>
      </w:r>
      <w:r w:rsidR="0039655A" w:rsidRPr="00E51D11">
        <w:rPr>
          <w:rFonts w:ascii="Times New Roman" w:hAnsi="Times New Roman" w:cs="Times New Roman"/>
          <w:i/>
          <w:iCs/>
          <w:sz w:val="22"/>
          <w:szCs w:val="22"/>
        </w:rPr>
        <w:t xml:space="preserve"> </w:t>
      </w:r>
      <w:r w:rsidR="0068454D" w:rsidRPr="00E51D11">
        <w:rPr>
          <w:rFonts w:ascii="Times New Roman" w:hAnsi="Times New Roman" w:cs="Times New Roman"/>
          <w:sz w:val="22"/>
          <w:szCs w:val="22"/>
        </w:rPr>
        <w:t>10</w:t>
      </w:r>
      <w:r w:rsidR="00E51D11" w:rsidRPr="00E51D11">
        <w:rPr>
          <w:rFonts w:ascii="Times New Roman" w:hAnsi="Times New Roman" w:cs="Times New Roman"/>
          <w:sz w:val="22"/>
          <w:szCs w:val="22"/>
        </w:rPr>
        <w:t>5</w:t>
      </w:r>
      <w:r w:rsidR="0039655A" w:rsidRPr="00E51D11">
        <w:rPr>
          <w:rFonts w:ascii="Times New Roman" w:hAnsi="Times New Roman" w:cs="Times New Roman"/>
          <w:sz w:val="22"/>
          <w:szCs w:val="22"/>
        </w:rPr>
        <w:t>,</w:t>
      </w:r>
      <w:r w:rsidR="0039655A" w:rsidRPr="00E762C5">
        <w:rPr>
          <w:rFonts w:ascii="Times New Roman" w:hAnsi="Times New Roman" w:cs="Times New Roman"/>
          <w:sz w:val="22"/>
          <w:szCs w:val="22"/>
        </w:rPr>
        <w:t xml:space="preserve"> </w:t>
      </w:r>
      <w:r w:rsidRPr="00E762C5">
        <w:rPr>
          <w:rFonts w:ascii="Times New Roman" w:hAnsi="Times New Roman" w:cs="Times New Roman"/>
          <w:sz w:val="22"/>
          <w:szCs w:val="22"/>
        </w:rPr>
        <w:t>párr. 93.</w:t>
      </w:r>
    </w:p>
  </w:footnote>
  <w:footnote w:id="148">
    <w:p w14:paraId="37B6C4F7" w14:textId="77777777" w:rsidR="005B4200" w:rsidRPr="00E762C5" w:rsidRDefault="005B4200"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Comité de los Derechos del Niño. </w:t>
      </w:r>
      <w:r w:rsidRPr="00E762C5">
        <w:rPr>
          <w:rFonts w:ascii="Times New Roman" w:hAnsi="Times New Roman" w:cs="Times New Roman"/>
          <w:i/>
          <w:iCs/>
          <w:sz w:val="22"/>
          <w:szCs w:val="22"/>
        </w:rPr>
        <w:t xml:space="preserve">Observación General No. 7 (2005). Realización de los derechos del niño en la primera infancia, </w:t>
      </w:r>
      <w:r w:rsidRPr="00E762C5">
        <w:rPr>
          <w:rFonts w:ascii="Times New Roman" w:hAnsi="Times New Roman" w:cs="Times New Roman"/>
          <w:sz w:val="22"/>
          <w:szCs w:val="22"/>
        </w:rPr>
        <w:t>CRC/C/GC/7/Rev. 1, párr. 3.</w:t>
      </w:r>
    </w:p>
  </w:footnote>
  <w:footnote w:id="149">
    <w:p w14:paraId="79AF19E2" w14:textId="77777777" w:rsidR="005B4200" w:rsidRPr="00E762C5" w:rsidRDefault="005B4200"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i/>
          <w:iCs/>
          <w:sz w:val="22"/>
          <w:szCs w:val="22"/>
        </w:rPr>
        <w:t xml:space="preserve">Íbidem, </w:t>
      </w:r>
      <w:r w:rsidRPr="00E762C5">
        <w:rPr>
          <w:rFonts w:ascii="Times New Roman" w:hAnsi="Times New Roman" w:cs="Times New Roman"/>
          <w:sz w:val="22"/>
          <w:szCs w:val="22"/>
        </w:rPr>
        <w:t>párr. 6.</w:t>
      </w:r>
    </w:p>
  </w:footnote>
  <w:footnote w:id="150">
    <w:p w14:paraId="4D80F15B" w14:textId="77777777" w:rsidR="005B4200" w:rsidRPr="00E762C5" w:rsidRDefault="005B4200"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i/>
          <w:iCs/>
          <w:sz w:val="22"/>
          <w:szCs w:val="22"/>
        </w:rPr>
        <w:t xml:space="preserve">Íbidem, </w:t>
      </w:r>
      <w:r w:rsidRPr="00E762C5">
        <w:rPr>
          <w:rFonts w:ascii="Times New Roman" w:hAnsi="Times New Roman" w:cs="Times New Roman"/>
          <w:sz w:val="22"/>
          <w:szCs w:val="22"/>
        </w:rPr>
        <w:t>párr. 16.</w:t>
      </w:r>
    </w:p>
  </w:footnote>
  <w:footnote w:id="151">
    <w:p w14:paraId="66B80C71" w14:textId="77777777" w:rsidR="005B4200" w:rsidRPr="00E762C5" w:rsidRDefault="005B4200"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i/>
          <w:iCs/>
          <w:sz w:val="22"/>
          <w:szCs w:val="22"/>
        </w:rPr>
        <w:t xml:space="preserve">Íbidem, </w:t>
      </w:r>
      <w:r w:rsidRPr="00E762C5">
        <w:rPr>
          <w:rFonts w:ascii="Times New Roman" w:hAnsi="Times New Roman" w:cs="Times New Roman"/>
          <w:sz w:val="22"/>
          <w:szCs w:val="22"/>
        </w:rPr>
        <w:t>párr. 14.</w:t>
      </w:r>
    </w:p>
  </w:footnote>
  <w:footnote w:id="152">
    <w:p w14:paraId="3DC249D4" w14:textId="77777777" w:rsidR="005B4200" w:rsidRPr="00E762C5" w:rsidRDefault="005B4200"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i/>
          <w:iCs/>
          <w:sz w:val="22"/>
          <w:szCs w:val="22"/>
        </w:rPr>
        <w:t xml:space="preserve">Íbidem, </w:t>
      </w:r>
      <w:r w:rsidRPr="00E762C5">
        <w:rPr>
          <w:rFonts w:ascii="Times New Roman" w:hAnsi="Times New Roman" w:cs="Times New Roman"/>
          <w:sz w:val="22"/>
          <w:szCs w:val="22"/>
        </w:rPr>
        <w:t>párr. 18.</w:t>
      </w:r>
    </w:p>
  </w:footnote>
  <w:footnote w:id="153">
    <w:p w14:paraId="63621F2D" w14:textId="1E900803" w:rsidR="00E318A7" w:rsidRPr="00E762C5" w:rsidRDefault="00E318A7"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Véase el Voto concurrente de los jueces Ricardo C. Pérez Manrique, Eduard</w:t>
      </w:r>
      <w:r w:rsidRPr="00682502">
        <w:rPr>
          <w:rFonts w:ascii="Times New Roman" w:hAnsi="Times New Roman" w:cs="Times New Roman"/>
          <w:sz w:val="22"/>
          <w:szCs w:val="22"/>
        </w:rPr>
        <w:t xml:space="preserve">o Ferrer Mac-Gregor Poisot y Rodrigo Mudrovitsch en Corte IDH. Caso Córdoba vs. Paraguay, nota </w:t>
      </w:r>
      <w:r w:rsidR="008E2A36" w:rsidRPr="00682502">
        <w:rPr>
          <w:rFonts w:ascii="Times New Roman" w:hAnsi="Times New Roman" w:cs="Times New Roman"/>
          <w:i/>
          <w:iCs/>
          <w:sz w:val="22"/>
          <w:szCs w:val="22"/>
        </w:rPr>
        <w:t>supra</w:t>
      </w:r>
      <w:r w:rsidRPr="00682502">
        <w:rPr>
          <w:rFonts w:ascii="Times New Roman" w:hAnsi="Times New Roman" w:cs="Times New Roman"/>
          <w:i/>
          <w:iCs/>
          <w:sz w:val="22"/>
          <w:szCs w:val="22"/>
        </w:rPr>
        <w:t xml:space="preserve"> </w:t>
      </w:r>
      <w:r w:rsidR="00102CCF" w:rsidRPr="00682502">
        <w:rPr>
          <w:rFonts w:ascii="Times New Roman" w:hAnsi="Times New Roman" w:cs="Times New Roman"/>
          <w:sz w:val="22"/>
          <w:szCs w:val="22"/>
        </w:rPr>
        <w:t>1</w:t>
      </w:r>
      <w:r w:rsidR="00682502" w:rsidRPr="00682502">
        <w:rPr>
          <w:rFonts w:ascii="Times New Roman" w:hAnsi="Times New Roman" w:cs="Times New Roman"/>
          <w:sz w:val="22"/>
          <w:szCs w:val="22"/>
        </w:rPr>
        <w:t>5</w:t>
      </w:r>
      <w:r w:rsidRPr="00682502">
        <w:rPr>
          <w:rFonts w:ascii="Times New Roman" w:hAnsi="Times New Roman" w:cs="Times New Roman"/>
          <w:sz w:val="22"/>
          <w:szCs w:val="22"/>
        </w:rPr>
        <w:t>, en donde se analizaron los elementos del plazo razonable en un caso de restitución</w:t>
      </w:r>
      <w:r w:rsidRPr="00E762C5">
        <w:rPr>
          <w:rFonts w:ascii="Times New Roman" w:hAnsi="Times New Roman" w:cs="Times New Roman"/>
          <w:sz w:val="22"/>
          <w:szCs w:val="22"/>
        </w:rPr>
        <w:t xml:space="preserve"> internacional.</w:t>
      </w:r>
    </w:p>
  </w:footnote>
  <w:footnote w:id="154">
    <w:p w14:paraId="7F03588F" w14:textId="463B9B35" w:rsidR="009D64EE" w:rsidRPr="00E762C5" w:rsidRDefault="009D64EE"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007E0BC2" w:rsidRPr="00E762C5">
        <w:rPr>
          <w:rFonts w:ascii="Times New Roman" w:hAnsi="Times New Roman" w:cs="Times New Roman"/>
          <w:sz w:val="22"/>
          <w:szCs w:val="22"/>
        </w:rPr>
        <w:t xml:space="preserve"> </w:t>
      </w:r>
      <w:r w:rsidR="00C267DD" w:rsidRPr="00E762C5">
        <w:rPr>
          <w:rFonts w:ascii="Times New Roman" w:hAnsi="Times New Roman" w:cs="Times New Roman"/>
          <w:sz w:val="22"/>
          <w:szCs w:val="22"/>
        </w:rPr>
        <w:t>Corte IDH. Caso</w:t>
      </w:r>
      <w:r w:rsidRPr="00E762C5">
        <w:rPr>
          <w:rFonts w:ascii="Times New Roman" w:hAnsi="Times New Roman" w:cs="Times New Roman"/>
          <w:sz w:val="22"/>
          <w:szCs w:val="22"/>
        </w:rPr>
        <w:t xml:space="preserve"> Gelman </w:t>
      </w:r>
      <w:r w:rsidR="00C267DD" w:rsidRPr="00E762C5">
        <w:rPr>
          <w:rFonts w:ascii="Times New Roman" w:hAnsi="Times New Roman" w:cs="Times New Roman"/>
          <w:sz w:val="22"/>
          <w:szCs w:val="22"/>
        </w:rPr>
        <w:t>vs Uruguay, resolución de supervisión d cumplimiento de sentencia de 20 de marzo de 2013,</w:t>
      </w:r>
      <w:r w:rsidRPr="00E762C5">
        <w:rPr>
          <w:rFonts w:ascii="Times New Roman" w:hAnsi="Times New Roman" w:cs="Times New Roman"/>
          <w:sz w:val="22"/>
          <w:szCs w:val="22"/>
        </w:rPr>
        <w:t xml:space="preserve"> párrs. </w:t>
      </w:r>
      <w:r w:rsidR="00E0260F" w:rsidRPr="00E762C5">
        <w:rPr>
          <w:rFonts w:ascii="Times New Roman" w:hAnsi="Times New Roman" w:cs="Times New Roman"/>
          <w:sz w:val="22"/>
          <w:szCs w:val="22"/>
        </w:rPr>
        <w:t>64-88.</w:t>
      </w:r>
      <w:r w:rsidRPr="00E762C5">
        <w:rPr>
          <w:rFonts w:ascii="Times New Roman" w:hAnsi="Times New Roman" w:cs="Times New Roman"/>
          <w:sz w:val="22"/>
          <w:szCs w:val="22"/>
        </w:rPr>
        <w:t xml:space="preserve"> </w:t>
      </w:r>
    </w:p>
    <w:p w14:paraId="3B541376" w14:textId="76134C23" w:rsidR="00C91A7D" w:rsidRPr="00E762C5" w:rsidRDefault="00920A5C"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b/>
          <w:bCs/>
          <w:sz w:val="22"/>
          <w:szCs w:val="22"/>
        </w:rPr>
        <w:t>Artículo</w:t>
      </w:r>
      <w:r w:rsidR="00C91A7D" w:rsidRPr="00E762C5">
        <w:rPr>
          <w:rFonts w:ascii="Times New Roman" w:hAnsi="Times New Roman" w:cs="Times New Roman"/>
          <w:b/>
          <w:bCs/>
          <w:sz w:val="22"/>
          <w:szCs w:val="22"/>
        </w:rPr>
        <w:t xml:space="preserve"> 1o Constitución General. </w:t>
      </w:r>
      <w:r w:rsidR="00C91A7D" w:rsidRPr="00E762C5">
        <w:rPr>
          <w:rFonts w:ascii="Times New Roman" w:hAnsi="Times New Roman" w:cs="Times New Roman"/>
          <w:sz w:val="22"/>
          <w:szCs w:val="22"/>
        </w:rPr>
        <w:t>[…]</w:t>
      </w:r>
    </w:p>
    <w:p w14:paraId="61D7EDB1" w14:textId="1A81D4ED" w:rsidR="00C91A7D" w:rsidRPr="00E762C5" w:rsidRDefault="00C91A7D"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Las normas relativas a los derechos humanos se interpretarán de conformidad con esta Constitución y con los tratados internacionales de la materia favoreciendo en todo tiempo a las personas la protección más amplia.</w:t>
      </w:r>
    </w:p>
  </w:footnote>
  <w:footnote w:id="155">
    <w:p w14:paraId="5CB099F0" w14:textId="54457932" w:rsidR="000A2C02" w:rsidRPr="00E762C5" w:rsidRDefault="000A2C02"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EA0AA3" w:rsidRPr="00E762C5">
        <w:rPr>
          <w:rFonts w:ascii="Times New Roman" w:hAnsi="Times New Roman" w:cs="Times New Roman"/>
          <w:b/>
          <w:bCs/>
          <w:sz w:val="22"/>
          <w:szCs w:val="22"/>
        </w:rPr>
        <w:t xml:space="preserve">Convención sobre los derechos del niño. Artículo 6.2. </w:t>
      </w:r>
      <w:r w:rsidR="00EA0AA3" w:rsidRPr="00E762C5">
        <w:rPr>
          <w:rFonts w:ascii="Times New Roman" w:hAnsi="Times New Roman" w:cs="Times New Roman"/>
          <w:sz w:val="22"/>
          <w:szCs w:val="22"/>
        </w:rPr>
        <w:t>Los Estados Partes garantizarán en la máxima medida posible la supervivencia y el desarrollo del niño.</w:t>
      </w:r>
    </w:p>
  </w:footnote>
  <w:footnote w:id="156">
    <w:p w14:paraId="3BC47DFF" w14:textId="454DC550" w:rsidR="000A2C02" w:rsidRPr="00E762C5" w:rsidRDefault="000A2C02" w:rsidP="00657E8F">
      <w:pPr>
        <w:pStyle w:val="Textonotapie"/>
        <w:spacing w:after="120"/>
        <w:ind w:left="284" w:hanging="284"/>
        <w:jc w:val="both"/>
        <w:rPr>
          <w:rFonts w:ascii="Times New Roman" w:hAnsi="Times New Roman" w:cs="Times New Roman"/>
          <w:b/>
          <w:bCs/>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04628C" w:rsidRPr="00E762C5">
        <w:rPr>
          <w:rFonts w:ascii="Times New Roman" w:hAnsi="Times New Roman" w:cs="Times New Roman"/>
          <w:b/>
          <w:bCs/>
          <w:sz w:val="22"/>
          <w:szCs w:val="22"/>
        </w:rPr>
        <w:t>Artículo 9</w:t>
      </w:r>
      <w:r w:rsidR="008E44E4" w:rsidRPr="00E762C5">
        <w:rPr>
          <w:rFonts w:ascii="Times New Roman" w:hAnsi="Times New Roman" w:cs="Times New Roman"/>
          <w:b/>
          <w:bCs/>
          <w:sz w:val="22"/>
          <w:szCs w:val="22"/>
        </w:rPr>
        <w:t>.</w:t>
      </w:r>
      <w:r w:rsidR="0004628C" w:rsidRPr="00E762C5">
        <w:rPr>
          <w:rFonts w:ascii="Times New Roman" w:hAnsi="Times New Roman" w:cs="Times New Roman"/>
          <w:b/>
          <w:bCs/>
          <w:sz w:val="22"/>
          <w:szCs w:val="22"/>
        </w:rPr>
        <w:t xml:space="preserve">1. </w:t>
      </w:r>
      <w:r w:rsidR="0004628C" w:rsidRPr="00E762C5">
        <w:rPr>
          <w:rFonts w:ascii="Times New Roman" w:hAnsi="Times New Roman" w:cs="Times New Roman"/>
          <w:sz w:val="22"/>
          <w:szCs w:val="22"/>
        </w:rPr>
        <w:t>Los Estados Partes velarán por que el niño no sea separado de sus padres contra la voluntad de éstos, excepto cuando, a reserva de revisión judicial, las autoridades competentes determinen, de conformidad con la ley y los procedimientos aplicables, que tal separación es necesaria en el interés superior del niño. Tal determinación puede ser necesaria en casos particulares, por ejemplo, en los casos en que el niño sea objeto de maltrato o descuido por parte de sus padres o cuando éstos viven separados y debe adoptarse una decisión acerca del lugar de residencia del niño. […]</w:t>
      </w:r>
    </w:p>
  </w:footnote>
  <w:footnote w:id="157">
    <w:p w14:paraId="18D3581E" w14:textId="7B5BD953" w:rsidR="00590833" w:rsidRPr="00E762C5" w:rsidRDefault="00590833"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8E44E4" w:rsidRPr="00E762C5">
        <w:rPr>
          <w:rFonts w:ascii="Times New Roman" w:hAnsi="Times New Roman" w:cs="Times New Roman"/>
          <w:b/>
          <w:bCs/>
          <w:sz w:val="22"/>
          <w:szCs w:val="22"/>
        </w:rPr>
        <w:t xml:space="preserve">Artículo 9.3. </w:t>
      </w:r>
      <w:r w:rsidR="008E44E4" w:rsidRPr="00E762C5">
        <w:rPr>
          <w:rFonts w:ascii="Times New Roman" w:hAnsi="Times New Roman" w:cs="Times New Roman"/>
          <w:sz w:val="22"/>
          <w:szCs w:val="22"/>
        </w:rPr>
        <w:t xml:space="preserve">Los Estados Partes respetarán el derecho del niño que esté separado de uno o de ambos padres a mantener relaciones personales y contacto directo con ambos padres de modo regular, salvo si ello es contrario al interés superior del </w:t>
      </w:r>
      <w:r w:rsidR="008E44E4" w:rsidRPr="003F3800">
        <w:rPr>
          <w:rFonts w:ascii="Times New Roman" w:hAnsi="Times New Roman" w:cs="Times New Roman"/>
          <w:sz w:val="22"/>
          <w:szCs w:val="22"/>
        </w:rPr>
        <w:t>niño.</w:t>
      </w:r>
      <w:r w:rsidR="003F3800" w:rsidRPr="003F3800">
        <w:rPr>
          <w:rFonts w:ascii="Times New Roman" w:hAnsi="Times New Roman" w:cs="Times New Roman"/>
          <w:sz w:val="22"/>
          <w:szCs w:val="22"/>
        </w:rPr>
        <w:t xml:space="preserve"> […]</w:t>
      </w:r>
    </w:p>
  </w:footnote>
  <w:footnote w:id="158">
    <w:p w14:paraId="32DADF22" w14:textId="71FE4026" w:rsidR="00663BC4" w:rsidRPr="00E762C5" w:rsidRDefault="00785A2F"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663BC4" w:rsidRPr="00E762C5">
        <w:rPr>
          <w:rFonts w:ascii="Times New Roman" w:hAnsi="Times New Roman" w:cs="Times New Roman"/>
          <w:b/>
          <w:bCs/>
          <w:sz w:val="22"/>
          <w:szCs w:val="22"/>
        </w:rPr>
        <w:t>Artículo 11</w:t>
      </w:r>
    </w:p>
    <w:p w14:paraId="11AED98C" w14:textId="77777777" w:rsidR="00663BC4" w:rsidRPr="00E762C5" w:rsidRDefault="00663BC4" w:rsidP="00ED6B02">
      <w:pPr>
        <w:pStyle w:val="Textonotapie"/>
        <w:ind w:left="567" w:hanging="284"/>
        <w:jc w:val="both"/>
        <w:rPr>
          <w:rFonts w:ascii="Times New Roman" w:hAnsi="Times New Roman" w:cs="Times New Roman"/>
          <w:sz w:val="22"/>
          <w:szCs w:val="22"/>
        </w:rPr>
      </w:pPr>
      <w:r w:rsidRPr="00E762C5">
        <w:rPr>
          <w:rFonts w:ascii="Times New Roman" w:hAnsi="Times New Roman" w:cs="Times New Roman"/>
          <w:b/>
          <w:bCs/>
          <w:sz w:val="22"/>
          <w:szCs w:val="22"/>
        </w:rPr>
        <w:t>1.</w:t>
      </w:r>
      <w:r w:rsidRPr="00E762C5">
        <w:rPr>
          <w:rFonts w:ascii="Times New Roman" w:hAnsi="Times New Roman" w:cs="Times New Roman"/>
          <w:sz w:val="22"/>
          <w:szCs w:val="22"/>
        </w:rPr>
        <w:t xml:space="preserve"> Los Estados Partes adoptarán medidas para luchar contra los traslados ilícitos de niños al extranjero y la retención ilícita de niños en el extranjero.</w:t>
      </w:r>
    </w:p>
    <w:p w14:paraId="25DEDCB6" w14:textId="179F652C" w:rsidR="00785A2F" w:rsidRPr="00E762C5" w:rsidRDefault="00663BC4" w:rsidP="00ED6B02">
      <w:pPr>
        <w:pStyle w:val="Textonotapie"/>
        <w:spacing w:after="120"/>
        <w:ind w:left="567" w:hanging="284"/>
        <w:jc w:val="both"/>
        <w:rPr>
          <w:rFonts w:ascii="Times New Roman" w:hAnsi="Times New Roman" w:cs="Times New Roman"/>
          <w:sz w:val="22"/>
          <w:szCs w:val="22"/>
        </w:rPr>
      </w:pPr>
      <w:r w:rsidRPr="00E762C5">
        <w:rPr>
          <w:rFonts w:ascii="Times New Roman" w:hAnsi="Times New Roman" w:cs="Times New Roman"/>
          <w:b/>
          <w:bCs/>
          <w:sz w:val="22"/>
          <w:szCs w:val="22"/>
        </w:rPr>
        <w:t>2.</w:t>
      </w:r>
      <w:r w:rsidRPr="00E762C5">
        <w:rPr>
          <w:rFonts w:ascii="Times New Roman" w:hAnsi="Times New Roman" w:cs="Times New Roman"/>
          <w:sz w:val="22"/>
          <w:szCs w:val="22"/>
        </w:rPr>
        <w:t xml:space="preserve"> Para este fin, los Estados Partes promoverán la concertación de acuerdos bilaterales o multilaterales o la adhesión a acuerdos existentes.</w:t>
      </w:r>
    </w:p>
  </w:footnote>
  <w:footnote w:id="159">
    <w:p w14:paraId="45AA67C6" w14:textId="41EFE2F2" w:rsidR="00D946B5" w:rsidRPr="00E762C5" w:rsidRDefault="00D946B5"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DD7AD3" w:rsidRPr="00E762C5">
        <w:rPr>
          <w:rFonts w:ascii="Times New Roman" w:hAnsi="Times New Roman" w:cs="Times New Roman"/>
          <w:b/>
          <w:bCs/>
          <w:sz w:val="22"/>
          <w:szCs w:val="22"/>
        </w:rPr>
        <w:t>Artículo 24.1.</w:t>
      </w:r>
      <w:r w:rsidR="00DD7AD3" w:rsidRPr="00E762C5">
        <w:rPr>
          <w:rFonts w:ascii="Times New Roman" w:hAnsi="Times New Roman" w:cs="Times New Roman"/>
          <w:sz w:val="22"/>
          <w:szCs w:val="22"/>
        </w:rPr>
        <w:t xml:space="preserve"> Los Estados Partes reconocen el derecho del niño al disfrute del más alto nivel posible de salud y a servicios para el tratamiento de las enfermedades y la rehabilitación de la salud. Los Estados Partes se esforzarán por asegurar que ningún niño sea privado de su derecho al disfrute de esos servicios sanitarios</w:t>
      </w:r>
    </w:p>
  </w:footnote>
  <w:footnote w:id="160">
    <w:p w14:paraId="30AF8B89" w14:textId="3C91ED6A" w:rsidR="00406281" w:rsidRPr="00E762C5" w:rsidRDefault="00406281"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7A0B00" w:rsidRPr="00E762C5">
        <w:rPr>
          <w:rFonts w:ascii="Times New Roman" w:hAnsi="Times New Roman" w:cs="Times New Roman"/>
          <w:b/>
          <w:bCs/>
          <w:sz w:val="22"/>
          <w:szCs w:val="22"/>
        </w:rPr>
        <w:t>Artículo 3.1.</w:t>
      </w:r>
      <w:r w:rsidR="007A0B00" w:rsidRPr="00E762C5">
        <w:rPr>
          <w:rFonts w:ascii="Times New Roman" w:hAnsi="Times New Roman" w:cs="Times New Roman"/>
          <w:sz w:val="22"/>
          <w:szCs w:val="22"/>
        </w:rPr>
        <w:t xml:space="preserve"> En todas las medidas concernientes a los niños que tomen las instituciones públicas o privadas de bienestar social, los tribunales, las autoridades administrativas o los órganos legislativos, una consideración primordial a que se atenderá será el interés superior del niño.</w:t>
      </w:r>
    </w:p>
  </w:footnote>
  <w:footnote w:id="161">
    <w:p w14:paraId="2A5AC267" w14:textId="27FCC08E" w:rsidR="00AE04EC" w:rsidRPr="00E762C5" w:rsidRDefault="00AE04EC"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Véase Corte Constitucional de Sudáfrica, Caso CCT 53/00, Lisa Tracy Sonderup contra. Arturo Tondelli y The </w:t>
      </w:r>
      <w:r w:rsidRPr="00C552AF">
        <w:rPr>
          <w:rFonts w:ascii="Times New Roman" w:hAnsi="Times New Roman" w:cs="Times New Roman"/>
          <w:sz w:val="22"/>
          <w:szCs w:val="22"/>
        </w:rPr>
        <w:t>Famil</w:t>
      </w:r>
      <w:r w:rsidR="00ED5E97" w:rsidRPr="00C552AF">
        <w:rPr>
          <w:rFonts w:ascii="Times New Roman" w:hAnsi="Times New Roman" w:cs="Times New Roman"/>
          <w:sz w:val="22"/>
          <w:szCs w:val="22"/>
        </w:rPr>
        <w:t>y</w:t>
      </w:r>
      <w:r w:rsidRPr="00C552AF">
        <w:rPr>
          <w:rFonts w:ascii="Times New Roman" w:hAnsi="Times New Roman" w:cs="Times New Roman"/>
          <w:sz w:val="22"/>
          <w:szCs w:val="22"/>
        </w:rPr>
        <w:t xml:space="preserve"> Advocate</w:t>
      </w:r>
      <w:r w:rsidRPr="00E762C5">
        <w:rPr>
          <w:rFonts w:ascii="Times New Roman" w:hAnsi="Times New Roman" w:cs="Times New Roman"/>
          <w:sz w:val="22"/>
          <w:szCs w:val="22"/>
        </w:rPr>
        <w:t>, 4 de diciembre de 2000, párr. 30.</w:t>
      </w:r>
    </w:p>
    <w:p w14:paraId="66292B87" w14:textId="00DA6F57" w:rsidR="00C1638A" w:rsidRPr="00E762C5" w:rsidRDefault="00F46575" w:rsidP="00865332">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color w:val="000000" w:themeColor="text1"/>
          <w:sz w:val="22"/>
          <w:szCs w:val="22"/>
        </w:rPr>
        <w:t>Elisa Pérez-Vera,</w:t>
      </w:r>
      <w:r w:rsidRPr="00E762C5">
        <w:rPr>
          <w:rFonts w:ascii="Times New Roman" w:hAnsi="Times New Roman" w:cs="Times New Roman"/>
          <w:sz w:val="22"/>
          <w:szCs w:val="22"/>
        </w:rPr>
        <w:t xml:space="preserve"> </w:t>
      </w:r>
      <w:r w:rsidRPr="00E762C5">
        <w:rPr>
          <w:rFonts w:ascii="Times New Roman" w:hAnsi="Times New Roman" w:cs="Times New Roman"/>
          <w:i/>
          <w:iCs/>
          <w:color w:val="000000" w:themeColor="text1"/>
          <w:sz w:val="22"/>
          <w:szCs w:val="22"/>
        </w:rPr>
        <w:t xml:space="preserve">Informe explicativo … </w:t>
      </w:r>
      <w:r w:rsidRPr="00E762C5">
        <w:rPr>
          <w:rFonts w:ascii="Times New Roman" w:hAnsi="Times New Roman" w:cs="Times New Roman"/>
          <w:color w:val="000000" w:themeColor="text1"/>
          <w:sz w:val="22"/>
          <w:szCs w:val="22"/>
        </w:rPr>
        <w:t xml:space="preserve">nota </w:t>
      </w:r>
      <w:r w:rsidR="008E2A36" w:rsidRPr="00E762C5">
        <w:rPr>
          <w:rFonts w:ascii="Times New Roman" w:hAnsi="Times New Roman" w:cs="Times New Roman"/>
          <w:i/>
          <w:iCs/>
          <w:color w:val="000000" w:themeColor="text1"/>
          <w:sz w:val="22"/>
          <w:szCs w:val="22"/>
        </w:rPr>
        <w:t>supra</w:t>
      </w:r>
      <w:r w:rsidRPr="00E762C5">
        <w:rPr>
          <w:rFonts w:ascii="Times New Roman" w:hAnsi="Times New Roman" w:cs="Times New Roman"/>
          <w:i/>
          <w:iCs/>
          <w:color w:val="000000" w:themeColor="text1"/>
          <w:sz w:val="22"/>
          <w:szCs w:val="22"/>
        </w:rPr>
        <w:t xml:space="preserve"> </w:t>
      </w:r>
      <w:r w:rsidR="00102CCF" w:rsidRPr="00E762C5">
        <w:rPr>
          <w:rFonts w:ascii="Times New Roman" w:hAnsi="Times New Roman" w:cs="Times New Roman"/>
          <w:color w:val="000000" w:themeColor="text1"/>
          <w:sz w:val="22"/>
          <w:szCs w:val="22"/>
        </w:rPr>
        <w:t>1</w:t>
      </w:r>
      <w:r w:rsidR="00603ACB" w:rsidRPr="00E762C5">
        <w:rPr>
          <w:rFonts w:ascii="Times New Roman" w:hAnsi="Times New Roman" w:cs="Times New Roman"/>
          <w:color w:val="000000" w:themeColor="text1"/>
          <w:sz w:val="22"/>
          <w:szCs w:val="22"/>
        </w:rPr>
        <w:t>7</w:t>
      </w:r>
      <w:r w:rsidRPr="00E762C5">
        <w:rPr>
          <w:rFonts w:ascii="Times New Roman" w:hAnsi="Times New Roman" w:cs="Times New Roman"/>
          <w:color w:val="000000" w:themeColor="text1"/>
          <w:sz w:val="22"/>
          <w:szCs w:val="22"/>
        </w:rPr>
        <w:t xml:space="preserve">, </w:t>
      </w:r>
      <w:r w:rsidR="00C1638A" w:rsidRPr="00E762C5">
        <w:rPr>
          <w:rFonts w:ascii="Times New Roman" w:hAnsi="Times New Roman" w:cs="Times New Roman"/>
          <w:sz w:val="22"/>
          <w:szCs w:val="22"/>
        </w:rPr>
        <w:t>párr. 34.</w:t>
      </w:r>
    </w:p>
  </w:footnote>
  <w:footnote w:id="162">
    <w:p w14:paraId="1387744A" w14:textId="6B6F78C2" w:rsidR="004E6E50" w:rsidRPr="00F4697B" w:rsidRDefault="004E6E50" w:rsidP="00657E8F">
      <w:pPr>
        <w:pStyle w:val="Textonotapie"/>
        <w:tabs>
          <w:tab w:val="left" w:pos="426"/>
        </w:tabs>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F23673" w:rsidRPr="00E762C5">
        <w:rPr>
          <w:rFonts w:ascii="Times New Roman" w:hAnsi="Times New Roman" w:cs="Times New Roman"/>
          <w:sz w:val="22"/>
          <w:szCs w:val="22"/>
        </w:rPr>
        <w:t>Amparo directo en revisión 4465/2014</w:t>
      </w:r>
      <w:r w:rsidR="00272C27" w:rsidRPr="00E762C5">
        <w:rPr>
          <w:rFonts w:ascii="Times New Roman" w:hAnsi="Times New Roman" w:cs="Times New Roman"/>
          <w:sz w:val="22"/>
          <w:szCs w:val="22"/>
        </w:rPr>
        <w:t xml:space="preserve">, nota </w:t>
      </w:r>
      <w:r w:rsidR="00272C27" w:rsidRPr="00E762C5">
        <w:rPr>
          <w:rFonts w:ascii="Times New Roman" w:hAnsi="Times New Roman" w:cs="Times New Roman"/>
          <w:i/>
          <w:iCs/>
          <w:sz w:val="22"/>
          <w:szCs w:val="22"/>
        </w:rPr>
        <w:t xml:space="preserve">supra </w:t>
      </w:r>
      <w:r w:rsidR="00272C27" w:rsidRPr="00E762C5">
        <w:rPr>
          <w:rFonts w:ascii="Times New Roman" w:hAnsi="Times New Roman" w:cs="Times New Roman"/>
          <w:sz w:val="22"/>
          <w:szCs w:val="22"/>
        </w:rPr>
        <w:t>20;</w:t>
      </w:r>
      <w:r w:rsidR="00293459" w:rsidRPr="00E762C5">
        <w:rPr>
          <w:rStyle w:val="Refdenotaalpie"/>
          <w:rFonts w:ascii="Times New Roman" w:hAnsi="Times New Roman" w:cs="Times New Roman"/>
          <w:sz w:val="22"/>
          <w:szCs w:val="22"/>
        </w:rPr>
        <w:t xml:space="preserve"> </w:t>
      </w:r>
      <w:r w:rsidR="00272C27" w:rsidRPr="00E762C5">
        <w:rPr>
          <w:rFonts w:ascii="Times New Roman" w:hAnsi="Times New Roman" w:cs="Times New Roman"/>
          <w:sz w:val="22"/>
          <w:szCs w:val="22"/>
        </w:rPr>
        <w:t>a</w:t>
      </w:r>
      <w:r w:rsidR="00293459" w:rsidRPr="00E762C5">
        <w:rPr>
          <w:rFonts w:ascii="Times New Roman" w:hAnsi="Times New Roman" w:cs="Times New Roman"/>
          <w:sz w:val="22"/>
          <w:szCs w:val="22"/>
        </w:rPr>
        <w:t>mparo directo en revisión 151/2015</w:t>
      </w:r>
      <w:r w:rsidR="00115E2F" w:rsidRPr="00E762C5">
        <w:rPr>
          <w:rFonts w:ascii="Times New Roman" w:hAnsi="Times New Roman" w:cs="Times New Roman"/>
          <w:sz w:val="22"/>
          <w:szCs w:val="22"/>
        </w:rPr>
        <w:t>, resuelto el 8 de julio de 2015 por</w:t>
      </w:r>
      <w:r w:rsidR="00D9165F" w:rsidRPr="00E762C5">
        <w:rPr>
          <w:rFonts w:ascii="Times New Roman" w:hAnsi="Times New Roman" w:cs="Times New Roman"/>
          <w:sz w:val="22"/>
          <w:szCs w:val="22"/>
        </w:rPr>
        <w:t xml:space="preserve"> unanimidad de votos de la extinta Primera Sala. Ponente: Ministro Arturo Zaldívar Lelo de Larrea; </w:t>
      </w:r>
      <w:r w:rsidR="00773D7C" w:rsidRPr="00E762C5">
        <w:rPr>
          <w:rFonts w:ascii="Times New Roman" w:hAnsi="Times New Roman" w:cs="Times New Roman"/>
          <w:sz w:val="22"/>
          <w:szCs w:val="22"/>
        </w:rPr>
        <w:t>amparo directo en revisión 5669/2015</w:t>
      </w:r>
      <w:r w:rsidR="008B4891" w:rsidRPr="00E762C5">
        <w:rPr>
          <w:rFonts w:ascii="Times New Roman" w:hAnsi="Times New Roman" w:cs="Times New Roman"/>
          <w:sz w:val="22"/>
          <w:szCs w:val="22"/>
        </w:rPr>
        <w:t xml:space="preserve">, resuelto el 13 de abril de 2016 por unanimidad de votos de la </w:t>
      </w:r>
      <w:r w:rsidR="008B4891" w:rsidRPr="00F4697B">
        <w:rPr>
          <w:rFonts w:ascii="Times New Roman" w:hAnsi="Times New Roman" w:cs="Times New Roman"/>
          <w:sz w:val="22"/>
          <w:szCs w:val="22"/>
        </w:rPr>
        <w:t>extinta Primera Sala. Ponente: Ministro Jorge Mario Pardo Rebolledo</w:t>
      </w:r>
      <w:r w:rsidR="009D7628" w:rsidRPr="00F4697B">
        <w:rPr>
          <w:rFonts w:ascii="Times New Roman" w:hAnsi="Times New Roman" w:cs="Times New Roman"/>
          <w:sz w:val="22"/>
          <w:szCs w:val="22"/>
        </w:rPr>
        <w:t xml:space="preserve"> </w:t>
      </w:r>
      <w:r w:rsidR="008B4891" w:rsidRPr="00F4697B">
        <w:rPr>
          <w:rFonts w:ascii="Times New Roman" w:hAnsi="Times New Roman" w:cs="Times New Roman"/>
          <w:sz w:val="22"/>
          <w:szCs w:val="22"/>
        </w:rPr>
        <w:t>y a</w:t>
      </w:r>
      <w:r w:rsidR="009D7628" w:rsidRPr="00F4697B">
        <w:rPr>
          <w:rFonts w:ascii="Times New Roman" w:hAnsi="Times New Roman" w:cs="Times New Roman"/>
          <w:sz w:val="22"/>
          <w:szCs w:val="22"/>
        </w:rPr>
        <w:t>mparo directo 9/2016</w:t>
      </w:r>
      <w:r w:rsidR="00260F66" w:rsidRPr="00F4697B">
        <w:rPr>
          <w:rFonts w:ascii="Times New Roman" w:hAnsi="Times New Roman" w:cs="Times New Roman"/>
          <w:sz w:val="22"/>
          <w:szCs w:val="22"/>
        </w:rPr>
        <w:t xml:space="preserve">, nota </w:t>
      </w:r>
      <w:r w:rsidR="00260F66" w:rsidRPr="00F4697B">
        <w:rPr>
          <w:rFonts w:ascii="Times New Roman" w:hAnsi="Times New Roman" w:cs="Times New Roman"/>
          <w:i/>
          <w:iCs/>
          <w:sz w:val="22"/>
          <w:szCs w:val="22"/>
        </w:rPr>
        <w:t xml:space="preserve">supra </w:t>
      </w:r>
      <w:r w:rsidR="00F4697B" w:rsidRPr="00F4697B">
        <w:rPr>
          <w:rFonts w:ascii="Times New Roman" w:hAnsi="Times New Roman" w:cs="Times New Roman"/>
          <w:sz w:val="22"/>
          <w:szCs w:val="22"/>
        </w:rPr>
        <w:t>73</w:t>
      </w:r>
      <w:r w:rsidR="00260F66" w:rsidRPr="00F4697B">
        <w:rPr>
          <w:rFonts w:ascii="Times New Roman" w:hAnsi="Times New Roman" w:cs="Times New Roman"/>
          <w:sz w:val="22"/>
          <w:szCs w:val="22"/>
        </w:rPr>
        <w:t>.</w:t>
      </w:r>
    </w:p>
  </w:footnote>
  <w:footnote w:id="163">
    <w:p w14:paraId="4971E3B3" w14:textId="64C2EFB3" w:rsidR="006A105F" w:rsidRPr="00E762C5" w:rsidRDefault="006A105F" w:rsidP="00657E8F">
      <w:pPr>
        <w:pStyle w:val="Textonotapie"/>
        <w:tabs>
          <w:tab w:val="left" w:pos="426"/>
        </w:tabs>
        <w:ind w:left="284" w:hanging="284"/>
        <w:jc w:val="both"/>
        <w:rPr>
          <w:rFonts w:ascii="Times New Roman" w:hAnsi="Times New Roman" w:cs="Times New Roman"/>
          <w:sz w:val="22"/>
          <w:szCs w:val="22"/>
        </w:rPr>
      </w:pPr>
      <w:r w:rsidRPr="00F4697B">
        <w:rPr>
          <w:rStyle w:val="Refdenotaalpie"/>
          <w:rFonts w:ascii="Times New Roman" w:hAnsi="Times New Roman" w:cs="Times New Roman"/>
          <w:sz w:val="22"/>
          <w:szCs w:val="22"/>
        </w:rPr>
        <w:footnoteRef/>
      </w:r>
      <w:r w:rsidRPr="00F4697B">
        <w:rPr>
          <w:rFonts w:ascii="Times New Roman" w:hAnsi="Times New Roman" w:cs="Times New Roman"/>
          <w:sz w:val="22"/>
          <w:szCs w:val="22"/>
        </w:rPr>
        <w:t xml:space="preserve"> </w:t>
      </w:r>
      <w:r w:rsidRPr="00F4697B">
        <w:rPr>
          <w:rFonts w:ascii="Times New Roman" w:hAnsi="Times New Roman" w:cs="Times New Roman"/>
          <w:i/>
          <w:iCs/>
          <w:sz w:val="22"/>
          <w:szCs w:val="22"/>
        </w:rPr>
        <w:t>Ídem.</w:t>
      </w:r>
      <w:r w:rsidRPr="00F4697B">
        <w:rPr>
          <w:rFonts w:ascii="Times New Roman" w:hAnsi="Times New Roman" w:cs="Times New Roman"/>
          <w:sz w:val="22"/>
          <w:szCs w:val="22"/>
        </w:rPr>
        <w:t xml:space="preserve"> </w:t>
      </w:r>
      <w:r w:rsidR="007550FA" w:rsidRPr="00F4697B">
        <w:rPr>
          <w:rFonts w:ascii="Times New Roman" w:hAnsi="Times New Roman" w:cs="Times New Roman"/>
          <w:sz w:val="22"/>
          <w:szCs w:val="22"/>
        </w:rPr>
        <w:t xml:space="preserve">Así como la jurisprudencia de la extinta Primera Sala </w:t>
      </w:r>
      <w:r w:rsidR="0077515B" w:rsidRPr="00F4697B">
        <w:rPr>
          <w:rFonts w:ascii="Times New Roman" w:hAnsi="Times New Roman" w:cs="Times New Roman"/>
          <w:sz w:val="22"/>
          <w:szCs w:val="22"/>
        </w:rPr>
        <w:t>1a./J. 7/2018 (10a.) de rubro: “</w:t>
      </w:r>
      <w:r w:rsidR="0077515B" w:rsidRPr="00F4697B">
        <w:rPr>
          <w:rFonts w:ascii="Times New Roman" w:hAnsi="Times New Roman" w:cs="Times New Roman"/>
          <w:b/>
          <w:bCs/>
          <w:i/>
          <w:iCs/>
          <w:sz w:val="22"/>
          <w:szCs w:val="22"/>
        </w:rPr>
        <w:t>SUSTRACCIÓN INTERNACIONAL DE MENORES. PARA QUE OPERE LA CAUSAL DE EXCEPCIÓN PREVISTA EN EL ARTÍCULO 12 DEL CONVENIO DE LA HAYA ES INDISPENSABLE QUE HAYA TRANSCURRIDO MÁS DE UN AÑO ENTRE LA SUSTRACCIÓN Y LA SOLICITUD DE RESTITUCIÓN</w:t>
      </w:r>
      <w:r w:rsidR="0077515B" w:rsidRPr="00F4697B">
        <w:rPr>
          <w:rFonts w:ascii="Times New Roman" w:hAnsi="Times New Roman" w:cs="Times New Roman"/>
          <w:sz w:val="22"/>
          <w:szCs w:val="22"/>
        </w:rPr>
        <w:t xml:space="preserve">.”, </w:t>
      </w:r>
      <w:r w:rsidR="003026D5" w:rsidRPr="00F4697B">
        <w:rPr>
          <w:rFonts w:ascii="Times New Roman" w:hAnsi="Times New Roman" w:cs="Times New Roman"/>
          <w:sz w:val="22"/>
          <w:szCs w:val="22"/>
        </w:rPr>
        <w:t>registro digital 2016311.</w:t>
      </w:r>
    </w:p>
  </w:footnote>
  <w:footnote w:id="164">
    <w:p w14:paraId="641A8B66" w14:textId="50FDE40D" w:rsidR="00D14838" w:rsidRPr="00E762C5" w:rsidRDefault="00D14838"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9321CC" w:rsidRPr="00E762C5">
        <w:rPr>
          <w:rFonts w:ascii="Times New Roman" w:hAnsi="Times New Roman" w:cs="Times New Roman"/>
          <w:sz w:val="22"/>
          <w:szCs w:val="22"/>
        </w:rPr>
        <w:t>Amparo directo en revisión 4833/2016</w:t>
      </w:r>
      <w:r w:rsidR="007A14CF" w:rsidRPr="00E762C5">
        <w:rPr>
          <w:rFonts w:ascii="Times New Roman" w:hAnsi="Times New Roman" w:cs="Times New Roman"/>
          <w:sz w:val="22"/>
          <w:szCs w:val="22"/>
        </w:rPr>
        <w:t>, resuelto el 21 de junio de 2017 por</w:t>
      </w:r>
      <w:r w:rsidR="008919BD" w:rsidRPr="00E762C5">
        <w:rPr>
          <w:rFonts w:ascii="Times New Roman" w:hAnsi="Times New Roman" w:cs="Times New Roman"/>
          <w:sz w:val="22"/>
          <w:szCs w:val="22"/>
        </w:rPr>
        <w:t xml:space="preserve"> unanimidad de votos de la extinta Primera Sala. Ponente: Ministra Norma Lucía Piña Hernández.</w:t>
      </w:r>
    </w:p>
  </w:footnote>
  <w:footnote w:id="165">
    <w:p w14:paraId="78286F2B" w14:textId="77777777" w:rsidR="00F92A7D" w:rsidRPr="00E762C5" w:rsidRDefault="007F16D1" w:rsidP="00657E8F">
      <w:pPr>
        <w:pStyle w:val="Textonotapie"/>
        <w:ind w:left="284" w:hanging="284"/>
        <w:jc w:val="both"/>
        <w:rPr>
          <w:rFonts w:ascii="Times New Roman" w:hAnsi="Times New Roman" w:cs="Times New Roman"/>
          <w:b/>
          <w:bCs/>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F92A7D" w:rsidRPr="00E762C5">
        <w:rPr>
          <w:rFonts w:ascii="Times New Roman" w:hAnsi="Times New Roman" w:cs="Times New Roman"/>
          <w:b/>
          <w:bCs/>
          <w:sz w:val="22"/>
          <w:szCs w:val="22"/>
        </w:rPr>
        <w:t xml:space="preserve">Artículo 25. Protección Judicial </w:t>
      </w:r>
    </w:p>
    <w:p w14:paraId="550857BE" w14:textId="77777777" w:rsidR="00F92A7D" w:rsidRPr="00E762C5" w:rsidRDefault="00F92A7D"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b/>
          <w:bCs/>
          <w:sz w:val="22"/>
          <w:szCs w:val="22"/>
        </w:rPr>
        <w:t>1.</w:t>
      </w:r>
      <w:r w:rsidRPr="00E762C5">
        <w:rPr>
          <w:rFonts w:ascii="Times New Roman" w:hAnsi="Times New Roman" w:cs="Times New Roman"/>
          <w:sz w:val="22"/>
          <w:szCs w:val="22"/>
        </w:rPr>
        <w:t xml:space="preserve"> Toda persona tiene derecho a un recurso sencillo y rápido o a cualquier otro recurso efectivo ante los jueces o tribunales competentes, que la ampare contra actos que violen sus derechos fundamentales reconocidos por la Constitución, la ley o la presente Convención, aun cuando tal violación sea cometida por personas que actúen en ejercicio de sus funciones oficiales. </w:t>
      </w:r>
    </w:p>
    <w:p w14:paraId="7232114A" w14:textId="77777777" w:rsidR="00F92A7D" w:rsidRPr="00E762C5" w:rsidRDefault="00F92A7D"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b/>
          <w:bCs/>
          <w:sz w:val="22"/>
          <w:szCs w:val="22"/>
        </w:rPr>
        <w:t>2.</w:t>
      </w:r>
      <w:r w:rsidRPr="00E762C5">
        <w:rPr>
          <w:rFonts w:ascii="Times New Roman" w:hAnsi="Times New Roman" w:cs="Times New Roman"/>
          <w:sz w:val="22"/>
          <w:szCs w:val="22"/>
        </w:rPr>
        <w:t xml:space="preserve"> Los Estados Partes se comprometen: </w:t>
      </w:r>
    </w:p>
    <w:p w14:paraId="513CDE06" w14:textId="77777777" w:rsidR="00F92A7D" w:rsidRPr="00E762C5" w:rsidRDefault="00F92A7D" w:rsidP="00657E8F">
      <w:pPr>
        <w:pStyle w:val="Textonotapie"/>
        <w:ind w:left="567" w:hanging="284"/>
        <w:jc w:val="both"/>
        <w:rPr>
          <w:rFonts w:ascii="Times New Roman" w:hAnsi="Times New Roman" w:cs="Times New Roman"/>
          <w:sz w:val="22"/>
          <w:szCs w:val="22"/>
        </w:rPr>
      </w:pPr>
      <w:r w:rsidRPr="00E762C5">
        <w:rPr>
          <w:rFonts w:ascii="Times New Roman" w:hAnsi="Times New Roman" w:cs="Times New Roman"/>
          <w:b/>
          <w:bCs/>
          <w:sz w:val="22"/>
          <w:szCs w:val="22"/>
        </w:rPr>
        <w:t>a)</w:t>
      </w:r>
      <w:r w:rsidRPr="00E762C5">
        <w:rPr>
          <w:rFonts w:ascii="Times New Roman" w:hAnsi="Times New Roman" w:cs="Times New Roman"/>
          <w:sz w:val="22"/>
          <w:szCs w:val="22"/>
        </w:rPr>
        <w:t xml:space="preserve"> A garantizar que la autoridad competente prevista por el sistema legal del Estado decidirá sobre los derechos de toda persona que interponga tal recurso; </w:t>
      </w:r>
    </w:p>
    <w:p w14:paraId="53484A7B" w14:textId="77777777" w:rsidR="00F92A7D" w:rsidRPr="00E762C5" w:rsidRDefault="00F92A7D" w:rsidP="00657E8F">
      <w:pPr>
        <w:pStyle w:val="Textonotapie"/>
        <w:ind w:left="567" w:hanging="284"/>
        <w:jc w:val="both"/>
        <w:rPr>
          <w:rFonts w:ascii="Times New Roman" w:hAnsi="Times New Roman" w:cs="Times New Roman"/>
          <w:sz w:val="22"/>
          <w:szCs w:val="22"/>
        </w:rPr>
      </w:pPr>
      <w:r w:rsidRPr="00E762C5">
        <w:rPr>
          <w:rFonts w:ascii="Times New Roman" w:hAnsi="Times New Roman" w:cs="Times New Roman"/>
          <w:b/>
          <w:bCs/>
          <w:sz w:val="22"/>
          <w:szCs w:val="22"/>
        </w:rPr>
        <w:t>b)</w:t>
      </w:r>
      <w:r w:rsidRPr="00E762C5">
        <w:rPr>
          <w:rFonts w:ascii="Times New Roman" w:hAnsi="Times New Roman" w:cs="Times New Roman"/>
          <w:sz w:val="22"/>
          <w:szCs w:val="22"/>
        </w:rPr>
        <w:t xml:space="preserve"> A desarrollar las posibilidades de recurso judicial, y </w:t>
      </w:r>
    </w:p>
    <w:p w14:paraId="57C8446D" w14:textId="271E5FA7" w:rsidR="007F16D1" w:rsidRPr="00E762C5" w:rsidRDefault="00F92A7D" w:rsidP="00657E8F">
      <w:pPr>
        <w:pStyle w:val="Textonotapie"/>
        <w:spacing w:after="120"/>
        <w:ind w:left="567" w:hanging="284"/>
        <w:jc w:val="both"/>
        <w:rPr>
          <w:rFonts w:ascii="Times New Roman" w:hAnsi="Times New Roman" w:cs="Times New Roman"/>
          <w:sz w:val="22"/>
          <w:szCs w:val="22"/>
        </w:rPr>
      </w:pPr>
      <w:r w:rsidRPr="00E762C5">
        <w:rPr>
          <w:rFonts w:ascii="Times New Roman" w:hAnsi="Times New Roman" w:cs="Times New Roman"/>
          <w:b/>
          <w:bCs/>
          <w:sz w:val="22"/>
          <w:szCs w:val="22"/>
        </w:rPr>
        <w:t>c)</w:t>
      </w:r>
      <w:r w:rsidRPr="00E762C5">
        <w:rPr>
          <w:rFonts w:ascii="Times New Roman" w:hAnsi="Times New Roman" w:cs="Times New Roman"/>
          <w:sz w:val="22"/>
          <w:szCs w:val="22"/>
        </w:rPr>
        <w:t xml:space="preserve"> A garantizar el cumplimiento, por las autoridades competentes, de toda decisión en que se haya estimado procedente el recurso.</w:t>
      </w:r>
    </w:p>
  </w:footnote>
  <w:footnote w:id="166">
    <w:p w14:paraId="18EE5596" w14:textId="77777777" w:rsidR="00627EBF" w:rsidRPr="00E762C5" w:rsidRDefault="00627EBF"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Corte IDH. Caso Castañeda Gutman Vs. México. Excepciones Preliminares, Fondo, Reparaciones y Costas. Sentencia de 6 de agosto de 2008. párr. 118.</w:t>
      </w:r>
    </w:p>
    <w:p w14:paraId="0A56115F" w14:textId="77777777" w:rsidR="00627EBF" w:rsidRPr="00E762C5" w:rsidRDefault="00627EBF"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Corte IDH. Caso López Lone y otros Vs. Honduras. Excepción Preliminar, Fondo, Reparaciones y Costas. Sentencia de 5 de octubre de 2015, párr. 245.</w:t>
      </w:r>
    </w:p>
  </w:footnote>
  <w:footnote w:id="167">
    <w:p w14:paraId="32D4063F" w14:textId="0F95C849" w:rsidR="00F36102" w:rsidRPr="00E762C5" w:rsidRDefault="00F36102"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Corte IDH.</w:t>
      </w:r>
      <w:r w:rsidR="00496B46" w:rsidRPr="00E762C5">
        <w:rPr>
          <w:rFonts w:ascii="Times New Roman" w:hAnsi="Times New Roman" w:cs="Times New Roman"/>
          <w:sz w:val="22"/>
          <w:szCs w:val="22"/>
        </w:rPr>
        <w:t xml:space="preserve"> Caso  Gutiérrez  Navas  y  otros  Vs.  Honduras.  </w:t>
      </w:r>
      <w:r w:rsidR="00217E9A" w:rsidRPr="00E762C5">
        <w:rPr>
          <w:rFonts w:ascii="Times New Roman" w:hAnsi="Times New Roman" w:cs="Times New Roman"/>
          <w:sz w:val="22"/>
          <w:szCs w:val="22"/>
        </w:rPr>
        <w:t>Fondo, Reparaciones</w:t>
      </w:r>
      <w:r w:rsidR="00496B46" w:rsidRPr="00E762C5">
        <w:rPr>
          <w:rFonts w:ascii="Times New Roman" w:hAnsi="Times New Roman" w:cs="Times New Roman"/>
          <w:sz w:val="22"/>
          <w:szCs w:val="22"/>
        </w:rPr>
        <w:t xml:space="preserve">  y  Costas. Sentencia de 29 de noviembre de 2023, párr. 135.</w:t>
      </w:r>
    </w:p>
  </w:footnote>
  <w:footnote w:id="168">
    <w:p w14:paraId="0BAA5386" w14:textId="1DC99C3D" w:rsidR="008007FB" w:rsidRPr="00E762C5" w:rsidRDefault="008007FB"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Corte IDH. Caso del Tribunal Constitucional Vs. Perú. Fondo, Reparaciones y Costas. Sentencia de 31 de enero de 2001, párr. 93.</w:t>
      </w:r>
    </w:p>
  </w:footnote>
  <w:footnote w:id="169">
    <w:p w14:paraId="3445E625" w14:textId="67AECABD" w:rsidR="009E1F67" w:rsidRPr="00B06789" w:rsidRDefault="009E1F67"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34300E" w:rsidRPr="00E762C5">
        <w:rPr>
          <w:rFonts w:ascii="Times New Roman" w:hAnsi="Times New Roman" w:cs="Times New Roman"/>
          <w:sz w:val="22"/>
          <w:szCs w:val="22"/>
        </w:rPr>
        <w:t>Artículos</w:t>
      </w:r>
      <w:r w:rsidR="0048632A" w:rsidRPr="00E762C5">
        <w:rPr>
          <w:rFonts w:ascii="Times New Roman" w:hAnsi="Times New Roman" w:cs="Times New Roman"/>
          <w:sz w:val="22"/>
          <w:szCs w:val="22"/>
        </w:rPr>
        <w:t xml:space="preserve"> 9 y 11 de la Convención </w:t>
      </w:r>
      <w:r w:rsidR="0048632A" w:rsidRPr="000E6072">
        <w:rPr>
          <w:rFonts w:ascii="Times New Roman" w:hAnsi="Times New Roman" w:cs="Times New Roman"/>
          <w:sz w:val="22"/>
          <w:szCs w:val="22"/>
        </w:rPr>
        <w:t xml:space="preserve">sobre los Derechos del </w:t>
      </w:r>
      <w:r w:rsidR="0048632A" w:rsidRPr="00B06789">
        <w:rPr>
          <w:rFonts w:ascii="Times New Roman" w:hAnsi="Times New Roman" w:cs="Times New Roman"/>
          <w:sz w:val="22"/>
          <w:szCs w:val="22"/>
        </w:rPr>
        <w:t>Niño, nota</w:t>
      </w:r>
      <w:r w:rsidR="000A0BF3" w:rsidRPr="00B06789">
        <w:rPr>
          <w:rFonts w:ascii="Times New Roman" w:hAnsi="Times New Roman" w:cs="Times New Roman"/>
          <w:sz w:val="22"/>
          <w:szCs w:val="22"/>
        </w:rPr>
        <w:t>s</w:t>
      </w:r>
      <w:r w:rsidR="0048632A" w:rsidRPr="00B06789">
        <w:rPr>
          <w:rFonts w:ascii="Times New Roman" w:hAnsi="Times New Roman" w:cs="Times New Roman"/>
          <w:sz w:val="22"/>
          <w:szCs w:val="22"/>
        </w:rPr>
        <w:t xml:space="preserve"> </w:t>
      </w:r>
      <w:r w:rsidR="008E2A36" w:rsidRPr="00B06789">
        <w:rPr>
          <w:rFonts w:ascii="Times New Roman" w:hAnsi="Times New Roman" w:cs="Times New Roman"/>
          <w:i/>
          <w:iCs/>
          <w:sz w:val="22"/>
          <w:szCs w:val="22"/>
        </w:rPr>
        <w:t>supra</w:t>
      </w:r>
      <w:r w:rsidR="0048632A" w:rsidRPr="00B06789">
        <w:rPr>
          <w:rFonts w:ascii="Times New Roman" w:hAnsi="Times New Roman" w:cs="Times New Roman"/>
          <w:i/>
          <w:iCs/>
          <w:sz w:val="22"/>
          <w:szCs w:val="22"/>
        </w:rPr>
        <w:t xml:space="preserve"> </w:t>
      </w:r>
      <w:r w:rsidR="000A0BF3" w:rsidRPr="00B06789">
        <w:rPr>
          <w:rFonts w:ascii="Times New Roman" w:hAnsi="Times New Roman" w:cs="Times New Roman"/>
          <w:sz w:val="22"/>
          <w:szCs w:val="22"/>
        </w:rPr>
        <w:t>1</w:t>
      </w:r>
      <w:r w:rsidR="003E1E5D" w:rsidRPr="00B06789">
        <w:rPr>
          <w:rFonts w:ascii="Times New Roman" w:hAnsi="Times New Roman" w:cs="Times New Roman"/>
          <w:sz w:val="22"/>
          <w:szCs w:val="22"/>
        </w:rPr>
        <w:t>5</w:t>
      </w:r>
      <w:r w:rsidR="00D50502">
        <w:rPr>
          <w:rFonts w:ascii="Times New Roman" w:hAnsi="Times New Roman" w:cs="Times New Roman"/>
          <w:sz w:val="22"/>
          <w:szCs w:val="22"/>
        </w:rPr>
        <w:t>6</w:t>
      </w:r>
      <w:r w:rsidR="000A0BF3" w:rsidRPr="00B06789">
        <w:rPr>
          <w:rFonts w:ascii="Times New Roman" w:hAnsi="Times New Roman" w:cs="Times New Roman"/>
          <w:sz w:val="22"/>
          <w:szCs w:val="22"/>
        </w:rPr>
        <w:t xml:space="preserve"> </w:t>
      </w:r>
      <w:r w:rsidR="003E1E5D" w:rsidRPr="00B06789">
        <w:rPr>
          <w:rFonts w:ascii="Times New Roman" w:hAnsi="Times New Roman" w:cs="Times New Roman"/>
          <w:sz w:val="22"/>
          <w:szCs w:val="22"/>
        </w:rPr>
        <w:t>a</w:t>
      </w:r>
      <w:r w:rsidR="000A0BF3" w:rsidRPr="00B06789">
        <w:rPr>
          <w:rFonts w:ascii="Times New Roman" w:hAnsi="Times New Roman" w:cs="Times New Roman"/>
          <w:sz w:val="22"/>
          <w:szCs w:val="22"/>
        </w:rPr>
        <w:t xml:space="preserve"> 1</w:t>
      </w:r>
      <w:r w:rsidR="003E1E5D" w:rsidRPr="00B06789">
        <w:rPr>
          <w:rFonts w:ascii="Times New Roman" w:hAnsi="Times New Roman" w:cs="Times New Roman"/>
          <w:sz w:val="22"/>
          <w:szCs w:val="22"/>
        </w:rPr>
        <w:t>5</w:t>
      </w:r>
      <w:r w:rsidR="00D50502">
        <w:rPr>
          <w:rFonts w:ascii="Times New Roman" w:hAnsi="Times New Roman" w:cs="Times New Roman"/>
          <w:sz w:val="22"/>
          <w:szCs w:val="22"/>
        </w:rPr>
        <w:t>8</w:t>
      </w:r>
      <w:r w:rsidR="003E1E5D" w:rsidRPr="00B06789">
        <w:rPr>
          <w:rFonts w:ascii="Times New Roman" w:hAnsi="Times New Roman" w:cs="Times New Roman"/>
          <w:sz w:val="22"/>
          <w:szCs w:val="22"/>
        </w:rPr>
        <w:t>.</w:t>
      </w:r>
    </w:p>
  </w:footnote>
  <w:footnote w:id="170">
    <w:p w14:paraId="0638C1FB" w14:textId="07CCB8AD" w:rsidR="00C55213" w:rsidRPr="00B06789" w:rsidRDefault="00C55213" w:rsidP="00657E8F">
      <w:pPr>
        <w:pStyle w:val="Textonotapie"/>
        <w:spacing w:after="120"/>
        <w:ind w:left="284" w:hanging="284"/>
        <w:jc w:val="both"/>
        <w:rPr>
          <w:rFonts w:ascii="Times New Roman" w:hAnsi="Times New Roman" w:cs="Times New Roman"/>
          <w:sz w:val="22"/>
          <w:szCs w:val="22"/>
        </w:rPr>
      </w:pPr>
      <w:r w:rsidRPr="00B06789">
        <w:rPr>
          <w:rStyle w:val="Refdenotaalpie"/>
          <w:rFonts w:ascii="Times New Roman" w:hAnsi="Times New Roman" w:cs="Times New Roman"/>
          <w:sz w:val="22"/>
          <w:szCs w:val="22"/>
        </w:rPr>
        <w:footnoteRef/>
      </w:r>
      <w:r w:rsidRPr="00B06789">
        <w:rPr>
          <w:rFonts w:ascii="Times New Roman" w:hAnsi="Times New Roman" w:cs="Times New Roman"/>
          <w:sz w:val="22"/>
          <w:szCs w:val="22"/>
        </w:rPr>
        <w:t xml:space="preserve"> Tribunal Europeo de Derechos Humanos. López Guió v. Slovakia, sentencia de 13 de octubre de 2014, párr. </w:t>
      </w:r>
      <w:r w:rsidR="00F142EF" w:rsidRPr="00B06789">
        <w:rPr>
          <w:rFonts w:ascii="Times New Roman" w:hAnsi="Times New Roman" w:cs="Times New Roman"/>
          <w:sz w:val="22"/>
          <w:szCs w:val="22"/>
        </w:rPr>
        <w:t>87.</w:t>
      </w:r>
    </w:p>
  </w:footnote>
  <w:footnote w:id="171">
    <w:p w14:paraId="083D86A0" w14:textId="2473ACC9" w:rsidR="00BA7E53" w:rsidRPr="00B06789" w:rsidRDefault="00BA7E53" w:rsidP="00657E8F">
      <w:pPr>
        <w:pStyle w:val="Textonotapie"/>
        <w:spacing w:after="120"/>
        <w:ind w:left="284" w:hanging="284"/>
        <w:jc w:val="both"/>
        <w:rPr>
          <w:rFonts w:ascii="Times New Roman" w:hAnsi="Times New Roman" w:cs="Times New Roman"/>
          <w:sz w:val="22"/>
          <w:szCs w:val="22"/>
        </w:rPr>
      </w:pPr>
      <w:r w:rsidRPr="00B06789">
        <w:rPr>
          <w:rStyle w:val="Refdenotaalpie"/>
          <w:rFonts w:ascii="Times New Roman" w:hAnsi="Times New Roman" w:cs="Times New Roman"/>
          <w:sz w:val="22"/>
          <w:szCs w:val="22"/>
        </w:rPr>
        <w:footnoteRef/>
      </w:r>
      <w:r w:rsidR="6DD51453" w:rsidRPr="00B06789">
        <w:rPr>
          <w:rFonts w:ascii="Times New Roman" w:hAnsi="Times New Roman" w:cs="Times New Roman"/>
          <w:sz w:val="22"/>
          <w:szCs w:val="22"/>
        </w:rPr>
        <w:t xml:space="preserve"> Véanse la tesis 1a. LVIII/2017 (10a.) de rubro “</w:t>
      </w:r>
      <w:r w:rsidR="6DD51453" w:rsidRPr="00B06789">
        <w:rPr>
          <w:rFonts w:ascii="Times New Roman" w:hAnsi="Times New Roman" w:cs="Times New Roman"/>
          <w:b/>
          <w:bCs/>
          <w:sz w:val="22"/>
          <w:szCs w:val="22"/>
        </w:rPr>
        <w:t>EXCEPCIÓN AL PRINCIPIO DE DEFINITIVIDAD PARA EFECTOS DE LA PROCEDENCIA DEL JUICIO DE AMPARO. SE ACTUALIZA CUANDO EL ACTO RECLAMADO DERIVA DE UN PROCEDIMIENTO DE RESTITUCIÓN INTERNACIONAL DE MENORES</w:t>
      </w:r>
      <w:r w:rsidR="6DD51453" w:rsidRPr="00B06789">
        <w:rPr>
          <w:rFonts w:ascii="Times New Roman" w:hAnsi="Times New Roman" w:cs="Times New Roman"/>
          <w:sz w:val="22"/>
          <w:szCs w:val="22"/>
        </w:rPr>
        <w:t xml:space="preserve">” y registro 2014575, derivada del Amparo directo en revisión 4102/2015, </w:t>
      </w:r>
      <w:r w:rsidR="004227B4" w:rsidRPr="00B06789">
        <w:rPr>
          <w:rFonts w:ascii="Times New Roman" w:hAnsi="Times New Roman" w:cs="Times New Roman"/>
          <w:sz w:val="22"/>
          <w:szCs w:val="22"/>
        </w:rPr>
        <w:t xml:space="preserve">nota </w:t>
      </w:r>
      <w:r w:rsidR="004227B4" w:rsidRPr="00B06789">
        <w:rPr>
          <w:rFonts w:ascii="Times New Roman" w:hAnsi="Times New Roman" w:cs="Times New Roman"/>
          <w:i/>
          <w:iCs/>
          <w:sz w:val="22"/>
          <w:szCs w:val="22"/>
        </w:rPr>
        <w:t xml:space="preserve">supra </w:t>
      </w:r>
      <w:r w:rsidR="004227B4" w:rsidRPr="00B06789">
        <w:rPr>
          <w:rFonts w:ascii="Times New Roman" w:hAnsi="Times New Roman" w:cs="Times New Roman"/>
          <w:sz w:val="22"/>
          <w:szCs w:val="22"/>
        </w:rPr>
        <w:t>1</w:t>
      </w:r>
      <w:r w:rsidR="001B308F">
        <w:rPr>
          <w:rFonts w:ascii="Times New Roman" w:hAnsi="Times New Roman" w:cs="Times New Roman"/>
          <w:sz w:val="22"/>
          <w:szCs w:val="22"/>
        </w:rPr>
        <w:t>20</w:t>
      </w:r>
      <w:r w:rsidR="004227B4" w:rsidRPr="00B06789">
        <w:rPr>
          <w:rFonts w:ascii="Times New Roman" w:hAnsi="Times New Roman" w:cs="Times New Roman"/>
          <w:sz w:val="22"/>
          <w:szCs w:val="22"/>
        </w:rPr>
        <w:t>,</w:t>
      </w:r>
      <w:r w:rsidR="6DD51453" w:rsidRPr="00B06789">
        <w:rPr>
          <w:rFonts w:ascii="Times New Roman" w:hAnsi="Times New Roman" w:cs="Times New Roman"/>
          <w:sz w:val="22"/>
          <w:szCs w:val="22"/>
        </w:rPr>
        <w:t xml:space="preserve"> así como la jurisprudencia 1a./J. 71/2019 (10a.)</w:t>
      </w:r>
      <w:r w:rsidR="00FD0D64" w:rsidRPr="00B06789">
        <w:rPr>
          <w:rFonts w:ascii="Times New Roman" w:hAnsi="Times New Roman" w:cs="Times New Roman"/>
          <w:sz w:val="22"/>
          <w:szCs w:val="22"/>
        </w:rPr>
        <w:t xml:space="preserve">, nota </w:t>
      </w:r>
      <w:r w:rsidR="008E2A36" w:rsidRPr="00B06789">
        <w:rPr>
          <w:rFonts w:ascii="Times New Roman" w:hAnsi="Times New Roman" w:cs="Times New Roman"/>
          <w:i/>
          <w:iCs/>
          <w:sz w:val="22"/>
          <w:szCs w:val="22"/>
        </w:rPr>
        <w:t>supra</w:t>
      </w:r>
      <w:r w:rsidR="00FD0D64" w:rsidRPr="00B06789">
        <w:rPr>
          <w:rFonts w:ascii="Times New Roman" w:hAnsi="Times New Roman" w:cs="Times New Roman"/>
          <w:i/>
          <w:iCs/>
          <w:sz w:val="22"/>
          <w:szCs w:val="22"/>
        </w:rPr>
        <w:t xml:space="preserve"> </w:t>
      </w:r>
      <w:r w:rsidR="00102CCF" w:rsidRPr="00B06789">
        <w:rPr>
          <w:rFonts w:ascii="Times New Roman" w:hAnsi="Times New Roman" w:cs="Times New Roman"/>
          <w:sz w:val="22"/>
          <w:szCs w:val="22"/>
        </w:rPr>
        <w:t>1</w:t>
      </w:r>
      <w:r w:rsidR="001B308F">
        <w:rPr>
          <w:rFonts w:ascii="Times New Roman" w:hAnsi="Times New Roman" w:cs="Times New Roman"/>
          <w:sz w:val="22"/>
          <w:szCs w:val="22"/>
        </w:rPr>
        <w:t>31</w:t>
      </w:r>
      <w:r w:rsidR="6DD51453" w:rsidRPr="00B06789">
        <w:rPr>
          <w:rFonts w:ascii="Times New Roman" w:hAnsi="Times New Roman" w:cs="Times New Roman"/>
          <w:sz w:val="22"/>
          <w:szCs w:val="22"/>
        </w:rPr>
        <w:t>.</w:t>
      </w:r>
    </w:p>
  </w:footnote>
  <w:footnote w:id="172">
    <w:p w14:paraId="0337B6DA" w14:textId="2E99A4F2" w:rsidR="00FF0312" w:rsidRPr="00E762C5" w:rsidRDefault="00FF0312" w:rsidP="00657E8F">
      <w:pPr>
        <w:pStyle w:val="Textonotapie"/>
        <w:spacing w:after="120"/>
        <w:jc w:val="both"/>
        <w:rPr>
          <w:rFonts w:ascii="Times New Roman" w:hAnsi="Times New Roman" w:cs="Times New Roman"/>
          <w:sz w:val="22"/>
          <w:szCs w:val="22"/>
        </w:rPr>
      </w:pPr>
      <w:r w:rsidRPr="00B06789">
        <w:rPr>
          <w:rStyle w:val="Refdenotaalpie"/>
          <w:rFonts w:ascii="Times New Roman" w:hAnsi="Times New Roman" w:cs="Times New Roman"/>
          <w:sz w:val="22"/>
          <w:szCs w:val="22"/>
        </w:rPr>
        <w:footnoteRef/>
      </w:r>
      <w:r w:rsidRPr="00B06789">
        <w:rPr>
          <w:rFonts w:ascii="Times New Roman" w:hAnsi="Times New Roman" w:cs="Times New Roman"/>
          <w:sz w:val="22"/>
          <w:szCs w:val="22"/>
        </w:rPr>
        <w:t xml:space="preserve"> </w:t>
      </w:r>
      <w:r w:rsidR="00F33E2A" w:rsidRPr="00B06789">
        <w:rPr>
          <w:rFonts w:ascii="Times New Roman" w:hAnsi="Times New Roman" w:cs="Times New Roman"/>
          <w:sz w:val="22"/>
          <w:szCs w:val="22"/>
        </w:rPr>
        <w:t xml:space="preserve">Corte IDH. Caso Fornerón e hija vs. Argentina, </w:t>
      </w:r>
      <w:r w:rsidR="003E1E5D" w:rsidRPr="00B06789">
        <w:rPr>
          <w:rFonts w:ascii="Times New Roman" w:hAnsi="Times New Roman" w:cs="Times New Roman"/>
          <w:sz w:val="22"/>
          <w:szCs w:val="22"/>
        </w:rPr>
        <w:t xml:space="preserve">nota </w:t>
      </w:r>
      <w:r w:rsidR="003E1E5D" w:rsidRPr="00B06789">
        <w:rPr>
          <w:rFonts w:ascii="Times New Roman" w:hAnsi="Times New Roman" w:cs="Times New Roman"/>
          <w:i/>
          <w:iCs/>
          <w:sz w:val="22"/>
          <w:szCs w:val="22"/>
        </w:rPr>
        <w:t xml:space="preserve">supra </w:t>
      </w:r>
      <w:r w:rsidR="003E1E5D" w:rsidRPr="00B06789">
        <w:rPr>
          <w:rFonts w:ascii="Times New Roman" w:hAnsi="Times New Roman" w:cs="Times New Roman"/>
          <w:sz w:val="22"/>
          <w:szCs w:val="22"/>
        </w:rPr>
        <w:t>13</w:t>
      </w:r>
      <w:r w:rsidR="001B308F">
        <w:rPr>
          <w:rFonts w:ascii="Times New Roman" w:hAnsi="Times New Roman" w:cs="Times New Roman"/>
          <w:sz w:val="22"/>
          <w:szCs w:val="22"/>
        </w:rPr>
        <w:t>5</w:t>
      </w:r>
      <w:r w:rsidR="003E1E5D" w:rsidRPr="00B06789">
        <w:rPr>
          <w:rFonts w:ascii="Times New Roman" w:hAnsi="Times New Roman" w:cs="Times New Roman"/>
          <w:sz w:val="22"/>
          <w:szCs w:val="22"/>
        </w:rPr>
        <w:t xml:space="preserve">, </w:t>
      </w:r>
      <w:r w:rsidR="00F33E2A" w:rsidRPr="00B06789">
        <w:rPr>
          <w:rFonts w:ascii="Times New Roman" w:hAnsi="Times New Roman" w:cs="Times New Roman"/>
          <w:sz w:val="22"/>
          <w:szCs w:val="22"/>
        </w:rPr>
        <w:t>párrs.</w:t>
      </w:r>
      <w:r w:rsidR="00F33E2A" w:rsidRPr="00E762C5">
        <w:rPr>
          <w:rFonts w:ascii="Times New Roman" w:hAnsi="Times New Roman" w:cs="Times New Roman"/>
          <w:sz w:val="22"/>
          <w:szCs w:val="22"/>
        </w:rPr>
        <w:t xml:space="preserve"> 109 y 110.</w:t>
      </w:r>
    </w:p>
  </w:footnote>
  <w:footnote w:id="173">
    <w:p w14:paraId="72C8A88D" w14:textId="642B0946" w:rsidR="00A0517D" w:rsidRPr="00E762C5" w:rsidRDefault="00A0517D"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Véase amparo directo 24/2024, nota </w:t>
      </w:r>
      <w:r w:rsidR="008E2A36" w:rsidRPr="00E762C5">
        <w:rPr>
          <w:rFonts w:ascii="Times New Roman" w:hAnsi="Times New Roman" w:cs="Times New Roman"/>
          <w:i/>
          <w:iCs/>
          <w:sz w:val="22"/>
          <w:szCs w:val="22"/>
        </w:rPr>
        <w:t>supra</w:t>
      </w:r>
      <w:r w:rsidRPr="00E762C5">
        <w:rPr>
          <w:rFonts w:ascii="Times New Roman" w:hAnsi="Times New Roman" w:cs="Times New Roman"/>
          <w:i/>
          <w:iCs/>
          <w:sz w:val="22"/>
          <w:szCs w:val="22"/>
        </w:rPr>
        <w:t xml:space="preserve"> </w:t>
      </w:r>
      <w:r w:rsidR="00273EBF" w:rsidRPr="00E762C5">
        <w:rPr>
          <w:rFonts w:ascii="Times New Roman" w:hAnsi="Times New Roman" w:cs="Times New Roman"/>
          <w:sz w:val="22"/>
          <w:szCs w:val="22"/>
        </w:rPr>
        <w:t>1</w:t>
      </w:r>
      <w:r w:rsidR="003E1E5D" w:rsidRPr="00E762C5">
        <w:rPr>
          <w:rFonts w:ascii="Times New Roman" w:hAnsi="Times New Roman" w:cs="Times New Roman"/>
          <w:sz w:val="22"/>
          <w:szCs w:val="22"/>
        </w:rPr>
        <w:t>8</w:t>
      </w:r>
      <w:r w:rsidRPr="00E762C5">
        <w:rPr>
          <w:rFonts w:ascii="Times New Roman" w:hAnsi="Times New Roman" w:cs="Times New Roman"/>
          <w:sz w:val="22"/>
          <w:szCs w:val="22"/>
        </w:rPr>
        <w:t>.</w:t>
      </w:r>
    </w:p>
  </w:footnote>
  <w:footnote w:id="174">
    <w:p w14:paraId="61E8DD8F" w14:textId="5196638B" w:rsidR="009E7C97" w:rsidRPr="00E762C5" w:rsidRDefault="009E7C97"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43C48">
        <w:rPr>
          <w:rFonts w:ascii="Times New Roman" w:hAnsi="Times New Roman" w:cs="Times New Roman"/>
          <w:sz w:val="22"/>
          <w:szCs w:val="22"/>
        </w:rPr>
        <w:t>Véase TEDH. López Guió v. Sloav</w:t>
      </w:r>
      <w:r w:rsidR="00175FD2" w:rsidRPr="00E43C48">
        <w:rPr>
          <w:rFonts w:ascii="Times New Roman" w:hAnsi="Times New Roman" w:cs="Times New Roman"/>
          <w:sz w:val="22"/>
          <w:szCs w:val="22"/>
        </w:rPr>
        <w:t>k</w:t>
      </w:r>
      <w:r w:rsidRPr="00E43C48">
        <w:rPr>
          <w:rFonts w:ascii="Times New Roman" w:hAnsi="Times New Roman" w:cs="Times New Roman"/>
          <w:sz w:val="22"/>
          <w:szCs w:val="22"/>
        </w:rPr>
        <w:t xml:space="preserve">ia, nota </w:t>
      </w:r>
      <w:r w:rsidR="008E2A36" w:rsidRPr="00E43C48">
        <w:rPr>
          <w:rFonts w:ascii="Times New Roman" w:hAnsi="Times New Roman" w:cs="Times New Roman"/>
          <w:i/>
          <w:iCs/>
          <w:sz w:val="22"/>
          <w:szCs w:val="22"/>
        </w:rPr>
        <w:t>supra</w:t>
      </w:r>
      <w:r w:rsidRPr="00E43C48">
        <w:rPr>
          <w:rFonts w:ascii="Times New Roman" w:hAnsi="Times New Roman" w:cs="Times New Roman"/>
          <w:i/>
          <w:iCs/>
          <w:sz w:val="22"/>
          <w:szCs w:val="22"/>
        </w:rPr>
        <w:t xml:space="preserve"> </w:t>
      </w:r>
      <w:r w:rsidR="00273EBF" w:rsidRPr="00E43C48">
        <w:rPr>
          <w:rFonts w:ascii="Times New Roman" w:hAnsi="Times New Roman" w:cs="Times New Roman"/>
          <w:sz w:val="22"/>
          <w:szCs w:val="22"/>
        </w:rPr>
        <w:t>1</w:t>
      </w:r>
      <w:r w:rsidR="006746F0">
        <w:rPr>
          <w:rFonts w:ascii="Times New Roman" w:hAnsi="Times New Roman" w:cs="Times New Roman"/>
          <w:sz w:val="22"/>
          <w:szCs w:val="22"/>
        </w:rPr>
        <w:t>70</w:t>
      </w:r>
      <w:r w:rsidRPr="00E43C48">
        <w:rPr>
          <w:rFonts w:ascii="Times New Roman" w:hAnsi="Times New Roman" w:cs="Times New Roman"/>
          <w:sz w:val="22"/>
          <w:szCs w:val="22"/>
        </w:rPr>
        <w:t>, párr. 97.</w:t>
      </w:r>
    </w:p>
  </w:footnote>
  <w:footnote w:id="175">
    <w:p w14:paraId="02A62D14" w14:textId="6B316450" w:rsidR="001E5ABE" w:rsidRPr="00E762C5" w:rsidRDefault="001E5ABE"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96239A" w:rsidRPr="00E43C48">
        <w:rPr>
          <w:rFonts w:ascii="Times New Roman" w:hAnsi="Times New Roman" w:cs="Times New Roman"/>
          <w:i/>
          <w:iCs/>
          <w:sz w:val="22"/>
          <w:szCs w:val="22"/>
        </w:rPr>
        <w:t>Í</w:t>
      </w:r>
      <w:r w:rsidR="00E43C48" w:rsidRPr="00E43C48">
        <w:rPr>
          <w:rFonts w:ascii="Times New Roman" w:hAnsi="Times New Roman" w:cs="Times New Roman"/>
          <w:i/>
          <w:iCs/>
          <w:sz w:val="22"/>
          <w:szCs w:val="22"/>
        </w:rPr>
        <w:t>bi</w:t>
      </w:r>
      <w:r w:rsidR="0096239A" w:rsidRPr="00E43C48">
        <w:rPr>
          <w:rFonts w:ascii="Times New Roman" w:hAnsi="Times New Roman" w:cs="Times New Roman"/>
          <w:i/>
          <w:iCs/>
          <w:sz w:val="22"/>
          <w:szCs w:val="22"/>
        </w:rPr>
        <w:t>dem</w:t>
      </w:r>
      <w:r w:rsidR="0096239A" w:rsidRPr="00E762C5">
        <w:rPr>
          <w:rFonts w:ascii="Times New Roman" w:hAnsi="Times New Roman" w:cs="Times New Roman"/>
          <w:i/>
          <w:iCs/>
          <w:sz w:val="22"/>
          <w:szCs w:val="22"/>
        </w:rPr>
        <w:t>,</w:t>
      </w:r>
      <w:r w:rsidR="00160D25" w:rsidRPr="00E762C5">
        <w:rPr>
          <w:rFonts w:ascii="Times New Roman" w:hAnsi="Times New Roman" w:cs="Times New Roman"/>
          <w:sz w:val="22"/>
          <w:szCs w:val="22"/>
        </w:rPr>
        <w:t xml:space="preserve"> párrs. 108-111.</w:t>
      </w:r>
    </w:p>
  </w:footnote>
  <w:footnote w:id="176">
    <w:p w14:paraId="346DC34F" w14:textId="6B79BBBE" w:rsidR="00C05CF0" w:rsidRPr="00E43C48" w:rsidRDefault="00C05CF0" w:rsidP="00657E8F">
      <w:pPr>
        <w:pStyle w:val="Textonotapie"/>
        <w:tabs>
          <w:tab w:val="left" w:pos="284"/>
        </w:tabs>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en revisión </w:t>
      </w:r>
      <w:r w:rsidR="0024322E" w:rsidRPr="00E762C5">
        <w:rPr>
          <w:rFonts w:ascii="Times New Roman" w:hAnsi="Times New Roman" w:cs="Times New Roman"/>
          <w:sz w:val="22"/>
          <w:szCs w:val="22"/>
        </w:rPr>
        <w:t>3896/2022</w:t>
      </w:r>
      <w:r w:rsidR="0024322E" w:rsidRPr="00E43C48">
        <w:rPr>
          <w:rFonts w:ascii="Times New Roman" w:hAnsi="Times New Roman" w:cs="Times New Roman"/>
          <w:sz w:val="22"/>
          <w:szCs w:val="22"/>
        </w:rPr>
        <w:t xml:space="preserve">, resuelto el </w:t>
      </w:r>
      <w:r w:rsidR="00041179" w:rsidRPr="00E43C48">
        <w:rPr>
          <w:rFonts w:ascii="Times New Roman" w:hAnsi="Times New Roman" w:cs="Times New Roman"/>
          <w:sz w:val="22"/>
          <w:szCs w:val="22"/>
        </w:rPr>
        <w:t>26 de abril de 2023 por</w:t>
      </w:r>
      <w:r w:rsidR="00AD1A05" w:rsidRPr="00E43C48">
        <w:rPr>
          <w:rFonts w:ascii="Times New Roman" w:hAnsi="Times New Roman" w:cs="Times New Roman"/>
          <w:sz w:val="22"/>
          <w:szCs w:val="22"/>
        </w:rPr>
        <w:t xml:space="preserve"> mayoría de tres votos de la extinta Primera Sala. Ponente: Ministro Alfredo Gutiérrez Ortiz Mena.</w:t>
      </w:r>
    </w:p>
  </w:footnote>
  <w:footnote w:id="177">
    <w:p w14:paraId="14100BAB" w14:textId="685A912A" w:rsidR="00795317" w:rsidRPr="00E762C5" w:rsidRDefault="00795317" w:rsidP="00657E8F">
      <w:pPr>
        <w:pStyle w:val="Textonotapie"/>
        <w:tabs>
          <w:tab w:val="left" w:pos="284"/>
        </w:tabs>
        <w:spacing w:after="120"/>
        <w:ind w:left="284" w:hanging="284"/>
        <w:jc w:val="both"/>
        <w:rPr>
          <w:rFonts w:ascii="Times New Roman" w:hAnsi="Times New Roman" w:cs="Times New Roman"/>
          <w:sz w:val="22"/>
          <w:szCs w:val="22"/>
        </w:rPr>
      </w:pPr>
      <w:r w:rsidRPr="00E43C48">
        <w:rPr>
          <w:rStyle w:val="Refdenotaalpie"/>
          <w:rFonts w:ascii="Times New Roman" w:hAnsi="Times New Roman" w:cs="Times New Roman"/>
          <w:sz w:val="22"/>
          <w:szCs w:val="22"/>
        </w:rPr>
        <w:footnoteRef/>
      </w:r>
      <w:r w:rsidRPr="00E43C48">
        <w:rPr>
          <w:rFonts w:ascii="Times New Roman" w:hAnsi="Times New Roman" w:cs="Times New Roman"/>
          <w:sz w:val="22"/>
          <w:szCs w:val="22"/>
        </w:rPr>
        <w:t xml:space="preserve"> Amparo directo en revisión 997/2018, </w:t>
      </w:r>
      <w:r w:rsidR="00192341" w:rsidRPr="00E43C48">
        <w:rPr>
          <w:rFonts w:ascii="Times New Roman" w:hAnsi="Times New Roman" w:cs="Times New Roman"/>
          <w:sz w:val="22"/>
          <w:szCs w:val="22"/>
        </w:rPr>
        <w:t xml:space="preserve">nota </w:t>
      </w:r>
      <w:r w:rsidR="00192341" w:rsidRPr="00E43C48">
        <w:rPr>
          <w:rFonts w:ascii="Times New Roman" w:hAnsi="Times New Roman" w:cs="Times New Roman"/>
          <w:i/>
          <w:iCs/>
          <w:sz w:val="22"/>
          <w:szCs w:val="22"/>
        </w:rPr>
        <w:t xml:space="preserve">supra </w:t>
      </w:r>
      <w:r w:rsidR="00175FD2" w:rsidRPr="00E43C48">
        <w:rPr>
          <w:rFonts w:ascii="Times New Roman" w:hAnsi="Times New Roman" w:cs="Times New Roman"/>
          <w:sz w:val="22"/>
          <w:szCs w:val="22"/>
        </w:rPr>
        <w:t>8</w:t>
      </w:r>
      <w:r w:rsidR="006746F0">
        <w:rPr>
          <w:rFonts w:ascii="Times New Roman" w:hAnsi="Times New Roman" w:cs="Times New Roman"/>
          <w:sz w:val="22"/>
          <w:szCs w:val="22"/>
        </w:rPr>
        <w:t>4</w:t>
      </w:r>
      <w:r w:rsidR="00175FD2" w:rsidRPr="00E43C48">
        <w:rPr>
          <w:rFonts w:ascii="Times New Roman" w:hAnsi="Times New Roman" w:cs="Times New Roman"/>
          <w:sz w:val="22"/>
          <w:szCs w:val="22"/>
        </w:rPr>
        <w:t>.</w:t>
      </w:r>
    </w:p>
  </w:footnote>
  <w:footnote w:id="178">
    <w:p w14:paraId="52F26E0F" w14:textId="459764A4" w:rsidR="00605696" w:rsidRPr="00E762C5" w:rsidRDefault="00605696" w:rsidP="00657E8F">
      <w:pPr>
        <w:pStyle w:val="Textonotapie"/>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Corte IDH. </w:t>
      </w:r>
      <w:r w:rsidR="00373FAE" w:rsidRPr="00E762C5">
        <w:rPr>
          <w:rFonts w:ascii="Times New Roman" w:hAnsi="Times New Roman" w:cs="Times New Roman"/>
          <w:sz w:val="22"/>
          <w:szCs w:val="22"/>
        </w:rPr>
        <w:t>Caso Radilla Pacheco vs. Estados Unidos Me</w:t>
      </w:r>
      <w:r w:rsidR="007574BC" w:rsidRPr="00E762C5">
        <w:rPr>
          <w:rFonts w:ascii="Times New Roman" w:hAnsi="Times New Roman" w:cs="Times New Roman"/>
          <w:sz w:val="22"/>
          <w:szCs w:val="22"/>
        </w:rPr>
        <w:t>xi</w:t>
      </w:r>
      <w:r w:rsidR="00373FAE" w:rsidRPr="00E762C5">
        <w:rPr>
          <w:rFonts w:ascii="Times New Roman" w:hAnsi="Times New Roman" w:cs="Times New Roman"/>
          <w:sz w:val="22"/>
          <w:szCs w:val="22"/>
        </w:rPr>
        <w:t xml:space="preserve">canos, </w:t>
      </w:r>
      <w:r w:rsidR="00373FAE" w:rsidRPr="00E43C48">
        <w:rPr>
          <w:rFonts w:ascii="Times New Roman" w:hAnsi="Times New Roman" w:cs="Times New Roman"/>
          <w:sz w:val="22"/>
          <w:szCs w:val="22"/>
        </w:rPr>
        <w:t xml:space="preserve">nota </w:t>
      </w:r>
      <w:r w:rsidR="008E2A36" w:rsidRPr="00E43C48">
        <w:rPr>
          <w:rFonts w:ascii="Times New Roman" w:hAnsi="Times New Roman" w:cs="Times New Roman"/>
          <w:i/>
          <w:iCs/>
          <w:sz w:val="22"/>
          <w:szCs w:val="22"/>
        </w:rPr>
        <w:t>supra</w:t>
      </w:r>
      <w:r w:rsidR="00273EBF" w:rsidRPr="00E43C48">
        <w:rPr>
          <w:rFonts w:ascii="Times New Roman" w:hAnsi="Times New Roman" w:cs="Times New Roman"/>
          <w:i/>
          <w:iCs/>
          <w:sz w:val="22"/>
          <w:szCs w:val="22"/>
        </w:rPr>
        <w:t xml:space="preserve"> </w:t>
      </w:r>
      <w:r w:rsidR="00273EBF" w:rsidRPr="00E43C48">
        <w:rPr>
          <w:rFonts w:ascii="Times New Roman" w:hAnsi="Times New Roman" w:cs="Times New Roman"/>
          <w:sz w:val="22"/>
          <w:szCs w:val="22"/>
        </w:rPr>
        <w:t>1</w:t>
      </w:r>
      <w:r w:rsidR="00175FD2" w:rsidRPr="00E43C48">
        <w:rPr>
          <w:rFonts w:ascii="Times New Roman" w:hAnsi="Times New Roman" w:cs="Times New Roman"/>
          <w:sz w:val="22"/>
          <w:szCs w:val="22"/>
        </w:rPr>
        <w:t>3</w:t>
      </w:r>
      <w:r w:rsidR="006746F0">
        <w:rPr>
          <w:rFonts w:ascii="Times New Roman" w:hAnsi="Times New Roman" w:cs="Times New Roman"/>
          <w:sz w:val="22"/>
          <w:szCs w:val="22"/>
        </w:rPr>
        <w:t>5</w:t>
      </w:r>
      <w:r w:rsidR="00373FAE" w:rsidRPr="00E43C48">
        <w:rPr>
          <w:rFonts w:ascii="Times New Roman" w:hAnsi="Times New Roman" w:cs="Times New Roman"/>
          <w:sz w:val="22"/>
          <w:szCs w:val="22"/>
        </w:rPr>
        <w:t>, párr</w:t>
      </w:r>
      <w:r w:rsidR="00373FAE" w:rsidRPr="00E762C5">
        <w:rPr>
          <w:rFonts w:ascii="Times New Roman" w:hAnsi="Times New Roman" w:cs="Times New Roman"/>
          <w:sz w:val="22"/>
          <w:szCs w:val="22"/>
        </w:rPr>
        <w:t xml:space="preserve">. </w:t>
      </w:r>
      <w:r w:rsidR="007574BC" w:rsidRPr="00E762C5">
        <w:rPr>
          <w:rFonts w:ascii="Times New Roman" w:hAnsi="Times New Roman" w:cs="Times New Roman"/>
          <w:sz w:val="22"/>
          <w:szCs w:val="22"/>
        </w:rPr>
        <w:t>244.</w:t>
      </w:r>
    </w:p>
  </w:footnote>
  <w:footnote w:id="179">
    <w:p w14:paraId="5AF72287" w14:textId="77777777" w:rsidR="008C63BE" w:rsidRPr="00E762C5" w:rsidRDefault="008C63BE"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Pr="00E762C5">
        <w:rPr>
          <w:rFonts w:ascii="Times New Roman" w:hAnsi="Times New Roman" w:cs="Times New Roman"/>
          <w:b/>
          <w:bCs/>
          <w:sz w:val="22"/>
          <w:szCs w:val="22"/>
        </w:rPr>
        <w:t>Artículo 107.</w:t>
      </w:r>
      <w:r w:rsidRPr="00E762C5">
        <w:rPr>
          <w:rFonts w:ascii="Times New Roman" w:hAnsi="Times New Roman" w:cs="Times New Roman"/>
          <w:sz w:val="22"/>
          <w:szCs w:val="22"/>
        </w:rPr>
        <w:t xml:space="preserve"> Las controversias de que habla el artículo 103 de esta Constitución, con excepción de aquellas en materia electoral, se sujetarán a los procedimientos que determine la ley reglamentaria, de acuerdo con las bases siguientes:</w:t>
      </w:r>
    </w:p>
    <w:p w14:paraId="55F48702" w14:textId="7C97526B" w:rsidR="008C63BE" w:rsidRPr="00E762C5" w:rsidRDefault="008C63BE" w:rsidP="00657E8F">
      <w:pPr>
        <w:pStyle w:val="Textonotapie"/>
        <w:spacing w:after="120"/>
        <w:ind w:left="567" w:hanging="284"/>
        <w:jc w:val="both"/>
        <w:rPr>
          <w:rFonts w:ascii="Times New Roman" w:hAnsi="Times New Roman" w:cs="Times New Roman"/>
          <w:sz w:val="22"/>
          <w:szCs w:val="22"/>
        </w:rPr>
      </w:pPr>
      <w:r w:rsidRPr="00E762C5">
        <w:rPr>
          <w:rFonts w:ascii="Times New Roman" w:hAnsi="Times New Roman" w:cs="Times New Roman"/>
          <w:b/>
          <w:bCs/>
          <w:sz w:val="22"/>
          <w:szCs w:val="22"/>
        </w:rPr>
        <w:t>IX.</w:t>
      </w:r>
      <w:r w:rsidRPr="00E762C5">
        <w:rPr>
          <w:rFonts w:ascii="Times New Roman" w:hAnsi="Times New Roman" w:cs="Times New Roman"/>
          <w:sz w:val="22"/>
          <w:szCs w:val="22"/>
        </w:rPr>
        <w:t xml:space="preserve"> En materia de amparo directo procede el recurso de revisión en contra de las sentencias que resuelvan sobre la constitucionalidad de normas generales, establezcan la interpretación directa de un precepto de esta Constitución u omitan decidir sobre tales cuestiones cuando hubieren sido planteadas, siempre que a juicio de la Suprema Corte de Justicia de la Nación el asunto revista un interés excepcional en materia constitucional o de derechos humanos. La materia del recurso se limitará a la decisión de las cuestiones propiamente constitucionales, sin poder comprender otras. En contra del auto que deseche el recurso no procederá medio de impugnación alguno.</w:t>
      </w:r>
      <w:r w:rsidR="00AE46F6">
        <w:rPr>
          <w:rFonts w:ascii="Times New Roman" w:hAnsi="Times New Roman" w:cs="Times New Roman"/>
          <w:sz w:val="22"/>
          <w:szCs w:val="22"/>
        </w:rPr>
        <w:t xml:space="preserve"> […]</w:t>
      </w:r>
    </w:p>
  </w:footnote>
  <w:footnote w:id="180">
    <w:p w14:paraId="28A840D4" w14:textId="77777777" w:rsidR="006B719E" w:rsidRPr="00E762C5" w:rsidRDefault="006B719E"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en revisión 2048/2020, resuelto el 16 de febrero de 2022 por mayoría de cuatro votos de la extinta Primera Sala. Ponente: Ministro Alfredo Gutiérrez Ortiz Mena.</w:t>
      </w:r>
    </w:p>
    <w:p w14:paraId="59CBC946" w14:textId="1ED78101" w:rsidR="006B719E" w:rsidRPr="00E762C5" w:rsidRDefault="006B719E"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 xml:space="preserve">Amparo en revisión 150/2013, resuelto el 10 de julio </w:t>
      </w:r>
      <w:r w:rsidRPr="00AE46F6">
        <w:rPr>
          <w:rFonts w:ascii="Times New Roman" w:hAnsi="Times New Roman" w:cs="Times New Roman"/>
          <w:sz w:val="22"/>
          <w:szCs w:val="22"/>
        </w:rPr>
        <w:t>de 20</w:t>
      </w:r>
      <w:r w:rsidR="00AE46F6" w:rsidRPr="00AE46F6">
        <w:rPr>
          <w:rFonts w:ascii="Times New Roman" w:hAnsi="Times New Roman" w:cs="Times New Roman"/>
          <w:sz w:val="22"/>
          <w:szCs w:val="22"/>
        </w:rPr>
        <w:t>1</w:t>
      </w:r>
      <w:r w:rsidRPr="00AE46F6">
        <w:rPr>
          <w:rFonts w:ascii="Times New Roman" w:hAnsi="Times New Roman" w:cs="Times New Roman"/>
          <w:sz w:val="22"/>
          <w:szCs w:val="22"/>
        </w:rPr>
        <w:t>3 por unanimidad de cinco votos de la extinta Primera Sala. Ponente: Ministro Jorge</w:t>
      </w:r>
      <w:r w:rsidRPr="00E762C5">
        <w:rPr>
          <w:rFonts w:ascii="Times New Roman" w:hAnsi="Times New Roman" w:cs="Times New Roman"/>
          <w:sz w:val="22"/>
          <w:szCs w:val="22"/>
        </w:rPr>
        <w:t xml:space="preserve"> Mario Pardo Rebolledo.</w:t>
      </w:r>
    </w:p>
  </w:footnote>
  <w:footnote w:id="181">
    <w:p w14:paraId="20EC3C22" w14:textId="77777777" w:rsidR="008C63BE" w:rsidRPr="00E762C5" w:rsidRDefault="008C63BE"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Tesis 2a. IX/2004 de rubro “</w:t>
      </w:r>
      <w:r w:rsidRPr="00E762C5">
        <w:rPr>
          <w:rFonts w:ascii="Times New Roman" w:hAnsi="Times New Roman" w:cs="Times New Roman"/>
          <w:b/>
          <w:bCs/>
          <w:sz w:val="22"/>
          <w:szCs w:val="22"/>
        </w:rPr>
        <w:t>REVISIÓN EN AMPARO DIRECTO. LOS AGRAVIOS DE LEGALIDAD SON ATENDIBLES CUANDO SE ENCUENTRAN VINCULADOS INDISOLUBLEMENTE CON ASPECTOS DE CONSTITUCIONALIDAD</w:t>
      </w:r>
      <w:r w:rsidRPr="00E762C5">
        <w:rPr>
          <w:rFonts w:ascii="Times New Roman" w:hAnsi="Times New Roman" w:cs="Times New Roman"/>
          <w:sz w:val="22"/>
          <w:szCs w:val="22"/>
        </w:rPr>
        <w:t>” y registro digital 181859. Amparo directo en revisión 1257/2003, resuelto el 27 de febrero de 2004 por unanimidad de cuatro votos de la extinta Segunda Sala. Ponente: Ministro Genaro David Góngora Pimentel.</w:t>
      </w:r>
    </w:p>
    <w:p w14:paraId="21CBA71D" w14:textId="77777777" w:rsidR="008C63BE" w:rsidRPr="00E762C5" w:rsidRDefault="008C63BE" w:rsidP="00657E8F">
      <w:pPr>
        <w:pStyle w:val="Textonotapie"/>
        <w:spacing w:after="120"/>
        <w:ind w:left="284" w:hanging="284"/>
        <w:jc w:val="both"/>
        <w:rPr>
          <w:rFonts w:ascii="Times New Roman" w:hAnsi="Times New Roman" w:cs="Times New Roman"/>
          <w:sz w:val="22"/>
          <w:szCs w:val="22"/>
        </w:rPr>
      </w:pPr>
      <w:r w:rsidRPr="00E762C5">
        <w:rPr>
          <w:rFonts w:ascii="Times New Roman" w:hAnsi="Times New Roman" w:cs="Times New Roman"/>
          <w:sz w:val="22"/>
          <w:szCs w:val="22"/>
        </w:rPr>
        <w:t>Este criterio ha sido reiterado en los amparos directos en revisión 1819/2015, 1831/2014 y 4120/2014, entre otros resueltos por la extinta Primera Sala.</w:t>
      </w:r>
    </w:p>
  </w:footnote>
  <w:footnote w:id="182">
    <w:p w14:paraId="264C8887" w14:textId="5732C9FD" w:rsidR="001F0EC7" w:rsidRPr="00E762C5" w:rsidRDefault="001F0EC7"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en revisión 2048/2020 </w:t>
      </w:r>
      <w:r w:rsidR="00E6684D" w:rsidRPr="00E762C5">
        <w:rPr>
          <w:rFonts w:ascii="Times New Roman" w:hAnsi="Times New Roman" w:cs="Times New Roman"/>
          <w:sz w:val="22"/>
          <w:szCs w:val="22"/>
        </w:rPr>
        <w:t>y amparo</w:t>
      </w:r>
      <w:r w:rsidRPr="00E762C5">
        <w:rPr>
          <w:rFonts w:ascii="Times New Roman" w:hAnsi="Times New Roman" w:cs="Times New Roman"/>
          <w:sz w:val="22"/>
          <w:szCs w:val="22"/>
        </w:rPr>
        <w:t xml:space="preserve"> en revisión 150/2013, </w:t>
      </w:r>
      <w:r w:rsidRPr="00531040">
        <w:rPr>
          <w:rFonts w:ascii="Times New Roman" w:hAnsi="Times New Roman" w:cs="Times New Roman"/>
          <w:sz w:val="22"/>
          <w:szCs w:val="22"/>
        </w:rPr>
        <w:t xml:space="preserve">nota </w:t>
      </w:r>
      <w:r w:rsidR="008E2A36" w:rsidRPr="00531040">
        <w:rPr>
          <w:rFonts w:ascii="Times New Roman" w:hAnsi="Times New Roman" w:cs="Times New Roman"/>
          <w:i/>
          <w:iCs/>
          <w:sz w:val="22"/>
          <w:szCs w:val="22"/>
        </w:rPr>
        <w:t>supra</w:t>
      </w:r>
      <w:r w:rsidRPr="00531040">
        <w:rPr>
          <w:rFonts w:ascii="Times New Roman" w:hAnsi="Times New Roman" w:cs="Times New Roman"/>
          <w:i/>
          <w:iCs/>
          <w:sz w:val="22"/>
          <w:szCs w:val="22"/>
        </w:rPr>
        <w:t xml:space="preserve"> </w:t>
      </w:r>
      <w:r w:rsidR="00C87734" w:rsidRPr="00531040">
        <w:rPr>
          <w:rFonts w:ascii="Times New Roman" w:hAnsi="Times New Roman" w:cs="Times New Roman"/>
          <w:sz w:val="22"/>
          <w:szCs w:val="22"/>
        </w:rPr>
        <w:t>1</w:t>
      </w:r>
      <w:r w:rsidR="00531040" w:rsidRPr="00531040">
        <w:rPr>
          <w:rFonts w:ascii="Times New Roman" w:hAnsi="Times New Roman" w:cs="Times New Roman"/>
          <w:sz w:val="22"/>
          <w:szCs w:val="22"/>
        </w:rPr>
        <w:t>80</w:t>
      </w:r>
      <w:r w:rsidRPr="00531040">
        <w:rPr>
          <w:rFonts w:ascii="Times New Roman" w:hAnsi="Times New Roman" w:cs="Times New Roman"/>
          <w:sz w:val="22"/>
          <w:szCs w:val="22"/>
        </w:rPr>
        <w:t>.</w:t>
      </w:r>
    </w:p>
  </w:footnote>
  <w:footnote w:id="183">
    <w:p w14:paraId="48C54814" w14:textId="77777777" w:rsidR="009A5A08" w:rsidRPr="00E762C5" w:rsidRDefault="009A5A08"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Véase el amparo directo 24/2024, nota </w:t>
      </w:r>
      <w:r w:rsidRPr="00E762C5">
        <w:rPr>
          <w:rFonts w:ascii="Times New Roman" w:hAnsi="Times New Roman" w:cs="Times New Roman"/>
          <w:i/>
          <w:iCs/>
          <w:sz w:val="22"/>
          <w:szCs w:val="22"/>
        </w:rPr>
        <w:t xml:space="preserve">supra </w:t>
      </w:r>
      <w:r w:rsidRPr="00E762C5">
        <w:rPr>
          <w:rFonts w:ascii="Times New Roman" w:hAnsi="Times New Roman" w:cs="Times New Roman"/>
          <w:sz w:val="22"/>
          <w:szCs w:val="22"/>
        </w:rPr>
        <w:t>18. De este asunto derivó la tesis 1a. L/2025 (11a.) de rubro “</w:t>
      </w:r>
      <w:r w:rsidRPr="00E762C5">
        <w:rPr>
          <w:rFonts w:ascii="Times New Roman" w:hAnsi="Times New Roman" w:cs="Times New Roman"/>
          <w:b/>
          <w:bCs/>
          <w:sz w:val="22"/>
          <w:szCs w:val="22"/>
        </w:rPr>
        <w:t>RESTITUCIÓN INTERNACIONAL DE NIÑAS, NIÑOS Y ADOLESCENTES. DEBER DE GARANTIZAR EL CONTACTO TRANSFRONTERIZO Y UN RÉGIMEN DE CONVIVENCIA</w:t>
      </w:r>
      <w:r w:rsidRPr="00E762C5">
        <w:rPr>
          <w:rFonts w:ascii="Times New Roman" w:hAnsi="Times New Roman" w:cs="Times New Roman"/>
          <w:sz w:val="22"/>
          <w:szCs w:val="22"/>
        </w:rPr>
        <w:t>” y registro digital 2031118.</w:t>
      </w:r>
    </w:p>
  </w:footnote>
  <w:footnote w:id="184">
    <w:p w14:paraId="654D0A7D" w14:textId="6EE5CFE4" w:rsidR="000122E8" w:rsidRPr="00E762C5" w:rsidRDefault="000122E8"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6300B8" w:rsidRPr="00E762C5">
        <w:rPr>
          <w:rFonts w:ascii="Times New Roman" w:hAnsi="Times New Roman" w:cs="Times New Roman"/>
          <w:sz w:val="22"/>
          <w:szCs w:val="22"/>
        </w:rPr>
        <w:t xml:space="preserve">Guía de Buenas Prácticas de Mediación, nota </w:t>
      </w:r>
      <w:r w:rsidR="008E2A36" w:rsidRPr="00E762C5">
        <w:rPr>
          <w:rFonts w:ascii="Times New Roman" w:hAnsi="Times New Roman" w:cs="Times New Roman"/>
          <w:i/>
          <w:iCs/>
          <w:sz w:val="22"/>
          <w:szCs w:val="22"/>
        </w:rPr>
        <w:t>supra</w:t>
      </w:r>
      <w:r w:rsidR="006300B8" w:rsidRPr="00E762C5">
        <w:rPr>
          <w:rFonts w:ascii="Times New Roman" w:hAnsi="Times New Roman" w:cs="Times New Roman"/>
          <w:sz w:val="22"/>
          <w:szCs w:val="22"/>
        </w:rPr>
        <w:t xml:space="preserve"> </w:t>
      </w:r>
      <w:r w:rsidR="00D85E59" w:rsidRPr="00E762C5">
        <w:rPr>
          <w:rFonts w:ascii="Times New Roman" w:hAnsi="Times New Roman" w:cs="Times New Roman"/>
          <w:sz w:val="22"/>
          <w:szCs w:val="22"/>
        </w:rPr>
        <w:t>27</w:t>
      </w:r>
      <w:r w:rsidRPr="00E762C5">
        <w:rPr>
          <w:rFonts w:ascii="Times New Roman" w:hAnsi="Times New Roman" w:cs="Times New Roman"/>
          <w:sz w:val="22"/>
          <w:szCs w:val="22"/>
        </w:rPr>
        <w:t xml:space="preserve"> párrs. 247-252.</w:t>
      </w:r>
    </w:p>
  </w:footnote>
  <w:footnote w:id="185">
    <w:p w14:paraId="336FAD7A" w14:textId="690CE52C" w:rsidR="00907088" w:rsidRPr="00E762C5" w:rsidRDefault="00907088"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en revisión 4102/2015, </w:t>
      </w:r>
      <w:r w:rsidR="004227B4" w:rsidRPr="00E762C5">
        <w:rPr>
          <w:rFonts w:ascii="Times New Roman" w:hAnsi="Times New Roman" w:cs="Times New Roman"/>
          <w:sz w:val="22"/>
          <w:szCs w:val="22"/>
        </w:rPr>
        <w:t xml:space="preserve">nota </w:t>
      </w:r>
      <w:r w:rsidR="004227B4" w:rsidRPr="001B308F">
        <w:rPr>
          <w:rFonts w:ascii="Times New Roman" w:hAnsi="Times New Roman" w:cs="Times New Roman"/>
          <w:i/>
          <w:iCs/>
          <w:sz w:val="22"/>
          <w:szCs w:val="22"/>
        </w:rPr>
        <w:t xml:space="preserve">supra </w:t>
      </w:r>
      <w:r w:rsidR="004227B4" w:rsidRPr="001B308F">
        <w:rPr>
          <w:rFonts w:ascii="Times New Roman" w:hAnsi="Times New Roman" w:cs="Times New Roman"/>
          <w:sz w:val="22"/>
          <w:szCs w:val="22"/>
        </w:rPr>
        <w:t>1</w:t>
      </w:r>
      <w:r w:rsidR="001B308F" w:rsidRPr="001B308F">
        <w:rPr>
          <w:rFonts w:ascii="Times New Roman" w:hAnsi="Times New Roman" w:cs="Times New Roman"/>
          <w:sz w:val="22"/>
          <w:szCs w:val="22"/>
        </w:rPr>
        <w:t>20</w:t>
      </w:r>
      <w:r w:rsidRPr="001B308F">
        <w:rPr>
          <w:rFonts w:ascii="Times New Roman" w:hAnsi="Times New Roman" w:cs="Times New Roman"/>
          <w:sz w:val="22"/>
          <w:szCs w:val="22"/>
        </w:rPr>
        <w:t>.</w:t>
      </w:r>
    </w:p>
  </w:footnote>
  <w:footnote w:id="186">
    <w:p w14:paraId="08E8BE14" w14:textId="5E0AA674" w:rsidR="00907088" w:rsidRPr="00E762C5" w:rsidRDefault="00907088" w:rsidP="00657E8F">
      <w:pPr>
        <w:pStyle w:val="Textonotapie"/>
        <w:spacing w:after="120"/>
        <w:jc w:val="both"/>
        <w:rPr>
          <w:rFonts w:ascii="Times New Roman" w:hAnsi="Times New Roman" w:cs="Times New Roman"/>
          <w:sz w:val="22"/>
          <w:szCs w:val="22"/>
          <w:lang w:val="pt-PT"/>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pt-PT"/>
        </w:rPr>
        <w:t xml:space="preserve"> </w:t>
      </w:r>
      <w:r w:rsidR="004227B4" w:rsidRPr="00E762C5">
        <w:rPr>
          <w:rFonts w:ascii="Times New Roman" w:hAnsi="Times New Roman" w:cs="Times New Roman"/>
          <w:i/>
          <w:iCs/>
          <w:sz w:val="22"/>
          <w:szCs w:val="22"/>
          <w:lang w:val="pt-PT"/>
        </w:rPr>
        <w:t>ídem</w:t>
      </w:r>
      <w:r w:rsidRPr="00E762C5">
        <w:rPr>
          <w:rFonts w:ascii="Times New Roman" w:hAnsi="Times New Roman" w:cs="Times New Roman"/>
          <w:sz w:val="22"/>
          <w:szCs w:val="22"/>
          <w:lang w:val="pt-PT"/>
        </w:rPr>
        <w:t>.</w:t>
      </w:r>
    </w:p>
  </w:footnote>
  <w:footnote w:id="187">
    <w:p w14:paraId="3C8DA763" w14:textId="0D5B3FD7" w:rsidR="00AA6991" w:rsidRPr="00E762C5" w:rsidRDefault="00AA6991" w:rsidP="00657E8F">
      <w:pPr>
        <w:pStyle w:val="Textonotapie"/>
        <w:spacing w:after="120"/>
        <w:jc w:val="both"/>
        <w:rPr>
          <w:rFonts w:ascii="Times New Roman" w:hAnsi="Times New Roman" w:cs="Times New Roman"/>
          <w:sz w:val="22"/>
          <w:szCs w:val="22"/>
          <w:lang w:val="pt-PT"/>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pt-PT"/>
        </w:rPr>
        <w:t xml:space="preserve"> Amparo directo </w:t>
      </w:r>
      <w:r w:rsidR="00E1407C" w:rsidRPr="00E762C5">
        <w:rPr>
          <w:rFonts w:ascii="Times New Roman" w:hAnsi="Times New Roman" w:cs="Times New Roman"/>
          <w:sz w:val="22"/>
          <w:szCs w:val="22"/>
          <w:lang w:val="pt-PT"/>
        </w:rPr>
        <w:t>27/2016</w:t>
      </w:r>
      <w:r w:rsidRPr="00E762C5">
        <w:rPr>
          <w:rFonts w:ascii="Times New Roman" w:hAnsi="Times New Roman" w:cs="Times New Roman"/>
          <w:sz w:val="22"/>
          <w:szCs w:val="22"/>
          <w:lang w:val="pt-PT"/>
        </w:rPr>
        <w:t xml:space="preserve">, nota </w:t>
      </w:r>
      <w:r w:rsidRPr="00E762C5">
        <w:rPr>
          <w:rFonts w:ascii="Times New Roman" w:hAnsi="Times New Roman" w:cs="Times New Roman"/>
          <w:i/>
          <w:iCs/>
          <w:sz w:val="22"/>
          <w:szCs w:val="22"/>
          <w:lang w:val="pt-PT"/>
        </w:rPr>
        <w:t xml:space="preserve">supra </w:t>
      </w:r>
      <w:r w:rsidR="00E1407C" w:rsidRPr="00E762C5">
        <w:rPr>
          <w:rFonts w:ascii="Times New Roman" w:hAnsi="Times New Roman" w:cs="Times New Roman"/>
          <w:sz w:val="22"/>
          <w:szCs w:val="22"/>
          <w:lang w:val="pt-PT"/>
        </w:rPr>
        <w:t>17</w:t>
      </w:r>
      <w:r w:rsidRPr="00E762C5">
        <w:rPr>
          <w:rFonts w:ascii="Times New Roman" w:hAnsi="Times New Roman" w:cs="Times New Roman"/>
          <w:sz w:val="22"/>
          <w:szCs w:val="22"/>
          <w:lang w:val="pt-PT"/>
        </w:rPr>
        <w:t>.</w:t>
      </w:r>
    </w:p>
  </w:footnote>
  <w:footnote w:id="188">
    <w:p w14:paraId="2B550EDB" w14:textId="35AA06AC" w:rsidR="006B6B9C" w:rsidRPr="00E762C5" w:rsidRDefault="006B6B9C" w:rsidP="00657E8F">
      <w:pPr>
        <w:pStyle w:val="Textonotapie"/>
        <w:spacing w:after="120"/>
        <w:jc w:val="both"/>
        <w:rPr>
          <w:rFonts w:ascii="Times New Roman" w:hAnsi="Times New Roman" w:cs="Times New Roman"/>
          <w:b/>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en revisión 6927/2018, nota </w:t>
      </w:r>
      <w:r w:rsidRPr="00F761AC">
        <w:rPr>
          <w:rFonts w:ascii="Times New Roman" w:hAnsi="Times New Roman" w:cs="Times New Roman"/>
          <w:i/>
          <w:sz w:val="22"/>
          <w:szCs w:val="22"/>
        </w:rPr>
        <w:t xml:space="preserve">supra </w:t>
      </w:r>
      <w:r w:rsidR="00DD38B9" w:rsidRPr="00F761AC">
        <w:rPr>
          <w:rFonts w:ascii="Times New Roman" w:hAnsi="Times New Roman" w:cs="Times New Roman"/>
          <w:sz w:val="22"/>
          <w:szCs w:val="22"/>
        </w:rPr>
        <w:t>9</w:t>
      </w:r>
      <w:r w:rsidR="00F761AC" w:rsidRPr="00F761AC">
        <w:rPr>
          <w:rFonts w:ascii="Times New Roman" w:hAnsi="Times New Roman" w:cs="Times New Roman"/>
          <w:sz w:val="22"/>
          <w:szCs w:val="22"/>
        </w:rPr>
        <w:t>3</w:t>
      </w:r>
      <w:r w:rsidRPr="00E762C5">
        <w:rPr>
          <w:rFonts w:ascii="Times New Roman" w:hAnsi="Times New Roman" w:cs="Times New Roman"/>
          <w:sz w:val="22"/>
          <w:szCs w:val="22"/>
        </w:rPr>
        <w:t>.</w:t>
      </w:r>
    </w:p>
  </w:footnote>
  <w:footnote w:id="189">
    <w:p w14:paraId="5A2BE6B0" w14:textId="523C6098" w:rsidR="00891F4D" w:rsidRPr="00E762C5" w:rsidRDefault="00891F4D"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820F52">
        <w:rPr>
          <w:rFonts w:ascii="Times New Roman" w:hAnsi="Times New Roman" w:cs="Times New Roman"/>
          <w:i/>
          <w:iCs/>
          <w:sz w:val="22"/>
          <w:szCs w:val="22"/>
        </w:rPr>
        <w:t xml:space="preserve">Ídem. </w:t>
      </w:r>
    </w:p>
  </w:footnote>
  <w:footnote w:id="190">
    <w:p w14:paraId="29E4DF15" w14:textId="77777777" w:rsidR="00907088" w:rsidRPr="00E762C5" w:rsidRDefault="00907088" w:rsidP="00657E8F">
      <w:pPr>
        <w:pStyle w:val="Textonotapie"/>
        <w:spacing w:after="120"/>
        <w:ind w:left="284" w:hanging="284"/>
        <w:jc w:val="both"/>
        <w:rPr>
          <w:rFonts w:ascii="Times New Roman" w:hAnsi="Times New Roman" w:cs="Times New Roman"/>
          <w:sz w:val="22"/>
          <w:szCs w:val="22"/>
          <w:lang w:val="en-US"/>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Algunos de estos lineamientos se observan en el amparo directo en revisión 6293/2016. Además estas cuestiones también forman parte de una metodología elaborada por los tribunales ingleses para examinar de forma objetiva la oposición de un menor a la restitución. </w:t>
      </w:r>
      <w:r w:rsidRPr="00E762C5">
        <w:rPr>
          <w:rFonts w:ascii="Times New Roman" w:hAnsi="Times New Roman" w:cs="Times New Roman"/>
          <w:sz w:val="22"/>
          <w:szCs w:val="22"/>
          <w:lang w:val="en-US"/>
        </w:rPr>
        <w:t>Ver: Re T. (Abduction: Child's Objections to Return) [2000] 2 F.L.R. 192 INCADAT: HC/E/UKe 270.</w:t>
      </w:r>
    </w:p>
  </w:footnote>
  <w:footnote w:id="191">
    <w:p w14:paraId="37064BBA" w14:textId="099969F9" w:rsidR="00472F97" w:rsidRPr="00E762C5" w:rsidRDefault="00472F97" w:rsidP="00657E8F">
      <w:pPr>
        <w:pStyle w:val="Textonotapie"/>
        <w:spacing w:after="120"/>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Amparo directo 27/2016, nota </w:t>
      </w:r>
      <w:r w:rsidRPr="00E762C5">
        <w:rPr>
          <w:rFonts w:ascii="Times New Roman" w:hAnsi="Times New Roman" w:cs="Times New Roman"/>
          <w:i/>
          <w:iCs/>
          <w:sz w:val="22"/>
          <w:szCs w:val="22"/>
        </w:rPr>
        <w:t xml:space="preserve">supra </w:t>
      </w:r>
      <w:r w:rsidRPr="00E762C5">
        <w:rPr>
          <w:rFonts w:ascii="Times New Roman" w:hAnsi="Times New Roman" w:cs="Times New Roman"/>
          <w:sz w:val="22"/>
          <w:szCs w:val="22"/>
        </w:rPr>
        <w:t>17.</w:t>
      </w:r>
    </w:p>
  </w:footnote>
  <w:footnote w:id="192">
    <w:p w14:paraId="3099FE6A" w14:textId="2CBFFFCC" w:rsidR="00723F27" w:rsidRPr="00A13B89" w:rsidRDefault="00723F27" w:rsidP="00657E8F">
      <w:pPr>
        <w:pStyle w:val="Textonotapie"/>
        <w:spacing w:after="120"/>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Pasos establecidos en el amparo directo en revisión 6293/2016</w:t>
      </w:r>
      <w:r w:rsidR="00AE387D" w:rsidRPr="00E762C5">
        <w:rPr>
          <w:rFonts w:ascii="Times New Roman" w:hAnsi="Times New Roman" w:cs="Times New Roman"/>
          <w:sz w:val="22"/>
          <w:szCs w:val="22"/>
        </w:rPr>
        <w:t xml:space="preserve"> y</w:t>
      </w:r>
      <w:r w:rsidRPr="00E762C5">
        <w:rPr>
          <w:rFonts w:ascii="Times New Roman" w:hAnsi="Times New Roman" w:cs="Times New Roman"/>
          <w:sz w:val="22"/>
          <w:szCs w:val="22"/>
        </w:rPr>
        <w:t xml:space="preserve"> en el amparo directo 9/2016, </w:t>
      </w:r>
      <w:r w:rsidR="00A13B89">
        <w:rPr>
          <w:rFonts w:ascii="Times New Roman" w:hAnsi="Times New Roman" w:cs="Times New Roman"/>
          <w:sz w:val="22"/>
          <w:szCs w:val="22"/>
        </w:rPr>
        <w:t xml:space="preserve">nota </w:t>
      </w:r>
      <w:r w:rsidR="00A13B89">
        <w:rPr>
          <w:rFonts w:ascii="Times New Roman" w:hAnsi="Times New Roman" w:cs="Times New Roman"/>
          <w:i/>
          <w:iCs/>
          <w:sz w:val="22"/>
          <w:szCs w:val="22"/>
        </w:rPr>
        <w:t xml:space="preserve">supra </w:t>
      </w:r>
      <w:r w:rsidR="00A13B89">
        <w:rPr>
          <w:rFonts w:ascii="Times New Roman" w:hAnsi="Times New Roman" w:cs="Times New Roman"/>
          <w:sz w:val="22"/>
          <w:szCs w:val="22"/>
        </w:rPr>
        <w:t>73.</w:t>
      </w:r>
    </w:p>
  </w:footnote>
  <w:footnote w:id="193">
    <w:p w14:paraId="0927BF75" w14:textId="28B2AC35" w:rsidR="00B758FC" w:rsidRPr="00E762C5" w:rsidRDefault="00B758FC" w:rsidP="00657E8F">
      <w:pPr>
        <w:pStyle w:val="Textonotapie"/>
        <w:spacing w:after="120"/>
        <w:jc w:val="both"/>
        <w:rPr>
          <w:rFonts w:ascii="Times New Roman" w:hAnsi="Times New Roman" w:cs="Times New Roman"/>
          <w:sz w:val="22"/>
          <w:szCs w:val="22"/>
          <w:lang w:val="pt-PT"/>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6300B8" w:rsidRPr="00E762C5">
        <w:rPr>
          <w:rFonts w:ascii="Times New Roman" w:hAnsi="Times New Roman" w:cs="Times New Roman"/>
          <w:sz w:val="22"/>
          <w:szCs w:val="22"/>
        </w:rPr>
        <w:t xml:space="preserve">Guía de Buenas Prácticas de Mediación, nota </w:t>
      </w:r>
      <w:r w:rsidR="008E2A36" w:rsidRPr="00E762C5">
        <w:rPr>
          <w:rFonts w:ascii="Times New Roman" w:hAnsi="Times New Roman" w:cs="Times New Roman"/>
          <w:i/>
          <w:iCs/>
          <w:sz w:val="22"/>
          <w:szCs w:val="22"/>
        </w:rPr>
        <w:t>supra</w:t>
      </w:r>
      <w:r w:rsidR="006300B8" w:rsidRPr="00E762C5">
        <w:rPr>
          <w:rFonts w:ascii="Times New Roman" w:hAnsi="Times New Roman" w:cs="Times New Roman"/>
          <w:sz w:val="22"/>
          <w:szCs w:val="22"/>
        </w:rPr>
        <w:t xml:space="preserve"> 2</w:t>
      </w:r>
      <w:r w:rsidR="00D85E59" w:rsidRPr="00E762C5">
        <w:rPr>
          <w:rFonts w:ascii="Times New Roman" w:hAnsi="Times New Roman" w:cs="Times New Roman"/>
          <w:sz w:val="22"/>
          <w:szCs w:val="22"/>
        </w:rPr>
        <w:t>7</w:t>
      </w:r>
      <w:r w:rsidR="00135EDF" w:rsidRPr="00E762C5">
        <w:rPr>
          <w:rFonts w:ascii="Times New Roman" w:hAnsi="Times New Roman" w:cs="Times New Roman"/>
          <w:sz w:val="22"/>
          <w:szCs w:val="22"/>
        </w:rPr>
        <w:t xml:space="preserve">, </w:t>
      </w:r>
      <w:r w:rsidRPr="00E762C5">
        <w:rPr>
          <w:rFonts w:ascii="Times New Roman" w:hAnsi="Times New Roman" w:cs="Times New Roman"/>
          <w:sz w:val="22"/>
          <w:szCs w:val="22"/>
        </w:rPr>
        <w:t xml:space="preserve">párr. </w:t>
      </w:r>
      <w:r w:rsidRPr="00E762C5">
        <w:rPr>
          <w:rFonts w:ascii="Times New Roman" w:hAnsi="Times New Roman" w:cs="Times New Roman"/>
          <w:sz w:val="22"/>
          <w:szCs w:val="22"/>
          <w:lang w:val="pt-PT"/>
        </w:rPr>
        <w:t>138.</w:t>
      </w:r>
    </w:p>
  </w:footnote>
  <w:footnote w:id="194">
    <w:p w14:paraId="54E8A499" w14:textId="240199E8" w:rsidR="00B758FC" w:rsidRPr="00E762C5" w:rsidRDefault="00B758FC" w:rsidP="00657E8F">
      <w:pPr>
        <w:pStyle w:val="Textonotapie"/>
        <w:jc w:val="both"/>
        <w:rPr>
          <w:rFonts w:ascii="Times New Roman" w:hAnsi="Times New Roman" w:cs="Times New Roman"/>
          <w:sz w:val="22"/>
          <w:szCs w:val="22"/>
          <w:lang w:val="pt-PT"/>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lang w:val="pt-PT"/>
        </w:rPr>
        <w:t xml:space="preserve"> </w:t>
      </w:r>
      <w:r w:rsidR="00135EDF" w:rsidRPr="00E762C5">
        <w:rPr>
          <w:rFonts w:ascii="Times New Roman" w:hAnsi="Times New Roman" w:cs="Times New Roman"/>
          <w:i/>
          <w:iCs/>
          <w:sz w:val="22"/>
          <w:szCs w:val="22"/>
          <w:lang w:val="pt-PT"/>
        </w:rPr>
        <w:t>Íbidem</w:t>
      </w:r>
      <w:r w:rsidRPr="00E762C5">
        <w:rPr>
          <w:rFonts w:ascii="Times New Roman" w:hAnsi="Times New Roman" w:cs="Times New Roman"/>
          <w:i/>
          <w:iCs/>
          <w:sz w:val="22"/>
          <w:szCs w:val="22"/>
          <w:lang w:val="pt-PT"/>
        </w:rPr>
        <w:t xml:space="preserve">, </w:t>
      </w:r>
      <w:r w:rsidRPr="00E762C5">
        <w:rPr>
          <w:rFonts w:ascii="Times New Roman" w:hAnsi="Times New Roman" w:cs="Times New Roman"/>
          <w:sz w:val="22"/>
          <w:szCs w:val="22"/>
          <w:lang w:val="pt-PT"/>
        </w:rPr>
        <w:t>párrs. 90-105.</w:t>
      </w:r>
    </w:p>
    <w:p w14:paraId="7BFF6B27" w14:textId="3FFDA7D6" w:rsidR="00B758FC" w:rsidRPr="00E762C5" w:rsidRDefault="00B758FC" w:rsidP="00657E8F">
      <w:pPr>
        <w:pStyle w:val="Textonotapie"/>
        <w:spacing w:after="120"/>
        <w:ind w:left="284" w:hanging="284"/>
        <w:jc w:val="both"/>
        <w:rPr>
          <w:rFonts w:ascii="Times New Roman" w:hAnsi="Times New Roman" w:cs="Times New Roman"/>
          <w:sz w:val="22"/>
          <w:szCs w:val="22"/>
          <w:lang w:val="pt-PT"/>
        </w:rPr>
      </w:pPr>
      <w:r w:rsidRPr="00E762C5">
        <w:rPr>
          <w:rFonts w:ascii="Times New Roman" w:hAnsi="Times New Roman" w:cs="Times New Roman"/>
          <w:sz w:val="22"/>
          <w:szCs w:val="22"/>
          <w:lang w:val="pt-PT"/>
        </w:rPr>
        <w:t>Lerman, Lisa G.</w:t>
      </w:r>
      <w:r w:rsidR="00FC6EDB" w:rsidRPr="00E762C5">
        <w:rPr>
          <w:rFonts w:ascii="Times New Roman" w:hAnsi="Times New Roman" w:cs="Times New Roman"/>
          <w:sz w:val="22"/>
          <w:szCs w:val="22"/>
          <w:lang w:val="pt-PT"/>
        </w:rPr>
        <w:t>, nota</w:t>
      </w:r>
      <w:r w:rsidRPr="00E762C5">
        <w:rPr>
          <w:rFonts w:ascii="Times New Roman" w:hAnsi="Times New Roman" w:cs="Times New Roman"/>
          <w:i/>
          <w:iCs/>
          <w:sz w:val="22"/>
          <w:szCs w:val="22"/>
          <w:lang w:val="pt-PT"/>
        </w:rPr>
        <w:t xml:space="preserve"> </w:t>
      </w:r>
      <w:r w:rsidR="008E2A36" w:rsidRPr="00E762C5">
        <w:rPr>
          <w:rFonts w:ascii="Times New Roman" w:hAnsi="Times New Roman" w:cs="Times New Roman"/>
          <w:i/>
          <w:iCs/>
          <w:sz w:val="22"/>
          <w:szCs w:val="22"/>
          <w:lang w:val="pt-PT"/>
        </w:rPr>
        <w:t>supra</w:t>
      </w:r>
      <w:r w:rsidRPr="00E762C5">
        <w:rPr>
          <w:rFonts w:ascii="Times New Roman" w:hAnsi="Times New Roman" w:cs="Times New Roman"/>
          <w:i/>
          <w:iCs/>
          <w:sz w:val="22"/>
          <w:szCs w:val="22"/>
          <w:lang w:val="pt-PT"/>
        </w:rPr>
        <w:t xml:space="preserve"> </w:t>
      </w:r>
      <w:r w:rsidR="00D840EB" w:rsidRPr="00E762C5">
        <w:rPr>
          <w:rFonts w:ascii="Times New Roman" w:hAnsi="Times New Roman" w:cs="Times New Roman"/>
          <w:sz w:val="22"/>
          <w:szCs w:val="22"/>
          <w:lang w:val="pt-PT"/>
        </w:rPr>
        <w:t>4</w:t>
      </w:r>
      <w:r w:rsidR="00D85E59" w:rsidRPr="00E762C5">
        <w:rPr>
          <w:rFonts w:ascii="Times New Roman" w:hAnsi="Times New Roman" w:cs="Times New Roman"/>
          <w:sz w:val="22"/>
          <w:szCs w:val="22"/>
          <w:lang w:val="pt-PT"/>
        </w:rPr>
        <w:t>7</w:t>
      </w:r>
      <w:r w:rsidRPr="00E762C5">
        <w:rPr>
          <w:rFonts w:ascii="Times New Roman" w:hAnsi="Times New Roman" w:cs="Times New Roman"/>
          <w:i/>
          <w:iCs/>
          <w:sz w:val="22"/>
          <w:szCs w:val="22"/>
          <w:lang w:val="pt-PT"/>
        </w:rPr>
        <w:t xml:space="preserve"> </w:t>
      </w:r>
      <w:r w:rsidRPr="00E762C5">
        <w:rPr>
          <w:rFonts w:ascii="Times New Roman" w:hAnsi="Times New Roman" w:cs="Times New Roman"/>
          <w:sz w:val="22"/>
          <w:szCs w:val="22"/>
          <w:lang w:val="pt-PT"/>
        </w:rPr>
        <w:t>pág. 110.</w:t>
      </w:r>
    </w:p>
  </w:footnote>
  <w:footnote w:id="195">
    <w:p w14:paraId="10BEB4C0" w14:textId="77777777" w:rsidR="00B758FC" w:rsidRPr="00E762C5" w:rsidRDefault="00B758FC"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El Consejo de la Judicatura del Estado de Jalisco, por medio de la Dirección de Investigación y Capacitación, es la autoridad competente en materia e investigación, formación, capacitación y actualización de los miembros del Poder Judicial y de quienes aspiren a pertenecer a éste, en términos de los artículos 162 y 166 de la Ley Orgánica del Poder Judicial del Estado de Jalisco y demás disposiciones aplicables.</w:t>
      </w:r>
    </w:p>
    <w:p w14:paraId="7F28EDB5" w14:textId="77777777" w:rsidR="00B758FC" w:rsidRPr="00E762C5" w:rsidRDefault="00B758FC" w:rsidP="00657E8F">
      <w:pPr>
        <w:pStyle w:val="Textonotapie"/>
        <w:ind w:left="284" w:hanging="284"/>
        <w:jc w:val="both"/>
        <w:rPr>
          <w:rFonts w:ascii="Times New Roman" w:hAnsi="Times New Roman" w:cs="Times New Roman"/>
          <w:sz w:val="22"/>
          <w:szCs w:val="22"/>
        </w:rPr>
      </w:pPr>
      <w:r w:rsidRPr="00E762C5">
        <w:rPr>
          <w:rFonts w:ascii="Times New Roman" w:hAnsi="Times New Roman" w:cs="Times New Roman"/>
          <w:sz w:val="22"/>
          <w:szCs w:val="22"/>
        </w:rPr>
        <w:t xml:space="preserve">Se vincula a una autoridad distinta a la responsable con fundamento en </w:t>
      </w:r>
      <w:r w:rsidRPr="00E762C5">
        <w:rPr>
          <w:rFonts w:ascii="Times New Roman" w:hAnsi="Times New Roman" w:cs="Times New Roman"/>
          <w:b/>
          <w:bCs/>
          <w:sz w:val="22"/>
          <w:szCs w:val="22"/>
        </w:rPr>
        <w:t>el Artículo 197 de la Ley de Amparo</w:t>
      </w:r>
      <w:r w:rsidR="00AF71C5" w:rsidRPr="00E762C5">
        <w:rPr>
          <w:rFonts w:ascii="Times New Roman" w:hAnsi="Times New Roman" w:cs="Times New Roman"/>
          <w:b/>
          <w:bCs/>
          <w:sz w:val="22"/>
          <w:szCs w:val="22"/>
        </w:rPr>
        <w:t>:</w:t>
      </w:r>
      <w:r w:rsidRPr="00E762C5">
        <w:rPr>
          <w:rFonts w:ascii="Times New Roman" w:hAnsi="Times New Roman" w:cs="Times New Roman"/>
          <w:sz w:val="22"/>
          <w:szCs w:val="22"/>
        </w:rPr>
        <w:t xml:space="preserve"> Todas las autoridades que tengan o deban tener intervención en el cumplimiento de la sentencia, están obligadas a realizar, dentro del ámbito de su competencia, los actos necesarios para su eficaz cumplimiento y estarán sujetos a las mismas responsabilidades a que alude este Capítulo.</w:t>
      </w:r>
    </w:p>
  </w:footnote>
  <w:footnote w:id="196">
    <w:p w14:paraId="43B20818" w14:textId="2B8C10F5" w:rsidR="007A0189" w:rsidRPr="00E762C5" w:rsidRDefault="007A0189" w:rsidP="00657E8F">
      <w:pPr>
        <w:pStyle w:val="Textonotapie"/>
        <w:ind w:left="284" w:hanging="284"/>
        <w:jc w:val="both"/>
        <w:rPr>
          <w:rFonts w:ascii="Times New Roman" w:hAnsi="Times New Roman" w:cs="Times New Roman"/>
          <w:sz w:val="22"/>
          <w:szCs w:val="22"/>
        </w:rPr>
      </w:pPr>
      <w:r w:rsidRPr="00E762C5">
        <w:rPr>
          <w:rStyle w:val="Refdenotaalpie"/>
          <w:rFonts w:ascii="Times New Roman" w:hAnsi="Times New Roman" w:cs="Times New Roman"/>
          <w:sz w:val="22"/>
          <w:szCs w:val="22"/>
        </w:rPr>
        <w:footnoteRef/>
      </w:r>
      <w:r w:rsidRPr="00E762C5">
        <w:rPr>
          <w:rFonts w:ascii="Times New Roman" w:hAnsi="Times New Roman" w:cs="Times New Roman"/>
          <w:sz w:val="22"/>
          <w:szCs w:val="22"/>
        </w:rPr>
        <w:t xml:space="preserve"> </w:t>
      </w:r>
      <w:r w:rsidR="0098706D" w:rsidRPr="00E762C5">
        <w:rPr>
          <w:rFonts w:ascii="Times New Roman" w:hAnsi="Times New Roman" w:cs="Times New Roman"/>
          <w:sz w:val="22"/>
          <w:szCs w:val="22"/>
        </w:rPr>
        <w:t>Corte IDH. Caso  María  y  otros  Vs.  Argentina</w:t>
      </w:r>
      <w:r w:rsidR="00BC4B27" w:rsidRPr="00E762C5">
        <w:rPr>
          <w:rFonts w:ascii="Times New Roman" w:hAnsi="Times New Roman" w:cs="Times New Roman"/>
          <w:sz w:val="22"/>
          <w:szCs w:val="22"/>
        </w:rPr>
        <w:t>, párr. 147</w:t>
      </w:r>
      <w:r w:rsidR="0098706D">
        <w:rPr>
          <w:rFonts w:ascii="Times New Roman" w:hAnsi="Times New Roman" w:cs="Times New Roman"/>
          <w:sz w:val="22"/>
          <w:szCs w:val="22"/>
        </w:rPr>
        <w:t xml:space="preserve"> </w:t>
      </w:r>
      <w:r w:rsidR="005C1E87" w:rsidRPr="00E762C5">
        <w:rPr>
          <w:rFonts w:ascii="Times New Roman" w:hAnsi="Times New Roman" w:cs="Times New Roman"/>
          <w:sz w:val="22"/>
          <w:szCs w:val="22"/>
        </w:rPr>
        <w:t>y</w:t>
      </w:r>
      <w:r w:rsidR="00BC4B27" w:rsidRPr="00E762C5">
        <w:rPr>
          <w:rFonts w:ascii="Times New Roman" w:hAnsi="Times New Roman" w:cs="Times New Roman"/>
          <w:sz w:val="22"/>
          <w:szCs w:val="22"/>
        </w:rPr>
        <w:t xml:space="preserve"> </w:t>
      </w:r>
      <w:r w:rsidR="00BC767E" w:rsidRPr="00E762C5">
        <w:rPr>
          <w:rFonts w:ascii="Times New Roman" w:hAnsi="Times New Roman" w:cs="Times New Roman"/>
          <w:sz w:val="22"/>
          <w:szCs w:val="22"/>
        </w:rPr>
        <w:t xml:space="preserve">Fornerón e Hija vs. Argentina, párr. </w:t>
      </w:r>
      <w:r w:rsidR="00BC767E" w:rsidRPr="0098706D">
        <w:rPr>
          <w:rFonts w:ascii="Times New Roman" w:hAnsi="Times New Roman" w:cs="Times New Roman"/>
          <w:sz w:val="22"/>
          <w:szCs w:val="22"/>
        </w:rPr>
        <w:t>105</w:t>
      </w:r>
      <w:r w:rsidR="005C1E87" w:rsidRPr="0098706D">
        <w:rPr>
          <w:rFonts w:ascii="Times New Roman" w:hAnsi="Times New Roman" w:cs="Times New Roman"/>
          <w:sz w:val="22"/>
          <w:szCs w:val="22"/>
        </w:rPr>
        <w:t>, nota</w:t>
      </w:r>
      <w:r w:rsidR="00F4716E">
        <w:rPr>
          <w:rFonts w:ascii="Times New Roman" w:hAnsi="Times New Roman" w:cs="Times New Roman"/>
          <w:sz w:val="22"/>
          <w:szCs w:val="22"/>
        </w:rPr>
        <w:t>s</w:t>
      </w:r>
      <w:r w:rsidR="005C1E87" w:rsidRPr="0098706D">
        <w:rPr>
          <w:rFonts w:ascii="Times New Roman" w:hAnsi="Times New Roman" w:cs="Times New Roman"/>
          <w:sz w:val="22"/>
          <w:szCs w:val="22"/>
        </w:rPr>
        <w:t xml:space="preserve"> </w:t>
      </w:r>
      <w:r w:rsidR="008E2A36" w:rsidRPr="0098706D">
        <w:rPr>
          <w:rFonts w:ascii="Times New Roman" w:hAnsi="Times New Roman" w:cs="Times New Roman"/>
          <w:i/>
          <w:iCs/>
          <w:sz w:val="22"/>
          <w:szCs w:val="22"/>
        </w:rPr>
        <w:t>supra</w:t>
      </w:r>
      <w:r w:rsidR="00014285" w:rsidRPr="0098706D">
        <w:rPr>
          <w:rFonts w:ascii="Times New Roman" w:hAnsi="Times New Roman" w:cs="Times New Roman"/>
          <w:sz w:val="22"/>
          <w:szCs w:val="22"/>
        </w:rPr>
        <w:t xml:space="preserve"> </w:t>
      </w:r>
      <w:r w:rsidR="00F4716E">
        <w:rPr>
          <w:rFonts w:ascii="Times New Roman" w:hAnsi="Times New Roman" w:cs="Times New Roman"/>
          <w:sz w:val="22"/>
          <w:szCs w:val="22"/>
        </w:rPr>
        <w:t xml:space="preserve">144 y </w:t>
      </w:r>
      <w:r w:rsidR="00014285" w:rsidRPr="0098706D">
        <w:rPr>
          <w:rFonts w:ascii="Times New Roman" w:hAnsi="Times New Roman" w:cs="Times New Roman"/>
          <w:sz w:val="22"/>
          <w:szCs w:val="22"/>
        </w:rPr>
        <w:t>1</w:t>
      </w:r>
      <w:r w:rsidR="00DD38B9" w:rsidRPr="0098706D">
        <w:rPr>
          <w:rFonts w:ascii="Times New Roman" w:hAnsi="Times New Roman" w:cs="Times New Roman"/>
          <w:sz w:val="22"/>
          <w:szCs w:val="22"/>
        </w:rPr>
        <w:t>3</w:t>
      </w:r>
      <w:r w:rsidR="00BC1977" w:rsidRPr="0098706D">
        <w:rPr>
          <w:rFonts w:ascii="Times New Roman" w:hAnsi="Times New Roman" w:cs="Times New Roman"/>
          <w:sz w:val="22"/>
          <w:szCs w:val="22"/>
        </w:rPr>
        <w:t>5</w:t>
      </w:r>
      <w:r w:rsidR="005C1E87" w:rsidRPr="00E762C5">
        <w:rPr>
          <w:rFonts w:ascii="Times New Roman" w:hAnsi="Times New Roman" w:cs="Times New Roman"/>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D3B06" w14:textId="214E2487" w:rsidR="00654E15" w:rsidRPr="0014428D" w:rsidRDefault="00923E73" w:rsidP="00654E15">
    <w:pPr>
      <w:rPr>
        <w:rFonts w:ascii="Roboto" w:hAnsi="Roboto"/>
      </w:rPr>
    </w:pPr>
    <w:r w:rsidRPr="0014428D">
      <w:rPr>
        <w:rFonts w:ascii="Roboto" w:hAnsi="Roboto"/>
        <w:noProof/>
        <w:color w:val="003E51"/>
        <w:sz w:val="28"/>
        <w:szCs w:val="28"/>
      </w:rPr>
      <w:drawing>
        <wp:anchor distT="0" distB="0" distL="114300" distR="114300" simplePos="0" relativeHeight="251658240" behindDoc="0" locked="0" layoutInCell="1" allowOverlap="1" wp14:anchorId="51296AC0" wp14:editId="1D9387C2">
          <wp:simplePos x="0" y="0"/>
          <wp:positionH relativeFrom="margin">
            <wp:posOffset>3898383</wp:posOffset>
          </wp:positionH>
          <wp:positionV relativeFrom="paragraph">
            <wp:posOffset>25400</wp:posOffset>
          </wp:positionV>
          <wp:extent cx="1665026" cy="347297"/>
          <wp:effectExtent l="0" t="0" r="0" b="0"/>
          <wp:wrapNone/>
          <wp:docPr id="489964624"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380516" name="Imagen 1" descr="Logotipo&#10;&#10;El contenido generado por IA puede ser incorrecto."/>
                  <pic:cNvPicPr/>
                </pic:nvPicPr>
                <pic:blipFill rotWithShape="1">
                  <a:blip r:embed="rId1"/>
                  <a:srcRect l="3697" t="16453" r="6119" b="19087"/>
                  <a:stretch>
                    <a:fillRect/>
                  </a:stretch>
                </pic:blipFill>
                <pic:spPr bwMode="auto">
                  <a:xfrm>
                    <a:off x="0" y="0"/>
                    <a:ext cx="1665026" cy="34729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AE3EC1" w14:textId="3BD83CE0" w:rsidR="00654E15" w:rsidRPr="0014428D" w:rsidRDefault="00654E15" w:rsidP="00B8018D">
    <w:pPr>
      <w:pStyle w:val="corte6cintilloypie"/>
      <w:jc w:val="left"/>
      <w:rPr>
        <w:rFonts w:ascii="Roboto" w:hAnsi="Roboto" w:cs="Arial"/>
        <w:b w:val="0"/>
        <w:sz w:val="26"/>
        <w:szCs w:val="26"/>
      </w:rPr>
    </w:pPr>
    <w:r w:rsidRPr="0014428D">
      <w:rPr>
        <w:rFonts w:ascii="Roboto" w:hAnsi="Roboto" w:cs="Arial"/>
        <w:color w:val="003E51"/>
        <w:sz w:val="28"/>
        <w:szCs w:val="28"/>
      </w:rPr>
      <w:t>AMPARO DIRECTO EN REVISIÓN 5806/2025</w:t>
    </w:r>
    <w:r w:rsidR="00B8018D" w:rsidRPr="0014428D">
      <w:rPr>
        <w:rFonts w:ascii="Roboto" w:hAnsi="Roboto" w:cs="Arial"/>
        <w:color w:val="003E51"/>
        <w:sz w:val="28"/>
        <w:szCs w:val="28"/>
      </w:rPr>
      <w:t xml:space="preserve"> </w:t>
    </w:r>
  </w:p>
  <w:p w14:paraId="3164601B" w14:textId="77777777" w:rsidR="00D3787D" w:rsidRPr="0014428D" w:rsidRDefault="00D3787D">
    <w:pPr>
      <w:pStyle w:val="Encabezado"/>
      <w:rPr>
        <w:rFonts w:ascii="Roboto" w:hAnsi="Robo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8381F" w14:textId="092310F4" w:rsidR="001825AC" w:rsidRDefault="001825AC" w:rsidP="00FC3C0F">
    <w:pPr>
      <w:pStyle w:val="Encabezado"/>
      <w:jc w:val="right"/>
      <w:rPr>
        <w:rFonts w:ascii="Roboto" w:hAnsi="Roboto" w:cs="Arial"/>
        <w:b/>
        <w:bCs/>
        <w:color w:val="003E51"/>
        <w:sz w:val="28"/>
        <w:szCs w:val="28"/>
      </w:rPr>
    </w:pPr>
  </w:p>
  <w:p w14:paraId="745DE9D4" w14:textId="7D7D8E47" w:rsidR="00D3787D" w:rsidRDefault="00FC3C0F" w:rsidP="00FC3C0F">
    <w:pPr>
      <w:pStyle w:val="Encabezado"/>
      <w:jc w:val="right"/>
      <w:rPr>
        <w:rFonts w:ascii="Roboto" w:hAnsi="Roboto" w:cs="Arial"/>
        <w:b/>
        <w:bCs/>
        <w:color w:val="003E51"/>
        <w:sz w:val="28"/>
        <w:szCs w:val="28"/>
      </w:rPr>
    </w:pPr>
    <w:r w:rsidRPr="00FC3C0F">
      <w:rPr>
        <w:rFonts w:ascii="Roboto" w:hAnsi="Roboto" w:cs="Arial"/>
        <w:b/>
        <w:bCs/>
        <w:color w:val="003E51"/>
        <w:sz w:val="28"/>
        <w:szCs w:val="28"/>
      </w:rPr>
      <w:t xml:space="preserve">AMPARO </w:t>
    </w:r>
    <w:r w:rsidRPr="0014428D">
      <w:rPr>
        <w:rFonts w:ascii="Roboto" w:hAnsi="Roboto" w:cs="Arial"/>
        <w:b/>
        <w:bCs/>
        <w:color w:val="003E51"/>
        <w:sz w:val="28"/>
        <w:szCs w:val="28"/>
      </w:rPr>
      <w:t>DIRECTO</w:t>
    </w:r>
    <w:r w:rsidRPr="00FC3C0F">
      <w:rPr>
        <w:rFonts w:ascii="Roboto" w:hAnsi="Roboto" w:cs="Arial"/>
        <w:b/>
        <w:bCs/>
        <w:color w:val="003E51"/>
        <w:sz w:val="28"/>
        <w:szCs w:val="28"/>
      </w:rPr>
      <w:t xml:space="preserve"> EN REVISIÓN 5806/2025</w:t>
    </w:r>
  </w:p>
  <w:p w14:paraId="0F9B147D" w14:textId="77777777" w:rsidR="0016500C" w:rsidRPr="00FC3C0F" w:rsidRDefault="0016500C" w:rsidP="00FC3C0F">
    <w:pPr>
      <w:pStyle w:val="Encabezado"/>
      <w:jc w:val="right"/>
      <w:rPr>
        <w:rFonts w:ascii="Roboto" w:hAnsi="Roboto"/>
        <w:b/>
        <w:bCs/>
        <w:color w:val="003E5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50286" w14:textId="585A5717" w:rsidR="0014428D" w:rsidRDefault="0014428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236A7"/>
    <w:multiLevelType w:val="hybridMultilevel"/>
    <w:tmpl w:val="5CD6E8AA"/>
    <w:lvl w:ilvl="0" w:tplc="C7E8CD4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C3F7D47"/>
    <w:multiLevelType w:val="hybridMultilevel"/>
    <w:tmpl w:val="121AE2F4"/>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E562A3A"/>
    <w:multiLevelType w:val="hybridMultilevel"/>
    <w:tmpl w:val="DD12B3A8"/>
    <w:lvl w:ilvl="0" w:tplc="B4CEF8FC">
      <w:start w:val="1"/>
      <w:numFmt w:val="lowerLetter"/>
      <w:lvlText w:val="%1)"/>
      <w:lvlJc w:val="left"/>
      <w:pPr>
        <w:ind w:left="-66" w:hanging="360"/>
      </w:pPr>
      <w:rPr>
        <w:rFonts w:hint="default"/>
        <w:b/>
        <w:bCs w:val="0"/>
        <w:color w:val="auto"/>
        <w:sz w:val="24"/>
      </w:rPr>
    </w:lvl>
    <w:lvl w:ilvl="1" w:tplc="FFFFFFFF" w:tentative="1">
      <w:start w:val="1"/>
      <w:numFmt w:val="lowerLetter"/>
      <w:lvlText w:val="%2."/>
      <w:lvlJc w:val="left"/>
      <w:pPr>
        <w:ind w:left="654" w:hanging="360"/>
      </w:pPr>
    </w:lvl>
    <w:lvl w:ilvl="2" w:tplc="FFFFFFFF" w:tentative="1">
      <w:start w:val="1"/>
      <w:numFmt w:val="lowerRoman"/>
      <w:lvlText w:val="%3."/>
      <w:lvlJc w:val="right"/>
      <w:pPr>
        <w:ind w:left="1374" w:hanging="180"/>
      </w:pPr>
    </w:lvl>
    <w:lvl w:ilvl="3" w:tplc="FFFFFFFF" w:tentative="1">
      <w:start w:val="1"/>
      <w:numFmt w:val="decimal"/>
      <w:lvlText w:val="%4."/>
      <w:lvlJc w:val="left"/>
      <w:pPr>
        <w:ind w:left="2094" w:hanging="360"/>
      </w:pPr>
    </w:lvl>
    <w:lvl w:ilvl="4" w:tplc="FFFFFFFF" w:tentative="1">
      <w:start w:val="1"/>
      <w:numFmt w:val="lowerLetter"/>
      <w:lvlText w:val="%5."/>
      <w:lvlJc w:val="left"/>
      <w:pPr>
        <w:ind w:left="2814" w:hanging="360"/>
      </w:pPr>
    </w:lvl>
    <w:lvl w:ilvl="5" w:tplc="FFFFFFFF" w:tentative="1">
      <w:start w:val="1"/>
      <w:numFmt w:val="lowerRoman"/>
      <w:lvlText w:val="%6."/>
      <w:lvlJc w:val="right"/>
      <w:pPr>
        <w:ind w:left="3534" w:hanging="180"/>
      </w:pPr>
    </w:lvl>
    <w:lvl w:ilvl="6" w:tplc="FFFFFFFF" w:tentative="1">
      <w:start w:val="1"/>
      <w:numFmt w:val="decimal"/>
      <w:lvlText w:val="%7."/>
      <w:lvlJc w:val="left"/>
      <w:pPr>
        <w:ind w:left="4254" w:hanging="360"/>
      </w:pPr>
    </w:lvl>
    <w:lvl w:ilvl="7" w:tplc="FFFFFFFF" w:tentative="1">
      <w:start w:val="1"/>
      <w:numFmt w:val="lowerLetter"/>
      <w:lvlText w:val="%8."/>
      <w:lvlJc w:val="left"/>
      <w:pPr>
        <w:ind w:left="4974" w:hanging="360"/>
      </w:pPr>
    </w:lvl>
    <w:lvl w:ilvl="8" w:tplc="FFFFFFFF" w:tentative="1">
      <w:start w:val="1"/>
      <w:numFmt w:val="lowerRoman"/>
      <w:lvlText w:val="%9."/>
      <w:lvlJc w:val="right"/>
      <w:pPr>
        <w:ind w:left="5694" w:hanging="180"/>
      </w:pPr>
    </w:lvl>
  </w:abstractNum>
  <w:abstractNum w:abstractNumId="3" w15:restartNumberingAfterBreak="0">
    <w:nsid w:val="0E9E7F68"/>
    <w:multiLevelType w:val="hybridMultilevel"/>
    <w:tmpl w:val="F1E476CE"/>
    <w:lvl w:ilvl="0" w:tplc="3C7838D8">
      <w:start w:val="1"/>
      <w:numFmt w:val="decimal"/>
      <w:lvlText w:val="%1."/>
      <w:lvlJc w:val="left"/>
      <w:pPr>
        <w:ind w:left="502" w:hanging="360"/>
      </w:pPr>
      <w:rPr>
        <w:rFonts w:ascii="Arial Negrita" w:hAnsi="Arial Negrita" w:cs="Arial" w:hint="default"/>
        <w:b/>
        <w:bCs/>
        <w:i w:val="0"/>
        <w:strike w:val="0"/>
        <w:sz w:val="28"/>
        <w:szCs w:val="28"/>
      </w:rPr>
    </w:lvl>
    <w:lvl w:ilvl="1" w:tplc="080A0005">
      <w:start w:val="1"/>
      <w:numFmt w:val="bullet"/>
      <w:lvlText w:val=""/>
      <w:lvlJc w:val="left"/>
      <w:pPr>
        <w:ind w:left="1440" w:hanging="360"/>
      </w:pPr>
      <w:rPr>
        <w:rFonts w:ascii="Wingdings" w:hAnsi="Wingdings" w:hint="default"/>
      </w:rPr>
    </w:lvl>
    <w:lvl w:ilvl="2" w:tplc="080A0005">
      <w:start w:val="1"/>
      <w:numFmt w:val="bullet"/>
      <w:lvlText w:val=""/>
      <w:lvlJc w:val="left"/>
      <w:pPr>
        <w:ind w:left="2340" w:hanging="360"/>
      </w:pPr>
      <w:rPr>
        <w:rFonts w:ascii="Wingdings" w:hAnsi="Wingdings" w:hint="default"/>
      </w:r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 w15:restartNumberingAfterBreak="0">
    <w:nsid w:val="21E32EFB"/>
    <w:multiLevelType w:val="hybridMultilevel"/>
    <w:tmpl w:val="C84A56FA"/>
    <w:lvl w:ilvl="0" w:tplc="75748470">
      <w:start w:val="1"/>
      <w:numFmt w:val="decimal"/>
      <w:lvlText w:val="%1."/>
      <w:lvlJc w:val="left"/>
      <w:pPr>
        <w:ind w:left="360" w:hanging="360"/>
      </w:pPr>
      <w:rPr>
        <w:rFonts w:ascii="Arial" w:hAnsi="Arial" w:cs="Arial" w:hint="default"/>
        <w:b w:val="0"/>
        <w:i w:val="0"/>
        <w:sz w:val="24"/>
        <w:szCs w:val="24"/>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5" w15:restartNumberingAfterBreak="0">
    <w:nsid w:val="276D4AD7"/>
    <w:multiLevelType w:val="hybridMultilevel"/>
    <w:tmpl w:val="7F7C264E"/>
    <w:lvl w:ilvl="0" w:tplc="DA4C398C">
      <w:start w:val="1"/>
      <w:numFmt w:val="upp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53D8B"/>
    <w:multiLevelType w:val="hybridMultilevel"/>
    <w:tmpl w:val="62561C62"/>
    <w:lvl w:ilvl="0" w:tplc="DE061F6A">
      <w:start w:val="6"/>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3417BD4"/>
    <w:multiLevelType w:val="hybridMultilevel"/>
    <w:tmpl w:val="79089042"/>
    <w:lvl w:ilvl="0" w:tplc="CDA00AC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6B2768F"/>
    <w:multiLevelType w:val="hybridMultilevel"/>
    <w:tmpl w:val="EC44892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91D42B3"/>
    <w:multiLevelType w:val="hybridMultilevel"/>
    <w:tmpl w:val="85080686"/>
    <w:lvl w:ilvl="0" w:tplc="92AAFD8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AF92E95"/>
    <w:multiLevelType w:val="hybridMultilevel"/>
    <w:tmpl w:val="A6E2C9F0"/>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C793FE7"/>
    <w:multiLevelType w:val="hybridMultilevel"/>
    <w:tmpl w:val="FC5CED20"/>
    <w:lvl w:ilvl="0" w:tplc="8F10D7DA">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9C978C8"/>
    <w:multiLevelType w:val="hybridMultilevel"/>
    <w:tmpl w:val="DB481D8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CCC017E"/>
    <w:multiLevelType w:val="hybridMultilevel"/>
    <w:tmpl w:val="768A0344"/>
    <w:lvl w:ilvl="0" w:tplc="8F10D7DA">
      <w:start w:val="1"/>
      <w:numFmt w:val="upperRoman"/>
      <w:lvlText w:val="%1."/>
      <w:lvlJc w:val="left"/>
      <w:pPr>
        <w:ind w:left="1080" w:hanging="720"/>
      </w:pPr>
      <w:rPr>
        <w:rFonts w:hint="default"/>
      </w:rPr>
    </w:lvl>
    <w:lvl w:ilvl="1" w:tplc="C85057F4">
      <w:start w:val="1"/>
      <w:numFmt w:val="lowerLetter"/>
      <w:lvlText w:val="%2)"/>
      <w:lvlJc w:val="left"/>
      <w:pPr>
        <w:ind w:left="1490" w:hanging="410"/>
      </w:pPr>
      <w:rPr>
        <w:rFonts w:hint="default"/>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86730C0"/>
    <w:multiLevelType w:val="hybridMultilevel"/>
    <w:tmpl w:val="80584C42"/>
    <w:lvl w:ilvl="0" w:tplc="DFD2006A">
      <w:start w:val="1"/>
      <w:numFmt w:val="upperLetter"/>
      <w:lvlText w:val="%1."/>
      <w:lvlJc w:val="left"/>
      <w:pPr>
        <w:ind w:left="246" w:hanging="360"/>
      </w:pPr>
      <w:rPr>
        <w:rFonts w:hint="default"/>
        <w:b/>
        <w:bCs/>
      </w:rPr>
    </w:lvl>
    <w:lvl w:ilvl="1" w:tplc="080A0019" w:tentative="1">
      <w:start w:val="1"/>
      <w:numFmt w:val="lowerLetter"/>
      <w:lvlText w:val="%2."/>
      <w:lvlJc w:val="left"/>
      <w:pPr>
        <w:ind w:left="966" w:hanging="360"/>
      </w:pPr>
    </w:lvl>
    <w:lvl w:ilvl="2" w:tplc="080A001B" w:tentative="1">
      <w:start w:val="1"/>
      <w:numFmt w:val="lowerRoman"/>
      <w:lvlText w:val="%3."/>
      <w:lvlJc w:val="right"/>
      <w:pPr>
        <w:ind w:left="1686" w:hanging="180"/>
      </w:pPr>
    </w:lvl>
    <w:lvl w:ilvl="3" w:tplc="080A000F" w:tentative="1">
      <w:start w:val="1"/>
      <w:numFmt w:val="decimal"/>
      <w:lvlText w:val="%4."/>
      <w:lvlJc w:val="left"/>
      <w:pPr>
        <w:ind w:left="2406" w:hanging="360"/>
      </w:pPr>
    </w:lvl>
    <w:lvl w:ilvl="4" w:tplc="080A0019" w:tentative="1">
      <w:start w:val="1"/>
      <w:numFmt w:val="lowerLetter"/>
      <w:lvlText w:val="%5."/>
      <w:lvlJc w:val="left"/>
      <w:pPr>
        <w:ind w:left="3126" w:hanging="360"/>
      </w:pPr>
    </w:lvl>
    <w:lvl w:ilvl="5" w:tplc="080A001B" w:tentative="1">
      <w:start w:val="1"/>
      <w:numFmt w:val="lowerRoman"/>
      <w:lvlText w:val="%6."/>
      <w:lvlJc w:val="right"/>
      <w:pPr>
        <w:ind w:left="3846" w:hanging="180"/>
      </w:pPr>
    </w:lvl>
    <w:lvl w:ilvl="6" w:tplc="080A000F" w:tentative="1">
      <w:start w:val="1"/>
      <w:numFmt w:val="decimal"/>
      <w:lvlText w:val="%7."/>
      <w:lvlJc w:val="left"/>
      <w:pPr>
        <w:ind w:left="4566" w:hanging="360"/>
      </w:pPr>
    </w:lvl>
    <w:lvl w:ilvl="7" w:tplc="080A0019" w:tentative="1">
      <w:start w:val="1"/>
      <w:numFmt w:val="lowerLetter"/>
      <w:lvlText w:val="%8."/>
      <w:lvlJc w:val="left"/>
      <w:pPr>
        <w:ind w:left="5286" w:hanging="360"/>
      </w:pPr>
    </w:lvl>
    <w:lvl w:ilvl="8" w:tplc="080A001B" w:tentative="1">
      <w:start w:val="1"/>
      <w:numFmt w:val="lowerRoman"/>
      <w:lvlText w:val="%9."/>
      <w:lvlJc w:val="right"/>
      <w:pPr>
        <w:ind w:left="6006" w:hanging="180"/>
      </w:pPr>
    </w:lvl>
  </w:abstractNum>
  <w:abstractNum w:abstractNumId="15" w15:restartNumberingAfterBreak="0">
    <w:nsid w:val="68C9221E"/>
    <w:multiLevelType w:val="hybridMultilevel"/>
    <w:tmpl w:val="31C6C85C"/>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9191F4A"/>
    <w:multiLevelType w:val="hybridMultilevel"/>
    <w:tmpl w:val="1F30F678"/>
    <w:lvl w:ilvl="0" w:tplc="080A0005">
      <w:start w:val="1"/>
      <w:numFmt w:val="bullet"/>
      <w:lvlText w:val=""/>
      <w:lvlJc w:val="left"/>
      <w:pPr>
        <w:ind w:left="720" w:hanging="360"/>
      </w:pPr>
      <w:rPr>
        <w:rFonts w:ascii="Wingdings" w:hAnsi="Wingdings" w:hint="default"/>
      </w:rPr>
    </w:lvl>
    <w:lvl w:ilvl="1" w:tplc="080A0005">
      <w:start w:val="1"/>
      <w:numFmt w:val="bullet"/>
      <w:lvlText w:val=""/>
      <w:lvlJc w:val="left"/>
      <w:pPr>
        <w:ind w:left="1440" w:hanging="360"/>
      </w:pPr>
      <w:rPr>
        <w:rFonts w:ascii="Wingdings" w:hAnsi="Wingding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EDC4FC1"/>
    <w:multiLevelType w:val="hybridMultilevel"/>
    <w:tmpl w:val="423EC538"/>
    <w:lvl w:ilvl="0" w:tplc="080A0017">
      <w:start w:val="1"/>
      <w:numFmt w:val="lowerLetter"/>
      <w:lvlText w:val="%1)"/>
      <w:lvlJc w:val="left"/>
      <w:pPr>
        <w:ind w:left="1287" w:hanging="360"/>
      </w:pPr>
    </w:lvl>
    <w:lvl w:ilvl="1" w:tplc="53B0F39E">
      <w:start w:val="1"/>
      <w:numFmt w:val="lowerLetter"/>
      <w:lvlText w:val="%2."/>
      <w:lvlJc w:val="left"/>
      <w:pPr>
        <w:ind w:left="2007" w:hanging="360"/>
      </w:pPr>
      <w:rPr>
        <w:b/>
        <w:bCs/>
      </w:rPr>
    </w:lvl>
    <w:lvl w:ilvl="2" w:tplc="88B06E32">
      <w:start w:val="1"/>
      <w:numFmt w:val="upperLetter"/>
      <w:lvlText w:val="%3."/>
      <w:lvlJc w:val="left"/>
      <w:pPr>
        <w:ind w:left="2907" w:hanging="360"/>
      </w:pPr>
      <w:rPr>
        <w:rFonts w:hint="default"/>
      </w:r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8" w15:restartNumberingAfterBreak="0">
    <w:nsid w:val="766A1E9F"/>
    <w:multiLevelType w:val="hybridMultilevel"/>
    <w:tmpl w:val="DC2ACA7A"/>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AA56DCD"/>
    <w:multiLevelType w:val="hybridMultilevel"/>
    <w:tmpl w:val="5164E58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7F355DCE"/>
    <w:multiLevelType w:val="hybridMultilevel"/>
    <w:tmpl w:val="B06A455C"/>
    <w:lvl w:ilvl="0" w:tplc="AA78352E">
      <w:start w:val="4"/>
      <w:numFmt w:val="upperLetter"/>
      <w:lvlText w:val="%1."/>
      <w:lvlJc w:val="left"/>
      <w:pPr>
        <w:ind w:left="2907" w:hanging="360"/>
      </w:pPr>
      <w:rPr>
        <w:rFonts w:hint="default"/>
      </w:rPr>
    </w:lvl>
    <w:lvl w:ilvl="1" w:tplc="080A0019" w:tentative="1">
      <w:start w:val="1"/>
      <w:numFmt w:val="lowerLetter"/>
      <w:lvlText w:val="%2."/>
      <w:lvlJc w:val="left"/>
      <w:pPr>
        <w:ind w:left="3627" w:hanging="360"/>
      </w:pPr>
    </w:lvl>
    <w:lvl w:ilvl="2" w:tplc="080A001B" w:tentative="1">
      <w:start w:val="1"/>
      <w:numFmt w:val="lowerRoman"/>
      <w:lvlText w:val="%3."/>
      <w:lvlJc w:val="right"/>
      <w:pPr>
        <w:ind w:left="4347" w:hanging="180"/>
      </w:pPr>
    </w:lvl>
    <w:lvl w:ilvl="3" w:tplc="080A000F" w:tentative="1">
      <w:start w:val="1"/>
      <w:numFmt w:val="decimal"/>
      <w:lvlText w:val="%4."/>
      <w:lvlJc w:val="left"/>
      <w:pPr>
        <w:ind w:left="5067" w:hanging="360"/>
      </w:pPr>
    </w:lvl>
    <w:lvl w:ilvl="4" w:tplc="080A0019" w:tentative="1">
      <w:start w:val="1"/>
      <w:numFmt w:val="lowerLetter"/>
      <w:lvlText w:val="%5."/>
      <w:lvlJc w:val="left"/>
      <w:pPr>
        <w:ind w:left="5787" w:hanging="360"/>
      </w:pPr>
    </w:lvl>
    <w:lvl w:ilvl="5" w:tplc="080A001B" w:tentative="1">
      <w:start w:val="1"/>
      <w:numFmt w:val="lowerRoman"/>
      <w:lvlText w:val="%6."/>
      <w:lvlJc w:val="right"/>
      <w:pPr>
        <w:ind w:left="6507" w:hanging="180"/>
      </w:pPr>
    </w:lvl>
    <w:lvl w:ilvl="6" w:tplc="080A000F" w:tentative="1">
      <w:start w:val="1"/>
      <w:numFmt w:val="decimal"/>
      <w:lvlText w:val="%7."/>
      <w:lvlJc w:val="left"/>
      <w:pPr>
        <w:ind w:left="7227" w:hanging="360"/>
      </w:pPr>
    </w:lvl>
    <w:lvl w:ilvl="7" w:tplc="080A0019" w:tentative="1">
      <w:start w:val="1"/>
      <w:numFmt w:val="lowerLetter"/>
      <w:lvlText w:val="%8."/>
      <w:lvlJc w:val="left"/>
      <w:pPr>
        <w:ind w:left="7947" w:hanging="360"/>
      </w:pPr>
    </w:lvl>
    <w:lvl w:ilvl="8" w:tplc="080A001B" w:tentative="1">
      <w:start w:val="1"/>
      <w:numFmt w:val="lowerRoman"/>
      <w:lvlText w:val="%9."/>
      <w:lvlJc w:val="right"/>
      <w:pPr>
        <w:ind w:left="8667" w:hanging="180"/>
      </w:pPr>
    </w:lvl>
  </w:abstractNum>
  <w:num w:numId="1" w16cid:durableId="1562403923">
    <w:abstractNumId w:val="3"/>
  </w:num>
  <w:num w:numId="2" w16cid:durableId="1687750924">
    <w:abstractNumId w:val="13"/>
  </w:num>
  <w:num w:numId="3" w16cid:durableId="961039831">
    <w:abstractNumId w:val="17"/>
  </w:num>
  <w:num w:numId="4" w16cid:durableId="331030187">
    <w:abstractNumId w:val="9"/>
  </w:num>
  <w:num w:numId="5" w16cid:durableId="517475201">
    <w:abstractNumId w:val="2"/>
  </w:num>
  <w:num w:numId="6" w16cid:durableId="1794129065">
    <w:abstractNumId w:val="0"/>
  </w:num>
  <w:num w:numId="7" w16cid:durableId="683477401">
    <w:abstractNumId w:val="20"/>
  </w:num>
  <w:num w:numId="8" w16cid:durableId="1152059690">
    <w:abstractNumId w:val="11"/>
  </w:num>
  <w:num w:numId="9" w16cid:durableId="1972661602">
    <w:abstractNumId w:val="7"/>
  </w:num>
  <w:num w:numId="10" w16cid:durableId="1390229598">
    <w:abstractNumId w:val="5"/>
  </w:num>
  <w:num w:numId="11" w16cid:durableId="969047068">
    <w:abstractNumId w:val="15"/>
  </w:num>
  <w:num w:numId="12" w16cid:durableId="1365330921">
    <w:abstractNumId w:val="16"/>
  </w:num>
  <w:num w:numId="13" w16cid:durableId="941035764">
    <w:abstractNumId w:val="14"/>
  </w:num>
  <w:num w:numId="14" w16cid:durableId="1294016916">
    <w:abstractNumId w:val="4"/>
  </w:num>
  <w:num w:numId="15" w16cid:durableId="2051420099">
    <w:abstractNumId w:val="19"/>
  </w:num>
  <w:num w:numId="16" w16cid:durableId="160313933">
    <w:abstractNumId w:val="18"/>
  </w:num>
  <w:num w:numId="17" w16cid:durableId="1423379665">
    <w:abstractNumId w:val="8"/>
  </w:num>
  <w:num w:numId="18" w16cid:durableId="607199055">
    <w:abstractNumId w:val="12"/>
  </w:num>
  <w:num w:numId="19" w16cid:durableId="1774089712">
    <w:abstractNumId w:val="10"/>
  </w:num>
  <w:num w:numId="20" w16cid:durableId="1477264826">
    <w:abstractNumId w:val="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08091955">
    <w:abstractNumId w:val="1"/>
  </w:num>
  <w:num w:numId="22" w16cid:durableId="23694302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activeWritingStyle w:appName="MSWord" w:lang="en-US"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it-IT" w:vendorID="64" w:dllVersion="0" w:nlCheck="1" w:checkStyle="0"/>
  <w:defaultTabStop w:val="709"/>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EDE"/>
    <w:rsid w:val="00000034"/>
    <w:rsid w:val="00000054"/>
    <w:rsid w:val="00000073"/>
    <w:rsid w:val="000002E2"/>
    <w:rsid w:val="00000724"/>
    <w:rsid w:val="000007FD"/>
    <w:rsid w:val="00000D35"/>
    <w:rsid w:val="00000E2C"/>
    <w:rsid w:val="00000F07"/>
    <w:rsid w:val="000011A4"/>
    <w:rsid w:val="00001217"/>
    <w:rsid w:val="00001516"/>
    <w:rsid w:val="000016EB"/>
    <w:rsid w:val="000019F9"/>
    <w:rsid w:val="00001B14"/>
    <w:rsid w:val="00001FE5"/>
    <w:rsid w:val="0000256E"/>
    <w:rsid w:val="00002C65"/>
    <w:rsid w:val="00002C8C"/>
    <w:rsid w:val="0000359A"/>
    <w:rsid w:val="000036D1"/>
    <w:rsid w:val="0000393E"/>
    <w:rsid w:val="00003A08"/>
    <w:rsid w:val="00003BF3"/>
    <w:rsid w:val="00003FC7"/>
    <w:rsid w:val="0000400D"/>
    <w:rsid w:val="00004272"/>
    <w:rsid w:val="0000429B"/>
    <w:rsid w:val="000046EB"/>
    <w:rsid w:val="0000494A"/>
    <w:rsid w:val="00004A8C"/>
    <w:rsid w:val="00004D6D"/>
    <w:rsid w:val="000050E5"/>
    <w:rsid w:val="00005296"/>
    <w:rsid w:val="000055FF"/>
    <w:rsid w:val="00005743"/>
    <w:rsid w:val="00005DDF"/>
    <w:rsid w:val="00005E48"/>
    <w:rsid w:val="0000607C"/>
    <w:rsid w:val="000060CD"/>
    <w:rsid w:val="000062DE"/>
    <w:rsid w:val="0000697E"/>
    <w:rsid w:val="00007027"/>
    <w:rsid w:val="0000758E"/>
    <w:rsid w:val="00007699"/>
    <w:rsid w:val="00007719"/>
    <w:rsid w:val="000079A6"/>
    <w:rsid w:val="00007B61"/>
    <w:rsid w:val="00007C31"/>
    <w:rsid w:val="00010554"/>
    <w:rsid w:val="00010675"/>
    <w:rsid w:val="00010730"/>
    <w:rsid w:val="00010868"/>
    <w:rsid w:val="00010A60"/>
    <w:rsid w:val="00010B15"/>
    <w:rsid w:val="00010B1D"/>
    <w:rsid w:val="00010E13"/>
    <w:rsid w:val="0001105E"/>
    <w:rsid w:val="000114AB"/>
    <w:rsid w:val="00011796"/>
    <w:rsid w:val="00011A86"/>
    <w:rsid w:val="00011B4C"/>
    <w:rsid w:val="00011F1D"/>
    <w:rsid w:val="00011F2C"/>
    <w:rsid w:val="00012093"/>
    <w:rsid w:val="000122E8"/>
    <w:rsid w:val="000128B5"/>
    <w:rsid w:val="0001296D"/>
    <w:rsid w:val="00012A9A"/>
    <w:rsid w:val="00012D53"/>
    <w:rsid w:val="00012DBC"/>
    <w:rsid w:val="0001301B"/>
    <w:rsid w:val="00013114"/>
    <w:rsid w:val="0001365A"/>
    <w:rsid w:val="00013710"/>
    <w:rsid w:val="000137BB"/>
    <w:rsid w:val="000137DF"/>
    <w:rsid w:val="00013965"/>
    <w:rsid w:val="00013984"/>
    <w:rsid w:val="000139D1"/>
    <w:rsid w:val="00014159"/>
    <w:rsid w:val="00014285"/>
    <w:rsid w:val="00014529"/>
    <w:rsid w:val="00014F21"/>
    <w:rsid w:val="000154D7"/>
    <w:rsid w:val="000154FA"/>
    <w:rsid w:val="00015C7D"/>
    <w:rsid w:val="00015D4D"/>
    <w:rsid w:val="00015DBB"/>
    <w:rsid w:val="00015FE1"/>
    <w:rsid w:val="000161AA"/>
    <w:rsid w:val="0001653D"/>
    <w:rsid w:val="00016ACA"/>
    <w:rsid w:val="00016B26"/>
    <w:rsid w:val="000172D7"/>
    <w:rsid w:val="00017B76"/>
    <w:rsid w:val="00017C01"/>
    <w:rsid w:val="00017D2C"/>
    <w:rsid w:val="00017D88"/>
    <w:rsid w:val="00017DBC"/>
    <w:rsid w:val="00017F9D"/>
    <w:rsid w:val="00020359"/>
    <w:rsid w:val="00020561"/>
    <w:rsid w:val="00020909"/>
    <w:rsid w:val="000209B3"/>
    <w:rsid w:val="00020C22"/>
    <w:rsid w:val="00020CCA"/>
    <w:rsid w:val="00021027"/>
    <w:rsid w:val="000211AF"/>
    <w:rsid w:val="000214CB"/>
    <w:rsid w:val="000216B3"/>
    <w:rsid w:val="000216F4"/>
    <w:rsid w:val="000217BF"/>
    <w:rsid w:val="0002180A"/>
    <w:rsid w:val="00021841"/>
    <w:rsid w:val="00021D2C"/>
    <w:rsid w:val="00021DE9"/>
    <w:rsid w:val="00021E83"/>
    <w:rsid w:val="0002224F"/>
    <w:rsid w:val="0002232A"/>
    <w:rsid w:val="000228AC"/>
    <w:rsid w:val="00022AFC"/>
    <w:rsid w:val="00022DC8"/>
    <w:rsid w:val="00022DE8"/>
    <w:rsid w:val="00022E05"/>
    <w:rsid w:val="00023397"/>
    <w:rsid w:val="000235B3"/>
    <w:rsid w:val="000236D1"/>
    <w:rsid w:val="000236E5"/>
    <w:rsid w:val="00024091"/>
    <w:rsid w:val="00024220"/>
    <w:rsid w:val="000249BB"/>
    <w:rsid w:val="00024E78"/>
    <w:rsid w:val="000250B5"/>
    <w:rsid w:val="000250F1"/>
    <w:rsid w:val="00025270"/>
    <w:rsid w:val="00025496"/>
    <w:rsid w:val="00025556"/>
    <w:rsid w:val="00025648"/>
    <w:rsid w:val="0002578B"/>
    <w:rsid w:val="00025810"/>
    <w:rsid w:val="00025B5F"/>
    <w:rsid w:val="00025BAF"/>
    <w:rsid w:val="000263EE"/>
    <w:rsid w:val="00026E83"/>
    <w:rsid w:val="00026FD4"/>
    <w:rsid w:val="00027024"/>
    <w:rsid w:val="0002709E"/>
    <w:rsid w:val="00027104"/>
    <w:rsid w:val="0002746F"/>
    <w:rsid w:val="000279F0"/>
    <w:rsid w:val="00027C78"/>
    <w:rsid w:val="00027FDB"/>
    <w:rsid w:val="00030051"/>
    <w:rsid w:val="000300FD"/>
    <w:rsid w:val="00030906"/>
    <w:rsid w:val="00030EBA"/>
    <w:rsid w:val="00031186"/>
    <w:rsid w:val="0003126D"/>
    <w:rsid w:val="00031A5C"/>
    <w:rsid w:val="00031AAB"/>
    <w:rsid w:val="00032194"/>
    <w:rsid w:val="00032513"/>
    <w:rsid w:val="00032A8F"/>
    <w:rsid w:val="00032F5B"/>
    <w:rsid w:val="00033120"/>
    <w:rsid w:val="000332E3"/>
    <w:rsid w:val="00033B2C"/>
    <w:rsid w:val="00033E0B"/>
    <w:rsid w:val="00033E56"/>
    <w:rsid w:val="00034045"/>
    <w:rsid w:val="000343FD"/>
    <w:rsid w:val="00034532"/>
    <w:rsid w:val="00034FDF"/>
    <w:rsid w:val="00034FE8"/>
    <w:rsid w:val="00034FF8"/>
    <w:rsid w:val="00035230"/>
    <w:rsid w:val="000352FD"/>
    <w:rsid w:val="00035308"/>
    <w:rsid w:val="00035689"/>
    <w:rsid w:val="00035767"/>
    <w:rsid w:val="0003583A"/>
    <w:rsid w:val="00035A78"/>
    <w:rsid w:val="00035C74"/>
    <w:rsid w:val="00035D57"/>
    <w:rsid w:val="000366A1"/>
    <w:rsid w:val="00036834"/>
    <w:rsid w:val="0003691C"/>
    <w:rsid w:val="00036D39"/>
    <w:rsid w:val="00036E63"/>
    <w:rsid w:val="000376E9"/>
    <w:rsid w:val="00037852"/>
    <w:rsid w:val="00037853"/>
    <w:rsid w:val="000378C8"/>
    <w:rsid w:val="00037B30"/>
    <w:rsid w:val="00037D31"/>
    <w:rsid w:val="00037DFE"/>
    <w:rsid w:val="00037E64"/>
    <w:rsid w:val="0004005E"/>
    <w:rsid w:val="00040344"/>
    <w:rsid w:val="00040A62"/>
    <w:rsid w:val="00040D59"/>
    <w:rsid w:val="00040E5A"/>
    <w:rsid w:val="00041179"/>
    <w:rsid w:val="000414B8"/>
    <w:rsid w:val="000417E7"/>
    <w:rsid w:val="0004189B"/>
    <w:rsid w:val="0004197D"/>
    <w:rsid w:val="00041BED"/>
    <w:rsid w:val="00041DB6"/>
    <w:rsid w:val="00041F91"/>
    <w:rsid w:val="000424A6"/>
    <w:rsid w:val="00042514"/>
    <w:rsid w:val="000426D6"/>
    <w:rsid w:val="00042BDC"/>
    <w:rsid w:val="00042CD8"/>
    <w:rsid w:val="0004338A"/>
    <w:rsid w:val="00043562"/>
    <w:rsid w:val="000437DB"/>
    <w:rsid w:val="00043B34"/>
    <w:rsid w:val="00043DAA"/>
    <w:rsid w:val="0004404A"/>
    <w:rsid w:val="0004428C"/>
    <w:rsid w:val="000442E2"/>
    <w:rsid w:val="000443D9"/>
    <w:rsid w:val="000444A0"/>
    <w:rsid w:val="00044A3B"/>
    <w:rsid w:val="00044C02"/>
    <w:rsid w:val="00044D8A"/>
    <w:rsid w:val="00044E6F"/>
    <w:rsid w:val="00045698"/>
    <w:rsid w:val="00045CE3"/>
    <w:rsid w:val="00045F05"/>
    <w:rsid w:val="00046191"/>
    <w:rsid w:val="0004628C"/>
    <w:rsid w:val="00046BCB"/>
    <w:rsid w:val="00046FE0"/>
    <w:rsid w:val="00047156"/>
    <w:rsid w:val="00047433"/>
    <w:rsid w:val="0004747B"/>
    <w:rsid w:val="0004774F"/>
    <w:rsid w:val="00047F65"/>
    <w:rsid w:val="0005013A"/>
    <w:rsid w:val="00050423"/>
    <w:rsid w:val="0005043F"/>
    <w:rsid w:val="00050750"/>
    <w:rsid w:val="00050D27"/>
    <w:rsid w:val="00051042"/>
    <w:rsid w:val="0005120A"/>
    <w:rsid w:val="00051AB6"/>
    <w:rsid w:val="00051B72"/>
    <w:rsid w:val="00051E39"/>
    <w:rsid w:val="00051FA3"/>
    <w:rsid w:val="00052234"/>
    <w:rsid w:val="000522F0"/>
    <w:rsid w:val="000526F3"/>
    <w:rsid w:val="00052B33"/>
    <w:rsid w:val="00052B3D"/>
    <w:rsid w:val="00052B4B"/>
    <w:rsid w:val="00052BC7"/>
    <w:rsid w:val="00052F64"/>
    <w:rsid w:val="00052FFB"/>
    <w:rsid w:val="000530AC"/>
    <w:rsid w:val="00053251"/>
    <w:rsid w:val="000539FB"/>
    <w:rsid w:val="00053B9F"/>
    <w:rsid w:val="00053BD4"/>
    <w:rsid w:val="00053C99"/>
    <w:rsid w:val="00053D3F"/>
    <w:rsid w:val="000541D1"/>
    <w:rsid w:val="00054480"/>
    <w:rsid w:val="000544A1"/>
    <w:rsid w:val="000548FC"/>
    <w:rsid w:val="00054C3B"/>
    <w:rsid w:val="00054DF6"/>
    <w:rsid w:val="00055539"/>
    <w:rsid w:val="00055541"/>
    <w:rsid w:val="000557AD"/>
    <w:rsid w:val="000558F5"/>
    <w:rsid w:val="00055A34"/>
    <w:rsid w:val="00055C34"/>
    <w:rsid w:val="00055F42"/>
    <w:rsid w:val="0005615C"/>
    <w:rsid w:val="000561D4"/>
    <w:rsid w:val="0005659C"/>
    <w:rsid w:val="0005695E"/>
    <w:rsid w:val="000569A4"/>
    <w:rsid w:val="00056E4C"/>
    <w:rsid w:val="000572EC"/>
    <w:rsid w:val="00057347"/>
    <w:rsid w:val="00057439"/>
    <w:rsid w:val="00057829"/>
    <w:rsid w:val="00057B5F"/>
    <w:rsid w:val="00057CB7"/>
    <w:rsid w:val="000601F8"/>
    <w:rsid w:val="000604A0"/>
    <w:rsid w:val="0006052B"/>
    <w:rsid w:val="00060E76"/>
    <w:rsid w:val="00061356"/>
    <w:rsid w:val="000616FA"/>
    <w:rsid w:val="000618E1"/>
    <w:rsid w:val="00061CE2"/>
    <w:rsid w:val="000623D3"/>
    <w:rsid w:val="00062713"/>
    <w:rsid w:val="000628DA"/>
    <w:rsid w:val="000629B1"/>
    <w:rsid w:val="00062B58"/>
    <w:rsid w:val="00062D2B"/>
    <w:rsid w:val="00062EED"/>
    <w:rsid w:val="00062FD1"/>
    <w:rsid w:val="000632D3"/>
    <w:rsid w:val="0006346D"/>
    <w:rsid w:val="000637AC"/>
    <w:rsid w:val="0006395C"/>
    <w:rsid w:val="00063C93"/>
    <w:rsid w:val="00064342"/>
    <w:rsid w:val="00064366"/>
    <w:rsid w:val="000645B8"/>
    <w:rsid w:val="000649B1"/>
    <w:rsid w:val="00064AD0"/>
    <w:rsid w:val="0006504A"/>
    <w:rsid w:val="00065145"/>
    <w:rsid w:val="000652AC"/>
    <w:rsid w:val="0006558A"/>
    <w:rsid w:val="00065EAA"/>
    <w:rsid w:val="00066455"/>
    <w:rsid w:val="000665F2"/>
    <w:rsid w:val="00066615"/>
    <w:rsid w:val="0006700C"/>
    <w:rsid w:val="00067044"/>
    <w:rsid w:val="0006708A"/>
    <w:rsid w:val="000672AD"/>
    <w:rsid w:val="000672B7"/>
    <w:rsid w:val="000673D9"/>
    <w:rsid w:val="000679F7"/>
    <w:rsid w:val="00067EE5"/>
    <w:rsid w:val="00067F09"/>
    <w:rsid w:val="0007009A"/>
    <w:rsid w:val="000701A9"/>
    <w:rsid w:val="000703EB"/>
    <w:rsid w:val="00070582"/>
    <w:rsid w:val="000705D6"/>
    <w:rsid w:val="000705FA"/>
    <w:rsid w:val="00070CC8"/>
    <w:rsid w:val="000711B5"/>
    <w:rsid w:val="00071203"/>
    <w:rsid w:val="000715A9"/>
    <w:rsid w:val="00071A46"/>
    <w:rsid w:val="000720C0"/>
    <w:rsid w:val="000724A1"/>
    <w:rsid w:val="00072509"/>
    <w:rsid w:val="0007259E"/>
    <w:rsid w:val="000725D6"/>
    <w:rsid w:val="00072B13"/>
    <w:rsid w:val="00072B9A"/>
    <w:rsid w:val="00072DEB"/>
    <w:rsid w:val="00072E65"/>
    <w:rsid w:val="000730B8"/>
    <w:rsid w:val="0007314E"/>
    <w:rsid w:val="00073276"/>
    <w:rsid w:val="000734AF"/>
    <w:rsid w:val="00073573"/>
    <w:rsid w:val="00073642"/>
    <w:rsid w:val="0007396C"/>
    <w:rsid w:val="00073CCC"/>
    <w:rsid w:val="00073E0B"/>
    <w:rsid w:val="000741E0"/>
    <w:rsid w:val="0007440A"/>
    <w:rsid w:val="00074694"/>
    <w:rsid w:val="0007479F"/>
    <w:rsid w:val="00074DCA"/>
    <w:rsid w:val="0007510A"/>
    <w:rsid w:val="00075BF7"/>
    <w:rsid w:val="00075E5C"/>
    <w:rsid w:val="00075FE8"/>
    <w:rsid w:val="0007603E"/>
    <w:rsid w:val="0007630C"/>
    <w:rsid w:val="000766B3"/>
    <w:rsid w:val="000767E5"/>
    <w:rsid w:val="00076806"/>
    <w:rsid w:val="000769B4"/>
    <w:rsid w:val="000769DE"/>
    <w:rsid w:val="00076B31"/>
    <w:rsid w:val="00076B5A"/>
    <w:rsid w:val="00076E1F"/>
    <w:rsid w:val="00076F6F"/>
    <w:rsid w:val="000770B1"/>
    <w:rsid w:val="00077115"/>
    <w:rsid w:val="00077125"/>
    <w:rsid w:val="000771D4"/>
    <w:rsid w:val="0007737F"/>
    <w:rsid w:val="000776C4"/>
    <w:rsid w:val="000777F4"/>
    <w:rsid w:val="00077C87"/>
    <w:rsid w:val="00077DF7"/>
    <w:rsid w:val="00077E5B"/>
    <w:rsid w:val="00077F62"/>
    <w:rsid w:val="00080562"/>
    <w:rsid w:val="00080763"/>
    <w:rsid w:val="00080AA4"/>
    <w:rsid w:val="00080BA5"/>
    <w:rsid w:val="00080D3F"/>
    <w:rsid w:val="00080DA1"/>
    <w:rsid w:val="00080DF1"/>
    <w:rsid w:val="00080E35"/>
    <w:rsid w:val="00080EB2"/>
    <w:rsid w:val="0008144F"/>
    <w:rsid w:val="000817B5"/>
    <w:rsid w:val="00081CFC"/>
    <w:rsid w:val="00081D5A"/>
    <w:rsid w:val="000825A4"/>
    <w:rsid w:val="00082843"/>
    <w:rsid w:val="00082A3C"/>
    <w:rsid w:val="00082BA3"/>
    <w:rsid w:val="00082E37"/>
    <w:rsid w:val="00082E5F"/>
    <w:rsid w:val="00082E98"/>
    <w:rsid w:val="00082F14"/>
    <w:rsid w:val="0008350A"/>
    <w:rsid w:val="000835D3"/>
    <w:rsid w:val="0008364D"/>
    <w:rsid w:val="000839FB"/>
    <w:rsid w:val="00083EBB"/>
    <w:rsid w:val="00083F49"/>
    <w:rsid w:val="00083FC1"/>
    <w:rsid w:val="000841E4"/>
    <w:rsid w:val="00084291"/>
    <w:rsid w:val="000842BB"/>
    <w:rsid w:val="00084428"/>
    <w:rsid w:val="000845A2"/>
    <w:rsid w:val="00084644"/>
    <w:rsid w:val="0008467D"/>
    <w:rsid w:val="000846E9"/>
    <w:rsid w:val="0008537F"/>
    <w:rsid w:val="0008550A"/>
    <w:rsid w:val="0008573C"/>
    <w:rsid w:val="00085781"/>
    <w:rsid w:val="000859F6"/>
    <w:rsid w:val="00085A71"/>
    <w:rsid w:val="00085B8C"/>
    <w:rsid w:val="00085C74"/>
    <w:rsid w:val="00085EC3"/>
    <w:rsid w:val="000861BE"/>
    <w:rsid w:val="00086294"/>
    <w:rsid w:val="000864E6"/>
    <w:rsid w:val="00086994"/>
    <w:rsid w:val="00086A1C"/>
    <w:rsid w:val="00086A66"/>
    <w:rsid w:val="00086C7C"/>
    <w:rsid w:val="00086D72"/>
    <w:rsid w:val="00087335"/>
    <w:rsid w:val="0008745D"/>
    <w:rsid w:val="000877E3"/>
    <w:rsid w:val="000878BC"/>
    <w:rsid w:val="00087B77"/>
    <w:rsid w:val="00087CB2"/>
    <w:rsid w:val="00087E83"/>
    <w:rsid w:val="00090055"/>
    <w:rsid w:val="00090C38"/>
    <w:rsid w:val="00090DE5"/>
    <w:rsid w:val="00091490"/>
    <w:rsid w:val="000914D1"/>
    <w:rsid w:val="000915E1"/>
    <w:rsid w:val="00091861"/>
    <w:rsid w:val="0009193B"/>
    <w:rsid w:val="00091C32"/>
    <w:rsid w:val="00091CA2"/>
    <w:rsid w:val="000923A1"/>
    <w:rsid w:val="00092465"/>
    <w:rsid w:val="0009248E"/>
    <w:rsid w:val="0009254C"/>
    <w:rsid w:val="000929DF"/>
    <w:rsid w:val="00092A17"/>
    <w:rsid w:val="00092AFA"/>
    <w:rsid w:val="00092BE9"/>
    <w:rsid w:val="00092C3A"/>
    <w:rsid w:val="0009329F"/>
    <w:rsid w:val="00093461"/>
    <w:rsid w:val="00093746"/>
    <w:rsid w:val="00093A9B"/>
    <w:rsid w:val="00093F81"/>
    <w:rsid w:val="000940FE"/>
    <w:rsid w:val="0009448F"/>
    <w:rsid w:val="00094BE9"/>
    <w:rsid w:val="00094C2D"/>
    <w:rsid w:val="000951AB"/>
    <w:rsid w:val="000954DF"/>
    <w:rsid w:val="00095510"/>
    <w:rsid w:val="000955F4"/>
    <w:rsid w:val="00095684"/>
    <w:rsid w:val="00095750"/>
    <w:rsid w:val="0009588C"/>
    <w:rsid w:val="00095E78"/>
    <w:rsid w:val="00096409"/>
    <w:rsid w:val="00096533"/>
    <w:rsid w:val="00096707"/>
    <w:rsid w:val="00096B03"/>
    <w:rsid w:val="000972BD"/>
    <w:rsid w:val="00097661"/>
    <w:rsid w:val="00097679"/>
    <w:rsid w:val="00097AE4"/>
    <w:rsid w:val="00097C28"/>
    <w:rsid w:val="00097DFB"/>
    <w:rsid w:val="00097FA0"/>
    <w:rsid w:val="000A005B"/>
    <w:rsid w:val="000A0324"/>
    <w:rsid w:val="000A0435"/>
    <w:rsid w:val="000A0647"/>
    <w:rsid w:val="000A0BF3"/>
    <w:rsid w:val="000A1327"/>
    <w:rsid w:val="000A13A2"/>
    <w:rsid w:val="000A18F9"/>
    <w:rsid w:val="000A1920"/>
    <w:rsid w:val="000A1B38"/>
    <w:rsid w:val="000A1D17"/>
    <w:rsid w:val="000A1EA4"/>
    <w:rsid w:val="000A1FC5"/>
    <w:rsid w:val="000A2995"/>
    <w:rsid w:val="000A2C02"/>
    <w:rsid w:val="000A2DC2"/>
    <w:rsid w:val="000A2EF7"/>
    <w:rsid w:val="000A319F"/>
    <w:rsid w:val="000A33FA"/>
    <w:rsid w:val="000A35C4"/>
    <w:rsid w:val="000A375B"/>
    <w:rsid w:val="000A3C3B"/>
    <w:rsid w:val="000A3DEB"/>
    <w:rsid w:val="000A3E00"/>
    <w:rsid w:val="000A482C"/>
    <w:rsid w:val="000A4924"/>
    <w:rsid w:val="000A4F90"/>
    <w:rsid w:val="000A5183"/>
    <w:rsid w:val="000A5447"/>
    <w:rsid w:val="000A5B9E"/>
    <w:rsid w:val="000A5E0A"/>
    <w:rsid w:val="000A5F38"/>
    <w:rsid w:val="000A6612"/>
    <w:rsid w:val="000A69D8"/>
    <w:rsid w:val="000A7081"/>
    <w:rsid w:val="000A709E"/>
    <w:rsid w:val="000A76AD"/>
    <w:rsid w:val="000A77B2"/>
    <w:rsid w:val="000A7841"/>
    <w:rsid w:val="000A7D0E"/>
    <w:rsid w:val="000A7F57"/>
    <w:rsid w:val="000B041D"/>
    <w:rsid w:val="000B0443"/>
    <w:rsid w:val="000B0480"/>
    <w:rsid w:val="000B08BA"/>
    <w:rsid w:val="000B0968"/>
    <w:rsid w:val="000B0ADA"/>
    <w:rsid w:val="000B0F50"/>
    <w:rsid w:val="000B1608"/>
    <w:rsid w:val="000B1A41"/>
    <w:rsid w:val="000B1BAF"/>
    <w:rsid w:val="000B2ECC"/>
    <w:rsid w:val="000B3544"/>
    <w:rsid w:val="000B3869"/>
    <w:rsid w:val="000B3C77"/>
    <w:rsid w:val="000B3E6E"/>
    <w:rsid w:val="000B466F"/>
    <w:rsid w:val="000B477F"/>
    <w:rsid w:val="000B47CA"/>
    <w:rsid w:val="000B47F6"/>
    <w:rsid w:val="000B484E"/>
    <w:rsid w:val="000B48CC"/>
    <w:rsid w:val="000B49A2"/>
    <w:rsid w:val="000B4CEB"/>
    <w:rsid w:val="000B4DD4"/>
    <w:rsid w:val="000B5076"/>
    <w:rsid w:val="000B5AAC"/>
    <w:rsid w:val="000B5D47"/>
    <w:rsid w:val="000B627E"/>
    <w:rsid w:val="000B6596"/>
    <w:rsid w:val="000B6918"/>
    <w:rsid w:val="000B6A6A"/>
    <w:rsid w:val="000B6D7A"/>
    <w:rsid w:val="000B73B2"/>
    <w:rsid w:val="000B760E"/>
    <w:rsid w:val="000B7694"/>
    <w:rsid w:val="000B7D6F"/>
    <w:rsid w:val="000B7E8D"/>
    <w:rsid w:val="000C00D6"/>
    <w:rsid w:val="000C01E0"/>
    <w:rsid w:val="000C039B"/>
    <w:rsid w:val="000C0908"/>
    <w:rsid w:val="000C09F4"/>
    <w:rsid w:val="000C0ECD"/>
    <w:rsid w:val="000C0FAB"/>
    <w:rsid w:val="000C1812"/>
    <w:rsid w:val="000C1B85"/>
    <w:rsid w:val="000C26B4"/>
    <w:rsid w:val="000C26CA"/>
    <w:rsid w:val="000C27B0"/>
    <w:rsid w:val="000C2EA0"/>
    <w:rsid w:val="000C2F7C"/>
    <w:rsid w:val="000C3083"/>
    <w:rsid w:val="000C328E"/>
    <w:rsid w:val="000C3AD3"/>
    <w:rsid w:val="000C3C3E"/>
    <w:rsid w:val="000C3E69"/>
    <w:rsid w:val="000C428C"/>
    <w:rsid w:val="000C440F"/>
    <w:rsid w:val="000C452F"/>
    <w:rsid w:val="000C460A"/>
    <w:rsid w:val="000C4ACF"/>
    <w:rsid w:val="000C514C"/>
    <w:rsid w:val="000C5358"/>
    <w:rsid w:val="000C54DF"/>
    <w:rsid w:val="000C5526"/>
    <w:rsid w:val="000C574D"/>
    <w:rsid w:val="000C57A9"/>
    <w:rsid w:val="000C5A88"/>
    <w:rsid w:val="000C5FF3"/>
    <w:rsid w:val="000C60D0"/>
    <w:rsid w:val="000C6159"/>
    <w:rsid w:val="000C65B6"/>
    <w:rsid w:val="000C66DC"/>
    <w:rsid w:val="000C67DA"/>
    <w:rsid w:val="000C6C36"/>
    <w:rsid w:val="000C76D0"/>
    <w:rsid w:val="000C7809"/>
    <w:rsid w:val="000C79BD"/>
    <w:rsid w:val="000C7AA1"/>
    <w:rsid w:val="000C7DCA"/>
    <w:rsid w:val="000D0237"/>
    <w:rsid w:val="000D0306"/>
    <w:rsid w:val="000D0F82"/>
    <w:rsid w:val="000D1025"/>
    <w:rsid w:val="000D1095"/>
    <w:rsid w:val="000D10D0"/>
    <w:rsid w:val="000D1125"/>
    <w:rsid w:val="000D1336"/>
    <w:rsid w:val="000D1353"/>
    <w:rsid w:val="000D150B"/>
    <w:rsid w:val="000D1674"/>
    <w:rsid w:val="000D1DAD"/>
    <w:rsid w:val="000D1ED6"/>
    <w:rsid w:val="000D2762"/>
    <w:rsid w:val="000D28F7"/>
    <w:rsid w:val="000D2FC6"/>
    <w:rsid w:val="000D31B6"/>
    <w:rsid w:val="000D3671"/>
    <w:rsid w:val="000D3F50"/>
    <w:rsid w:val="000D407D"/>
    <w:rsid w:val="000D4242"/>
    <w:rsid w:val="000D42AB"/>
    <w:rsid w:val="000D4332"/>
    <w:rsid w:val="000D4553"/>
    <w:rsid w:val="000D4613"/>
    <w:rsid w:val="000D4929"/>
    <w:rsid w:val="000D49EB"/>
    <w:rsid w:val="000D4EE0"/>
    <w:rsid w:val="000D5070"/>
    <w:rsid w:val="000D5208"/>
    <w:rsid w:val="000D54E4"/>
    <w:rsid w:val="000D57D6"/>
    <w:rsid w:val="000D59B3"/>
    <w:rsid w:val="000D5A09"/>
    <w:rsid w:val="000D5B1A"/>
    <w:rsid w:val="000D5CD7"/>
    <w:rsid w:val="000D5DAA"/>
    <w:rsid w:val="000D5F3B"/>
    <w:rsid w:val="000D6208"/>
    <w:rsid w:val="000D63EB"/>
    <w:rsid w:val="000D6650"/>
    <w:rsid w:val="000D6CD5"/>
    <w:rsid w:val="000D713D"/>
    <w:rsid w:val="000D7205"/>
    <w:rsid w:val="000D73EF"/>
    <w:rsid w:val="000D7F2E"/>
    <w:rsid w:val="000D7F3F"/>
    <w:rsid w:val="000E0245"/>
    <w:rsid w:val="000E0613"/>
    <w:rsid w:val="000E0872"/>
    <w:rsid w:val="000E1062"/>
    <w:rsid w:val="000E1079"/>
    <w:rsid w:val="000E10D1"/>
    <w:rsid w:val="000E1176"/>
    <w:rsid w:val="000E12A1"/>
    <w:rsid w:val="000E1540"/>
    <w:rsid w:val="000E1558"/>
    <w:rsid w:val="000E1692"/>
    <w:rsid w:val="000E1966"/>
    <w:rsid w:val="000E1BFD"/>
    <w:rsid w:val="000E2127"/>
    <w:rsid w:val="000E21C8"/>
    <w:rsid w:val="000E22A5"/>
    <w:rsid w:val="000E36A8"/>
    <w:rsid w:val="000E3A17"/>
    <w:rsid w:val="000E3A41"/>
    <w:rsid w:val="000E3DD8"/>
    <w:rsid w:val="000E44FB"/>
    <w:rsid w:val="000E46D4"/>
    <w:rsid w:val="000E4818"/>
    <w:rsid w:val="000E4E38"/>
    <w:rsid w:val="000E4F7A"/>
    <w:rsid w:val="000E4FF2"/>
    <w:rsid w:val="000E54E2"/>
    <w:rsid w:val="000E56D2"/>
    <w:rsid w:val="000E58B5"/>
    <w:rsid w:val="000E6072"/>
    <w:rsid w:val="000E60D4"/>
    <w:rsid w:val="000E665E"/>
    <w:rsid w:val="000E6836"/>
    <w:rsid w:val="000E6931"/>
    <w:rsid w:val="000E6CEF"/>
    <w:rsid w:val="000E7952"/>
    <w:rsid w:val="000E7A47"/>
    <w:rsid w:val="000E7CAE"/>
    <w:rsid w:val="000F024B"/>
    <w:rsid w:val="000F0563"/>
    <w:rsid w:val="000F0591"/>
    <w:rsid w:val="000F11B2"/>
    <w:rsid w:val="000F1C78"/>
    <w:rsid w:val="000F1CB6"/>
    <w:rsid w:val="000F1FE9"/>
    <w:rsid w:val="000F234A"/>
    <w:rsid w:val="000F256A"/>
    <w:rsid w:val="000F25D6"/>
    <w:rsid w:val="000F262E"/>
    <w:rsid w:val="000F28EB"/>
    <w:rsid w:val="000F29AF"/>
    <w:rsid w:val="000F2E49"/>
    <w:rsid w:val="000F2F43"/>
    <w:rsid w:val="000F3168"/>
    <w:rsid w:val="000F34CF"/>
    <w:rsid w:val="000F367F"/>
    <w:rsid w:val="000F390A"/>
    <w:rsid w:val="000F3D2D"/>
    <w:rsid w:val="000F3D46"/>
    <w:rsid w:val="000F3F76"/>
    <w:rsid w:val="000F4022"/>
    <w:rsid w:val="000F41DD"/>
    <w:rsid w:val="000F4333"/>
    <w:rsid w:val="000F43BB"/>
    <w:rsid w:val="000F4692"/>
    <w:rsid w:val="000F4AA2"/>
    <w:rsid w:val="000F4D5F"/>
    <w:rsid w:val="000F4E9B"/>
    <w:rsid w:val="000F5450"/>
    <w:rsid w:val="000F56AB"/>
    <w:rsid w:val="000F57B6"/>
    <w:rsid w:val="000F5869"/>
    <w:rsid w:val="000F5917"/>
    <w:rsid w:val="000F5A9D"/>
    <w:rsid w:val="000F6054"/>
    <w:rsid w:val="000F608E"/>
    <w:rsid w:val="000F62CC"/>
    <w:rsid w:val="000F63AB"/>
    <w:rsid w:val="000F651C"/>
    <w:rsid w:val="000F6531"/>
    <w:rsid w:val="000F669D"/>
    <w:rsid w:val="000F6ED2"/>
    <w:rsid w:val="000F6F66"/>
    <w:rsid w:val="000F726E"/>
    <w:rsid w:val="000F78AC"/>
    <w:rsid w:val="000F78C4"/>
    <w:rsid w:val="000F7CC8"/>
    <w:rsid w:val="000F7D77"/>
    <w:rsid w:val="000F7E8C"/>
    <w:rsid w:val="001005CA"/>
    <w:rsid w:val="00100708"/>
    <w:rsid w:val="00100741"/>
    <w:rsid w:val="00100974"/>
    <w:rsid w:val="00100F61"/>
    <w:rsid w:val="00101062"/>
    <w:rsid w:val="001011B3"/>
    <w:rsid w:val="00101329"/>
    <w:rsid w:val="00101411"/>
    <w:rsid w:val="0010156A"/>
    <w:rsid w:val="0010158C"/>
    <w:rsid w:val="001018F8"/>
    <w:rsid w:val="00101A16"/>
    <w:rsid w:val="00101F24"/>
    <w:rsid w:val="00101F48"/>
    <w:rsid w:val="00102CCF"/>
    <w:rsid w:val="00102F08"/>
    <w:rsid w:val="00102FE7"/>
    <w:rsid w:val="00103149"/>
    <w:rsid w:val="00103334"/>
    <w:rsid w:val="00103496"/>
    <w:rsid w:val="0010349A"/>
    <w:rsid w:val="00103830"/>
    <w:rsid w:val="00103A8E"/>
    <w:rsid w:val="00103B16"/>
    <w:rsid w:val="00104075"/>
    <w:rsid w:val="001044BA"/>
    <w:rsid w:val="00104643"/>
    <w:rsid w:val="001048BF"/>
    <w:rsid w:val="00104BA5"/>
    <w:rsid w:val="00104CC9"/>
    <w:rsid w:val="00104D47"/>
    <w:rsid w:val="00104DC4"/>
    <w:rsid w:val="00105124"/>
    <w:rsid w:val="0010513C"/>
    <w:rsid w:val="00105261"/>
    <w:rsid w:val="001053F9"/>
    <w:rsid w:val="0010548E"/>
    <w:rsid w:val="00105933"/>
    <w:rsid w:val="00105B25"/>
    <w:rsid w:val="00105EB6"/>
    <w:rsid w:val="00105F25"/>
    <w:rsid w:val="001063E0"/>
    <w:rsid w:val="001063E6"/>
    <w:rsid w:val="00106772"/>
    <w:rsid w:val="001069DF"/>
    <w:rsid w:val="00106B90"/>
    <w:rsid w:val="00106CEA"/>
    <w:rsid w:val="00106D4C"/>
    <w:rsid w:val="00106D88"/>
    <w:rsid w:val="00107000"/>
    <w:rsid w:val="001072EF"/>
    <w:rsid w:val="0010730D"/>
    <w:rsid w:val="00107415"/>
    <w:rsid w:val="001078AC"/>
    <w:rsid w:val="001078B4"/>
    <w:rsid w:val="00107984"/>
    <w:rsid w:val="00107D28"/>
    <w:rsid w:val="00107E8A"/>
    <w:rsid w:val="00110230"/>
    <w:rsid w:val="0011052B"/>
    <w:rsid w:val="00110579"/>
    <w:rsid w:val="001107EE"/>
    <w:rsid w:val="00110B29"/>
    <w:rsid w:val="00110D97"/>
    <w:rsid w:val="001115E0"/>
    <w:rsid w:val="00111609"/>
    <w:rsid w:val="00111782"/>
    <w:rsid w:val="001118D9"/>
    <w:rsid w:val="001119CE"/>
    <w:rsid w:val="00111BA5"/>
    <w:rsid w:val="00111EBD"/>
    <w:rsid w:val="00112039"/>
    <w:rsid w:val="00112140"/>
    <w:rsid w:val="001121E6"/>
    <w:rsid w:val="00112229"/>
    <w:rsid w:val="001122AA"/>
    <w:rsid w:val="00112399"/>
    <w:rsid w:val="00112496"/>
    <w:rsid w:val="0011266A"/>
    <w:rsid w:val="00112A89"/>
    <w:rsid w:val="00112D51"/>
    <w:rsid w:val="00112F96"/>
    <w:rsid w:val="0011306F"/>
    <w:rsid w:val="0011313E"/>
    <w:rsid w:val="001133F3"/>
    <w:rsid w:val="00113664"/>
    <w:rsid w:val="001138DB"/>
    <w:rsid w:val="0011391A"/>
    <w:rsid w:val="00113B8C"/>
    <w:rsid w:val="00113E33"/>
    <w:rsid w:val="00114336"/>
    <w:rsid w:val="0011477C"/>
    <w:rsid w:val="001147A2"/>
    <w:rsid w:val="00115098"/>
    <w:rsid w:val="00115815"/>
    <w:rsid w:val="00115988"/>
    <w:rsid w:val="00115C09"/>
    <w:rsid w:val="00115CCC"/>
    <w:rsid w:val="00115E2F"/>
    <w:rsid w:val="00115E8B"/>
    <w:rsid w:val="00116071"/>
    <w:rsid w:val="001160EF"/>
    <w:rsid w:val="0011622B"/>
    <w:rsid w:val="00116282"/>
    <w:rsid w:val="00116796"/>
    <w:rsid w:val="001168E1"/>
    <w:rsid w:val="00116CD0"/>
    <w:rsid w:val="00116D69"/>
    <w:rsid w:val="00116EBF"/>
    <w:rsid w:val="001172B2"/>
    <w:rsid w:val="00117542"/>
    <w:rsid w:val="001175E1"/>
    <w:rsid w:val="0011781A"/>
    <w:rsid w:val="0011793E"/>
    <w:rsid w:val="00117A72"/>
    <w:rsid w:val="00117F07"/>
    <w:rsid w:val="001204E8"/>
    <w:rsid w:val="00120500"/>
    <w:rsid w:val="00120609"/>
    <w:rsid w:val="001206E3"/>
    <w:rsid w:val="001209F7"/>
    <w:rsid w:val="00120A22"/>
    <w:rsid w:val="00121640"/>
    <w:rsid w:val="001218BB"/>
    <w:rsid w:val="001219D6"/>
    <w:rsid w:val="00121C2B"/>
    <w:rsid w:val="00121C47"/>
    <w:rsid w:val="00121D09"/>
    <w:rsid w:val="001221F2"/>
    <w:rsid w:val="0012273A"/>
    <w:rsid w:val="0012283F"/>
    <w:rsid w:val="0012287F"/>
    <w:rsid w:val="0012288F"/>
    <w:rsid w:val="00122C06"/>
    <w:rsid w:val="00122D1F"/>
    <w:rsid w:val="001232D9"/>
    <w:rsid w:val="00123601"/>
    <w:rsid w:val="00123BF0"/>
    <w:rsid w:val="00123D47"/>
    <w:rsid w:val="0012457B"/>
    <w:rsid w:val="001245DC"/>
    <w:rsid w:val="00124808"/>
    <w:rsid w:val="0012505E"/>
    <w:rsid w:val="001252EA"/>
    <w:rsid w:val="001255E1"/>
    <w:rsid w:val="0012569B"/>
    <w:rsid w:val="00125D02"/>
    <w:rsid w:val="001263CE"/>
    <w:rsid w:val="00126723"/>
    <w:rsid w:val="00126D5C"/>
    <w:rsid w:val="00126FC5"/>
    <w:rsid w:val="001275DD"/>
    <w:rsid w:val="00127689"/>
    <w:rsid w:val="00127B67"/>
    <w:rsid w:val="00127D5B"/>
    <w:rsid w:val="0013053E"/>
    <w:rsid w:val="00130928"/>
    <w:rsid w:val="00130F81"/>
    <w:rsid w:val="0013122D"/>
    <w:rsid w:val="001314D2"/>
    <w:rsid w:val="0013163C"/>
    <w:rsid w:val="0013232A"/>
    <w:rsid w:val="001323DF"/>
    <w:rsid w:val="001328EF"/>
    <w:rsid w:val="0013297A"/>
    <w:rsid w:val="001329DE"/>
    <w:rsid w:val="00133491"/>
    <w:rsid w:val="00133557"/>
    <w:rsid w:val="001335A0"/>
    <w:rsid w:val="00133604"/>
    <w:rsid w:val="00133629"/>
    <w:rsid w:val="001339ED"/>
    <w:rsid w:val="001340FB"/>
    <w:rsid w:val="0013446D"/>
    <w:rsid w:val="001346AC"/>
    <w:rsid w:val="001346B9"/>
    <w:rsid w:val="001347CE"/>
    <w:rsid w:val="001347E7"/>
    <w:rsid w:val="00134816"/>
    <w:rsid w:val="0013483B"/>
    <w:rsid w:val="00134E94"/>
    <w:rsid w:val="00134FEC"/>
    <w:rsid w:val="001350CD"/>
    <w:rsid w:val="00135407"/>
    <w:rsid w:val="001355A6"/>
    <w:rsid w:val="00135EDF"/>
    <w:rsid w:val="00136506"/>
    <w:rsid w:val="00136655"/>
    <w:rsid w:val="001367FA"/>
    <w:rsid w:val="00136BE8"/>
    <w:rsid w:val="00136F2A"/>
    <w:rsid w:val="001372CB"/>
    <w:rsid w:val="00137319"/>
    <w:rsid w:val="001378C9"/>
    <w:rsid w:val="00137BC1"/>
    <w:rsid w:val="00137C5D"/>
    <w:rsid w:val="00137D8E"/>
    <w:rsid w:val="00137F83"/>
    <w:rsid w:val="00140066"/>
    <w:rsid w:val="00141184"/>
    <w:rsid w:val="001412A4"/>
    <w:rsid w:val="001414A8"/>
    <w:rsid w:val="001415AE"/>
    <w:rsid w:val="001415BF"/>
    <w:rsid w:val="001417C3"/>
    <w:rsid w:val="0014197B"/>
    <w:rsid w:val="00141D60"/>
    <w:rsid w:val="00142011"/>
    <w:rsid w:val="00142023"/>
    <w:rsid w:val="00142093"/>
    <w:rsid w:val="001421E4"/>
    <w:rsid w:val="00142256"/>
    <w:rsid w:val="00142374"/>
    <w:rsid w:val="00142716"/>
    <w:rsid w:val="00142769"/>
    <w:rsid w:val="00142894"/>
    <w:rsid w:val="00142B5B"/>
    <w:rsid w:val="001435CF"/>
    <w:rsid w:val="00143817"/>
    <w:rsid w:val="001439A9"/>
    <w:rsid w:val="0014428D"/>
    <w:rsid w:val="0014432C"/>
    <w:rsid w:val="001449ED"/>
    <w:rsid w:val="00144A53"/>
    <w:rsid w:val="00144B0B"/>
    <w:rsid w:val="001451D0"/>
    <w:rsid w:val="00145626"/>
    <w:rsid w:val="00145886"/>
    <w:rsid w:val="001458C5"/>
    <w:rsid w:val="00145AF8"/>
    <w:rsid w:val="00145C3B"/>
    <w:rsid w:val="00145D77"/>
    <w:rsid w:val="00145E7D"/>
    <w:rsid w:val="00145F4E"/>
    <w:rsid w:val="0014641F"/>
    <w:rsid w:val="00146680"/>
    <w:rsid w:val="0014691E"/>
    <w:rsid w:val="00146B09"/>
    <w:rsid w:val="00146B20"/>
    <w:rsid w:val="00146B47"/>
    <w:rsid w:val="00146F05"/>
    <w:rsid w:val="00147547"/>
    <w:rsid w:val="00147A6E"/>
    <w:rsid w:val="0015009C"/>
    <w:rsid w:val="0015020A"/>
    <w:rsid w:val="00150235"/>
    <w:rsid w:val="00150471"/>
    <w:rsid w:val="00150D15"/>
    <w:rsid w:val="00150D51"/>
    <w:rsid w:val="0015164A"/>
    <w:rsid w:val="00151747"/>
    <w:rsid w:val="00151D0C"/>
    <w:rsid w:val="00151DC7"/>
    <w:rsid w:val="00151E1C"/>
    <w:rsid w:val="0015210F"/>
    <w:rsid w:val="0015288F"/>
    <w:rsid w:val="00152955"/>
    <w:rsid w:val="00152A10"/>
    <w:rsid w:val="00152AC7"/>
    <w:rsid w:val="00152C50"/>
    <w:rsid w:val="001535F1"/>
    <w:rsid w:val="00153B56"/>
    <w:rsid w:val="00153BC6"/>
    <w:rsid w:val="0015400F"/>
    <w:rsid w:val="00154133"/>
    <w:rsid w:val="00154448"/>
    <w:rsid w:val="001545B4"/>
    <w:rsid w:val="00154FAC"/>
    <w:rsid w:val="0015507E"/>
    <w:rsid w:val="0015512D"/>
    <w:rsid w:val="00155301"/>
    <w:rsid w:val="00155493"/>
    <w:rsid w:val="001554C1"/>
    <w:rsid w:val="0015566D"/>
    <w:rsid w:val="00155A02"/>
    <w:rsid w:val="00155D87"/>
    <w:rsid w:val="00155DB7"/>
    <w:rsid w:val="00155F7E"/>
    <w:rsid w:val="001560AF"/>
    <w:rsid w:val="0015616B"/>
    <w:rsid w:val="001564A6"/>
    <w:rsid w:val="0015668C"/>
    <w:rsid w:val="00156D46"/>
    <w:rsid w:val="001578E6"/>
    <w:rsid w:val="00160106"/>
    <w:rsid w:val="00160231"/>
    <w:rsid w:val="0016060C"/>
    <w:rsid w:val="00160744"/>
    <w:rsid w:val="00160757"/>
    <w:rsid w:val="00160827"/>
    <w:rsid w:val="00160B9D"/>
    <w:rsid w:val="00160D25"/>
    <w:rsid w:val="00160F40"/>
    <w:rsid w:val="001610C2"/>
    <w:rsid w:val="001618B3"/>
    <w:rsid w:val="00161EA0"/>
    <w:rsid w:val="0016209E"/>
    <w:rsid w:val="001620E4"/>
    <w:rsid w:val="00162421"/>
    <w:rsid w:val="001625EB"/>
    <w:rsid w:val="00162737"/>
    <w:rsid w:val="0016292A"/>
    <w:rsid w:val="00162962"/>
    <w:rsid w:val="00162A02"/>
    <w:rsid w:val="00162DB8"/>
    <w:rsid w:val="00162E3F"/>
    <w:rsid w:val="001630D7"/>
    <w:rsid w:val="001632A4"/>
    <w:rsid w:val="001634AA"/>
    <w:rsid w:val="0016350D"/>
    <w:rsid w:val="001636FD"/>
    <w:rsid w:val="00163B3A"/>
    <w:rsid w:val="00164760"/>
    <w:rsid w:val="00164832"/>
    <w:rsid w:val="00164AFB"/>
    <w:rsid w:val="0016500C"/>
    <w:rsid w:val="00165024"/>
    <w:rsid w:val="001650CF"/>
    <w:rsid w:val="001652D5"/>
    <w:rsid w:val="00165606"/>
    <w:rsid w:val="00165A0A"/>
    <w:rsid w:val="00165A4C"/>
    <w:rsid w:val="00165ACA"/>
    <w:rsid w:val="00165B56"/>
    <w:rsid w:val="00165BAA"/>
    <w:rsid w:val="001662D5"/>
    <w:rsid w:val="00166AB9"/>
    <w:rsid w:val="00167481"/>
    <w:rsid w:val="001674A8"/>
    <w:rsid w:val="001674C9"/>
    <w:rsid w:val="001678C3"/>
    <w:rsid w:val="00167C66"/>
    <w:rsid w:val="00167DD2"/>
    <w:rsid w:val="00167DF3"/>
    <w:rsid w:val="00167EA7"/>
    <w:rsid w:val="0017008F"/>
    <w:rsid w:val="001702BE"/>
    <w:rsid w:val="00170407"/>
    <w:rsid w:val="0017090C"/>
    <w:rsid w:val="00170D58"/>
    <w:rsid w:val="00170DF1"/>
    <w:rsid w:val="00170E3A"/>
    <w:rsid w:val="00170E5F"/>
    <w:rsid w:val="0017110F"/>
    <w:rsid w:val="00171458"/>
    <w:rsid w:val="00171592"/>
    <w:rsid w:val="00171922"/>
    <w:rsid w:val="00172E7F"/>
    <w:rsid w:val="0017369A"/>
    <w:rsid w:val="00173935"/>
    <w:rsid w:val="00173B38"/>
    <w:rsid w:val="00173BB1"/>
    <w:rsid w:val="001742EF"/>
    <w:rsid w:val="00174322"/>
    <w:rsid w:val="00174E52"/>
    <w:rsid w:val="0017551D"/>
    <w:rsid w:val="00175547"/>
    <w:rsid w:val="00175B9B"/>
    <w:rsid w:val="00175D91"/>
    <w:rsid w:val="00175FD2"/>
    <w:rsid w:val="001768D9"/>
    <w:rsid w:val="001768FD"/>
    <w:rsid w:val="00176F2C"/>
    <w:rsid w:val="001773B9"/>
    <w:rsid w:val="00177644"/>
    <w:rsid w:val="00177B81"/>
    <w:rsid w:val="00177BA4"/>
    <w:rsid w:val="00177C4C"/>
    <w:rsid w:val="001802E9"/>
    <w:rsid w:val="0018056C"/>
    <w:rsid w:val="00180571"/>
    <w:rsid w:val="00180659"/>
    <w:rsid w:val="00180961"/>
    <w:rsid w:val="00180ADE"/>
    <w:rsid w:val="00180B9D"/>
    <w:rsid w:val="00180BD4"/>
    <w:rsid w:val="00180C7A"/>
    <w:rsid w:val="00181012"/>
    <w:rsid w:val="00181237"/>
    <w:rsid w:val="00181BE0"/>
    <w:rsid w:val="00181BFF"/>
    <w:rsid w:val="00182277"/>
    <w:rsid w:val="00182412"/>
    <w:rsid w:val="0018252E"/>
    <w:rsid w:val="001825AC"/>
    <w:rsid w:val="00182929"/>
    <w:rsid w:val="00182C57"/>
    <w:rsid w:val="00182D75"/>
    <w:rsid w:val="00182D98"/>
    <w:rsid w:val="00182F69"/>
    <w:rsid w:val="00183336"/>
    <w:rsid w:val="00183405"/>
    <w:rsid w:val="0018381B"/>
    <w:rsid w:val="00183B3F"/>
    <w:rsid w:val="00183C0E"/>
    <w:rsid w:val="00183FE3"/>
    <w:rsid w:val="001840D8"/>
    <w:rsid w:val="001841BC"/>
    <w:rsid w:val="00184236"/>
    <w:rsid w:val="0018453F"/>
    <w:rsid w:val="001845E4"/>
    <w:rsid w:val="00184CC7"/>
    <w:rsid w:val="001851B2"/>
    <w:rsid w:val="0018595F"/>
    <w:rsid w:val="00185DE4"/>
    <w:rsid w:val="00185E65"/>
    <w:rsid w:val="0018605C"/>
    <w:rsid w:val="00186376"/>
    <w:rsid w:val="00186829"/>
    <w:rsid w:val="00186A8C"/>
    <w:rsid w:val="0018718C"/>
    <w:rsid w:val="0018730F"/>
    <w:rsid w:val="001873A5"/>
    <w:rsid w:val="00187C8C"/>
    <w:rsid w:val="00187EB8"/>
    <w:rsid w:val="00187FDF"/>
    <w:rsid w:val="001901D1"/>
    <w:rsid w:val="00190217"/>
    <w:rsid w:val="0019022B"/>
    <w:rsid w:val="0019052C"/>
    <w:rsid w:val="00190B38"/>
    <w:rsid w:val="00190D5D"/>
    <w:rsid w:val="00190D95"/>
    <w:rsid w:val="00190DDF"/>
    <w:rsid w:val="00190F11"/>
    <w:rsid w:val="00191089"/>
    <w:rsid w:val="00191DE8"/>
    <w:rsid w:val="001921F7"/>
    <w:rsid w:val="00192341"/>
    <w:rsid w:val="00192A4D"/>
    <w:rsid w:val="0019323C"/>
    <w:rsid w:val="00193351"/>
    <w:rsid w:val="001937BB"/>
    <w:rsid w:val="00193A6A"/>
    <w:rsid w:val="00193F8D"/>
    <w:rsid w:val="0019403B"/>
    <w:rsid w:val="00194276"/>
    <w:rsid w:val="00194675"/>
    <w:rsid w:val="0019498C"/>
    <w:rsid w:val="00194D73"/>
    <w:rsid w:val="00195184"/>
    <w:rsid w:val="001952CC"/>
    <w:rsid w:val="0019590F"/>
    <w:rsid w:val="00195B6C"/>
    <w:rsid w:val="00195CF0"/>
    <w:rsid w:val="001965CA"/>
    <w:rsid w:val="00196783"/>
    <w:rsid w:val="00196923"/>
    <w:rsid w:val="00196B3F"/>
    <w:rsid w:val="00196E24"/>
    <w:rsid w:val="00196EE4"/>
    <w:rsid w:val="00196FD9"/>
    <w:rsid w:val="00196FFE"/>
    <w:rsid w:val="00197021"/>
    <w:rsid w:val="00197186"/>
    <w:rsid w:val="00197427"/>
    <w:rsid w:val="00197788"/>
    <w:rsid w:val="0019780A"/>
    <w:rsid w:val="001979DC"/>
    <w:rsid w:val="00197A7C"/>
    <w:rsid w:val="00197D5E"/>
    <w:rsid w:val="001A04B0"/>
    <w:rsid w:val="001A0952"/>
    <w:rsid w:val="001A0F6F"/>
    <w:rsid w:val="001A1073"/>
    <w:rsid w:val="001A114F"/>
    <w:rsid w:val="001A1279"/>
    <w:rsid w:val="001A136D"/>
    <w:rsid w:val="001A1392"/>
    <w:rsid w:val="001A1A41"/>
    <w:rsid w:val="001A1CE6"/>
    <w:rsid w:val="001A1F87"/>
    <w:rsid w:val="001A210B"/>
    <w:rsid w:val="001A2266"/>
    <w:rsid w:val="001A2419"/>
    <w:rsid w:val="001A275A"/>
    <w:rsid w:val="001A277E"/>
    <w:rsid w:val="001A296B"/>
    <w:rsid w:val="001A2982"/>
    <w:rsid w:val="001A2E3F"/>
    <w:rsid w:val="001A3101"/>
    <w:rsid w:val="001A34A3"/>
    <w:rsid w:val="001A353D"/>
    <w:rsid w:val="001A39E1"/>
    <w:rsid w:val="001A3AD4"/>
    <w:rsid w:val="001A3AF6"/>
    <w:rsid w:val="001A4068"/>
    <w:rsid w:val="001A419F"/>
    <w:rsid w:val="001A4505"/>
    <w:rsid w:val="001A47F4"/>
    <w:rsid w:val="001A4D5B"/>
    <w:rsid w:val="001A4F74"/>
    <w:rsid w:val="001A5030"/>
    <w:rsid w:val="001A52FE"/>
    <w:rsid w:val="001A55B5"/>
    <w:rsid w:val="001A56FC"/>
    <w:rsid w:val="001A5721"/>
    <w:rsid w:val="001A584B"/>
    <w:rsid w:val="001A58E7"/>
    <w:rsid w:val="001A5D5E"/>
    <w:rsid w:val="001A61A7"/>
    <w:rsid w:val="001A6236"/>
    <w:rsid w:val="001A69DF"/>
    <w:rsid w:val="001A6A4E"/>
    <w:rsid w:val="001A6CAE"/>
    <w:rsid w:val="001A706D"/>
    <w:rsid w:val="001A723A"/>
    <w:rsid w:val="001A73F3"/>
    <w:rsid w:val="001A747E"/>
    <w:rsid w:val="001A7984"/>
    <w:rsid w:val="001A7B3F"/>
    <w:rsid w:val="001A7B68"/>
    <w:rsid w:val="001A7CB0"/>
    <w:rsid w:val="001A7D3A"/>
    <w:rsid w:val="001A7D4F"/>
    <w:rsid w:val="001A7E0C"/>
    <w:rsid w:val="001A7E22"/>
    <w:rsid w:val="001A7FDB"/>
    <w:rsid w:val="001B0612"/>
    <w:rsid w:val="001B0843"/>
    <w:rsid w:val="001B0C71"/>
    <w:rsid w:val="001B0E4B"/>
    <w:rsid w:val="001B0F96"/>
    <w:rsid w:val="001B108F"/>
    <w:rsid w:val="001B1371"/>
    <w:rsid w:val="001B13C7"/>
    <w:rsid w:val="001B1590"/>
    <w:rsid w:val="001B17C9"/>
    <w:rsid w:val="001B1939"/>
    <w:rsid w:val="001B1E25"/>
    <w:rsid w:val="001B213F"/>
    <w:rsid w:val="001B2270"/>
    <w:rsid w:val="001B27BF"/>
    <w:rsid w:val="001B2C13"/>
    <w:rsid w:val="001B2CE6"/>
    <w:rsid w:val="001B2D1E"/>
    <w:rsid w:val="001B2E71"/>
    <w:rsid w:val="001B2F58"/>
    <w:rsid w:val="001B308F"/>
    <w:rsid w:val="001B30D1"/>
    <w:rsid w:val="001B31DE"/>
    <w:rsid w:val="001B33C5"/>
    <w:rsid w:val="001B346D"/>
    <w:rsid w:val="001B35AC"/>
    <w:rsid w:val="001B371D"/>
    <w:rsid w:val="001B3794"/>
    <w:rsid w:val="001B39A2"/>
    <w:rsid w:val="001B3DA6"/>
    <w:rsid w:val="001B4698"/>
    <w:rsid w:val="001B49F0"/>
    <w:rsid w:val="001B4AA2"/>
    <w:rsid w:val="001B4B3E"/>
    <w:rsid w:val="001B4E08"/>
    <w:rsid w:val="001B4F68"/>
    <w:rsid w:val="001B4F70"/>
    <w:rsid w:val="001B5A40"/>
    <w:rsid w:val="001B5BA5"/>
    <w:rsid w:val="001B5F34"/>
    <w:rsid w:val="001B63DF"/>
    <w:rsid w:val="001B6434"/>
    <w:rsid w:val="001B65D2"/>
    <w:rsid w:val="001B65F5"/>
    <w:rsid w:val="001B6BFD"/>
    <w:rsid w:val="001B6D49"/>
    <w:rsid w:val="001B6E3D"/>
    <w:rsid w:val="001B6E73"/>
    <w:rsid w:val="001B70FE"/>
    <w:rsid w:val="001B711C"/>
    <w:rsid w:val="001B784C"/>
    <w:rsid w:val="001B78B0"/>
    <w:rsid w:val="001B79AF"/>
    <w:rsid w:val="001B7B73"/>
    <w:rsid w:val="001B7DC8"/>
    <w:rsid w:val="001B7DE3"/>
    <w:rsid w:val="001B7E2D"/>
    <w:rsid w:val="001B7ECD"/>
    <w:rsid w:val="001C0226"/>
    <w:rsid w:val="001C0311"/>
    <w:rsid w:val="001C067E"/>
    <w:rsid w:val="001C08D4"/>
    <w:rsid w:val="001C0D34"/>
    <w:rsid w:val="001C1223"/>
    <w:rsid w:val="001C13C0"/>
    <w:rsid w:val="001C16E1"/>
    <w:rsid w:val="001C1876"/>
    <w:rsid w:val="001C196E"/>
    <w:rsid w:val="001C20B1"/>
    <w:rsid w:val="001C231E"/>
    <w:rsid w:val="001C24BF"/>
    <w:rsid w:val="001C2D42"/>
    <w:rsid w:val="001C2DC3"/>
    <w:rsid w:val="001C309D"/>
    <w:rsid w:val="001C34FF"/>
    <w:rsid w:val="001C3E67"/>
    <w:rsid w:val="001C3FD9"/>
    <w:rsid w:val="001C403A"/>
    <w:rsid w:val="001C4079"/>
    <w:rsid w:val="001C46B5"/>
    <w:rsid w:val="001C46EE"/>
    <w:rsid w:val="001C4780"/>
    <w:rsid w:val="001C47CB"/>
    <w:rsid w:val="001C48FD"/>
    <w:rsid w:val="001C4974"/>
    <w:rsid w:val="001C4A65"/>
    <w:rsid w:val="001C4E81"/>
    <w:rsid w:val="001C4FFF"/>
    <w:rsid w:val="001C512B"/>
    <w:rsid w:val="001C55F4"/>
    <w:rsid w:val="001C57B9"/>
    <w:rsid w:val="001C6002"/>
    <w:rsid w:val="001C6020"/>
    <w:rsid w:val="001C60B5"/>
    <w:rsid w:val="001C613B"/>
    <w:rsid w:val="001C6147"/>
    <w:rsid w:val="001C64B1"/>
    <w:rsid w:val="001C675B"/>
    <w:rsid w:val="001C7014"/>
    <w:rsid w:val="001C7194"/>
    <w:rsid w:val="001C74EB"/>
    <w:rsid w:val="001C7B0D"/>
    <w:rsid w:val="001C7BE7"/>
    <w:rsid w:val="001C7C17"/>
    <w:rsid w:val="001C7D04"/>
    <w:rsid w:val="001D00F0"/>
    <w:rsid w:val="001D035A"/>
    <w:rsid w:val="001D06EE"/>
    <w:rsid w:val="001D06FA"/>
    <w:rsid w:val="001D099A"/>
    <w:rsid w:val="001D0A34"/>
    <w:rsid w:val="001D0C63"/>
    <w:rsid w:val="001D0DCC"/>
    <w:rsid w:val="001D0EBB"/>
    <w:rsid w:val="001D0FA8"/>
    <w:rsid w:val="001D1316"/>
    <w:rsid w:val="001D1317"/>
    <w:rsid w:val="001D181F"/>
    <w:rsid w:val="001D185B"/>
    <w:rsid w:val="001D1AC5"/>
    <w:rsid w:val="001D200C"/>
    <w:rsid w:val="001D2020"/>
    <w:rsid w:val="001D22F1"/>
    <w:rsid w:val="001D2322"/>
    <w:rsid w:val="001D2503"/>
    <w:rsid w:val="001D2AAC"/>
    <w:rsid w:val="001D2AD6"/>
    <w:rsid w:val="001D313A"/>
    <w:rsid w:val="001D31BB"/>
    <w:rsid w:val="001D3BA0"/>
    <w:rsid w:val="001D3FF4"/>
    <w:rsid w:val="001D40A4"/>
    <w:rsid w:val="001D43BF"/>
    <w:rsid w:val="001D4420"/>
    <w:rsid w:val="001D45B4"/>
    <w:rsid w:val="001D45EB"/>
    <w:rsid w:val="001D461E"/>
    <w:rsid w:val="001D478E"/>
    <w:rsid w:val="001D47DD"/>
    <w:rsid w:val="001D4C70"/>
    <w:rsid w:val="001D639A"/>
    <w:rsid w:val="001D664E"/>
    <w:rsid w:val="001D6891"/>
    <w:rsid w:val="001D6B2B"/>
    <w:rsid w:val="001D6C58"/>
    <w:rsid w:val="001D6E5B"/>
    <w:rsid w:val="001D7044"/>
    <w:rsid w:val="001D7113"/>
    <w:rsid w:val="001D746B"/>
    <w:rsid w:val="001D7C86"/>
    <w:rsid w:val="001D7E9C"/>
    <w:rsid w:val="001D7F24"/>
    <w:rsid w:val="001E02E7"/>
    <w:rsid w:val="001E035D"/>
    <w:rsid w:val="001E04B9"/>
    <w:rsid w:val="001E07D9"/>
    <w:rsid w:val="001E0906"/>
    <w:rsid w:val="001E09B6"/>
    <w:rsid w:val="001E1164"/>
    <w:rsid w:val="001E12BC"/>
    <w:rsid w:val="001E140A"/>
    <w:rsid w:val="001E18FE"/>
    <w:rsid w:val="001E1A74"/>
    <w:rsid w:val="001E1C86"/>
    <w:rsid w:val="001E1F40"/>
    <w:rsid w:val="001E27AB"/>
    <w:rsid w:val="001E2828"/>
    <w:rsid w:val="001E29F6"/>
    <w:rsid w:val="001E2F6D"/>
    <w:rsid w:val="001E2FFB"/>
    <w:rsid w:val="001E3039"/>
    <w:rsid w:val="001E31A8"/>
    <w:rsid w:val="001E33E0"/>
    <w:rsid w:val="001E35A8"/>
    <w:rsid w:val="001E3DDD"/>
    <w:rsid w:val="001E3EE7"/>
    <w:rsid w:val="001E3FC5"/>
    <w:rsid w:val="001E402B"/>
    <w:rsid w:val="001E404B"/>
    <w:rsid w:val="001E41C2"/>
    <w:rsid w:val="001E434E"/>
    <w:rsid w:val="001E44D6"/>
    <w:rsid w:val="001E4788"/>
    <w:rsid w:val="001E4AEE"/>
    <w:rsid w:val="001E4CFD"/>
    <w:rsid w:val="001E4F64"/>
    <w:rsid w:val="001E5049"/>
    <w:rsid w:val="001E5052"/>
    <w:rsid w:val="001E5349"/>
    <w:rsid w:val="001E54C6"/>
    <w:rsid w:val="001E5561"/>
    <w:rsid w:val="001E5ABE"/>
    <w:rsid w:val="001E5B9C"/>
    <w:rsid w:val="001E5BDC"/>
    <w:rsid w:val="001E5C1E"/>
    <w:rsid w:val="001E6403"/>
    <w:rsid w:val="001E6544"/>
    <w:rsid w:val="001E67FA"/>
    <w:rsid w:val="001E6A4D"/>
    <w:rsid w:val="001E6DEB"/>
    <w:rsid w:val="001E6E3D"/>
    <w:rsid w:val="001E714F"/>
    <w:rsid w:val="001E784D"/>
    <w:rsid w:val="001E7963"/>
    <w:rsid w:val="001E7DB5"/>
    <w:rsid w:val="001F00E9"/>
    <w:rsid w:val="001F0B3D"/>
    <w:rsid w:val="001F0BC3"/>
    <w:rsid w:val="001F0EC7"/>
    <w:rsid w:val="001F10C9"/>
    <w:rsid w:val="001F1161"/>
    <w:rsid w:val="001F11A0"/>
    <w:rsid w:val="001F1545"/>
    <w:rsid w:val="001F16E2"/>
    <w:rsid w:val="001F18E0"/>
    <w:rsid w:val="001F1D38"/>
    <w:rsid w:val="001F1FA8"/>
    <w:rsid w:val="001F20DD"/>
    <w:rsid w:val="001F22DE"/>
    <w:rsid w:val="001F26D3"/>
    <w:rsid w:val="001F2A66"/>
    <w:rsid w:val="001F2C7B"/>
    <w:rsid w:val="001F2F18"/>
    <w:rsid w:val="001F310C"/>
    <w:rsid w:val="001F3456"/>
    <w:rsid w:val="001F3982"/>
    <w:rsid w:val="001F3CC8"/>
    <w:rsid w:val="001F3D4D"/>
    <w:rsid w:val="001F3FCA"/>
    <w:rsid w:val="001F4107"/>
    <w:rsid w:val="001F43BE"/>
    <w:rsid w:val="001F4758"/>
    <w:rsid w:val="001F4B17"/>
    <w:rsid w:val="001F4B54"/>
    <w:rsid w:val="001F4F6F"/>
    <w:rsid w:val="001F5460"/>
    <w:rsid w:val="001F571B"/>
    <w:rsid w:val="001F581E"/>
    <w:rsid w:val="001F59AE"/>
    <w:rsid w:val="001F5DD8"/>
    <w:rsid w:val="001F6286"/>
    <w:rsid w:val="001F62BF"/>
    <w:rsid w:val="001F63E9"/>
    <w:rsid w:val="001F65B4"/>
    <w:rsid w:val="001F6784"/>
    <w:rsid w:val="001F6A84"/>
    <w:rsid w:val="001F6C79"/>
    <w:rsid w:val="001F7021"/>
    <w:rsid w:val="001F76D1"/>
    <w:rsid w:val="001F794F"/>
    <w:rsid w:val="001F7BFF"/>
    <w:rsid w:val="001F7CC4"/>
    <w:rsid w:val="001F7D07"/>
    <w:rsid w:val="001F7F3F"/>
    <w:rsid w:val="001F7F66"/>
    <w:rsid w:val="0020005E"/>
    <w:rsid w:val="00200326"/>
    <w:rsid w:val="00200539"/>
    <w:rsid w:val="002008AE"/>
    <w:rsid w:val="00200937"/>
    <w:rsid w:val="002009F6"/>
    <w:rsid w:val="00200B9C"/>
    <w:rsid w:val="00200CCB"/>
    <w:rsid w:val="00201119"/>
    <w:rsid w:val="00201245"/>
    <w:rsid w:val="0020143C"/>
    <w:rsid w:val="00201786"/>
    <w:rsid w:val="00201871"/>
    <w:rsid w:val="00201BDA"/>
    <w:rsid w:val="00201D61"/>
    <w:rsid w:val="00201EE8"/>
    <w:rsid w:val="00202119"/>
    <w:rsid w:val="0020215F"/>
    <w:rsid w:val="00202180"/>
    <w:rsid w:val="00202509"/>
    <w:rsid w:val="00202935"/>
    <w:rsid w:val="00202B88"/>
    <w:rsid w:val="00202C91"/>
    <w:rsid w:val="00202CB1"/>
    <w:rsid w:val="00202EE6"/>
    <w:rsid w:val="00203082"/>
    <w:rsid w:val="002032BD"/>
    <w:rsid w:val="00203753"/>
    <w:rsid w:val="0020382E"/>
    <w:rsid w:val="0020388F"/>
    <w:rsid w:val="00203910"/>
    <w:rsid w:val="00203BF5"/>
    <w:rsid w:val="00203E3D"/>
    <w:rsid w:val="00204059"/>
    <w:rsid w:val="0020431D"/>
    <w:rsid w:val="002046DA"/>
    <w:rsid w:val="0020528B"/>
    <w:rsid w:val="0020646E"/>
    <w:rsid w:val="002064C0"/>
    <w:rsid w:val="002066EE"/>
    <w:rsid w:val="00206839"/>
    <w:rsid w:val="00206982"/>
    <w:rsid w:val="00206AE5"/>
    <w:rsid w:val="002071EE"/>
    <w:rsid w:val="00207752"/>
    <w:rsid w:val="00207772"/>
    <w:rsid w:val="00207F04"/>
    <w:rsid w:val="00210044"/>
    <w:rsid w:val="002101F7"/>
    <w:rsid w:val="002104B8"/>
    <w:rsid w:val="00210586"/>
    <w:rsid w:val="00210842"/>
    <w:rsid w:val="00210976"/>
    <w:rsid w:val="00210A0C"/>
    <w:rsid w:val="00210AB3"/>
    <w:rsid w:val="00210C01"/>
    <w:rsid w:val="00210C7B"/>
    <w:rsid w:val="00210F36"/>
    <w:rsid w:val="00211025"/>
    <w:rsid w:val="002114DE"/>
    <w:rsid w:val="002115D3"/>
    <w:rsid w:val="00211A1D"/>
    <w:rsid w:val="002120B7"/>
    <w:rsid w:val="002124C0"/>
    <w:rsid w:val="0021250B"/>
    <w:rsid w:val="00212627"/>
    <w:rsid w:val="00212665"/>
    <w:rsid w:val="002129FD"/>
    <w:rsid w:val="00212F3C"/>
    <w:rsid w:val="00212F9F"/>
    <w:rsid w:val="00213048"/>
    <w:rsid w:val="002130E0"/>
    <w:rsid w:val="00213248"/>
    <w:rsid w:val="002134DC"/>
    <w:rsid w:val="00213728"/>
    <w:rsid w:val="00213CB4"/>
    <w:rsid w:val="00213D03"/>
    <w:rsid w:val="00213D99"/>
    <w:rsid w:val="00214813"/>
    <w:rsid w:val="0021493D"/>
    <w:rsid w:val="00214BCF"/>
    <w:rsid w:val="00214C3D"/>
    <w:rsid w:val="002150BC"/>
    <w:rsid w:val="00215519"/>
    <w:rsid w:val="0021564C"/>
    <w:rsid w:val="0021683B"/>
    <w:rsid w:val="00216D9F"/>
    <w:rsid w:val="00216E9A"/>
    <w:rsid w:val="00216F30"/>
    <w:rsid w:val="00216FE3"/>
    <w:rsid w:val="002172BA"/>
    <w:rsid w:val="002172DD"/>
    <w:rsid w:val="002174D0"/>
    <w:rsid w:val="00217866"/>
    <w:rsid w:val="00217E9A"/>
    <w:rsid w:val="0022011B"/>
    <w:rsid w:val="00220355"/>
    <w:rsid w:val="00220414"/>
    <w:rsid w:val="002205C8"/>
    <w:rsid w:val="00220643"/>
    <w:rsid w:val="002207CD"/>
    <w:rsid w:val="002209EE"/>
    <w:rsid w:val="00220FB2"/>
    <w:rsid w:val="002212EA"/>
    <w:rsid w:val="00221309"/>
    <w:rsid w:val="00221388"/>
    <w:rsid w:val="00221558"/>
    <w:rsid w:val="002216C8"/>
    <w:rsid w:val="00221756"/>
    <w:rsid w:val="002219AF"/>
    <w:rsid w:val="00221B59"/>
    <w:rsid w:val="00221B70"/>
    <w:rsid w:val="00221C28"/>
    <w:rsid w:val="00222190"/>
    <w:rsid w:val="0022224B"/>
    <w:rsid w:val="00222499"/>
    <w:rsid w:val="002226B7"/>
    <w:rsid w:val="00222A3D"/>
    <w:rsid w:val="00222BA0"/>
    <w:rsid w:val="00222DB8"/>
    <w:rsid w:val="00222EB2"/>
    <w:rsid w:val="002231E1"/>
    <w:rsid w:val="00223460"/>
    <w:rsid w:val="002234C3"/>
    <w:rsid w:val="002235B0"/>
    <w:rsid w:val="00223609"/>
    <w:rsid w:val="002238BE"/>
    <w:rsid w:val="0022390B"/>
    <w:rsid w:val="00223B31"/>
    <w:rsid w:val="00223D5F"/>
    <w:rsid w:val="00223E95"/>
    <w:rsid w:val="00224000"/>
    <w:rsid w:val="002246A8"/>
    <w:rsid w:val="002247EB"/>
    <w:rsid w:val="002248E2"/>
    <w:rsid w:val="00224D39"/>
    <w:rsid w:val="00224EDF"/>
    <w:rsid w:val="00224F34"/>
    <w:rsid w:val="0022510D"/>
    <w:rsid w:val="00225B7E"/>
    <w:rsid w:val="002260C2"/>
    <w:rsid w:val="0022622A"/>
    <w:rsid w:val="00226433"/>
    <w:rsid w:val="00226571"/>
    <w:rsid w:val="0022677F"/>
    <w:rsid w:val="00226B02"/>
    <w:rsid w:val="00226B8A"/>
    <w:rsid w:val="00226F53"/>
    <w:rsid w:val="00226FDC"/>
    <w:rsid w:val="002270C1"/>
    <w:rsid w:val="00227107"/>
    <w:rsid w:val="002271F2"/>
    <w:rsid w:val="00227291"/>
    <w:rsid w:val="00227539"/>
    <w:rsid w:val="0022786E"/>
    <w:rsid w:val="00227D2C"/>
    <w:rsid w:val="00227EDF"/>
    <w:rsid w:val="00230177"/>
    <w:rsid w:val="00230366"/>
    <w:rsid w:val="00230BB8"/>
    <w:rsid w:val="00230EB4"/>
    <w:rsid w:val="00230F1C"/>
    <w:rsid w:val="0023101D"/>
    <w:rsid w:val="00231191"/>
    <w:rsid w:val="00231527"/>
    <w:rsid w:val="00231553"/>
    <w:rsid w:val="002316E3"/>
    <w:rsid w:val="0023183B"/>
    <w:rsid w:val="00231884"/>
    <w:rsid w:val="00231A90"/>
    <w:rsid w:val="00231D57"/>
    <w:rsid w:val="00231F91"/>
    <w:rsid w:val="002321A8"/>
    <w:rsid w:val="002323DD"/>
    <w:rsid w:val="0023261A"/>
    <w:rsid w:val="0023268C"/>
    <w:rsid w:val="00232A55"/>
    <w:rsid w:val="00232C95"/>
    <w:rsid w:val="00232D80"/>
    <w:rsid w:val="00232E32"/>
    <w:rsid w:val="00232E90"/>
    <w:rsid w:val="00233799"/>
    <w:rsid w:val="00233E3C"/>
    <w:rsid w:val="00233F1E"/>
    <w:rsid w:val="002344DE"/>
    <w:rsid w:val="00234595"/>
    <w:rsid w:val="00234877"/>
    <w:rsid w:val="002348D4"/>
    <w:rsid w:val="00234D5C"/>
    <w:rsid w:val="00234D91"/>
    <w:rsid w:val="00235051"/>
    <w:rsid w:val="002351DE"/>
    <w:rsid w:val="00235949"/>
    <w:rsid w:val="00235BBF"/>
    <w:rsid w:val="00235D2D"/>
    <w:rsid w:val="002361C6"/>
    <w:rsid w:val="00236311"/>
    <w:rsid w:val="00236377"/>
    <w:rsid w:val="00236AA7"/>
    <w:rsid w:val="00236AEE"/>
    <w:rsid w:val="00236F2F"/>
    <w:rsid w:val="00237099"/>
    <w:rsid w:val="00237114"/>
    <w:rsid w:val="00237341"/>
    <w:rsid w:val="00237345"/>
    <w:rsid w:val="002373AA"/>
    <w:rsid w:val="00237616"/>
    <w:rsid w:val="0023770B"/>
    <w:rsid w:val="00237D1E"/>
    <w:rsid w:val="00237D51"/>
    <w:rsid w:val="00237FDF"/>
    <w:rsid w:val="00240488"/>
    <w:rsid w:val="00240850"/>
    <w:rsid w:val="00240EC7"/>
    <w:rsid w:val="00240F32"/>
    <w:rsid w:val="00241136"/>
    <w:rsid w:val="002412A6"/>
    <w:rsid w:val="00241714"/>
    <w:rsid w:val="002419AF"/>
    <w:rsid w:val="00241A5D"/>
    <w:rsid w:val="00241AF1"/>
    <w:rsid w:val="002421D5"/>
    <w:rsid w:val="00242960"/>
    <w:rsid w:val="00242D7A"/>
    <w:rsid w:val="00242E7E"/>
    <w:rsid w:val="00242F8A"/>
    <w:rsid w:val="0024322E"/>
    <w:rsid w:val="00243C1E"/>
    <w:rsid w:val="00243CE8"/>
    <w:rsid w:val="00243DCF"/>
    <w:rsid w:val="00243DDD"/>
    <w:rsid w:val="00243EB9"/>
    <w:rsid w:val="00244385"/>
    <w:rsid w:val="002443F0"/>
    <w:rsid w:val="002447FC"/>
    <w:rsid w:val="002448C2"/>
    <w:rsid w:val="002449F1"/>
    <w:rsid w:val="00244F5A"/>
    <w:rsid w:val="00244F65"/>
    <w:rsid w:val="002454DB"/>
    <w:rsid w:val="00245794"/>
    <w:rsid w:val="0024581C"/>
    <w:rsid w:val="00245952"/>
    <w:rsid w:val="00245D87"/>
    <w:rsid w:val="00245E44"/>
    <w:rsid w:val="00245F4F"/>
    <w:rsid w:val="002460B8"/>
    <w:rsid w:val="00246195"/>
    <w:rsid w:val="00246472"/>
    <w:rsid w:val="00246547"/>
    <w:rsid w:val="0024693A"/>
    <w:rsid w:val="00246FCA"/>
    <w:rsid w:val="00247189"/>
    <w:rsid w:val="00247EAD"/>
    <w:rsid w:val="00250436"/>
    <w:rsid w:val="002506EC"/>
    <w:rsid w:val="00250A9A"/>
    <w:rsid w:val="00250C9A"/>
    <w:rsid w:val="00250E93"/>
    <w:rsid w:val="00250F44"/>
    <w:rsid w:val="002510D1"/>
    <w:rsid w:val="002511E3"/>
    <w:rsid w:val="002514C4"/>
    <w:rsid w:val="002515FA"/>
    <w:rsid w:val="0025165D"/>
    <w:rsid w:val="0025178A"/>
    <w:rsid w:val="002518F4"/>
    <w:rsid w:val="00251A6E"/>
    <w:rsid w:val="00251AE4"/>
    <w:rsid w:val="00251F71"/>
    <w:rsid w:val="002530DC"/>
    <w:rsid w:val="00253314"/>
    <w:rsid w:val="002534C9"/>
    <w:rsid w:val="00253576"/>
    <w:rsid w:val="00253C88"/>
    <w:rsid w:val="00254172"/>
    <w:rsid w:val="002542CA"/>
    <w:rsid w:val="00254F08"/>
    <w:rsid w:val="00255491"/>
    <w:rsid w:val="00255781"/>
    <w:rsid w:val="0025590B"/>
    <w:rsid w:val="00255C0C"/>
    <w:rsid w:val="00255E33"/>
    <w:rsid w:val="00255FA5"/>
    <w:rsid w:val="00256094"/>
    <w:rsid w:val="00256AF9"/>
    <w:rsid w:val="002574E1"/>
    <w:rsid w:val="002578FC"/>
    <w:rsid w:val="00257AFC"/>
    <w:rsid w:val="00257C98"/>
    <w:rsid w:val="00257CBC"/>
    <w:rsid w:val="00257EF4"/>
    <w:rsid w:val="00260087"/>
    <w:rsid w:val="002607FD"/>
    <w:rsid w:val="00260AD1"/>
    <w:rsid w:val="00260F66"/>
    <w:rsid w:val="0026110F"/>
    <w:rsid w:val="002611F6"/>
    <w:rsid w:val="0026147B"/>
    <w:rsid w:val="00261998"/>
    <w:rsid w:val="00261B43"/>
    <w:rsid w:val="00261C6F"/>
    <w:rsid w:val="00261DE1"/>
    <w:rsid w:val="00262130"/>
    <w:rsid w:val="0026228C"/>
    <w:rsid w:val="002622D8"/>
    <w:rsid w:val="002627AA"/>
    <w:rsid w:val="00262C85"/>
    <w:rsid w:val="00262CEC"/>
    <w:rsid w:val="00262FDD"/>
    <w:rsid w:val="002630D3"/>
    <w:rsid w:val="00263765"/>
    <w:rsid w:val="00263E97"/>
    <w:rsid w:val="00263EA3"/>
    <w:rsid w:val="0026404A"/>
    <w:rsid w:val="0026444E"/>
    <w:rsid w:val="002649D5"/>
    <w:rsid w:val="00264A09"/>
    <w:rsid w:val="00264F8F"/>
    <w:rsid w:val="0026516C"/>
    <w:rsid w:val="002658A4"/>
    <w:rsid w:val="002659DB"/>
    <w:rsid w:val="00265A03"/>
    <w:rsid w:val="002665EE"/>
    <w:rsid w:val="0026683A"/>
    <w:rsid w:val="00266A7C"/>
    <w:rsid w:val="00266E15"/>
    <w:rsid w:val="002675C0"/>
    <w:rsid w:val="00267602"/>
    <w:rsid w:val="00267699"/>
    <w:rsid w:val="00267ADE"/>
    <w:rsid w:val="0027053D"/>
    <w:rsid w:val="00270A86"/>
    <w:rsid w:val="00270C60"/>
    <w:rsid w:val="00270C7C"/>
    <w:rsid w:val="00270FA1"/>
    <w:rsid w:val="00271093"/>
    <w:rsid w:val="002710E6"/>
    <w:rsid w:val="0027154A"/>
    <w:rsid w:val="00271880"/>
    <w:rsid w:val="00271AB5"/>
    <w:rsid w:val="00271DCF"/>
    <w:rsid w:val="00271E07"/>
    <w:rsid w:val="00271E46"/>
    <w:rsid w:val="00271F2F"/>
    <w:rsid w:val="0027204A"/>
    <w:rsid w:val="00272AEC"/>
    <w:rsid w:val="00272C27"/>
    <w:rsid w:val="00272D7F"/>
    <w:rsid w:val="00273072"/>
    <w:rsid w:val="002732F0"/>
    <w:rsid w:val="00273400"/>
    <w:rsid w:val="00273495"/>
    <w:rsid w:val="002737F0"/>
    <w:rsid w:val="00273847"/>
    <w:rsid w:val="002738D7"/>
    <w:rsid w:val="00273D21"/>
    <w:rsid w:val="00273EBF"/>
    <w:rsid w:val="00273FD7"/>
    <w:rsid w:val="00274746"/>
    <w:rsid w:val="002749FA"/>
    <w:rsid w:val="00274A81"/>
    <w:rsid w:val="00274B3B"/>
    <w:rsid w:val="00274BCE"/>
    <w:rsid w:val="00274D1A"/>
    <w:rsid w:val="00274FC6"/>
    <w:rsid w:val="0027508C"/>
    <w:rsid w:val="002750EE"/>
    <w:rsid w:val="002750FB"/>
    <w:rsid w:val="002752A7"/>
    <w:rsid w:val="0027535A"/>
    <w:rsid w:val="00275573"/>
    <w:rsid w:val="002755B8"/>
    <w:rsid w:val="00275810"/>
    <w:rsid w:val="00275D4F"/>
    <w:rsid w:val="00276AB3"/>
    <w:rsid w:val="00276B5A"/>
    <w:rsid w:val="00276C87"/>
    <w:rsid w:val="00276C99"/>
    <w:rsid w:val="0027735C"/>
    <w:rsid w:val="002776F0"/>
    <w:rsid w:val="00277BD7"/>
    <w:rsid w:val="00280136"/>
    <w:rsid w:val="00280B88"/>
    <w:rsid w:val="00280BD2"/>
    <w:rsid w:val="00280D51"/>
    <w:rsid w:val="00280DFB"/>
    <w:rsid w:val="002810C4"/>
    <w:rsid w:val="0028119E"/>
    <w:rsid w:val="0028159A"/>
    <w:rsid w:val="002817B1"/>
    <w:rsid w:val="00281B50"/>
    <w:rsid w:val="00281D01"/>
    <w:rsid w:val="00281E57"/>
    <w:rsid w:val="00281F45"/>
    <w:rsid w:val="00282034"/>
    <w:rsid w:val="00282047"/>
    <w:rsid w:val="0028208C"/>
    <w:rsid w:val="002820C9"/>
    <w:rsid w:val="0028254F"/>
    <w:rsid w:val="002828A1"/>
    <w:rsid w:val="00282BE8"/>
    <w:rsid w:val="00282D72"/>
    <w:rsid w:val="0028304E"/>
    <w:rsid w:val="00283187"/>
    <w:rsid w:val="00283366"/>
    <w:rsid w:val="0028346E"/>
    <w:rsid w:val="002838FC"/>
    <w:rsid w:val="00283A87"/>
    <w:rsid w:val="00283E79"/>
    <w:rsid w:val="00283E95"/>
    <w:rsid w:val="00283EC6"/>
    <w:rsid w:val="002844F3"/>
    <w:rsid w:val="002845D1"/>
    <w:rsid w:val="00284CE4"/>
    <w:rsid w:val="00284DB0"/>
    <w:rsid w:val="00285131"/>
    <w:rsid w:val="00285164"/>
    <w:rsid w:val="00285A38"/>
    <w:rsid w:val="00286013"/>
    <w:rsid w:val="002860AF"/>
    <w:rsid w:val="0028618D"/>
    <w:rsid w:val="00286727"/>
    <w:rsid w:val="00286AC9"/>
    <w:rsid w:val="00286BB2"/>
    <w:rsid w:val="00286BD6"/>
    <w:rsid w:val="00286C81"/>
    <w:rsid w:val="002872F7"/>
    <w:rsid w:val="002874EB"/>
    <w:rsid w:val="002875D4"/>
    <w:rsid w:val="00287657"/>
    <w:rsid w:val="0028793D"/>
    <w:rsid w:val="0028799D"/>
    <w:rsid w:val="00290008"/>
    <w:rsid w:val="0029035B"/>
    <w:rsid w:val="0029072C"/>
    <w:rsid w:val="00290D20"/>
    <w:rsid w:val="00290EC5"/>
    <w:rsid w:val="0029132B"/>
    <w:rsid w:val="00291B35"/>
    <w:rsid w:val="00291D44"/>
    <w:rsid w:val="002921C7"/>
    <w:rsid w:val="00292513"/>
    <w:rsid w:val="00292770"/>
    <w:rsid w:val="00292AAA"/>
    <w:rsid w:val="0029316D"/>
    <w:rsid w:val="002931A0"/>
    <w:rsid w:val="0029322D"/>
    <w:rsid w:val="00293459"/>
    <w:rsid w:val="00293DB5"/>
    <w:rsid w:val="002943E3"/>
    <w:rsid w:val="00294437"/>
    <w:rsid w:val="002944C8"/>
    <w:rsid w:val="002946C7"/>
    <w:rsid w:val="0029482A"/>
    <w:rsid w:val="00294AAE"/>
    <w:rsid w:val="00294BFA"/>
    <w:rsid w:val="00294DF7"/>
    <w:rsid w:val="00294FB1"/>
    <w:rsid w:val="0029520F"/>
    <w:rsid w:val="00295918"/>
    <w:rsid w:val="00295AC4"/>
    <w:rsid w:val="00295CB2"/>
    <w:rsid w:val="00295EA2"/>
    <w:rsid w:val="00295FCB"/>
    <w:rsid w:val="002962C9"/>
    <w:rsid w:val="00296305"/>
    <w:rsid w:val="00296412"/>
    <w:rsid w:val="0029649E"/>
    <w:rsid w:val="00296752"/>
    <w:rsid w:val="0029705A"/>
    <w:rsid w:val="00297619"/>
    <w:rsid w:val="00297ED4"/>
    <w:rsid w:val="002A0099"/>
    <w:rsid w:val="002A0175"/>
    <w:rsid w:val="002A0369"/>
    <w:rsid w:val="002A0572"/>
    <w:rsid w:val="002A0574"/>
    <w:rsid w:val="002A061A"/>
    <w:rsid w:val="002A0733"/>
    <w:rsid w:val="002A073F"/>
    <w:rsid w:val="002A0820"/>
    <w:rsid w:val="002A0D58"/>
    <w:rsid w:val="002A0F14"/>
    <w:rsid w:val="002A1008"/>
    <w:rsid w:val="002A119C"/>
    <w:rsid w:val="002A152C"/>
    <w:rsid w:val="002A1A37"/>
    <w:rsid w:val="002A1AB6"/>
    <w:rsid w:val="002A1D39"/>
    <w:rsid w:val="002A1DC8"/>
    <w:rsid w:val="002A20B2"/>
    <w:rsid w:val="002A225D"/>
    <w:rsid w:val="002A2517"/>
    <w:rsid w:val="002A252E"/>
    <w:rsid w:val="002A25A7"/>
    <w:rsid w:val="002A25FB"/>
    <w:rsid w:val="002A26CB"/>
    <w:rsid w:val="002A298E"/>
    <w:rsid w:val="002A3990"/>
    <w:rsid w:val="002A3A13"/>
    <w:rsid w:val="002A3FDD"/>
    <w:rsid w:val="002A401D"/>
    <w:rsid w:val="002A4570"/>
    <w:rsid w:val="002A4DC2"/>
    <w:rsid w:val="002A4F0F"/>
    <w:rsid w:val="002A4FA1"/>
    <w:rsid w:val="002A5593"/>
    <w:rsid w:val="002A56AD"/>
    <w:rsid w:val="002A57D3"/>
    <w:rsid w:val="002A5B54"/>
    <w:rsid w:val="002A5CFF"/>
    <w:rsid w:val="002A5ED0"/>
    <w:rsid w:val="002A624E"/>
    <w:rsid w:val="002A685C"/>
    <w:rsid w:val="002A6A01"/>
    <w:rsid w:val="002A6C54"/>
    <w:rsid w:val="002A715B"/>
    <w:rsid w:val="002A7462"/>
    <w:rsid w:val="002A761F"/>
    <w:rsid w:val="002A7C32"/>
    <w:rsid w:val="002B0085"/>
    <w:rsid w:val="002B00CD"/>
    <w:rsid w:val="002B02CE"/>
    <w:rsid w:val="002B0618"/>
    <w:rsid w:val="002B1054"/>
    <w:rsid w:val="002B1434"/>
    <w:rsid w:val="002B24E9"/>
    <w:rsid w:val="002B25D7"/>
    <w:rsid w:val="002B2804"/>
    <w:rsid w:val="002B2838"/>
    <w:rsid w:val="002B29D3"/>
    <w:rsid w:val="002B2E10"/>
    <w:rsid w:val="002B3002"/>
    <w:rsid w:val="002B306E"/>
    <w:rsid w:val="002B3453"/>
    <w:rsid w:val="002B36BA"/>
    <w:rsid w:val="002B3861"/>
    <w:rsid w:val="002B3897"/>
    <w:rsid w:val="002B3983"/>
    <w:rsid w:val="002B39D7"/>
    <w:rsid w:val="002B3A75"/>
    <w:rsid w:val="002B3D3A"/>
    <w:rsid w:val="002B3F06"/>
    <w:rsid w:val="002B41BD"/>
    <w:rsid w:val="002B41CF"/>
    <w:rsid w:val="002B460D"/>
    <w:rsid w:val="002B4664"/>
    <w:rsid w:val="002B5091"/>
    <w:rsid w:val="002B5560"/>
    <w:rsid w:val="002B55AB"/>
    <w:rsid w:val="002B56FB"/>
    <w:rsid w:val="002B5C53"/>
    <w:rsid w:val="002B6006"/>
    <w:rsid w:val="002B6092"/>
    <w:rsid w:val="002B6451"/>
    <w:rsid w:val="002B6A76"/>
    <w:rsid w:val="002B6C59"/>
    <w:rsid w:val="002B6D4A"/>
    <w:rsid w:val="002B7154"/>
    <w:rsid w:val="002B7348"/>
    <w:rsid w:val="002B74E5"/>
    <w:rsid w:val="002B753E"/>
    <w:rsid w:val="002B7739"/>
    <w:rsid w:val="002B78E0"/>
    <w:rsid w:val="002B7904"/>
    <w:rsid w:val="002B7BDE"/>
    <w:rsid w:val="002C001F"/>
    <w:rsid w:val="002C0119"/>
    <w:rsid w:val="002C01F0"/>
    <w:rsid w:val="002C02A6"/>
    <w:rsid w:val="002C0353"/>
    <w:rsid w:val="002C04A0"/>
    <w:rsid w:val="002C0D79"/>
    <w:rsid w:val="002C1256"/>
    <w:rsid w:val="002C13C2"/>
    <w:rsid w:val="002C14BA"/>
    <w:rsid w:val="002C160D"/>
    <w:rsid w:val="002C17F0"/>
    <w:rsid w:val="002C1AB2"/>
    <w:rsid w:val="002C25DE"/>
    <w:rsid w:val="002C28F7"/>
    <w:rsid w:val="002C29D9"/>
    <w:rsid w:val="002C2CF6"/>
    <w:rsid w:val="002C2D86"/>
    <w:rsid w:val="002C33FE"/>
    <w:rsid w:val="002C3553"/>
    <w:rsid w:val="002C3BCC"/>
    <w:rsid w:val="002C3C8C"/>
    <w:rsid w:val="002C3DE4"/>
    <w:rsid w:val="002C3EC7"/>
    <w:rsid w:val="002C4308"/>
    <w:rsid w:val="002C4CC5"/>
    <w:rsid w:val="002C50E3"/>
    <w:rsid w:val="002C5318"/>
    <w:rsid w:val="002C56CA"/>
    <w:rsid w:val="002C5836"/>
    <w:rsid w:val="002C5EA6"/>
    <w:rsid w:val="002C603E"/>
    <w:rsid w:val="002C607C"/>
    <w:rsid w:val="002C60D1"/>
    <w:rsid w:val="002C6187"/>
    <w:rsid w:val="002C6902"/>
    <w:rsid w:val="002C693C"/>
    <w:rsid w:val="002C6A0A"/>
    <w:rsid w:val="002C6B20"/>
    <w:rsid w:val="002C6B65"/>
    <w:rsid w:val="002C6BAB"/>
    <w:rsid w:val="002C70BA"/>
    <w:rsid w:val="002C71E0"/>
    <w:rsid w:val="002C7C77"/>
    <w:rsid w:val="002C7E9A"/>
    <w:rsid w:val="002C7FC6"/>
    <w:rsid w:val="002D05EF"/>
    <w:rsid w:val="002D119B"/>
    <w:rsid w:val="002D1957"/>
    <w:rsid w:val="002D1C98"/>
    <w:rsid w:val="002D1FD9"/>
    <w:rsid w:val="002D262E"/>
    <w:rsid w:val="002D26B3"/>
    <w:rsid w:val="002D29E9"/>
    <w:rsid w:val="002D2A17"/>
    <w:rsid w:val="002D2FB5"/>
    <w:rsid w:val="002D3A58"/>
    <w:rsid w:val="002D4518"/>
    <w:rsid w:val="002D45AC"/>
    <w:rsid w:val="002D4635"/>
    <w:rsid w:val="002D473C"/>
    <w:rsid w:val="002D486F"/>
    <w:rsid w:val="002D4B36"/>
    <w:rsid w:val="002D521F"/>
    <w:rsid w:val="002D57FE"/>
    <w:rsid w:val="002D5977"/>
    <w:rsid w:val="002D5A01"/>
    <w:rsid w:val="002D5A26"/>
    <w:rsid w:val="002D5AA0"/>
    <w:rsid w:val="002D5CC6"/>
    <w:rsid w:val="002D5DD4"/>
    <w:rsid w:val="002D5EDC"/>
    <w:rsid w:val="002D6009"/>
    <w:rsid w:val="002D604C"/>
    <w:rsid w:val="002D60A4"/>
    <w:rsid w:val="002D6758"/>
    <w:rsid w:val="002D687B"/>
    <w:rsid w:val="002D694E"/>
    <w:rsid w:val="002D6A68"/>
    <w:rsid w:val="002D7EFA"/>
    <w:rsid w:val="002E0337"/>
    <w:rsid w:val="002E03F0"/>
    <w:rsid w:val="002E0494"/>
    <w:rsid w:val="002E0A5A"/>
    <w:rsid w:val="002E0DAD"/>
    <w:rsid w:val="002E0F12"/>
    <w:rsid w:val="002E0F47"/>
    <w:rsid w:val="002E1340"/>
    <w:rsid w:val="002E176F"/>
    <w:rsid w:val="002E182F"/>
    <w:rsid w:val="002E1B4B"/>
    <w:rsid w:val="002E1D1A"/>
    <w:rsid w:val="002E22A5"/>
    <w:rsid w:val="002E2497"/>
    <w:rsid w:val="002E2551"/>
    <w:rsid w:val="002E29E3"/>
    <w:rsid w:val="002E2C0C"/>
    <w:rsid w:val="002E2C89"/>
    <w:rsid w:val="002E31CF"/>
    <w:rsid w:val="002E3577"/>
    <w:rsid w:val="002E35F0"/>
    <w:rsid w:val="002E3895"/>
    <w:rsid w:val="002E3D42"/>
    <w:rsid w:val="002E4119"/>
    <w:rsid w:val="002E481D"/>
    <w:rsid w:val="002E4B54"/>
    <w:rsid w:val="002E519B"/>
    <w:rsid w:val="002E5323"/>
    <w:rsid w:val="002E59AD"/>
    <w:rsid w:val="002E5C30"/>
    <w:rsid w:val="002E6290"/>
    <w:rsid w:val="002E62EE"/>
    <w:rsid w:val="002E6747"/>
    <w:rsid w:val="002E6770"/>
    <w:rsid w:val="002E6CF1"/>
    <w:rsid w:val="002E6E90"/>
    <w:rsid w:val="002E6F4C"/>
    <w:rsid w:val="002E7042"/>
    <w:rsid w:val="002E7253"/>
    <w:rsid w:val="002E7697"/>
    <w:rsid w:val="002E7819"/>
    <w:rsid w:val="002E7D98"/>
    <w:rsid w:val="002E7F2D"/>
    <w:rsid w:val="002E7F91"/>
    <w:rsid w:val="002F09CA"/>
    <w:rsid w:val="002F0E6E"/>
    <w:rsid w:val="002F0EEA"/>
    <w:rsid w:val="002F1305"/>
    <w:rsid w:val="002F15A7"/>
    <w:rsid w:val="002F1926"/>
    <w:rsid w:val="002F1B44"/>
    <w:rsid w:val="002F1BC7"/>
    <w:rsid w:val="002F1FC8"/>
    <w:rsid w:val="002F1FF9"/>
    <w:rsid w:val="002F2458"/>
    <w:rsid w:val="002F245E"/>
    <w:rsid w:val="002F2672"/>
    <w:rsid w:val="002F26FA"/>
    <w:rsid w:val="002F2D41"/>
    <w:rsid w:val="002F2E0B"/>
    <w:rsid w:val="002F301E"/>
    <w:rsid w:val="002F31DF"/>
    <w:rsid w:val="002F3316"/>
    <w:rsid w:val="002F37A4"/>
    <w:rsid w:val="002F3F23"/>
    <w:rsid w:val="002F3FA3"/>
    <w:rsid w:val="002F4229"/>
    <w:rsid w:val="002F427E"/>
    <w:rsid w:val="002F44C2"/>
    <w:rsid w:val="002F4724"/>
    <w:rsid w:val="002F4A35"/>
    <w:rsid w:val="002F4CD7"/>
    <w:rsid w:val="002F550E"/>
    <w:rsid w:val="002F55EA"/>
    <w:rsid w:val="002F5A07"/>
    <w:rsid w:val="002F5BB7"/>
    <w:rsid w:val="002F5C4C"/>
    <w:rsid w:val="002F5EFF"/>
    <w:rsid w:val="002F6143"/>
    <w:rsid w:val="002F6165"/>
    <w:rsid w:val="002F65D1"/>
    <w:rsid w:val="002F66C0"/>
    <w:rsid w:val="002F6BA5"/>
    <w:rsid w:val="002F74DE"/>
    <w:rsid w:val="002F7983"/>
    <w:rsid w:val="002F7B40"/>
    <w:rsid w:val="002F7C66"/>
    <w:rsid w:val="002F7E5E"/>
    <w:rsid w:val="003000E4"/>
    <w:rsid w:val="00300165"/>
    <w:rsid w:val="00300238"/>
    <w:rsid w:val="00300F26"/>
    <w:rsid w:val="00301113"/>
    <w:rsid w:val="00301703"/>
    <w:rsid w:val="003018C3"/>
    <w:rsid w:val="00302000"/>
    <w:rsid w:val="003023D9"/>
    <w:rsid w:val="00302660"/>
    <w:rsid w:val="00302691"/>
    <w:rsid w:val="003026D5"/>
    <w:rsid w:val="003028BF"/>
    <w:rsid w:val="003029F1"/>
    <w:rsid w:val="00302A7D"/>
    <w:rsid w:val="00303089"/>
    <w:rsid w:val="003033C4"/>
    <w:rsid w:val="003033C5"/>
    <w:rsid w:val="00303B41"/>
    <w:rsid w:val="00303C30"/>
    <w:rsid w:val="003045B9"/>
    <w:rsid w:val="003046E3"/>
    <w:rsid w:val="003047A3"/>
    <w:rsid w:val="00305063"/>
    <w:rsid w:val="00305183"/>
    <w:rsid w:val="003051C3"/>
    <w:rsid w:val="0030548A"/>
    <w:rsid w:val="0030572C"/>
    <w:rsid w:val="003059E1"/>
    <w:rsid w:val="00305ADA"/>
    <w:rsid w:val="00305B79"/>
    <w:rsid w:val="00305EF7"/>
    <w:rsid w:val="003064ED"/>
    <w:rsid w:val="003064EF"/>
    <w:rsid w:val="00306630"/>
    <w:rsid w:val="003066C0"/>
    <w:rsid w:val="00306771"/>
    <w:rsid w:val="0030685A"/>
    <w:rsid w:val="003068CF"/>
    <w:rsid w:val="003069A0"/>
    <w:rsid w:val="00306D94"/>
    <w:rsid w:val="00307012"/>
    <w:rsid w:val="00307326"/>
    <w:rsid w:val="003073FD"/>
    <w:rsid w:val="00307786"/>
    <w:rsid w:val="00307B19"/>
    <w:rsid w:val="00307E44"/>
    <w:rsid w:val="00307F5F"/>
    <w:rsid w:val="003101B9"/>
    <w:rsid w:val="0031029B"/>
    <w:rsid w:val="00310543"/>
    <w:rsid w:val="0031078A"/>
    <w:rsid w:val="00310D85"/>
    <w:rsid w:val="0031132B"/>
    <w:rsid w:val="003116AD"/>
    <w:rsid w:val="003116D6"/>
    <w:rsid w:val="003118F5"/>
    <w:rsid w:val="00311AF2"/>
    <w:rsid w:val="00311B31"/>
    <w:rsid w:val="00311B99"/>
    <w:rsid w:val="00311C8D"/>
    <w:rsid w:val="0031200D"/>
    <w:rsid w:val="00312087"/>
    <w:rsid w:val="00312382"/>
    <w:rsid w:val="0031251F"/>
    <w:rsid w:val="003126EA"/>
    <w:rsid w:val="0031287E"/>
    <w:rsid w:val="00312AE3"/>
    <w:rsid w:val="003133F1"/>
    <w:rsid w:val="003134CC"/>
    <w:rsid w:val="0031390D"/>
    <w:rsid w:val="00313BDB"/>
    <w:rsid w:val="00313DF4"/>
    <w:rsid w:val="00313E3A"/>
    <w:rsid w:val="00313E88"/>
    <w:rsid w:val="00314761"/>
    <w:rsid w:val="0031486E"/>
    <w:rsid w:val="00314891"/>
    <w:rsid w:val="003149AD"/>
    <w:rsid w:val="003149CD"/>
    <w:rsid w:val="00315238"/>
    <w:rsid w:val="00315248"/>
    <w:rsid w:val="003153BE"/>
    <w:rsid w:val="0031547E"/>
    <w:rsid w:val="00315574"/>
    <w:rsid w:val="00315694"/>
    <w:rsid w:val="00315C30"/>
    <w:rsid w:val="00315DA7"/>
    <w:rsid w:val="003161B5"/>
    <w:rsid w:val="003165EB"/>
    <w:rsid w:val="00316E2E"/>
    <w:rsid w:val="003170C7"/>
    <w:rsid w:val="00317450"/>
    <w:rsid w:val="003205F1"/>
    <w:rsid w:val="0032087C"/>
    <w:rsid w:val="00320A3B"/>
    <w:rsid w:val="00320B6B"/>
    <w:rsid w:val="003210CB"/>
    <w:rsid w:val="0032129F"/>
    <w:rsid w:val="003215EE"/>
    <w:rsid w:val="00321D46"/>
    <w:rsid w:val="0032259E"/>
    <w:rsid w:val="00322657"/>
    <w:rsid w:val="003228D0"/>
    <w:rsid w:val="00322A07"/>
    <w:rsid w:val="00322C7C"/>
    <w:rsid w:val="00322F2B"/>
    <w:rsid w:val="00322FBB"/>
    <w:rsid w:val="003236D8"/>
    <w:rsid w:val="003237B8"/>
    <w:rsid w:val="0032390D"/>
    <w:rsid w:val="00323B38"/>
    <w:rsid w:val="00323B65"/>
    <w:rsid w:val="00323BDA"/>
    <w:rsid w:val="00323C6E"/>
    <w:rsid w:val="00323DF4"/>
    <w:rsid w:val="003240A7"/>
    <w:rsid w:val="00324120"/>
    <w:rsid w:val="003243BF"/>
    <w:rsid w:val="0032456C"/>
    <w:rsid w:val="00324884"/>
    <w:rsid w:val="00324BD6"/>
    <w:rsid w:val="00324DEB"/>
    <w:rsid w:val="0032538C"/>
    <w:rsid w:val="0032542D"/>
    <w:rsid w:val="0032544B"/>
    <w:rsid w:val="003255FA"/>
    <w:rsid w:val="003256A5"/>
    <w:rsid w:val="003257D3"/>
    <w:rsid w:val="003259C4"/>
    <w:rsid w:val="00325D7C"/>
    <w:rsid w:val="00325ECA"/>
    <w:rsid w:val="003262CF"/>
    <w:rsid w:val="00326344"/>
    <w:rsid w:val="00326671"/>
    <w:rsid w:val="00326711"/>
    <w:rsid w:val="00326CA1"/>
    <w:rsid w:val="00327256"/>
    <w:rsid w:val="00327350"/>
    <w:rsid w:val="003273FE"/>
    <w:rsid w:val="0032765C"/>
    <w:rsid w:val="0032768D"/>
    <w:rsid w:val="00327945"/>
    <w:rsid w:val="003279E5"/>
    <w:rsid w:val="00327B83"/>
    <w:rsid w:val="00327CF3"/>
    <w:rsid w:val="00330107"/>
    <w:rsid w:val="0033053D"/>
    <w:rsid w:val="00330D77"/>
    <w:rsid w:val="00331190"/>
    <w:rsid w:val="003311C4"/>
    <w:rsid w:val="00331266"/>
    <w:rsid w:val="003318B1"/>
    <w:rsid w:val="00331CE9"/>
    <w:rsid w:val="00332271"/>
    <w:rsid w:val="00332789"/>
    <w:rsid w:val="00332CD5"/>
    <w:rsid w:val="00332EFC"/>
    <w:rsid w:val="00333051"/>
    <w:rsid w:val="003331DB"/>
    <w:rsid w:val="0033328E"/>
    <w:rsid w:val="00333707"/>
    <w:rsid w:val="00333982"/>
    <w:rsid w:val="00333E28"/>
    <w:rsid w:val="003344BB"/>
    <w:rsid w:val="003344E0"/>
    <w:rsid w:val="003345E3"/>
    <w:rsid w:val="00334715"/>
    <w:rsid w:val="00334C73"/>
    <w:rsid w:val="00334CD4"/>
    <w:rsid w:val="00334FEC"/>
    <w:rsid w:val="0033538D"/>
    <w:rsid w:val="00335710"/>
    <w:rsid w:val="003357D0"/>
    <w:rsid w:val="00335F30"/>
    <w:rsid w:val="003360BB"/>
    <w:rsid w:val="00336596"/>
    <w:rsid w:val="003372E4"/>
    <w:rsid w:val="00337329"/>
    <w:rsid w:val="00337388"/>
    <w:rsid w:val="0033749C"/>
    <w:rsid w:val="003379BC"/>
    <w:rsid w:val="00337EF4"/>
    <w:rsid w:val="0034034F"/>
    <w:rsid w:val="0034041A"/>
    <w:rsid w:val="00340500"/>
    <w:rsid w:val="00340684"/>
    <w:rsid w:val="00340B62"/>
    <w:rsid w:val="00340E6F"/>
    <w:rsid w:val="00341300"/>
    <w:rsid w:val="00341364"/>
    <w:rsid w:val="00341770"/>
    <w:rsid w:val="00341BE2"/>
    <w:rsid w:val="00341C27"/>
    <w:rsid w:val="00341EBA"/>
    <w:rsid w:val="00341F71"/>
    <w:rsid w:val="003422D0"/>
    <w:rsid w:val="0034259B"/>
    <w:rsid w:val="0034267F"/>
    <w:rsid w:val="00342804"/>
    <w:rsid w:val="00342A06"/>
    <w:rsid w:val="00342A3D"/>
    <w:rsid w:val="00342BC6"/>
    <w:rsid w:val="0034300E"/>
    <w:rsid w:val="0034307A"/>
    <w:rsid w:val="0034324E"/>
    <w:rsid w:val="00343A05"/>
    <w:rsid w:val="00343E8E"/>
    <w:rsid w:val="00343ED1"/>
    <w:rsid w:val="00343F1D"/>
    <w:rsid w:val="00343FBC"/>
    <w:rsid w:val="00343FFB"/>
    <w:rsid w:val="003440A6"/>
    <w:rsid w:val="0034410C"/>
    <w:rsid w:val="003448A6"/>
    <w:rsid w:val="00344B81"/>
    <w:rsid w:val="00344C4D"/>
    <w:rsid w:val="00344CC8"/>
    <w:rsid w:val="00344E89"/>
    <w:rsid w:val="00345478"/>
    <w:rsid w:val="003455CB"/>
    <w:rsid w:val="003456E8"/>
    <w:rsid w:val="00345C1E"/>
    <w:rsid w:val="00345DA9"/>
    <w:rsid w:val="003468A7"/>
    <w:rsid w:val="00346E99"/>
    <w:rsid w:val="00346EE3"/>
    <w:rsid w:val="00347055"/>
    <w:rsid w:val="00347254"/>
    <w:rsid w:val="003472F6"/>
    <w:rsid w:val="003474FF"/>
    <w:rsid w:val="00347557"/>
    <w:rsid w:val="00347827"/>
    <w:rsid w:val="00347A7E"/>
    <w:rsid w:val="00347CC6"/>
    <w:rsid w:val="00347DE5"/>
    <w:rsid w:val="00347E4D"/>
    <w:rsid w:val="003501CE"/>
    <w:rsid w:val="00350DE8"/>
    <w:rsid w:val="00350E28"/>
    <w:rsid w:val="00350FC9"/>
    <w:rsid w:val="003511AB"/>
    <w:rsid w:val="0035126B"/>
    <w:rsid w:val="0035135F"/>
    <w:rsid w:val="003513E5"/>
    <w:rsid w:val="003514A3"/>
    <w:rsid w:val="003514CC"/>
    <w:rsid w:val="003519BE"/>
    <w:rsid w:val="00351B26"/>
    <w:rsid w:val="00351BAD"/>
    <w:rsid w:val="00351D6B"/>
    <w:rsid w:val="00352076"/>
    <w:rsid w:val="00352A29"/>
    <w:rsid w:val="00352B74"/>
    <w:rsid w:val="00352C12"/>
    <w:rsid w:val="00352F06"/>
    <w:rsid w:val="0035345B"/>
    <w:rsid w:val="00353588"/>
    <w:rsid w:val="003536B2"/>
    <w:rsid w:val="003536D4"/>
    <w:rsid w:val="00353B75"/>
    <w:rsid w:val="00354B4F"/>
    <w:rsid w:val="00354BF7"/>
    <w:rsid w:val="00354CB1"/>
    <w:rsid w:val="00354EA9"/>
    <w:rsid w:val="00355114"/>
    <w:rsid w:val="003554F6"/>
    <w:rsid w:val="003556B5"/>
    <w:rsid w:val="00356198"/>
    <w:rsid w:val="003562F2"/>
    <w:rsid w:val="003563EC"/>
    <w:rsid w:val="00356746"/>
    <w:rsid w:val="00356E19"/>
    <w:rsid w:val="00356EAE"/>
    <w:rsid w:val="0035724A"/>
    <w:rsid w:val="003576CD"/>
    <w:rsid w:val="003578FA"/>
    <w:rsid w:val="00357A4A"/>
    <w:rsid w:val="00357AFD"/>
    <w:rsid w:val="00357C9D"/>
    <w:rsid w:val="00357CB2"/>
    <w:rsid w:val="00357DE1"/>
    <w:rsid w:val="00357E44"/>
    <w:rsid w:val="00360237"/>
    <w:rsid w:val="0036066A"/>
    <w:rsid w:val="003606ED"/>
    <w:rsid w:val="00360701"/>
    <w:rsid w:val="0036071E"/>
    <w:rsid w:val="0036080B"/>
    <w:rsid w:val="00360850"/>
    <w:rsid w:val="003608E5"/>
    <w:rsid w:val="0036095B"/>
    <w:rsid w:val="00360AFD"/>
    <w:rsid w:val="00360C26"/>
    <w:rsid w:val="003613DB"/>
    <w:rsid w:val="0036142D"/>
    <w:rsid w:val="0036181F"/>
    <w:rsid w:val="003620BA"/>
    <w:rsid w:val="003620F1"/>
    <w:rsid w:val="00362466"/>
    <w:rsid w:val="00362AF3"/>
    <w:rsid w:val="00362DD6"/>
    <w:rsid w:val="00362F46"/>
    <w:rsid w:val="00362F58"/>
    <w:rsid w:val="00363140"/>
    <w:rsid w:val="00363F4E"/>
    <w:rsid w:val="00363FEC"/>
    <w:rsid w:val="00364ADE"/>
    <w:rsid w:val="00364C00"/>
    <w:rsid w:val="00364E1C"/>
    <w:rsid w:val="00364E2D"/>
    <w:rsid w:val="003650EA"/>
    <w:rsid w:val="00365168"/>
    <w:rsid w:val="003656C0"/>
    <w:rsid w:val="00365918"/>
    <w:rsid w:val="00365DD5"/>
    <w:rsid w:val="00366197"/>
    <w:rsid w:val="0036677C"/>
    <w:rsid w:val="00366959"/>
    <w:rsid w:val="00366CF6"/>
    <w:rsid w:val="003673E4"/>
    <w:rsid w:val="00367484"/>
    <w:rsid w:val="00367716"/>
    <w:rsid w:val="0036788B"/>
    <w:rsid w:val="00367A93"/>
    <w:rsid w:val="003706AB"/>
    <w:rsid w:val="003707C7"/>
    <w:rsid w:val="00370886"/>
    <w:rsid w:val="00370A89"/>
    <w:rsid w:val="00371703"/>
    <w:rsid w:val="00371CC4"/>
    <w:rsid w:val="00371D88"/>
    <w:rsid w:val="00372021"/>
    <w:rsid w:val="00372494"/>
    <w:rsid w:val="00372582"/>
    <w:rsid w:val="00372734"/>
    <w:rsid w:val="00372798"/>
    <w:rsid w:val="00372AE1"/>
    <w:rsid w:val="00372BDB"/>
    <w:rsid w:val="00372CB7"/>
    <w:rsid w:val="00372F3C"/>
    <w:rsid w:val="003733B7"/>
    <w:rsid w:val="003734D2"/>
    <w:rsid w:val="003738AB"/>
    <w:rsid w:val="003738BF"/>
    <w:rsid w:val="003738C7"/>
    <w:rsid w:val="003739AC"/>
    <w:rsid w:val="00373C09"/>
    <w:rsid w:val="00373CA3"/>
    <w:rsid w:val="00373E6C"/>
    <w:rsid w:val="00373FAE"/>
    <w:rsid w:val="00374861"/>
    <w:rsid w:val="00374987"/>
    <w:rsid w:val="00374C1A"/>
    <w:rsid w:val="00375151"/>
    <w:rsid w:val="003751DD"/>
    <w:rsid w:val="0037525E"/>
    <w:rsid w:val="0037535F"/>
    <w:rsid w:val="00375436"/>
    <w:rsid w:val="003756C0"/>
    <w:rsid w:val="0037573B"/>
    <w:rsid w:val="003758A5"/>
    <w:rsid w:val="0037591C"/>
    <w:rsid w:val="00375BE1"/>
    <w:rsid w:val="00375F13"/>
    <w:rsid w:val="003765F8"/>
    <w:rsid w:val="003770B0"/>
    <w:rsid w:val="00377D9E"/>
    <w:rsid w:val="00377FB9"/>
    <w:rsid w:val="00380075"/>
    <w:rsid w:val="00380148"/>
    <w:rsid w:val="0038039E"/>
    <w:rsid w:val="00380502"/>
    <w:rsid w:val="00380662"/>
    <w:rsid w:val="00380B66"/>
    <w:rsid w:val="0038103A"/>
    <w:rsid w:val="0038133C"/>
    <w:rsid w:val="00381451"/>
    <w:rsid w:val="003819F8"/>
    <w:rsid w:val="00381ADB"/>
    <w:rsid w:val="00381B59"/>
    <w:rsid w:val="00381E3E"/>
    <w:rsid w:val="003828EA"/>
    <w:rsid w:val="003828FD"/>
    <w:rsid w:val="0038291B"/>
    <w:rsid w:val="00382D2F"/>
    <w:rsid w:val="003835E9"/>
    <w:rsid w:val="0038368F"/>
    <w:rsid w:val="003837B2"/>
    <w:rsid w:val="00383ABE"/>
    <w:rsid w:val="00383C6B"/>
    <w:rsid w:val="003845FB"/>
    <w:rsid w:val="0038464B"/>
    <w:rsid w:val="0038471A"/>
    <w:rsid w:val="0038499B"/>
    <w:rsid w:val="00384B05"/>
    <w:rsid w:val="00384BC4"/>
    <w:rsid w:val="00384C81"/>
    <w:rsid w:val="003853B8"/>
    <w:rsid w:val="00385675"/>
    <w:rsid w:val="003858BC"/>
    <w:rsid w:val="0038617B"/>
    <w:rsid w:val="0038631F"/>
    <w:rsid w:val="003863EB"/>
    <w:rsid w:val="00386701"/>
    <w:rsid w:val="00386A61"/>
    <w:rsid w:val="00386A96"/>
    <w:rsid w:val="00386AFF"/>
    <w:rsid w:val="00386C06"/>
    <w:rsid w:val="00386CE7"/>
    <w:rsid w:val="00386E29"/>
    <w:rsid w:val="00386E88"/>
    <w:rsid w:val="00386EBD"/>
    <w:rsid w:val="00386FA1"/>
    <w:rsid w:val="003876FF"/>
    <w:rsid w:val="00387BE2"/>
    <w:rsid w:val="00387CDB"/>
    <w:rsid w:val="0039022F"/>
    <w:rsid w:val="003906D1"/>
    <w:rsid w:val="00390916"/>
    <w:rsid w:val="00390AD6"/>
    <w:rsid w:val="00390D7B"/>
    <w:rsid w:val="00390ED6"/>
    <w:rsid w:val="00391166"/>
    <w:rsid w:val="003912C0"/>
    <w:rsid w:val="003913B1"/>
    <w:rsid w:val="003914CD"/>
    <w:rsid w:val="003916A8"/>
    <w:rsid w:val="003916F4"/>
    <w:rsid w:val="0039207C"/>
    <w:rsid w:val="003920AE"/>
    <w:rsid w:val="0039262A"/>
    <w:rsid w:val="0039267D"/>
    <w:rsid w:val="003926E9"/>
    <w:rsid w:val="0039291D"/>
    <w:rsid w:val="00392C0A"/>
    <w:rsid w:val="003930E7"/>
    <w:rsid w:val="0039330B"/>
    <w:rsid w:val="0039371B"/>
    <w:rsid w:val="003937B9"/>
    <w:rsid w:val="003938C2"/>
    <w:rsid w:val="00393948"/>
    <w:rsid w:val="00394097"/>
    <w:rsid w:val="00394197"/>
    <w:rsid w:val="00394293"/>
    <w:rsid w:val="003947F6"/>
    <w:rsid w:val="00394A14"/>
    <w:rsid w:val="003950D3"/>
    <w:rsid w:val="00395534"/>
    <w:rsid w:val="00395797"/>
    <w:rsid w:val="00395995"/>
    <w:rsid w:val="00395BE6"/>
    <w:rsid w:val="00395ED9"/>
    <w:rsid w:val="00395F15"/>
    <w:rsid w:val="00396153"/>
    <w:rsid w:val="0039655A"/>
    <w:rsid w:val="003965AF"/>
    <w:rsid w:val="00396A4F"/>
    <w:rsid w:val="00396A63"/>
    <w:rsid w:val="00396B5B"/>
    <w:rsid w:val="00396CB9"/>
    <w:rsid w:val="00396D70"/>
    <w:rsid w:val="0039700D"/>
    <w:rsid w:val="00397560"/>
    <w:rsid w:val="00397A49"/>
    <w:rsid w:val="003A01BC"/>
    <w:rsid w:val="003A0721"/>
    <w:rsid w:val="003A07DC"/>
    <w:rsid w:val="003A0DD8"/>
    <w:rsid w:val="003A0E4E"/>
    <w:rsid w:val="003A110C"/>
    <w:rsid w:val="003A128F"/>
    <w:rsid w:val="003A12E3"/>
    <w:rsid w:val="003A1B11"/>
    <w:rsid w:val="003A1CE1"/>
    <w:rsid w:val="003A1D6F"/>
    <w:rsid w:val="003A1DE0"/>
    <w:rsid w:val="003A21DE"/>
    <w:rsid w:val="003A28E6"/>
    <w:rsid w:val="003A2AE0"/>
    <w:rsid w:val="003A2C6F"/>
    <w:rsid w:val="003A32A8"/>
    <w:rsid w:val="003A345E"/>
    <w:rsid w:val="003A3623"/>
    <w:rsid w:val="003A3FBE"/>
    <w:rsid w:val="003A404E"/>
    <w:rsid w:val="003A41E5"/>
    <w:rsid w:val="003A42E9"/>
    <w:rsid w:val="003A4852"/>
    <w:rsid w:val="003A48A7"/>
    <w:rsid w:val="003A48F4"/>
    <w:rsid w:val="003A4931"/>
    <w:rsid w:val="003A49C7"/>
    <w:rsid w:val="003A4D9B"/>
    <w:rsid w:val="003A53E6"/>
    <w:rsid w:val="003A5403"/>
    <w:rsid w:val="003A6749"/>
    <w:rsid w:val="003A6D92"/>
    <w:rsid w:val="003A6EB9"/>
    <w:rsid w:val="003A72B8"/>
    <w:rsid w:val="003A72F7"/>
    <w:rsid w:val="003A7A98"/>
    <w:rsid w:val="003A7C24"/>
    <w:rsid w:val="003A7E18"/>
    <w:rsid w:val="003A7F75"/>
    <w:rsid w:val="003B00F2"/>
    <w:rsid w:val="003B080B"/>
    <w:rsid w:val="003B082D"/>
    <w:rsid w:val="003B0B09"/>
    <w:rsid w:val="003B0FB0"/>
    <w:rsid w:val="003B1255"/>
    <w:rsid w:val="003B1792"/>
    <w:rsid w:val="003B17FC"/>
    <w:rsid w:val="003B2763"/>
    <w:rsid w:val="003B2ADF"/>
    <w:rsid w:val="003B2F60"/>
    <w:rsid w:val="003B2FDE"/>
    <w:rsid w:val="003B3107"/>
    <w:rsid w:val="003B37D9"/>
    <w:rsid w:val="003B3A44"/>
    <w:rsid w:val="003B3F48"/>
    <w:rsid w:val="003B40AF"/>
    <w:rsid w:val="003B4199"/>
    <w:rsid w:val="003B438F"/>
    <w:rsid w:val="003B4460"/>
    <w:rsid w:val="003B4AAB"/>
    <w:rsid w:val="003B4B00"/>
    <w:rsid w:val="003B5068"/>
    <w:rsid w:val="003B50A7"/>
    <w:rsid w:val="003B565A"/>
    <w:rsid w:val="003B5E54"/>
    <w:rsid w:val="003B6A5D"/>
    <w:rsid w:val="003B6D9C"/>
    <w:rsid w:val="003B6E4A"/>
    <w:rsid w:val="003B6E5E"/>
    <w:rsid w:val="003B7577"/>
    <w:rsid w:val="003B75F6"/>
    <w:rsid w:val="003B761D"/>
    <w:rsid w:val="003B7841"/>
    <w:rsid w:val="003B795B"/>
    <w:rsid w:val="003B7A6F"/>
    <w:rsid w:val="003B7DE9"/>
    <w:rsid w:val="003C044E"/>
    <w:rsid w:val="003C0517"/>
    <w:rsid w:val="003C0D65"/>
    <w:rsid w:val="003C1149"/>
    <w:rsid w:val="003C11CF"/>
    <w:rsid w:val="003C121E"/>
    <w:rsid w:val="003C12D4"/>
    <w:rsid w:val="003C1312"/>
    <w:rsid w:val="003C1599"/>
    <w:rsid w:val="003C18BC"/>
    <w:rsid w:val="003C19A5"/>
    <w:rsid w:val="003C1A0C"/>
    <w:rsid w:val="003C1AD8"/>
    <w:rsid w:val="003C1C46"/>
    <w:rsid w:val="003C1FBA"/>
    <w:rsid w:val="003C1FC7"/>
    <w:rsid w:val="003C20C5"/>
    <w:rsid w:val="003C2A87"/>
    <w:rsid w:val="003C2B1F"/>
    <w:rsid w:val="003C2BE1"/>
    <w:rsid w:val="003C2F21"/>
    <w:rsid w:val="003C2F28"/>
    <w:rsid w:val="003C3131"/>
    <w:rsid w:val="003C3300"/>
    <w:rsid w:val="003C3396"/>
    <w:rsid w:val="003C397B"/>
    <w:rsid w:val="003C3A2B"/>
    <w:rsid w:val="003C3C67"/>
    <w:rsid w:val="003C413F"/>
    <w:rsid w:val="003C4347"/>
    <w:rsid w:val="003C43E2"/>
    <w:rsid w:val="003C445D"/>
    <w:rsid w:val="003C4562"/>
    <w:rsid w:val="003C4A22"/>
    <w:rsid w:val="003C4DFB"/>
    <w:rsid w:val="003C52F7"/>
    <w:rsid w:val="003C5531"/>
    <w:rsid w:val="003C5732"/>
    <w:rsid w:val="003C584B"/>
    <w:rsid w:val="003C5C90"/>
    <w:rsid w:val="003C62F1"/>
    <w:rsid w:val="003C6363"/>
    <w:rsid w:val="003C65C2"/>
    <w:rsid w:val="003C739C"/>
    <w:rsid w:val="003C7810"/>
    <w:rsid w:val="003C7880"/>
    <w:rsid w:val="003C79EE"/>
    <w:rsid w:val="003C7A86"/>
    <w:rsid w:val="003C7BA4"/>
    <w:rsid w:val="003C7DDE"/>
    <w:rsid w:val="003C7FD0"/>
    <w:rsid w:val="003D0603"/>
    <w:rsid w:val="003D0A2B"/>
    <w:rsid w:val="003D0C6A"/>
    <w:rsid w:val="003D0D2C"/>
    <w:rsid w:val="003D0D32"/>
    <w:rsid w:val="003D14D4"/>
    <w:rsid w:val="003D14DA"/>
    <w:rsid w:val="003D1A00"/>
    <w:rsid w:val="003D1A6E"/>
    <w:rsid w:val="003D1AFF"/>
    <w:rsid w:val="003D1B32"/>
    <w:rsid w:val="003D205F"/>
    <w:rsid w:val="003D21DB"/>
    <w:rsid w:val="003D243A"/>
    <w:rsid w:val="003D29DF"/>
    <w:rsid w:val="003D2A26"/>
    <w:rsid w:val="003D2C63"/>
    <w:rsid w:val="003D2F94"/>
    <w:rsid w:val="003D3029"/>
    <w:rsid w:val="003D3269"/>
    <w:rsid w:val="003D3324"/>
    <w:rsid w:val="003D3347"/>
    <w:rsid w:val="003D3881"/>
    <w:rsid w:val="003D3D3D"/>
    <w:rsid w:val="003D3FDB"/>
    <w:rsid w:val="003D3FE6"/>
    <w:rsid w:val="003D4098"/>
    <w:rsid w:val="003D436B"/>
    <w:rsid w:val="003D497A"/>
    <w:rsid w:val="003D4C45"/>
    <w:rsid w:val="003D4E54"/>
    <w:rsid w:val="003D513C"/>
    <w:rsid w:val="003D517C"/>
    <w:rsid w:val="003D55D3"/>
    <w:rsid w:val="003D5C46"/>
    <w:rsid w:val="003D5DFB"/>
    <w:rsid w:val="003D5F30"/>
    <w:rsid w:val="003D61EE"/>
    <w:rsid w:val="003D66FE"/>
    <w:rsid w:val="003D6713"/>
    <w:rsid w:val="003D696A"/>
    <w:rsid w:val="003D6985"/>
    <w:rsid w:val="003D6AAF"/>
    <w:rsid w:val="003D6B3D"/>
    <w:rsid w:val="003D713C"/>
    <w:rsid w:val="003D78BF"/>
    <w:rsid w:val="003D7B50"/>
    <w:rsid w:val="003D7CEF"/>
    <w:rsid w:val="003D7FFE"/>
    <w:rsid w:val="003E06E5"/>
    <w:rsid w:val="003E08E5"/>
    <w:rsid w:val="003E0C66"/>
    <w:rsid w:val="003E0D45"/>
    <w:rsid w:val="003E0E04"/>
    <w:rsid w:val="003E1748"/>
    <w:rsid w:val="003E1A7A"/>
    <w:rsid w:val="003E1B61"/>
    <w:rsid w:val="003E1D6D"/>
    <w:rsid w:val="003E1E5D"/>
    <w:rsid w:val="003E24EF"/>
    <w:rsid w:val="003E28E9"/>
    <w:rsid w:val="003E2A87"/>
    <w:rsid w:val="003E2C92"/>
    <w:rsid w:val="003E2D6F"/>
    <w:rsid w:val="003E2D97"/>
    <w:rsid w:val="003E2E25"/>
    <w:rsid w:val="003E2EC3"/>
    <w:rsid w:val="003E311D"/>
    <w:rsid w:val="003E32B6"/>
    <w:rsid w:val="003E3643"/>
    <w:rsid w:val="003E3B8D"/>
    <w:rsid w:val="003E4108"/>
    <w:rsid w:val="003E42DA"/>
    <w:rsid w:val="003E43FC"/>
    <w:rsid w:val="003E458D"/>
    <w:rsid w:val="003E45D7"/>
    <w:rsid w:val="003E49AF"/>
    <w:rsid w:val="003E4AB9"/>
    <w:rsid w:val="003E4CAD"/>
    <w:rsid w:val="003E4E08"/>
    <w:rsid w:val="003E5125"/>
    <w:rsid w:val="003E53DD"/>
    <w:rsid w:val="003E54BD"/>
    <w:rsid w:val="003E562C"/>
    <w:rsid w:val="003E59E9"/>
    <w:rsid w:val="003E5A74"/>
    <w:rsid w:val="003E60C8"/>
    <w:rsid w:val="003E6287"/>
    <w:rsid w:val="003E636F"/>
    <w:rsid w:val="003E65C0"/>
    <w:rsid w:val="003E66C4"/>
    <w:rsid w:val="003E6E0F"/>
    <w:rsid w:val="003E6F80"/>
    <w:rsid w:val="003E6FF8"/>
    <w:rsid w:val="003E71C6"/>
    <w:rsid w:val="003E7248"/>
    <w:rsid w:val="003E72B3"/>
    <w:rsid w:val="003E741C"/>
    <w:rsid w:val="003E7BB3"/>
    <w:rsid w:val="003F02BF"/>
    <w:rsid w:val="003F04DB"/>
    <w:rsid w:val="003F0645"/>
    <w:rsid w:val="003F0F72"/>
    <w:rsid w:val="003F1014"/>
    <w:rsid w:val="003F1135"/>
    <w:rsid w:val="003F1558"/>
    <w:rsid w:val="003F1AD7"/>
    <w:rsid w:val="003F1BC4"/>
    <w:rsid w:val="003F1E2A"/>
    <w:rsid w:val="003F1E32"/>
    <w:rsid w:val="003F1E83"/>
    <w:rsid w:val="003F2062"/>
    <w:rsid w:val="003F21DB"/>
    <w:rsid w:val="003F22BB"/>
    <w:rsid w:val="003F2314"/>
    <w:rsid w:val="003F2CFD"/>
    <w:rsid w:val="003F2E1B"/>
    <w:rsid w:val="003F2E57"/>
    <w:rsid w:val="003F2EEB"/>
    <w:rsid w:val="003F32E5"/>
    <w:rsid w:val="003F36EB"/>
    <w:rsid w:val="003F3800"/>
    <w:rsid w:val="003F399B"/>
    <w:rsid w:val="003F3A19"/>
    <w:rsid w:val="003F3A8A"/>
    <w:rsid w:val="003F3BE0"/>
    <w:rsid w:val="003F3C84"/>
    <w:rsid w:val="003F3CF2"/>
    <w:rsid w:val="003F3F77"/>
    <w:rsid w:val="003F3FDB"/>
    <w:rsid w:val="003F45E0"/>
    <w:rsid w:val="003F4772"/>
    <w:rsid w:val="003F4985"/>
    <w:rsid w:val="003F4A1C"/>
    <w:rsid w:val="003F4C1A"/>
    <w:rsid w:val="003F4D26"/>
    <w:rsid w:val="003F50AD"/>
    <w:rsid w:val="003F54F4"/>
    <w:rsid w:val="003F55C1"/>
    <w:rsid w:val="003F55CE"/>
    <w:rsid w:val="003F573A"/>
    <w:rsid w:val="003F5CF3"/>
    <w:rsid w:val="003F623A"/>
    <w:rsid w:val="003F64AD"/>
    <w:rsid w:val="003F6A8A"/>
    <w:rsid w:val="003F6D20"/>
    <w:rsid w:val="003F6E79"/>
    <w:rsid w:val="003F6EFC"/>
    <w:rsid w:val="003F6F3A"/>
    <w:rsid w:val="003F7C6F"/>
    <w:rsid w:val="00400193"/>
    <w:rsid w:val="004003A1"/>
    <w:rsid w:val="004007A0"/>
    <w:rsid w:val="004008AF"/>
    <w:rsid w:val="00400965"/>
    <w:rsid w:val="00400AE7"/>
    <w:rsid w:val="00400E2B"/>
    <w:rsid w:val="00400F0A"/>
    <w:rsid w:val="00400F2F"/>
    <w:rsid w:val="0040113B"/>
    <w:rsid w:val="004014F0"/>
    <w:rsid w:val="00401638"/>
    <w:rsid w:val="00401697"/>
    <w:rsid w:val="0040180B"/>
    <w:rsid w:val="00401BA1"/>
    <w:rsid w:val="0040200A"/>
    <w:rsid w:val="004021A2"/>
    <w:rsid w:val="00402473"/>
    <w:rsid w:val="00402A26"/>
    <w:rsid w:val="00402A4E"/>
    <w:rsid w:val="00402AB2"/>
    <w:rsid w:val="004030A1"/>
    <w:rsid w:val="00403209"/>
    <w:rsid w:val="004035A8"/>
    <w:rsid w:val="00403716"/>
    <w:rsid w:val="00403FE8"/>
    <w:rsid w:val="00404BB5"/>
    <w:rsid w:val="0040572F"/>
    <w:rsid w:val="00405790"/>
    <w:rsid w:val="00405C4C"/>
    <w:rsid w:val="004060F4"/>
    <w:rsid w:val="00406281"/>
    <w:rsid w:val="0040638D"/>
    <w:rsid w:val="00406648"/>
    <w:rsid w:val="004068D4"/>
    <w:rsid w:val="00406AA2"/>
    <w:rsid w:val="00406CAB"/>
    <w:rsid w:val="00407043"/>
    <w:rsid w:val="00407AE6"/>
    <w:rsid w:val="00407CA8"/>
    <w:rsid w:val="00407EAC"/>
    <w:rsid w:val="00407ED3"/>
    <w:rsid w:val="00410230"/>
    <w:rsid w:val="00410412"/>
    <w:rsid w:val="0041055F"/>
    <w:rsid w:val="004105E5"/>
    <w:rsid w:val="004108D4"/>
    <w:rsid w:val="00410D13"/>
    <w:rsid w:val="00410D25"/>
    <w:rsid w:val="00410DEF"/>
    <w:rsid w:val="00411A51"/>
    <w:rsid w:val="00411AA9"/>
    <w:rsid w:val="00411C8C"/>
    <w:rsid w:val="00411FB6"/>
    <w:rsid w:val="00411FB7"/>
    <w:rsid w:val="004121F4"/>
    <w:rsid w:val="004121F5"/>
    <w:rsid w:val="00412533"/>
    <w:rsid w:val="00412699"/>
    <w:rsid w:val="004126DC"/>
    <w:rsid w:val="004127F8"/>
    <w:rsid w:val="00412AB7"/>
    <w:rsid w:val="00412C82"/>
    <w:rsid w:val="00412DAD"/>
    <w:rsid w:val="00412DEC"/>
    <w:rsid w:val="0041319F"/>
    <w:rsid w:val="0041344D"/>
    <w:rsid w:val="00413B04"/>
    <w:rsid w:val="00413BD0"/>
    <w:rsid w:val="00413CDD"/>
    <w:rsid w:val="00414321"/>
    <w:rsid w:val="004147A2"/>
    <w:rsid w:val="00414944"/>
    <w:rsid w:val="00414C0D"/>
    <w:rsid w:val="00414FAC"/>
    <w:rsid w:val="004150DA"/>
    <w:rsid w:val="004157F3"/>
    <w:rsid w:val="00415853"/>
    <w:rsid w:val="004159BA"/>
    <w:rsid w:val="00415B88"/>
    <w:rsid w:val="00416049"/>
    <w:rsid w:val="0041656E"/>
    <w:rsid w:val="00416701"/>
    <w:rsid w:val="00416758"/>
    <w:rsid w:val="00416793"/>
    <w:rsid w:val="0041696A"/>
    <w:rsid w:val="00417219"/>
    <w:rsid w:val="004172B7"/>
    <w:rsid w:val="00417374"/>
    <w:rsid w:val="004173DA"/>
    <w:rsid w:val="00417C2C"/>
    <w:rsid w:val="00417E74"/>
    <w:rsid w:val="00420388"/>
    <w:rsid w:val="00420587"/>
    <w:rsid w:val="00420591"/>
    <w:rsid w:val="004206D5"/>
    <w:rsid w:val="00420891"/>
    <w:rsid w:val="00420C23"/>
    <w:rsid w:val="00420F47"/>
    <w:rsid w:val="004210D8"/>
    <w:rsid w:val="004214C0"/>
    <w:rsid w:val="00421A9A"/>
    <w:rsid w:val="00421B2E"/>
    <w:rsid w:val="00421EDA"/>
    <w:rsid w:val="00422766"/>
    <w:rsid w:val="004227B4"/>
    <w:rsid w:val="0042280B"/>
    <w:rsid w:val="0042282A"/>
    <w:rsid w:val="00422BEE"/>
    <w:rsid w:val="00422CFB"/>
    <w:rsid w:val="00422D95"/>
    <w:rsid w:val="004230A9"/>
    <w:rsid w:val="004230FC"/>
    <w:rsid w:val="004232B6"/>
    <w:rsid w:val="0042333C"/>
    <w:rsid w:val="00423400"/>
    <w:rsid w:val="004234C9"/>
    <w:rsid w:val="0042373E"/>
    <w:rsid w:val="00423873"/>
    <w:rsid w:val="004238FA"/>
    <w:rsid w:val="00423A98"/>
    <w:rsid w:val="00423EBE"/>
    <w:rsid w:val="00423EC8"/>
    <w:rsid w:val="004240F6"/>
    <w:rsid w:val="00424133"/>
    <w:rsid w:val="004249C3"/>
    <w:rsid w:val="00424B40"/>
    <w:rsid w:val="00424C14"/>
    <w:rsid w:val="00424C68"/>
    <w:rsid w:val="00424C73"/>
    <w:rsid w:val="00424D68"/>
    <w:rsid w:val="00424D6F"/>
    <w:rsid w:val="00424F1E"/>
    <w:rsid w:val="00425122"/>
    <w:rsid w:val="00425276"/>
    <w:rsid w:val="0042539A"/>
    <w:rsid w:val="004255AB"/>
    <w:rsid w:val="004256B3"/>
    <w:rsid w:val="00425759"/>
    <w:rsid w:val="0042589E"/>
    <w:rsid w:val="00425A21"/>
    <w:rsid w:val="00425A62"/>
    <w:rsid w:val="0042606B"/>
    <w:rsid w:val="0042621F"/>
    <w:rsid w:val="0042659F"/>
    <w:rsid w:val="00426750"/>
    <w:rsid w:val="00426792"/>
    <w:rsid w:val="00426859"/>
    <w:rsid w:val="00426A92"/>
    <w:rsid w:val="00426C39"/>
    <w:rsid w:val="004277EE"/>
    <w:rsid w:val="00427805"/>
    <w:rsid w:val="00427AD7"/>
    <w:rsid w:val="004301D4"/>
    <w:rsid w:val="00430450"/>
    <w:rsid w:val="0043046F"/>
    <w:rsid w:val="004308C0"/>
    <w:rsid w:val="00430CC7"/>
    <w:rsid w:val="00430DC1"/>
    <w:rsid w:val="00430E7B"/>
    <w:rsid w:val="00430EC1"/>
    <w:rsid w:val="00431348"/>
    <w:rsid w:val="004313D5"/>
    <w:rsid w:val="00431460"/>
    <w:rsid w:val="00431602"/>
    <w:rsid w:val="00431968"/>
    <w:rsid w:val="00431B71"/>
    <w:rsid w:val="00431DDA"/>
    <w:rsid w:val="004324BC"/>
    <w:rsid w:val="00432670"/>
    <w:rsid w:val="004327A9"/>
    <w:rsid w:val="004329B5"/>
    <w:rsid w:val="00432BD5"/>
    <w:rsid w:val="00432CC1"/>
    <w:rsid w:val="00433218"/>
    <w:rsid w:val="004333A1"/>
    <w:rsid w:val="0043346F"/>
    <w:rsid w:val="004334D8"/>
    <w:rsid w:val="00433582"/>
    <w:rsid w:val="00433686"/>
    <w:rsid w:val="004336A8"/>
    <w:rsid w:val="004336F2"/>
    <w:rsid w:val="00433A2A"/>
    <w:rsid w:val="00433BB8"/>
    <w:rsid w:val="004341B8"/>
    <w:rsid w:val="00434368"/>
    <w:rsid w:val="00434481"/>
    <w:rsid w:val="0043450A"/>
    <w:rsid w:val="0043474A"/>
    <w:rsid w:val="00434CA9"/>
    <w:rsid w:val="00434E9A"/>
    <w:rsid w:val="00435382"/>
    <w:rsid w:val="00435917"/>
    <w:rsid w:val="00435943"/>
    <w:rsid w:val="00435AAD"/>
    <w:rsid w:val="00435C65"/>
    <w:rsid w:val="00435F67"/>
    <w:rsid w:val="004360C2"/>
    <w:rsid w:val="00436109"/>
    <w:rsid w:val="00436318"/>
    <w:rsid w:val="004363CF"/>
    <w:rsid w:val="00436744"/>
    <w:rsid w:val="004367AB"/>
    <w:rsid w:val="00436A30"/>
    <w:rsid w:val="00436B97"/>
    <w:rsid w:val="00436E37"/>
    <w:rsid w:val="00436EC4"/>
    <w:rsid w:val="00436F84"/>
    <w:rsid w:val="0043730B"/>
    <w:rsid w:val="00437454"/>
    <w:rsid w:val="00437784"/>
    <w:rsid w:val="00437835"/>
    <w:rsid w:val="0043785E"/>
    <w:rsid w:val="00437A77"/>
    <w:rsid w:val="00437F68"/>
    <w:rsid w:val="00440412"/>
    <w:rsid w:val="00440854"/>
    <w:rsid w:val="00440A5E"/>
    <w:rsid w:val="00440E86"/>
    <w:rsid w:val="00440F11"/>
    <w:rsid w:val="00440FEB"/>
    <w:rsid w:val="0044123B"/>
    <w:rsid w:val="0044193B"/>
    <w:rsid w:val="00441BA6"/>
    <w:rsid w:val="00441E84"/>
    <w:rsid w:val="0044211E"/>
    <w:rsid w:val="004424A2"/>
    <w:rsid w:val="0044270F"/>
    <w:rsid w:val="004427C4"/>
    <w:rsid w:val="00442B79"/>
    <w:rsid w:val="00442DBC"/>
    <w:rsid w:val="00442E7D"/>
    <w:rsid w:val="00442EA5"/>
    <w:rsid w:val="004433B9"/>
    <w:rsid w:val="004440E8"/>
    <w:rsid w:val="004441CA"/>
    <w:rsid w:val="0044432E"/>
    <w:rsid w:val="00444463"/>
    <w:rsid w:val="004447A9"/>
    <w:rsid w:val="00444988"/>
    <w:rsid w:val="00444FA7"/>
    <w:rsid w:val="00445378"/>
    <w:rsid w:val="004453DA"/>
    <w:rsid w:val="00445409"/>
    <w:rsid w:val="00445555"/>
    <w:rsid w:val="0044585E"/>
    <w:rsid w:val="0044591C"/>
    <w:rsid w:val="004459C9"/>
    <w:rsid w:val="00445E44"/>
    <w:rsid w:val="004465AD"/>
    <w:rsid w:val="0044675E"/>
    <w:rsid w:val="00446D52"/>
    <w:rsid w:val="00446FEF"/>
    <w:rsid w:val="0044714C"/>
    <w:rsid w:val="0044715C"/>
    <w:rsid w:val="004474B2"/>
    <w:rsid w:val="00447626"/>
    <w:rsid w:val="004476F0"/>
    <w:rsid w:val="00447E67"/>
    <w:rsid w:val="00450108"/>
    <w:rsid w:val="0045035B"/>
    <w:rsid w:val="004505E2"/>
    <w:rsid w:val="0045085A"/>
    <w:rsid w:val="004508A1"/>
    <w:rsid w:val="004508CB"/>
    <w:rsid w:val="00450933"/>
    <w:rsid w:val="00450DE0"/>
    <w:rsid w:val="00451060"/>
    <w:rsid w:val="004510C8"/>
    <w:rsid w:val="00451562"/>
    <w:rsid w:val="00451571"/>
    <w:rsid w:val="0045186F"/>
    <w:rsid w:val="00451948"/>
    <w:rsid w:val="00451B26"/>
    <w:rsid w:val="00452799"/>
    <w:rsid w:val="0045283E"/>
    <w:rsid w:val="004528AC"/>
    <w:rsid w:val="00452954"/>
    <w:rsid w:val="00452B2E"/>
    <w:rsid w:val="00452E10"/>
    <w:rsid w:val="0045327A"/>
    <w:rsid w:val="00453795"/>
    <w:rsid w:val="00453AD0"/>
    <w:rsid w:val="00453FB5"/>
    <w:rsid w:val="004545A8"/>
    <w:rsid w:val="00454645"/>
    <w:rsid w:val="0045470E"/>
    <w:rsid w:val="00454953"/>
    <w:rsid w:val="0045498D"/>
    <w:rsid w:val="00454C98"/>
    <w:rsid w:val="004552B9"/>
    <w:rsid w:val="00455460"/>
    <w:rsid w:val="004557BB"/>
    <w:rsid w:val="004557F8"/>
    <w:rsid w:val="00456818"/>
    <w:rsid w:val="004569EF"/>
    <w:rsid w:val="00456B11"/>
    <w:rsid w:val="00456DDB"/>
    <w:rsid w:val="004571B5"/>
    <w:rsid w:val="0045728D"/>
    <w:rsid w:val="00457436"/>
    <w:rsid w:val="0045755B"/>
    <w:rsid w:val="00457BC5"/>
    <w:rsid w:val="0046025A"/>
    <w:rsid w:val="00460650"/>
    <w:rsid w:val="00460B62"/>
    <w:rsid w:val="00460C39"/>
    <w:rsid w:val="00460C52"/>
    <w:rsid w:val="00460D46"/>
    <w:rsid w:val="00460FBD"/>
    <w:rsid w:val="00461259"/>
    <w:rsid w:val="0046140A"/>
    <w:rsid w:val="00461465"/>
    <w:rsid w:val="004616C7"/>
    <w:rsid w:val="00461712"/>
    <w:rsid w:val="00461826"/>
    <w:rsid w:val="00461B1D"/>
    <w:rsid w:val="00461FDB"/>
    <w:rsid w:val="00462029"/>
    <w:rsid w:val="004624CD"/>
    <w:rsid w:val="00462A47"/>
    <w:rsid w:val="00462A81"/>
    <w:rsid w:val="00462C86"/>
    <w:rsid w:val="00463122"/>
    <w:rsid w:val="00463504"/>
    <w:rsid w:val="004637A1"/>
    <w:rsid w:val="0046388B"/>
    <w:rsid w:val="0046389D"/>
    <w:rsid w:val="00463E67"/>
    <w:rsid w:val="00463F20"/>
    <w:rsid w:val="0046408F"/>
    <w:rsid w:val="004640B8"/>
    <w:rsid w:val="00464561"/>
    <w:rsid w:val="004646F3"/>
    <w:rsid w:val="00464B55"/>
    <w:rsid w:val="00464BCA"/>
    <w:rsid w:val="00464D3C"/>
    <w:rsid w:val="00464E0B"/>
    <w:rsid w:val="004652EE"/>
    <w:rsid w:val="00465372"/>
    <w:rsid w:val="00465A97"/>
    <w:rsid w:val="00465C02"/>
    <w:rsid w:val="0046627A"/>
    <w:rsid w:val="004662CD"/>
    <w:rsid w:val="0046691F"/>
    <w:rsid w:val="00466A59"/>
    <w:rsid w:val="00467285"/>
    <w:rsid w:val="004675E6"/>
    <w:rsid w:val="0046792A"/>
    <w:rsid w:val="00467B43"/>
    <w:rsid w:val="00467BCB"/>
    <w:rsid w:val="00467C6C"/>
    <w:rsid w:val="00467FD5"/>
    <w:rsid w:val="00470053"/>
    <w:rsid w:val="004701D9"/>
    <w:rsid w:val="00470216"/>
    <w:rsid w:val="00470417"/>
    <w:rsid w:val="004706B4"/>
    <w:rsid w:val="004709B5"/>
    <w:rsid w:val="00470F27"/>
    <w:rsid w:val="004714BC"/>
    <w:rsid w:val="00471636"/>
    <w:rsid w:val="0047192B"/>
    <w:rsid w:val="00471D94"/>
    <w:rsid w:val="004726D6"/>
    <w:rsid w:val="004728DD"/>
    <w:rsid w:val="00472CFA"/>
    <w:rsid w:val="00472F97"/>
    <w:rsid w:val="00473353"/>
    <w:rsid w:val="00473468"/>
    <w:rsid w:val="004736EC"/>
    <w:rsid w:val="004743E6"/>
    <w:rsid w:val="00474EEF"/>
    <w:rsid w:val="004751F7"/>
    <w:rsid w:val="0047572F"/>
    <w:rsid w:val="00475781"/>
    <w:rsid w:val="00475AE2"/>
    <w:rsid w:val="00475EA3"/>
    <w:rsid w:val="00476162"/>
    <w:rsid w:val="00476412"/>
    <w:rsid w:val="00476446"/>
    <w:rsid w:val="0047668E"/>
    <w:rsid w:val="00476C6B"/>
    <w:rsid w:val="0047704A"/>
    <w:rsid w:val="0047734A"/>
    <w:rsid w:val="004773CB"/>
    <w:rsid w:val="0047769F"/>
    <w:rsid w:val="004779D7"/>
    <w:rsid w:val="00477D7E"/>
    <w:rsid w:val="004800EF"/>
    <w:rsid w:val="004801E5"/>
    <w:rsid w:val="0048044C"/>
    <w:rsid w:val="004806D2"/>
    <w:rsid w:val="004806D6"/>
    <w:rsid w:val="004807FF"/>
    <w:rsid w:val="00480A7E"/>
    <w:rsid w:val="00480AED"/>
    <w:rsid w:val="0048140A"/>
    <w:rsid w:val="00481456"/>
    <w:rsid w:val="00481A28"/>
    <w:rsid w:val="00481A39"/>
    <w:rsid w:val="00481B3C"/>
    <w:rsid w:val="00481F17"/>
    <w:rsid w:val="004821C7"/>
    <w:rsid w:val="004823C1"/>
    <w:rsid w:val="004823D5"/>
    <w:rsid w:val="0048289E"/>
    <w:rsid w:val="00482901"/>
    <w:rsid w:val="004829A8"/>
    <w:rsid w:val="00482BFA"/>
    <w:rsid w:val="00483067"/>
    <w:rsid w:val="004832BF"/>
    <w:rsid w:val="004833BA"/>
    <w:rsid w:val="004837EC"/>
    <w:rsid w:val="004838FB"/>
    <w:rsid w:val="00483919"/>
    <w:rsid w:val="004839E3"/>
    <w:rsid w:val="00483C40"/>
    <w:rsid w:val="0048401B"/>
    <w:rsid w:val="004840D6"/>
    <w:rsid w:val="0048431A"/>
    <w:rsid w:val="004844D1"/>
    <w:rsid w:val="004846E6"/>
    <w:rsid w:val="00484BD0"/>
    <w:rsid w:val="00484E2F"/>
    <w:rsid w:val="00484EA2"/>
    <w:rsid w:val="0048531A"/>
    <w:rsid w:val="0048555A"/>
    <w:rsid w:val="004856BC"/>
    <w:rsid w:val="00485940"/>
    <w:rsid w:val="00485A21"/>
    <w:rsid w:val="00485AB2"/>
    <w:rsid w:val="00485BB0"/>
    <w:rsid w:val="00485D9D"/>
    <w:rsid w:val="00485FAC"/>
    <w:rsid w:val="0048632A"/>
    <w:rsid w:val="00486359"/>
    <w:rsid w:val="00486378"/>
    <w:rsid w:val="004864E9"/>
    <w:rsid w:val="0048668C"/>
    <w:rsid w:val="00486777"/>
    <w:rsid w:val="004869BC"/>
    <w:rsid w:val="00486CC4"/>
    <w:rsid w:val="00487026"/>
    <w:rsid w:val="004871ED"/>
    <w:rsid w:val="00487239"/>
    <w:rsid w:val="0048762E"/>
    <w:rsid w:val="004877FB"/>
    <w:rsid w:val="0048789D"/>
    <w:rsid w:val="00487927"/>
    <w:rsid w:val="00487AC5"/>
    <w:rsid w:val="004904C7"/>
    <w:rsid w:val="00490D72"/>
    <w:rsid w:val="00491272"/>
    <w:rsid w:val="004913CF"/>
    <w:rsid w:val="00491725"/>
    <w:rsid w:val="004919E0"/>
    <w:rsid w:val="00491ABC"/>
    <w:rsid w:val="00491C4B"/>
    <w:rsid w:val="00491E0D"/>
    <w:rsid w:val="00491FB4"/>
    <w:rsid w:val="00492395"/>
    <w:rsid w:val="004927B4"/>
    <w:rsid w:val="00492B60"/>
    <w:rsid w:val="00492E4B"/>
    <w:rsid w:val="00492F8B"/>
    <w:rsid w:val="00492F92"/>
    <w:rsid w:val="004930C2"/>
    <w:rsid w:val="004930E9"/>
    <w:rsid w:val="00493621"/>
    <w:rsid w:val="00493632"/>
    <w:rsid w:val="004936A8"/>
    <w:rsid w:val="00493F9A"/>
    <w:rsid w:val="0049417F"/>
    <w:rsid w:val="00494400"/>
    <w:rsid w:val="00495174"/>
    <w:rsid w:val="0049532F"/>
    <w:rsid w:val="00495347"/>
    <w:rsid w:val="00495551"/>
    <w:rsid w:val="0049571D"/>
    <w:rsid w:val="00495B95"/>
    <w:rsid w:val="00495BC5"/>
    <w:rsid w:val="00496100"/>
    <w:rsid w:val="00496500"/>
    <w:rsid w:val="00496B2C"/>
    <w:rsid w:val="00496B46"/>
    <w:rsid w:val="0049727A"/>
    <w:rsid w:val="0049733E"/>
    <w:rsid w:val="00497456"/>
    <w:rsid w:val="004977AE"/>
    <w:rsid w:val="00497BE3"/>
    <w:rsid w:val="00497BFB"/>
    <w:rsid w:val="00497C06"/>
    <w:rsid w:val="00497E37"/>
    <w:rsid w:val="00497E63"/>
    <w:rsid w:val="00497F6C"/>
    <w:rsid w:val="004A035F"/>
    <w:rsid w:val="004A0781"/>
    <w:rsid w:val="004A0998"/>
    <w:rsid w:val="004A0B70"/>
    <w:rsid w:val="004A0B95"/>
    <w:rsid w:val="004A0CCF"/>
    <w:rsid w:val="004A0D18"/>
    <w:rsid w:val="004A100E"/>
    <w:rsid w:val="004A10DB"/>
    <w:rsid w:val="004A1698"/>
    <w:rsid w:val="004A17F0"/>
    <w:rsid w:val="004A1C2B"/>
    <w:rsid w:val="004A1CB6"/>
    <w:rsid w:val="004A20BC"/>
    <w:rsid w:val="004A2380"/>
    <w:rsid w:val="004A24ED"/>
    <w:rsid w:val="004A26AE"/>
    <w:rsid w:val="004A27C5"/>
    <w:rsid w:val="004A2AEF"/>
    <w:rsid w:val="004A2B5C"/>
    <w:rsid w:val="004A2EDF"/>
    <w:rsid w:val="004A35AC"/>
    <w:rsid w:val="004A3EC9"/>
    <w:rsid w:val="004A3FE8"/>
    <w:rsid w:val="004A42D9"/>
    <w:rsid w:val="004A4DFC"/>
    <w:rsid w:val="004A509B"/>
    <w:rsid w:val="004A5897"/>
    <w:rsid w:val="004A5AC6"/>
    <w:rsid w:val="004A5CDE"/>
    <w:rsid w:val="004A6163"/>
    <w:rsid w:val="004A6514"/>
    <w:rsid w:val="004A7003"/>
    <w:rsid w:val="004A718D"/>
    <w:rsid w:val="004A721C"/>
    <w:rsid w:val="004A7565"/>
    <w:rsid w:val="004A761C"/>
    <w:rsid w:val="004A7BA0"/>
    <w:rsid w:val="004A7BDD"/>
    <w:rsid w:val="004A7BF5"/>
    <w:rsid w:val="004A7FC3"/>
    <w:rsid w:val="004B0030"/>
    <w:rsid w:val="004B00B0"/>
    <w:rsid w:val="004B00FD"/>
    <w:rsid w:val="004B069D"/>
    <w:rsid w:val="004B08EB"/>
    <w:rsid w:val="004B0A84"/>
    <w:rsid w:val="004B0DDE"/>
    <w:rsid w:val="004B0EA2"/>
    <w:rsid w:val="004B0F41"/>
    <w:rsid w:val="004B101C"/>
    <w:rsid w:val="004B1123"/>
    <w:rsid w:val="004B1873"/>
    <w:rsid w:val="004B1992"/>
    <w:rsid w:val="004B1BB7"/>
    <w:rsid w:val="004B210E"/>
    <w:rsid w:val="004B2BA5"/>
    <w:rsid w:val="004B3198"/>
    <w:rsid w:val="004B3A3D"/>
    <w:rsid w:val="004B3A46"/>
    <w:rsid w:val="004B3F2E"/>
    <w:rsid w:val="004B40C7"/>
    <w:rsid w:val="004B4500"/>
    <w:rsid w:val="004B459B"/>
    <w:rsid w:val="004B494B"/>
    <w:rsid w:val="004B4A87"/>
    <w:rsid w:val="004B4A92"/>
    <w:rsid w:val="004B506E"/>
    <w:rsid w:val="004B51AC"/>
    <w:rsid w:val="004B5241"/>
    <w:rsid w:val="004B54AE"/>
    <w:rsid w:val="004B56C9"/>
    <w:rsid w:val="004B58BB"/>
    <w:rsid w:val="004B5A9C"/>
    <w:rsid w:val="004B5FBC"/>
    <w:rsid w:val="004B6040"/>
    <w:rsid w:val="004B677B"/>
    <w:rsid w:val="004B6B3D"/>
    <w:rsid w:val="004B6D85"/>
    <w:rsid w:val="004B6F1C"/>
    <w:rsid w:val="004B7107"/>
    <w:rsid w:val="004B73D2"/>
    <w:rsid w:val="004B749E"/>
    <w:rsid w:val="004B78D9"/>
    <w:rsid w:val="004B7CC1"/>
    <w:rsid w:val="004C040E"/>
    <w:rsid w:val="004C0705"/>
    <w:rsid w:val="004C075F"/>
    <w:rsid w:val="004C0ED7"/>
    <w:rsid w:val="004C105C"/>
    <w:rsid w:val="004C1196"/>
    <w:rsid w:val="004C125D"/>
    <w:rsid w:val="004C1852"/>
    <w:rsid w:val="004C1881"/>
    <w:rsid w:val="004C1A49"/>
    <w:rsid w:val="004C1C70"/>
    <w:rsid w:val="004C1E20"/>
    <w:rsid w:val="004C1FD8"/>
    <w:rsid w:val="004C229E"/>
    <w:rsid w:val="004C22B6"/>
    <w:rsid w:val="004C230E"/>
    <w:rsid w:val="004C287B"/>
    <w:rsid w:val="004C2A1C"/>
    <w:rsid w:val="004C2B46"/>
    <w:rsid w:val="004C2C6A"/>
    <w:rsid w:val="004C3073"/>
    <w:rsid w:val="004C3174"/>
    <w:rsid w:val="004C329A"/>
    <w:rsid w:val="004C36A4"/>
    <w:rsid w:val="004C3944"/>
    <w:rsid w:val="004C3FF4"/>
    <w:rsid w:val="004C4372"/>
    <w:rsid w:val="004C4511"/>
    <w:rsid w:val="004C47E2"/>
    <w:rsid w:val="004C4866"/>
    <w:rsid w:val="004C4AC0"/>
    <w:rsid w:val="004C4E1D"/>
    <w:rsid w:val="004C506F"/>
    <w:rsid w:val="004C51C6"/>
    <w:rsid w:val="004C5922"/>
    <w:rsid w:val="004C5B93"/>
    <w:rsid w:val="004C64F7"/>
    <w:rsid w:val="004C6522"/>
    <w:rsid w:val="004C663D"/>
    <w:rsid w:val="004C67EE"/>
    <w:rsid w:val="004C68B6"/>
    <w:rsid w:val="004C6C1C"/>
    <w:rsid w:val="004C6CE4"/>
    <w:rsid w:val="004C7048"/>
    <w:rsid w:val="004C7430"/>
    <w:rsid w:val="004C7728"/>
    <w:rsid w:val="004D0549"/>
    <w:rsid w:val="004D06A3"/>
    <w:rsid w:val="004D06CB"/>
    <w:rsid w:val="004D0855"/>
    <w:rsid w:val="004D08DC"/>
    <w:rsid w:val="004D0A33"/>
    <w:rsid w:val="004D0AF5"/>
    <w:rsid w:val="004D0E9D"/>
    <w:rsid w:val="004D102B"/>
    <w:rsid w:val="004D157B"/>
    <w:rsid w:val="004D1E95"/>
    <w:rsid w:val="004D20ED"/>
    <w:rsid w:val="004D285D"/>
    <w:rsid w:val="004D2BBB"/>
    <w:rsid w:val="004D2C15"/>
    <w:rsid w:val="004D2D3F"/>
    <w:rsid w:val="004D2EE9"/>
    <w:rsid w:val="004D33FE"/>
    <w:rsid w:val="004D385F"/>
    <w:rsid w:val="004D390D"/>
    <w:rsid w:val="004D39AD"/>
    <w:rsid w:val="004D3C76"/>
    <w:rsid w:val="004D4280"/>
    <w:rsid w:val="004D43D9"/>
    <w:rsid w:val="004D4C91"/>
    <w:rsid w:val="004D4D71"/>
    <w:rsid w:val="004D4DC6"/>
    <w:rsid w:val="004D4E66"/>
    <w:rsid w:val="004D4F2F"/>
    <w:rsid w:val="004D4F90"/>
    <w:rsid w:val="004D5186"/>
    <w:rsid w:val="004D53B8"/>
    <w:rsid w:val="004D5C88"/>
    <w:rsid w:val="004D5FC5"/>
    <w:rsid w:val="004D6144"/>
    <w:rsid w:val="004D61AB"/>
    <w:rsid w:val="004D6B79"/>
    <w:rsid w:val="004D6C21"/>
    <w:rsid w:val="004D6D57"/>
    <w:rsid w:val="004D6D5C"/>
    <w:rsid w:val="004D6FC5"/>
    <w:rsid w:val="004D7084"/>
    <w:rsid w:val="004D71C9"/>
    <w:rsid w:val="004D780E"/>
    <w:rsid w:val="004D792F"/>
    <w:rsid w:val="004D7941"/>
    <w:rsid w:val="004D7964"/>
    <w:rsid w:val="004E00D0"/>
    <w:rsid w:val="004E015E"/>
    <w:rsid w:val="004E07EB"/>
    <w:rsid w:val="004E08B8"/>
    <w:rsid w:val="004E0A35"/>
    <w:rsid w:val="004E0AC6"/>
    <w:rsid w:val="004E0EA0"/>
    <w:rsid w:val="004E1112"/>
    <w:rsid w:val="004E146D"/>
    <w:rsid w:val="004E14CE"/>
    <w:rsid w:val="004E1956"/>
    <w:rsid w:val="004E1AA2"/>
    <w:rsid w:val="004E1AA8"/>
    <w:rsid w:val="004E1CD0"/>
    <w:rsid w:val="004E218D"/>
    <w:rsid w:val="004E22CE"/>
    <w:rsid w:val="004E23F9"/>
    <w:rsid w:val="004E2508"/>
    <w:rsid w:val="004E27B0"/>
    <w:rsid w:val="004E29AB"/>
    <w:rsid w:val="004E2A73"/>
    <w:rsid w:val="004E2C87"/>
    <w:rsid w:val="004E31E6"/>
    <w:rsid w:val="004E3331"/>
    <w:rsid w:val="004E3AF3"/>
    <w:rsid w:val="004E3EFD"/>
    <w:rsid w:val="004E4038"/>
    <w:rsid w:val="004E40A4"/>
    <w:rsid w:val="004E4783"/>
    <w:rsid w:val="004E48E5"/>
    <w:rsid w:val="004E4EA5"/>
    <w:rsid w:val="004E4FF0"/>
    <w:rsid w:val="004E508D"/>
    <w:rsid w:val="004E5143"/>
    <w:rsid w:val="004E51E6"/>
    <w:rsid w:val="004E54DA"/>
    <w:rsid w:val="004E5DB7"/>
    <w:rsid w:val="004E68A2"/>
    <w:rsid w:val="004E69B1"/>
    <w:rsid w:val="004E6C37"/>
    <w:rsid w:val="004E6E50"/>
    <w:rsid w:val="004E6E8C"/>
    <w:rsid w:val="004E7098"/>
    <w:rsid w:val="004E74C7"/>
    <w:rsid w:val="004E7AC6"/>
    <w:rsid w:val="004E7E63"/>
    <w:rsid w:val="004F0080"/>
    <w:rsid w:val="004F034A"/>
    <w:rsid w:val="004F0548"/>
    <w:rsid w:val="004F082B"/>
    <w:rsid w:val="004F0A9E"/>
    <w:rsid w:val="004F0EE1"/>
    <w:rsid w:val="004F1546"/>
    <w:rsid w:val="004F17A9"/>
    <w:rsid w:val="004F1C12"/>
    <w:rsid w:val="004F1C66"/>
    <w:rsid w:val="004F2102"/>
    <w:rsid w:val="004F260B"/>
    <w:rsid w:val="004F2B4F"/>
    <w:rsid w:val="004F2DF5"/>
    <w:rsid w:val="004F2F05"/>
    <w:rsid w:val="004F2FF9"/>
    <w:rsid w:val="004F3005"/>
    <w:rsid w:val="004F33B4"/>
    <w:rsid w:val="004F34C5"/>
    <w:rsid w:val="004F36B3"/>
    <w:rsid w:val="004F37DD"/>
    <w:rsid w:val="004F382A"/>
    <w:rsid w:val="004F3859"/>
    <w:rsid w:val="004F39EF"/>
    <w:rsid w:val="004F3C86"/>
    <w:rsid w:val="004F3CBA"/>
    <w:rsid w:val="004F3E43"/>
    <w:rsid w:val="004F4501"/>
    <w:rsid w:val="004F46CB"/>
    <w:rsid w:val="004F47B0"/>
    <w:rsid w:val="004F4DCA"/>
    <w:rsid w:val="004F502B"/>
    <w:rsid w:val="004F50EA"/>
    <w:rsid w:val="004F5177"/>
    <w:rsid w:val="004F59A2"/>
    <w:rsid w:val="004F59B3"/>
    <w:rsid w:val="004F5BD8"/>
    <w:rsid w:val="004F614D"/>
    <w:rsid w:val="004F61A6"/>
    <w:rsid w:val="004F61C6"/>
    <w:rsid w:val="004F6312"/>
    <w:rsid w:val="004F6325"/>
    <w:rsid w:val="004F6457"/>
    <w:rsid w:val="004F65FD"/>
    <w:rsid w:val="004F6739"/>
    <w:rsid w:val="004F6A08"/>
    <w:rsid w:val="004F6A7E"/>
    <w:rsid w:val="004F6CB4"/>
    <w:rsid w:val="004F6DB7"/>
    <w:rsid w:val="004F6DE6"/>
    <w:rsid w:val="004F6E06"/>
    <w:rsid w:val="004F7119"/>
    <w:rsid w:val="004F7290"/>
    <w:rsid w:val="004F72C3"/>
    <w:rsid w:val="004F747D"/>
    <w:rsid w:val="004F76D6"/>
    <w:rsid w:val="004F7E3B"/>
    <w:rsid w:val="00500273"/>
    <w:rsid w:val="005003BC"/>
    <w:rsid w:val="0050063C"/>
    <w:rsid w:val="005008E2"/>
    <w:rsid w:val="00500D25"/>
    <w:rsid w:val="00500F8B"/>
    <w:rsid w:val="00501399"/>
    <w:rsid w:val="00501697"/>
    <w:rsid w:val="005017E8"/>
    <w:rsid w:val="00501E57"/>
    <w:rsid w:val="00502178"/>
    <w:rsid w:val="00502685"/>
    <w:rsid w:val="00502841"/>
    <w:rsid w:val="00502F0F"/>
    <w:rsid w:val="00502F1B"/>
    <w:rsid w:val="005032A0"/>
    <w:rsid w:val="00503637"/>
    <w:rsid w:val="00503A08"/>
    <w:rsid w:val="00503BB7"/>
    <w:rsid w:val="00503C5E"/>
    <w:rsid w:val="00503ED8"/>
    <w:rsid w:val="00504062"/>
    <w:rsid w:val="0050419B"/>
    <w:rsid w:val="00504211"/>
    <w:rsid w:val="00504228"/>
    <w:rsid w:val="0050426C"/>
    <w:rsid w:val="0050452B"/>
    <w:rsid w:val="00504932"/>
    <w:rsid w:val="00504962"/>
    <w:rsid w:val="00504A27"/>
    <w:rsid w:val="00504AD1"/>
    <w:rsid w:val="00504D50"/>
    <w:rsid w:val="00504F97"/>
    <w:rsid w:val="0050511F"/>
    <w:rsid w:val="0050550A"/>
    <w:rsid w:val="005055E4"/>
    <w:rsid w:val="005056AC"/>
    <w:rsid w:val="00505AC0"/>
    <w:rsid w:val="0050606C"/>
    <w:rsid w:val="0050632B"/>
    <w:rsid w:val="00506466"/>
    <w:rsid w:val="0050663D"/>
    <w:rsid w:val="00506965"/>
    <w:rsid w:val="00506D54"/>
    <w:rsid w:val="00506F8B"/>
    <w:rsid w:val="0050738A"/>
    <w:rsid w:val="00507862"/>
    <w:rsid w:val="00507A5F"/>
    <w:rsid w:val="00507B75"/>
    <w:rsid w:val="00510232"/>
    <w:rsid w:val="0051025B"/>
    <w:rsid w:val="00510C20"/>
    <w:rsid w:val="00510DE0"/>
    <w:rsid w:val="00510F9E"/>
    <w:rsid w:val="00511AD4"/>
    <w:rsid w:val="00511D45"/>
    <w:rsid w:val="0051201C"/>
    <w:rsid w:val="005121E5"/>
    <w:rsid w:val="00512585"/>
    <w:rsid w:val="00512B18"/>
    <w:rsid w:val="00512CEE"/>
    <w:rsid w:val="00512E32"/>
    <w:rsid w:val="005135E5"/>
    <w:rsid w:val="00513CAD"/>
    <w:rsid w:val="00513CE4"/>
    <w:rsid w:val="00513F29"/>
    <w:rsid w:val="00514062"/>
    <w:rsid w:val="00514A54"/>
    <w:rsid w:val="00514AB9"/>
    <w:rsid w:val="00514F65"/>
    <w:rsid w:val="00515977"/>
    <w:rsid w:val="005159CA"/>
    <w:rsid w:val="00515E0A"/>
    <w:rsid w:val="00515E55"/>
    <w:rsid w:val="005160DF"/>
    <w:rsid w:val="0051658F"/>
    <w:rsid w:val="0051695B"/>
    <w:rsid w:val="00516A0B"/>
    <w:rsid w:val="0051715D"/>
    <w:rsid w:val="005171C3"/>
    <w:rsid w:val="00517447"/>
    <w:rsid w:val="0051760A"/>
    <w:rsid w:val="00517738"/>
    <w:rsid w:val="005177EB"/>
    <w:rsid w:val="0051792B"/>
    <w:rsid w:val="005179FD"/>
    <w:rsid w:val="00517A93"/>
    <w:rsid w:val="00517B6E"/>
    <w:rsid w:val="00517C1D"/>
    <w:rsid w:val="00517F5B"/>
    <w:rsid w:val="00517FAB"/>
    <w:rsid w:val="0052020B"/>
    <w:rsid w:val="005203D8"/>
    <w:rsid w:val="00520747"/>
    <w:rsid w:val="00520BAA"/>
    <w:rsid w:val="005211FA"/>
    <w:rsid w:val="00521768"/>
    <w:rsid w:val="00521C57"/>
    <w:rsid w:val="00521D58"/>
    <w:rsid w:val="00521F59"/>
    <w:rsid w:val="005223D8"/>
    <w:rsid w:val="005226A1"/>
    <w:rsid w:val="005228B4"/>
    <w:rsid w:val="00522C13"/>
    <w:rsid w:val="00522EEC"/>
    <w:rsid w:val="0052311D"/>
    <w:rsid w:val="00523251"/>
    <w:rsid w:val="00523474"/>
    <w:rsid w:val="00523581"/>
    <w:rsid w:val="00523773"/>
    <w:rsid w:val="005239D2"/>
    <w:rsid w:val="00523E52"/>
    <w:rsid w:val="00523F62"/>
    <w:rsid w:val="00524242"/>
    <w:rsid w:val="0052461C"/>
    <w:rsid w:val="0052473D"/>
    <w:rsid w:val="00524771"/>
    <w:rsid w:val="005247DC"/>
    <w:rsid w:val="00524AC4"/>
    <w:rsid w:val="00524CDC"/>
    <w:rsid w:val="00524DBD"/>
    <w:rsid w:val="00524F37"/>
    <w:rsid w:val="0052523C"/>
    <w:rsid w:val="005252B1"/>
    <w:rsid w:val="005252D7"/>
    <w:rsid w:val="0052542C"/>
    <w:rsid w:val="005259F8"/>
    <w:rsid w:val="00525B3D"/>
    <w:rsid w:val="00525BE6"/>
    <w:rsid w:val="005260C8"/>
    <w:rsid w:val="0052640B"/>
    <w:rsid w:val="005268FA"/>
    <w:rsid w:val="005269A8"/>
    <w:rsid w:val="00526B4C"/>
    <w:rsid w:val="00526E25"/>
    <w:rsid w:val="0052700E"/>
    <w:rsid w:val="00527137"/>
    <w:rsid w:val="005273CA"/>
    <w:rsid w:val="0052760F"/>
    <w:rsid w:val="00527DD7"/>
    <w:rsid w:val="005302A2"/>
    <w:rsid w:val="00530359"/>
    <w:rsid w:val="00530724"/>
    <w:rsid w:val="00530A85"/>
    <w:rsid w:val="00530B9F"/>
    <w:rsid w:val="00530C9A"/>
    <w:rsid w:val="0053100E"/>
    <w:rsid w:val="00531040"/>
    <w:rsid w:val="00531315"/>
    <w:rsid w:val="00531935"/>
    <w:rsid w:val="00531997"/>
    <w:rsid w:val="00531DA6"/>
    <w:rsid w:val="005322D0"/>
    <w:rsid w:val="0053262E"/>
    <w:rsid w:val="00532BA0"/>
    <w:rsid w:val="00532E82"/>
    <w:rsid w:val="00532F6B"/>
    <w:rsid w:val="0053342D"/>
    <w:rsid w:val="0053378C"/>
    <w:rsid w:val="00533F86"/>
    <w:rsid w:val="005344C4"/>
    <w:rsid w:val="005345B1"/>
    <w:rsid w:val="00534D7A"/>
    <w:rsid w:val="00534F49"/>
    <w:rsid w:val="005351D7"/>
    <w:rsid w:val="00535292"/>
    <w:rsid w:val="00535B9D"/>
    <w:rsid w:val="00535FF0"/>
    <w:rsid w:val="005360A6"/>
    <w:rsid w:val="0053641A"/>
    <w:rsid w:val="0053643E"/>
    <w:rsid w:val="0053654E"/>
    <w:rsid w:val="0053665C"/>
    <w:rsid w:val="00536751"/>
    <w:rsid w:val="00536C9C"/>
    <w:rsid w:val="00536CDE"/>
    <w:rsid w:val="005371AA"/>
    <w:rsid w:val="00537317"/>
    <w:rsid w:val="0053787F"/>
    <w:rsid w:val="00537A1C"/>
    <w:rsid w:val="00537A8C"/>
    <w:rsid w:val="00537BD1"/>
    <w:rsid w:val="005401F1"/>
    <w:rsid w:val="005403C6"/>
    <w:rsid w:val="00540629"/>
    <w:rsid w:val="0054066C"/>
    <w:rsid w:val="0054071C"/>
    <w:rsid w:val="00540A5E"/>
    <w:rsid w:val="00540BF7"/>
    <w:rsid w:val="00540CE0"/>
    <w:rsid w:val="00540ED2"/>
    <w:rsid w:val="005410A0"/>
    <w:rsid w:val="005414BF"/>
    <w:rsid w:val="005415D6"/>
    <w:rsid w:val="0054188D"/>
    <w:rsid w:val="00541A9C"/>
    <w:rsid w:val="00541F4D"/>
    <w:rsid w:val="00541F7C"/>
    <w:rsid w:val="005425BD"/>
    <w:rsid w:val="0054294C"/>
    <w:rsid w:val="00542BE5"/>
    <w:rsid w:val="00543173"/>
    <w:rsid w:val="005431D7"/>
    <w:rsid w:val="0054324E"/>
    <w:rsid w:val="0054375C"/>
    <w:rsid w:val="005439A0"/>
    <w:rsid w:val="005446CB"/>
    <w:rsid w:val="00544E58"/>
    <w:rsid w:val="005450C6"/>
    <w:rsid w:val="00545304"/>
    <w:rsid w:val="0054531C"/>
    <w:rsid w:val="005461EF"/>
    <w:rsid w:val="00546699"/>
    <w:rsid w:val="005466CE"/>
    <w:rsid w:val="005468B5"/>
    <w:rsid w:val="0054697F"/>
    <w:rsid w:val="00546AE9"/>
    <w:rsid w:val="00546D36"/>
    <w:rsid w:val="005470FA"/>
    <w:rsid w:val="00547268"/>
    <w:rsid w:val="00547392"/>
    <w:rsid w:val="00547549"/>
    <w:rsid w:val="00547577"/>
    <w:rsid w:val="005477C3"/>
    <w:rsid w:val="00547815"/>
    <w:rsid w:val="00547888"/>
    <w:rsid w:val="00547CDE"/>
    <w:rsid w:val="00547F8E"/>
    <w:rsid w:val="00550277"/>
    <w:rsid w:val="005506A9"/>
    <w:rsid w:val="005508CF"/>
    <w:rsid w:val="00550BC7"/>
    <w:rsid w:val="00550C56"/>
    <w:rsid w:val="00550EE2"/>
    <w:rsid w:val="00551009"/>
    <w:rsid w:val="00551907"/>
    <w:rsid w:val="00551A7C"/>
    <w:rsid w:val="00552208"/>
    <w:rsid w:val="0055237E"/>
    <w:rsid w:val="00552642"/>
    <w:rsid w:val="00552A87"/>
    <w:rsid w:val="00552B4A"/>
    <w:rsid w:val="0055341A"/>
    <w:rsid w:val="005536EB"/>
    <w:rsid w:val="00553936"/>
    <w:rsid w:val="00553A83"/>
    <w:rsid w:val="00553AA4"/>
    <w:rsid w:val="00553DC2"/>
    <w:rsid w:val="00553E3B"/>
    <w:rsid w:val="00553FED"/>
    <w:rsid w:val="00554357"/>
    <w:rsid w:val="00554427"/>
    <w:rsid w:val="00554428"/>
    <w:rsid w:val="00554459"/>
    <w:rsid w:val="00554948"/>
    <w:rsid w:val="005549BA"/>
    <w:rsid w:val="00554A77"/>
    <w:rsid w:val="00554ECA"/>
    <w:rsid w:val="005553E8"/>
    <w:rsid w:val="00555A1E"/>
    <w:rsid w:val="00555A67"/>
    <w:rsid w:val="00555C18"/>
    <w:rsid w:val="0055631F"/>
    <w:rsid w:val="00556362"/>
    <w:rsid w:val="0055641F"/>
    <w:rsid w:val="0055667D"/>
    <w:rsid w:val="005568D9"/>
    <w:rsid w:val="005570EB"/>
    <w:rsid w:val="0055759F"/>
    <w:rsid w:val="00557E43"/>
    <w:rsid w:val="0056022A"/>
    <w:rsid w:val="00560337"/>
    <w:rsid w:val="005606E2"/>
    <w:rsid w:val="00560735"/>
    <w:rsid w:val="00560A5A"/>
    <w:rsid w:val="00560BE2"/>
    <w:rsid w:val="00560F86"/>
    <w:rsid w:val="0056135C"/>
    <w:rsid w:val="005615ED"/>
    <w:rsid w:val="0056166A"/>
    <w:rsid w:val="0056196C"/>
    <w:rsid w:val="00561A1E"/>
    <w:rsid w:val="005620C3"/>
    <w:rsid w:val="00562207"/>
    <w:rsid w:val="005622B1"/>
    <w:rsid w:val="00562341"/>
    <w:rsid w:val="00562742"/>
    <w:rsid w:val="005627CD"/>
    <w:rsid w:val="005628E6"/>
    <w:rsid w:val="00562973"/>
    <w:rsid w:val="00562B92"/>
    <w:rsid w:val="005636FB"/>
    <w:rsid w:val="00563757"/>
    <w:rsid w:val="00563E7F"/>
    <w:rsid w:val="0056408A"/>
    <w:rsid w:val="00564470"/>
    <w:rsid w:val="005647D8"/>
    <w:rsid w:val="00564B95"/>
    <w:rsid w:val="00564CA2"/>
    <w:rsid w:val="00564D63"/>
    <w:rsid w:val="00565132"/>
    <w:rsid w:val="005651DD"/>
    <w:rsid w:val="005652C4"/>
    <w:rsid w:val="00565683"/>
    <w:rsid w:val="005658B2"/>
    <w:rsid w:val="005659CD"/>
    <w:rsid w:val="00565AEA"/>
    <w:rsid w:val="00565BF0"/>
    <w:rsid w:val="00565C68"/>
    <w:rsid w:val="00565D24"/>
    <w:rsid w:val="00566669"/>
    <w:rsid w:val="00566A06"/>
    <w:rsid w:val="00566C2E"/>
    <w:rsid w:val="00566E62"/>
    <w:rsid w:val="00566EE1"/>
    <w:rsid w:val="00567066"/>
    <w:rsid w:val="005671CC"/>
    <w:rsid w:val="00567521"/>
    <w:rsid w:val="005675A8"/>
    <w:rsid w:val="00567AD3"/>
    <w:rsid w:val="00567C91"/>
    <w:rsid w:val="00567E08"/>
    <w:rsid w:val="00567F63"/>
    <w:rsid w:val="005702B1"/>
    <w:rsid w:val="0057047C"/>
    <w:rsid w:val="00570679"/>
    <w:rsid w:val="00570826"/>
    <w:rsid w:val="00570902"/>
    <w:rsid w:val="00570EE1"/>
    <w:rsid w:val="00570FDD"/>
    <w:rsid w:val="0057111F"/>
    <w:rsid w:val="00571965"/>
    <w:rsid w:val="00571A7C"/>
    <w:rsid w:val="00571B57"/>
    <w:rsid w:val="00572069"/>
    <w:rsid w:val="005720F5"/>
    <w:rsid w:val="00572362"/>
    <w:rsid w:val="00572557"/>
    <w:rsid w:val="0057261F"/>
    <w:rsid w:val="00572BFF"/>
    <w:rsid w:val="00572F94"/>
    <w:rsid w:val="00573095"/>
    <w:rsid w:val="00573861"/>
    <w:rsid w:val="0057388F"/>
    <w:rsid w:val="00573B5B"/>
    <w:rsid w:val="00573F0A"/>
    <w:rsid w:val="00574098"/>
    <w:rsid w:val="005745A5"/>
    <w:rsid w:val="0057473D"/>
    <w:rsid w:val="00574826"/>
    <w:rsid w:val="00574C3E"/>
    <w:rsid w:val="0057557A"/>
    <w:rsid w:val="0057597F"/>
    <w:rsid w:val="00575EF5"/>
    <w:rsid w:val="0057655E"/>
    <w:rsid w:val="00576762"/>
    <w:rsid w:val="0057681B"/>
    <w:rsid w:val="00576C47"/>
    <w:rsid w:val="00577084"/>
    <w:rsid w:val="00577205"/>
    <w:rsid w:val="005776A7"/>
    <w:rsid w:val="005779F2"/>
    <w:rsid w:val="00577ECB"/>
    <w:rsid w:val="00580AC1"/>
    <w:rsid w:val="00580ADD"/>
    <w:rsid w:val="00580C71"/>
    <w:rsid w:val="00581158"/>
    <w:rsid w:val="00581178"/>
    <w:rsid w:val="00581184"/>
    <w:rsid w:val="00581310"/>
    <w:rsid w:val="00581600"/>
    <w:rsid w:val="00581695"/>
    <w:rsid w:val="005817FD"/>
    <w:rsid w:val="00581B23"/>
    <w:rsid w:val="00581D63"/>
    <w:rsid w:val="00582120"/>
    <w:rsid w:val="0058234D"/>
    <w:rsid w:val="00582B7E"/>
    <w:rsid w:val="00582CF1"/>
    <w:rsid w:val="00583956"/>
    <w:rsid w:val="00583B51"/>
    <w:rsid w:val="005841E9"/>
    <w:rsid w:val="005843D1"/>
    <w:rsid w:val="00584529"/>
    <w:rsid w:val="00584598"/>
    <w:rsid w:val="00584719"/>
    <w:rsid w:val="00584A11"/>
    <w:rsid w:val="00584A64"/>
    <w:rsid w:val="00584E20"/>
    <w:rsid w:val="00584F6F"/>
    <w:rsid w:val="0058537D"/>
    <w:rsid w:val="00585416"/>
    <w:rsid w:val="00585506"/>
    <w:rsid w:val="005859EE"/>
    <w:rsid w:val="00585AE5"/>
    <w:rsid w:val="00586004"/>
    <w:rsid w:val="00586411"/>
    <w:rsid w:val="0058664F"/>
    <w:rsid w:val="005866B5"/>
    <w:rsid w:val="00586736"/>
    <w:rsid w:val="005868FB"/>
    <w:rsid w:val="00586AC9"/>
    <w:rsid w:val="005870C2"/>
    <w:rsid w:val="00587960"/>
    <w:rsid w:val="005879CE"/>
    <w:rsid w:val="00587F50"/>
    <w:rsid w:val="005900DE"/>
    <w:rsid w:val="00590404"/>
    <w:rsid w:val="00590525"/>
    <w:rsid w:val="00590833"/>
    <w:rsid w:val="00590BE8"/>
    <w:rsid w:val="00590CF7"/>
    <w:rsid w:val="00590F06"/>
    <w:rsid w:val="00591151"/>
    <w:rsid w:val="005913A2"/>
    <w:rsid w:val="005918BF"/>
    <w:rsid w:val="00591A2F"/>
    <w:rsid w:val="00591AD8"/>
    <w:rsid w:val="00591E0B"/>
    <w:rsid w:val="00591E4A"/>
    <w:rsid w:val="00592692"/>
    <w:rsid w:val="0059281E"/>
    <w:rsid w:val="00592C4B"/>
    <w:rsid w:val="00592CE5"/>
    <w:rsid w:val="005932BB"/>
    <w:rsid w:val="00593A1D"/>
    <w:rsid w:val="00594B67"/>
    <w:rsid w:val="00594DB9"/>
    <w:rsid w:val="00594F0D"/>
    <w:rsid w:val="00594F8E"/>
    <w:rsid w:val="00595127"/>
    <w:rsid w:val="005954DB"/>
    <w:rsid w:val="005958A6"/>
    <w:rsid w:val="00595962"/>
    <w:rsid w:val="00595967"/>
    <w:rsid w:val="00595AF9"/>
    <w:rsid w:val="00595CB6"/>
    <w:rsid w:val="00595F4D"/>
    <w:rsid w:val="00596385"/>
    <w:rsid w:val="005963BB"/>
    <w:rsid w:val="005965EF"/>
    <w:rsid w:val="005966A8"/>
    <w:rsid w:val="00596931"/>
    <w:rsid w:val="00596983"/>
    <w:rsid w:val="00596A36"/>
    <w:rsid w:val="00596C2D"/>
    <w:rsid w:val="0059743A"/>
    <w:rsid w:val="0059786C"/>
    <w:rsid w:val="005978FF"/>
    <w:rsid w:val="00597932"/>
    <w:rsid w:val="00597A78"/>
    <w:rsid w:val="005A0188"/>
    <w:rsid w:val="005A0474"/>
    <w:rsid w:val="005A08E1"/>
    <w:rsid w:val="005A09CC"/>
    <w:rsid w:val="005A121F"/>
    <w:rsid w:val="005A1444"/>
    <w:rsid w:val="005A1526"/>
    <w:rsid w:val="005A163C"/>
    <w:rsid w:val="005A18F4"/>
    <w:rsid w:val="005A1C72"/>
    <w:rsid w:val="005A1D2A"/>
    <w:rsid w:val="005A1EA6"/>
    <w:rsid w:val="005A20EA"/>
    <w:rsid w:val="005A2804"/>
    <w:rsid w:val="005A28B6"/>
    <w:rsid w:val="005A2ABB"/>
    <w:rsid w:val="005A2DDE"/>
    <w:rsid w:val="005A2F25"/>
    <w:rsid w:val="005A31BF"/>
    <w:rsid w:val="005A31D7"/>
    <w:rsid w:val="005A34FB"/>
    <w:rsid w:val="005A3817"/>
    <w:rsid w:val="005A3838"/>
    <w:rsid w:val="005A3B61"/>
    <w:rsid w:val="005A3C04"/>
    <w:rsid w:val="005A43EE"/>
    <w:rsid w:val="005A4526"/>
    <w:rsid w:val="005A4577"/>
    <w:rsid w:val="005A4620"/>
    <w:rsid w:val="005A468C"/>
    <w:rsid w:val="005A47E9"/>
    <w:rsid w:val="005A49C3"/>
    <w:rsid w:val="005A4A65"/>
    <w:rsid w:val="005A4CCF"/>
    <w:rsid w:val="005A4DA8"/>
    <w:rsid w:val="005A4F1B"/>
    <w:rsid w:val="005A511B"/>
    <w:rsid w:val="005A55BF"/>
    <w:rsid w:val="005A5778"/>
    <w:rsid w:val="005A5872"/>
    <w:rsid w:val="005A5886"/>
    <w:rsid w:val="005A5C65"/>
    <w:rsid w:val="005A5CAA"/>
    <w:rsid w:val="005A65CF"/>
    <w:rsid w:val="005A6F3B"/>
    <w:rsid w:val="005A7B1A"/>
    <w:rsid w:val="005A7D0C"/>
    <w:rsid w:val="005A7D6E"/>
    <w:rsid w:val="005A7E10"/>
    <w:rsid w:val="005A7F93"/>
    <w:rsid w:val="005B024A"/>
    <w:rsid w:val="005B02E6"/>
    <w:rsid w:val="005B05AA"/>
    <w:rsid w:val="005B0F09"/>
    <w:rsid w:val="005B0FF8"/>
    <w:rsid w:val="005B133D"/>
    <w:rsid w:val="005B19A1"/>
    <w:rsid w:val="005B1A81"/>
    <w:rsid w:val="005B1B56"/>
    <w:rsid w:val="005B1F21"/>
    <w:rsid w:val="005B200A"/>
    <w:rsid w:val="005B21EA"/>
    <w:rsid w:val="005B263F"/>
    <w:rsid w:val="005B26B3"/>
    <w:rsid w:val="005B2C5D"/>
    <w:rsid w:val="005B2EAF"/>
    <w:rsid w:val="005B3BFF"/>
    <w:rsid w:val="005B3C2E"/>
    <w:rsid w:val="005B4200"/>
    <w:rsid w:val="005B4275"/>
    <w:rsid w:val="005B44A6"/>
    <w:rsid w:val="005B4628"/>
    <w:rsid w:val="005B4BB1"/>
    <w:rsid w:val="005B4DFF"/>
    <w:rsid w:val="005B536C"/>
    <w:rsid w:val="005B5370"/>
    <w:rsid w:val="005B5443"/>
    <w:rsid w:val="005B54CF"/>
    <w:rsid w:val="005B5753"/>
    <w:rsid w:val="005B5A48"/>
    <w:rsid w:val="005B5ACD"/>
    <w:rsid w:val="005B677A"/>
    <w:rsid w:val="005B6837"/>
    <w:rsid w:val="005B6893"/>
    <w:rsid w:val="005B6937"/>
    <w:rsid w:val="005B6C00"/>
    <w:rsid w:val="005B7373"/>
    <w:rsid w:val="005B7918"/>
    <w:rsid w:val="005B79F8"/>
    <w:rsid w:val="005B7B1E"/>
    <w:rsid w:val="005C033D"/>
    <w:rsid w:val="005C03A1"/>
    <w:rsid w:val="005C03F0"/>
    <w:rsid w:val="005C0623"/>
    <w:rsid w:val="005C0786"/>
    <w:rsid w:val="005C0872"/>
    <w:rsid w:val="005C0CC2"/>
    <w:rsid w:val="005C1358"/>
    <w:rsid w:val="005C1854"/>
    <w:rsid w:val="005C1E54"/>
    <w:rsid w:val="005C1E87"/>
    <w:rsid w:val="005C1F93"/>
    <w:rsid w:val="005C2648"/>
    <w:rsid w:val="005C26AE"/>
    <w:rsid w:val="005C2C64"/>
    <w:rsid w:val="005C2DEC"/>
    <w:rsid w:val="005C3028"/>
    <w:rsid w:val="005C3052"/>
    <w:rsid w:val="005C3220"/>
    <w:rsid w:val="005C334E"/>
    <w:rsid w:val="005C3606"/>
    <w:rsid w:val="005C36DA"/>
    <w:rsid w:val="005C38FC"/>
    <w:rsid w:val="005C3970"/>
    <w:rsid w:val="005C3B52"/>
    <w:rsid w:val="005C3C25"/>
    <w:rsid w:val="005C3E8D"/>
    <w:rsid w:val="005C3F0E"/>
    <w:rsid w:val="005C3FF4"/>
    <w:rsid w:val="005C41A8"/>
    <w:rsid w:val="005C4328"/>
    <w:rsid w:val="005C459D"/>
    <w:rsid w:val="005C4631"/>
    <w:rsid w:val="005C4C5D"/>
    <w:rsid w:val="005C4ED1"/>
    <w:rsid w:val="005C51C9"/>
    <w:rsid w:val="005C5355"/>
    <w:rsid w:val="005C53EC"/>
    <w:rsid w:val="005C58D0"/>
    <w:rsid w:val="005C5BB1"/>
    <w:rsid w:val="005C6154"/>
    <w:rsid w:val="005C63E3"/>
    <w:rsid w:val="005C6431"/>
    <w:rsid w:val="005C65E6"/>
    <w:rsid w:val="005C6651"/>
    <w:rsid w:val="005C6925"/>
    <w:rsid w:val="005C6A1C"/>
    <w:rsid w:val="005C7074"/>
    <w:rsid w:val="005C7101"/>
    <w:rsid w:val="005C72B7"/>
    <w:rsid w:val="005C73A4"/>
    <w:rsid w:val="005C746A"/>
    <w:rsid w:val="005C7513"/>
    <w:rsid w:val="005C798B"/>
    <w:rsid w:val="005C7991"/>
    <w:rsid w:val="005C799D"/>
    <w:rsid w:val="005C7A99"/>
    <w:rsid w:val="005C7EBB"/>
    <w:rsid w:val="005D0070"/>
    <w:rsid w:val="005D00B6"/>
    <w:rsid w:val="005D016C"/>
    <w:rsid w:val="005D0613"/>
    <w:rsid w:val="005D066D"/>
    <w:rsid w:val="005D089A"/>
    <w:rsid w:val="005D0907"/>
    <w:rsid w:val="005D11C8"/>
    <w:rsid w:val="005D1834"/>
    <w:rsid w:val="005D1919"/>
    <w:rsid w:val="005D1928"/>
    <w:rsid w:val="005D1A4F"/>
    <w:rsid w:val="005D1D46"/>
    <w:rsid w:val="005D1E09"/>
    <w:rsid w:val="005D1EE0"/>
    <w:rsid w:val="005D1F39"/>
    <w:rsid w:val="005D2766"/>
    <w:rsid w:val="005D2ECD"/>
    <w:rsid w:val="005D3239"/>
    <w:rsid w:val="005D32FD"/>
    <w:rsid w:val="005D3B36"/>
    <w:rsid w:val="005D3BE7"/>
    <w:rsid w:val="005D3C6B"/>
    <w:rsid w:val="005D430A"/>
    <w:rsid w:val="005D4521"/>
    <w:rsid w:val="005D45B8"/>
    <w:rsid w:val="005D471F"/>
    <w:rsid w:val="005D4737"/>
    <w:rsid w:val="005D485F"/>
    <w:rsid w:val="005D4F4E"/>
    <w:rsid w:val="005D5241"/>
    <w:rsid w:val="005D5B70"/>
    <w:rsid w:val="005D5BDE"/>
    <w:rsid w:val="005D5E97"/>
    <w:rsid w:val="005D6005"/>
    <w:rsid w:val="005D61D8"/>
    <w:rsid w:val="005D67A2"/>
    <w:rsid w:val="005D6A6A"/>
    <w:rsid w:val="005D6EEA"/>
    <w:rsid w:val="005D6FB2"/>
    <w:rsid w:val="005D7707"/>
    <w:rsid w:val="005D7795"/>
    <w:rsid w:val="005D7C18"/>
    <w:rsid w:val="005E0366"/>
    <w:rsid w:val="005E05CE"/>
    <w:rsid w:val="005E05F9"/>
    <w:rsid w:val="005E06BA"/>
    <w:rsid w:val="005E0B07"/>
    <w:rsid w:val="005E0E24"/>
    <w:rsid w:val="005E0E29"/>
    <w:rsid w:val="005E0F3D"/>
    <w:rsid w:val="005E0FAE"/>
    <w:rsid w:val="005E10B6"/>
    <w:rsid w:val="005E1B2D"/>
    <w:rsid w:val="005E1E24"/>
    <w:rsid w:val="005E23AB"/>
    <w:rsid w:val="005E23FC"/>
    <w:rsid w:val="005E2540"/>
    <w:rsid w:val="005E2693"/>
    <w:rsid w:val="005E26F6"/>
    <w:rsid w:val="005E2958"/>
    <w:rsid w:val="005E2F6D"/>
    <w:rsid w:val="005E389A"/>
    <w:rsid w:val="005E3AE2"/>
    <w:rsid w:val="005E3BDC"/>
    <w:rsid w:val="005E3C11"/>
    <w:rsid w:val="005E3C17"/>
    <w:rsid w:val="005E3E44"/>
    <w:rsid w:val="005E3F4F"/>
    <w:rsid w:val="005E405D"/>
    <w:rsid w:val="005E43B4"/>
    <w:rsid w:val="005E44D1"/>
    <w:rsid w:val="005E4591"/>
    <w:rsid w:val="005E46D5"/>
    <w:rsid w:val="005E4D2E"/>
    <w:rsid w:val="005E4F4C"/>
    <w:rsid w:val="005E53BE"/>
    <w:rsid w:val="005E53E3"/>
    <w:rsid w:val="005E58D0"/>
    <w:rsid w:val="005E5989"/>
    <w:rsid w:val="005E5A2F"/>
    <w:rsid w:val="005E5AA8"/>
    <w:rsid w:val="005E5C2F"/>
    <w:rsid w:val="005E5D8B"/>
    <w:rsid w:val="005E5D94"/>
    <w:rsid w:val="005E6152"/>
    <w:rsid w:val="005E6307"/>
    <w:rsid w:val="005E676A"/>
    <w:rsid w:val="005E6A7B"/>
    <w:rsid w:val="005E6B0F"/>
    <w:rsid w:val="005E6D6C"/>
    <w:rsid w:val="005E707D"/>
    <w:rsid w:val="005E73A3"/>
    <w:rsid w:val="005E74A2"/>
    <w:rsid w:val="005E7857"/>
    <w:rsid w:val="005E7CF2"/>
    <w:rsid w:val="005E7D1A"/>
    <w:rsid w:val="005E7DAF"/>
    <w:rsid w:val="005E7E20"/>
    <w:rsid w:val="005E7FCF"/>
    <w:rsid w:val="005F0025"/>
    <w:rsid w:val="005F01AE"/>
    <w:rsid w:val="005F0818"/>
    <w:rsid w:val="005F0C77"/>
    <w:rsid w:val="005F0D6F"/>
    <w:rsid w:val="005F0D78"/>
    <w:rsid w:val="005F0D98"/>
    <w:rsid w:val="005F0E87"/>
    <w:rsid w:val="005F1609"/>
    <w:rsid w:val="005F164C"/>
    <w:rsid w:val="005F1707"/>
    <w:rsid w:val="005F1A4A"/>
    <w:rsid w:val="005F1BA0"/>
    <w:rsid w:val="005F1E40"/>
    <w:rsid w:val="005F24E2"/>
    <w:rsid w:val="005F2A63"/>
    <w:rsid w:val="005F2C0C"/>
    <w:rsid w:val="005F2FE7"/>
    <w:rsid w:val="005F3499"/>
    <w:rsid w:val="005F37B8"/>
    <w:rsid w:val="005F3AF2"/>
    <w:rsid w:val="005F3BD2"/>
    <w:rsid w:val="005F3DA6"/>
    <w:rsid w:val="005F3F4D"/>
    <w:rsid w:val="005F42DC"/>
    <w:rsid w:val="005F44CB"/>
    <w:rsid w:val="005F44E5"/>
    <w:rsid w:val="005F5376"/>
    <w:rsid w:val="005F53DA"/>
    <w:rsid w:val="005F546A"/>
    <w:rsid w:val="005F59D6"/>
    <w:rsid w:val="005F6268"/>
    <w:rsid w:val="005F648C"/>
    <w:rsid w:val="005F6694"/>
    <w:rsid w:val="005F6A67"/>
    <w:rsid w:val="005F735A"/>
    <w:rsid w:val="005F79E1"/>
    <w:rsid w:val="005F7C11"/>
    <w:rsid w:val="005F7D81"/>
    <w:rsid w:val="005F7E7C"/>
    <w:rsid w:val="005F7F55"/>
    <w:rsid w:val="006003B5"/>
    <w:rsid w:val="00600650"/>
    <w:rsid w:val="00600699"/>
    <w:rsid w:val="00600CAF"/>
    <w:rsid w:val="00600D22"/>
    <w:rsid w:val="00600D9A"/>
    <w:rsid w:val="00601106"/>
    <w:rsid w:val="00601509"/>
    <w:rsid w:val="00601740"/>
    <w:rsid w:val="006018C5"/>
    <w:rsid w:val="00601BBF"/>
    <w:rsid w:val="00601C3E"/>
    <w:rsid w:val="006024CF"/>
    <w:rsid w:val="00602583"/>
    <w:rsid w:val="006025F4"/>
    <w:rsid w:val="00602644"/>
    <w:rsid w:val="00602A92"/>
    <w:rsid w:val="00602CA6"/>
    <w:rsid w:val="00602F4C"/>
    <w:rsid w:val="006030C1"/>
    <w:rsid w:val="0060324F"/>
    <w:rsid w:val="0060355F"/>
    <w:rsid w:val="00603ACB"/>
    <w:rsid w:val="00603ADB"/>
    <w:rsid w:val="00603FBC"/>
    <w:rsid w:val="00604146"/>
    <w:rsid w:val="00604846"/>
    <w:rsid w:val="00604BBC"/>
    <w:rsid w:val="00604BF2"/>
    <w:rsid w:val="00604EE2"/>
    <w:rsid w:val="006051A2"/>
    <w:rsid w:val="00605413"/>
    <w:rsid w:val="006054D9"/>
    <w:rsid w:val="0060561F"/>
    <w:rsid w:val="00605696"/>
    <w:rsid w:val="0060578F"/>
    <w:rsid w:val="00605A61"/>
    <w:rsid w:val="006065C7"/>
    <w:rsid w:val="006065FE"/>
    <w:rsid w:val="00606948"/>
    <w:rsid w:val="00606ADD"/>
    <w:rsid w:val="00606DCD"/>
    <w:rsid w:val="00606EC9"/>
    <w:rsid w:val="00606ECB"/>
    <w:rsid w:val="00606FCB"/>
    <w:rsid w:val="0060702C"/>
    <w:rsid w:val="00607191"/>
    <w:rsid w:val="0060788D"/>
    <w:rsid w:val="006078E4"/>
    <w:rsid w:val="00607B36"/>
    <w:rsid w:val="00607BE7"/>
    <w:rsid w:val="00607EF8"/>
    <w:rsid w:val="006100EE"/>
    <w:rsid w:val="0061022D"/>
    <w:rsid w:val="0061079F"/>
    <w:rsid w:val="00610CB8"/>
    <w:rsid w:val="00610D84"/>
    <w:rsid w:val="00610E59"/>
    <w:rsid w:val="0061101F"/>
    <w:rsid w:val="00611245"/>
    <w:rsid w:val="00611405"/>
    <w:rsid w:val="00611567"/>
    <w:rsid w:val="0061218E"/>
    <w:rsid w:val="00612281"/>
    <w:rsid w:val="00612387"/>
    <w:rsid w:val="00612447"/>
    <w:rsid w:val="006128C0"/>
    <w:rsid w:val="00612C86"/>
    <w:rsid w:val="00612FD6"/>
    <w:rsid w:val="0061303D"/>
    <w:rsid w:val="0061308F"/>
    <w:rsid w:val="0061346C"/>
    <w:rsid w:val="00613910"/>
    <w:rsid w:val="0061392D"/>
    <w:rsid w:val="00613A31"/>
    <w:rsid w:val="00613B98"/>
    <w:rsid w:val="00613C8B"/>
    <w:rsid w:val="00613CAA"/>
    <w:rsid w:val="00614253"/>
    <w:rsid w:val="00614360"/>
    <w:rsid w:val="00614522"/>
    <w:rsid w:val="006149CE"/>
    <w:rsid w:val="0061522A"/>
    <w:rsid w:val="006157C5"/>
    <w:rsid w:val="00615A6E"/>
    <w:rsid w:val="006161D0"/>
    <w:rsid w:val="0061625E"/>
    <w:rsid w:val="00616277"/>
    <w:rsid w:val="00616367"/>
    <w:rsid w:val="006164D6"/>
    <w:rsid w:val="006165E6"/>
    <w:rsid w:val="00616E29"/>
    <w:rsid w:val="00616E72"/>
    <w:rsid w:val="006170E9"/>
    <w:rsid w:val="006170FA"/>
    <w:rsid w:val="0061715A"/>
    <w:rsid w:val="006173BA"/>
    <w:rsid w:val="00617606"/>
    <w:rsid w:val="00617852"/>
    <w:rsid w:val="00617A74"/>
    <w:rsid w:val="00617B86"/>
    <w:rsid w:val="00620118"/>
    <w:rsid w:val="006203A7"/>
    <w:rsid w:val="006207AE"/>
    <w:rsid w:val="00620B81"/>
    <w:rsid w:val="00620DD6"/>
    <w:rsid w:val="00620FA3"/>
    <w:rsid w:val="0062101D"/>
    <w:rsid w:val="0062126B"/>
    <w:rsid w:val="00621307"/>
    <w:rsid w:val="00621473"/>
    <w:rsid w:val="006217F1"/>
    <w:rsid w:val="00621851"/>
    <w:rsid w:val="00621B0E"/>
    <w:rsid w:val="00621C0D"/>
    <w:rsid w:val="00621D7F"/>
    <w:rsid w:val="00621DF5"/>
    <w:rsid w:val="006221B6"/>
    <w:rsid w:val="00622644"/>
    <w:rsid w:val="00622896"/>
    <w:rsid w:val="00622BB8"/>
    <w:rsid w:val="00622D84"/>
    <w:rsid w:val="00622EF4"/>
    <w:rsid w:val="006232EF"/>
    <w:rsid w:val="006233C3"/>
    <w:rsid w:val="006237F7"/>
    <w:rsid w:val="0062396A"/>
    <w:rsid w:val="00623EE3"/>
    <w:rsid w:val="006241F1"/>
    <w:rsid w:val="00624489"/>
    <w:rsid w:val="00624A06"/>
    <w:rsid w:val="00624ABD"/>
    <w:rsid w:val="0062538B"/>
    <w:rsid w:val="00625B06"/>
    <w:rsid w:val="00625D47"/>
    <w:rsid w:val="00626131"/>
    <w:rsid w:val="006263F8"/>
    <w:rsid w:val="00626484"/>
    <w:rsid w:val="0062659D"/>
    <w:rsid w:val="00626734"/>
    <w:rsid w:val="00626A95"/>
    <w:rsid w:val="00627069"/>
    <w:rsid w:val="00627436"/>
    <w:rsid w:val="00627BCD"/>
    <w:rsid w:val="00627CFD"/>
    <w:rsid w:val="00627E9F"/>
    <w:rsid w:val="00627EA1"/>
    <w:rsid w:val="00627EBF"/>
    <w:rsid w:val="00630040"/>
    <w:rsid w:val="006300B8"/>
    <w:rsid w:val="006300CF"/>
    <w:rsid w:val="00630280"/>
    <w:rsid w:val="0063046B"/>
    <w:rsid w:val="006305D3"/>
    <w:rsid w:val="006309F1"/>
    <w:rsid w:val="00630D3A"/>
    <w:rsid w:val="00630D44"/>
    <w:rsid w:val="006310F8"/>
    <w:rsid w:val="006311B3"/>
    <w:rsid w:val="00631334"/>
    <w:rsid w:val="0063148F"/>
    <w:rsid w:val="006319F1"/>
    <w:rsid w:val="00631A0D"/>
    <w:rsid w:val="00631A37"/>
    <w:rsid w:val="00631F05"/>
    <w:rsid w:val="00632127"/>
    <w:rsid w:val="00632157"/>
    <w:rsid w:val="0063296E"/>
    <w:rsid w:val="0063298F"/>
    <w:rsid w:val="00632B65"/>
    <w:rsid w:val="00632B85"/>
    <w:rsid w:val="00632BEE"/>
    <w:rsid w:val="00632F22"/>
    <w:rsid w:val="006331C8"/>
    <w:rsid w:val="006335A8"/>
    <w:rsid w:val="00633818"/>
    <w:rsid w:val="0063411E"/>
    <w:rsid w:val="00634301"/>
    <w:rsid w:val="00634582"/>
    <w:rsid w:val="006345A3"/>
    <w:rsid w:val="00634650"/>
    <w:rsid w:val="00634799"/>
    <w:rsid w:val="006347C0"/>
    <w:rsid w:val="00634890"/>
    <w:rsid w:val="00634958"/>
    <w:rsid w:val="00634A5B"/>
    <w:rsid w:val="00634BF0"/>
    <w:rsid w:val="00634DC3"/>
    <w:rsid w:val="00634F75"/>
    <w:rsid w:val="006350BC"/>
    <w:rsid w:val="00635347"/>
    <w:rsid w:val="006353C5"/>
    <w:rsid w:val="00635D31"/>
    <w:rsid w:val="00635DC1"/>
    <w:rsid w:val="00635DFA"/>
    <w:rsid w:val="00635ECD"/>
    <w:rsid w:val="006363C0"/>
    <w:rsid w:val="00636560"/>
    <w:rsid w:val="006366D9"/>
    <w:rsid w:val="006366E7"/>
    <w:rsid w:val="00636F7C"/>
    <w:rsid w:val="00637055"/>
    <w:rsid w:val="00637434"/>
    <w:rsid w:val="00637461"/>
    <w:rsid w:val="00637C50"/>
    <w:rsid w:val="00637E27"/>
    <w:rsid w:val="00637E30"/>
    <w:rsid w:val="0064003A"/>
    <w:rsid w:val="00640DA8"/>
    <w:rsid w:val="006419C0"/>
    <w:rsid w:val="0064202B"/>
    <w:rsid w:val="0064216C"/>
    <w:rsid w:val="00642402"/>
    <w:rsid w:val="0064267A"/>
    <w:rsid w:val="00642782"/>
    <w:rsid w:val="006427FC"/>
    <w:rsid w:val="00642ECA"/>
    <w:rsid w:val="00643146"/>
    <w:rsid w:val="00643348"/>
    <w:rsid w:val="006433BD"/>
    <w:rsid w:val="00643B90"/>
    <w:rsid w:val="00643D8B"/>
    <w:rsid w:val="00643E16"/>
    <w:rsid w:val="00643E90"/>
    <w:rsid w:val="006441B1"/>
    <w:rsid w:val="00644306"/>
    <w:rsid w:val="006444B8"/>
    <w:rsid w:val="0064476D"/>
    <w:rsid w:val="00645798"/>
    <w:rsid w:val="0064590C"/>
    <w:rsid w:val="0064590F"/>
    <w:rsid w:val="0064599A"/>
    <w:rsid w:val="006459DE"/>
    <w:rsid w:val="00645BCE"/>
    <w:rsid w:val="00645F22"/>
    <w:rsid w:val="00645FA7"/>
    <w:rsid w:val="00646370"/>
    <w:rsid w:val="0064686E"/>
    <w:rsid w:val="006468D1"/>
    <w:rsid w:val="006469D0"/>
    <w:rsid w:val="00647029"/>
    <w:rsid w:val="00647260"/>
    <w:rsid w:val="006473D4"/>
    <w:rsid w:val="00647586"/>
    <w:rsid w:val="006476E8"/>
    <w:rsid w:val="00647A58"/>
    <w:rsid w:val="00647F1C"/>
    <w:rsid w:val="00650035"/>
    <w:rsid w:val="0065032B"/>
    <w:rsid w:val="00650331"/>
    <w:rsid w:val="0065057D"/>
    <w:rsid w:val="006507FB"/>
    <w:rsid w:val="00650A24"/>
    <w:rsid w:val="00650BCF"/>
    <w:rsid w:val="00650E68"/>
    <w:rsid w:val="00650FA3"/>
    <w:rsid w:val="006510AF"/>
    <w:rsid w:val="006510DE"/>
    <w:rsid w:val="00651637"/>
    <w:rsid w:val="00651869"/>
    <w:rsid w:val="00651A3D"/>
    <w:rsid w:val="00651EDC"/>
    <w:rsid w:val="00651F22"/>
    <w:rsid w:val="00652027"/>
    <w:rsid w:val="006520A1"/>
    <w:rsid w:val="006521C6"/>
    <w:rsid w:val="0065220D"/>
    <w:rsid w:val="00652393"/>
    <w:rsid w:val="006524F7"/>
    <w:rsid w:val="006526A8"/>
    <w:rsid w:val="0065317D"/>
    <w:rsid w:val="006533E4"/>
    <w:rsid w:val="00653775"/>
    <w:rsid w:val="00653A42"/>
    <w:rsid w:val="00653C68"/>
    <w:rsid w:val="00653CCC"/>
    <w:rsid w:val="00654226"/>
    <w:rsid w:val="0065446C"/>
    <w:rsid w:val="0065447B"/>
    <w:rsid w:val="00654592"/>
    <w:rsid w:val="0065466F"/>
    <w:rsid w:val="00654854"/>
    <w:rsid w:val="006549BA"/>
    <w:rsid w:val="00654B50"/>
    <w:rsid w:val="00654BCD"/>
    <w:rsid w:val="00654D8D"/>
    <w:rsid w:val="00654E15"/>
    <w:rsid w:val="0065501F"/>
    <w:rsid w:val="00655952"/>
    <w:rsid w:val="00655DD3"/>
    <w:rsid w:val="00655E75"/>
    <w:rsid w:val="00655FAD"/>
    <w:rsid w:val="0065663D"/>
    <w:rsid w:val="00656A6E"/>
    <w:rsid w:val="00656D8F"/>
    <w:rsid w:val="00656EEF"/>
    <w:rsid w:val="00656F62"/>
    <w:rsid w:val="0065781F"/>
    <w:rsid w:val="0065785A"/>
    <w:rsid w:val="00657B33"/>
    <w:rsid w:val="00657E8F"/>
    <w:rsid w:val="00660446"/>
    <w:rsid w:val="00660613"/>
    <w:rsid w:val="00660754"/>
    <w:rsid w:val="00660A2D"/>
    <w:rsid w:val="00660B50"/>
    <w:rsid w:val="00660CF5"/>
    <w:rsid w:val="00660F7B"/>
    <w:rsid w:val="0066117B"/>
    <w:rsid w:val="00661388"/>
    <w:rsid w:val="00661537"/>
    <w:rsid w:val="00661CB5"/>
    <w:rsid w:val="00661F5A"/>
    <w:rsid w:val="00662624"/>
    <w:rsid w:val="006627BE"/>
    <w:rsid w:val="006628ED"/>
    <w:rsid w:val="006628F1"/>
    <w:rsid w:val="00662C73"/>
    <w:rsid w:val="00662FB4"/>
    <w:rsid w:val="00663024"/>
    <w:rsid w:val="006636D9"/>
    <w:rsid w:val="006638D7"/>
    <w:rsid w:val="00663AA7"/>
    <w:rsid w:val="00663BC4"/>
    <w:rsid w:val="006648B3"/>
    <w:rsid w:val="00664A18"/>
    <w:rsid w:val="00664AE0"/>
    <w:rsid w:val="00664DB6"/>
    <w:rsid w:val="00664FB9"/>
    <w:rsid w:val="0066509C"/>
    <w:rsid w:val="00665223"/>
    <w:rsid w:val="006652A7"/>
    <w:rsid w:val="0066531F"/>
    <w:rsid w:val="006653E8"/>
    <w:rsid w:val="0066540A"/>
    <w:rsid w:val="00665684"/>
    <w:rsid w:val="00665B82"/>
    <w:rsid w:val="00665C1F"/>
    <w:rsid w:val="00665E0F"/>
    <w:rsid w:val="0066610B"/>
    <w:rsid w:val="006663BF"/>
    <w:rsid w:val="006663EF"/>
    <w:rsid w:val="00666588"/>
    <w:rsid w:val="006667D1"/>
    <w:rsid w:val="00666F2B"/>
    <w:rsid w:val="00666F9E"/>
    <w:rsid w:val="00666FE8"/>
    <w:rsid w:val="00667083"/>
    <w:rsid w:val="00667360"/>
    <w:rsid w:val="00667579"/>
    <w:rsid w:val="00667701"/>
    <w:rsid w:val="006677EF"/>
    <w:rsid w:val="00667A29"/>
    <w:rsid w:val="00667BC3"/>
    <w:rsid w:val="00667F01"/>
    <w:rsid w:val="00670713"/>
    <w:rsid w:val="0067076C"/>
    <w:rsid w:val="006708FE"/>
    <w:rsid w:val="00670B6F"/>
    <w:rsid w:val="00670D98"/>
    <w:rsid w:val="00670F81"/>
    <w:rsid w:val="006712CC"/>
    <w:rsid w:val="006716CE"/>
    <w:rsid w:val="00671A24"/>
    <w:rsid w:val="00671D45"/>
    <w:rsid w:val="006720BB"/>
    <w:rsid w:val="0067216D"/>
    <w:rsid w:val="00672224"/>
    <w:rsid w:val="006726E2"/>
    <w:rsid w:val="0067274D"/>
    <w:rsid w:val="00672A33"/>
    <w:rsid w:val="00672EAB"/>
    <w:rsid w:val="006731BF"/>
    <w:rsid w:val="00673227"/>
    <w:rsid w:val="00673409"/>
    <w:rsid w:val="006734D6"/>
    <w:rsid w:val="00673735"/>
    <w:rsid w:val="00673781"/>
    <w:rsid w:val="00673CCE"/>
    <w:rsid w:val="0067412C"/>
    <w:rsid w:val="006746F0"/>
    <w:rsid w:val="00674A98"/>
    <w:rsid w:val="00674D7A"/>
    <w:rsid w:val="00674E45"/>
    <w:rsid w:val="00674F7E"/>
    <w:rsid w:val="006752FA"/>
    <w:rsid w:val="00675587"/>
    <w:rsid w:val="00675828"/>
    <w:rsid w:val="00675D32"/>
    <w:rsid w:val="00675E90"/>
    <w:rsid w:val="006761A6"/>
    <w:rsid w:val="00676390"/>
    <w:rsid w:val="0067653B"/>
    <w:rsid w:val="00676F76"/>
    <w:rsid w:val="0067726C"/>
    <w:rsid w:val="00677411"/>
    <w:rsid w:val="00677490"/>
    <w:rsid w:val="00677735"/>
    <w:rsid w:val="00677904"/>
    <w:rsid w:val="00677906"/>
    <w:rsid w:val="00677ACE"/>
    <w:rsid w:val="00677B11"/>
    <w:rsid w:val="00677C2F"/>
    <w:rsid w:val="00677C75"/>
    <w:rsid w:val="00677DF4"/>
    <w:rsid w:val="00680076"/>
    <w:rsid w:val="00680113"/>
    <w:rsid w:val="00680219"/>
    <w:rsid w:val="0068066B"/>
    <w:rsid w:val="00680730"/>
    <w:rsid w:val="00680A5B"/>
    <w:rsid w:val="00680AF7"/>
    <w:rsid w:val="00680FAC"/>
    <w:rsid w:val="0068113B"/>
    <w:rsid w:val="0068121B"/>
    <w:rsid w:val="00681323"/>
    <w:rsid w:val="0068181A"/>
    <w:rsid w:val="00681A9F"/>
    <w:rsid w:val="00681CA7"/>
    <w:rsid w:val="00681F2D"/>
    <w:rsid w:val="00681FF7"/>
    <w:rsid w:val="00682296"/>
    <w:rsid w:val="00682502"/>
    <w:rsid w:val="00682A97"/>
    <w:rsid w:val="00682C36"/>
    <w:rsid w:val="00682F09"/>
    <w:rsid w:val="006831D3"/>
    <w:rsid w:val="006833DA"/>
    <w:rsid w:val="00683645"/>
    <w:rsid w:val="006836DD"/>
    <w:rsid w:val="00683924"/>
    <w:rsid w:val="0068437F"/>
    <w:rsid w:val="0068454D"/>
    <w:rsid w:val="006845D4"/>
    <w:rsid w:val="006848CF"/>
    <w:rsid w:val="00684927"/>
    <w:rsid w:val="0068493D"/>
    <w:rsid w:val="00684A02"/>
    <w:rsid w:val="00684F76"/>
    <w:rsid w:val="00684FC9"/>
    <w:rsid w:val="00685050"/>
    <w:rsid w:val="006855CD"/>
    <w:rsid w:val="006859E8"/>
    <w:rsid w:val="00685A03"/>
    <w:rsid w:val="00685A6B"/>
    <w:rsid w:val="00685D0A"/>
    <w:rsid w:val="0068653A"/>
    <w:rsid w:val="006865F4"/>
    <w:rsid w:val="00686CEE"/>
    <w:rsid w:val="006870D6"/>
    <w:rsid w:val="00687123"/>
    <w:rsid w:val="006873A8"/>
    <w:rsid w:val="006877C6"/>
    <w:rsid w:val="00687A9B"/>
    <w:rsid w:val="00687F34"/>
    <w:rsid w:val="006906EA"/>
    <w:rsid w:val="006907B3"/>
    <w:rsid w:val="00690B30"/>
    <w:rsid w:val="00690BAD"/>
    <w:rsid w:val="00690C5D"/>
    <w:rsid w:val="00690DED"/>
    <w:rsid w:val="00690FE0"/>
    <w:rsid w:val="0069169A"/>
    <w:rsid w:val="00691FB7"/>
    <w:rsid w:val="00692184"/>
    <w:rsid w:val="006921E7"/>
    <w:rsid w:val="00692449"/>
    <w:rsid w:val="0069245D"/>
    <w:rsid w:val="0069257A"/>
    <w:rsid w:val="0069263C"/>
    <w:rsid w:val="0069286E"/>
    <w:rsid w:val="00692D1C"/>
    <w:rsid w:val="006931F3"/>
    <w:rsid w:val="00693280"/>
    <w:rsid w:val="00693406"/>
    <w:rsid w:val="00693430"/>
    <w:rsid w:val="00693741"/>
    <w:rsid w:val="00694258"/>
    <w:rsid w:val="00694443"/>
    <w:rsid w:val="006944E8"/>
    <w:rsid w:val="00694826"/>
    <w:rsid w:val="006948A8"/>
    <w:rsid w:val="00694AA0"/>
    <w:rsid w:val="00694BB6"/>
    <w:rsid w:val="00694C30"/>
    <w:rsid w:val="00695353"/>
    <w:rsid w:val="00695759"/>
    <w:rsid w:val="0069597C"/>
    <w:rsid w:val="006959A0"/>
    <w:rsid w:val="00695F71"/>
    <w:rsid w:val="006960D8"/>
    <w:rsid w:val="0069620F"/>
    <w:rsid w:val="006962A5"/>
    <w:rsid w:val="006963C2"/>
    <w:rsid w:val="006963C7"/>
    <w:rsid w:val="0069641F"/>
    <w:rsid w:val="0069648F"/>
    <w:rsid w:val="00696A01"/>
    <w:rsid w:val="00696E36"/>
    <w:rsid w:val="00697728"/>
    <w:rsid w:val="00697774"/>
    <w:rsid w:val="00697814"/>
    <w:rsid w:val="00697C4E"/>
    <w:rsid w:val="00697EC8"/>
    <w:rsid w:val="006A00A9"/>
    <w:rsid w:val="006A033A"/>
    <w:rsid w:val="006A056C"/>
    <w:rsid w:val="006A06DC"/>
    <w:rsid w:val="006A0AB9"/>
    <w:rsid w:val="006A0DA8"/>
    <w:rsid w:val="006A0F78"/>
    <w:rsid w:val="006A105F"/>
    <w:rsid w:val="006A12B0"/>
    <w:rsid w:val="006A13B2"/>
    <w:rsid w:val="006A1550"/>
    <w:rsid w:val="006A1642"/>
    <w:rsid w:val="006A1904"/>
    <w:rsid w:val="006A1908"/>
    <w:rsid w:val="006A1CF0"/>
    <w:rsid w:val="006A1F17"/>
    <w:rsid w:val="006A2113"/>
    <w:rsid w:val="006A2A63"/>
    <w:rsid w:val="006A2A76"/>
    <w:rsid w:val="006A313D"/>
    <w:rsid w:val="006A369B"/>
    <w:rsid w:val="006A3771"/>
    <w:rsid w:val="006A3B11"/>
    <w:rsid w:val="006A423D"/>
    <w:rsid w:val="006A42D9"/>
    <w:rsid w:val="006A4381"/>
    <w:rsid w:val="006A49C6"/>
    <w:rsid w:val="006A5157"/>
    <w:rsid w:val="006A54FC"/>
    <w:rsid w:val="006A556F"/>
    <w:rsid w:val="006A5CCD"/>
    <w:rsid w:val="006A6007"/>
    <w:rsid w:val="006A62E9"/>
    <w:rsid w:val="006A6784"/>
    <w:rsid w:val="006A69B4"/>
    <w:rsid w:val="006A6A91"/>
    <w:rsid w:val="006A6C7F"/>
    <w:rsid w:val="006A7023"/>
    <w:rsid w:val="006A748C"/>
    <w:rsid w:val="006A770F"/>
    <w:rsid w:val="006A788B"/>
    <w:rsid w:val="006A78AF"/>
    <w:rsid w:val="006A7E8D"/>
    <w:rsid w:val="006A7FD4"/>
    <w:rsid w:val="006B04DD"/>
    <w:rsid w:val="006B05E4"/>
    <w:rsid w:val="006B0A56"/>
    <w:rsid w:val="006B0CC0"/>
    <w:rsid w:val="006B1194"/>
    <w:rsid w:val="006B130D"/>
    <w:rsid w:val="006B145D"/>
    <w:rsid w:val="006B163A"/>
    <w:rsid w:val="006B17CF"/>
    <w:rsid w:val="006B1A76"/>
    <w:rsid w:val="006B1CB8"/>
    <w:rsid w:val="006B1DC8"/>
    <w:rsid w:val="006B2048"/>
    <w:rsid w:val="006B21BF"/>
    <w:rsid w:val="006B22E8"/>
    <w:rsid w:val="006B248A"/>
    <w:rsid w:val="006B2F17"/>
    <w:rsid w:val="006B32E1"/>
    <w:rsid w:val="006B3C0A"/>
    <w:rsid w:val="006B3F9F"/>
    <w:rsid w:val="006B45A3"/>
    <w:rsid w:val="006B46BC"/>
    <w:rsid w:val="006B4B3A"/>
    <w:rsid w:val="006B5321"/>
    <w:rsid w:val="006B5404"/>
    <w:rsid w:val="006B5464"/>
    <w:rsid w:val="006B54E3"/>
    <w:rsid w:val="006B553B"/>
    <w:rsid w:val="006B593B"/>
    <w:rsid w:val="006B59BD"/>
    <w:rsid w:val="006B5B97"/>
    <w:rsid w:val="006B62FA"/>
    <w:rsid w:val="006B6357"/>
    <w:rsid w:val="006B6B9C"/>
    <w:rsid w:val="006B6DB7"/>
    <w:rsid w:val="006B703A"/>
    <w:rsid w:val="006B719E"/>
    <w:rsid w:val="006B7410"/>
    <w:rsid w:val="006B760F"/>
    <w:rsid w:val="006B7631"/>
    <w:rsid w:val="006B794A"/>
    <w:rsid w:val="006B79EB"/>
    <w:rsid w:val="006B7CB5"/>
    <w:rsid w:val="006B7FE9"/>
    <w:rsid w:val="006C0163"/>
    <w:rsid w:val="006C03C9"/>
    <w:rsid w:val="006C0878"/>
    <w:rsid w:val="006C0A85"/>
    <w:rsid w:val="006C0B80"/>
    <w:rsid w:val="006C0CF5"/>
    <w:rsid w:val="006C0E23"/>
    <w:rsid w:val="006C0EE9"/>
    <w:rsid w:val="006C1701"/>
    <w:rsid w:val="006C1A39"/>
    <w:rsid w:val="006C2061"/>
    <w:rsid w:val="006C20A5"/>
    <w:rsid w:val="006C21DB"/>
    <w:rsid w:val="006C2234"/>
    <w:rsid w:val="006C22FE"/>
    <w:rsid w:val="006C2541"/>
    <w:rsid w:val="006C2630"/>
    <w:rsid w:val="006C2688"/>
    <w:rsid w:val="006C28FF"/>
    <w:rsid w:val="006C2A0D"/>
    <w:rsid w:val="006C2AAC"/>
    <w:rsid w:val="006C2AC6"/>
    <w:rsid w:val="006C2BF0"/>
    <w:rsid w:val="006C2EC9"/>
    <w:rsid w:val="006C3021"/>
    <w:rsid w:val="006C3619"/>
    <w:rsid w:val="006C370A"/>
    <w:rsid w:val="006C3CB7"/>
    <w:rsid w:val="006C446C"/>
    <w:rsid w:val="006C4985"/>
    <w:rsid w:val="006C4CF0"/>
    <w:rsid w:val="006C5441"/>
    <w:rsid w:val="006C548A"/>
    <w:rsid w:val="006C555F"/>
    <w:rsid w:val="006C55A6"/>
    <w:rsid w:val="006C56F5"/>
    <w:rsid w:val="006C5949"/>
    <w:rsid w:val="006C5BBA"/>
    <w:rsid w:val="006C5F6C"/>
    <w:rsid w:val="006C5F85"/>
    <w:rsid w:val="006C647A"/>
    <w:rsid w:val="006C6CB6"/>
    <w:rsid w:val="006C6D24"/>
    <w:rsid w:val="006C6FA4"/>
    <w:rsid w:val="006C7099"/>
    <w:rsid w:val="006C73B0"/>
    <w:rsid w:val="006C7767"/>
    <w:rsid w:val="006C79B2"/>
    <w:rsid w:val="006C7A8F"/>
    <w:rsid w:val="006C7C19"/>
    <w:rsid w:val="006D00DB"/>
    <w:rsid w:val="006D0190"/>
    <w:rsid w:val="006D03BB"/>
    <w:rsid w:val="006D0428"/>
    <w:rsid w:val="006D0483"/>
    <w:rsid w:val="006D0DD2"/>
    <w:rsid w:val="006D0FE9"/>
    <w:rsid w:val="006D12DE"/>
    <w:rsid w:val="006D18F4"/>
    <w:rsid w:val="006D1D42"/>
    <w:rsid w:val="006D1F3C"/>
    <w:rsid w:val="006D20B3"/>
    <w:rsid w:val="006D2876"/>
    <w:rsid w:val="006D2ECF"/>
    <w:rsid w:val="006D34AF"/>
    <w:rsid w:val="006D36FB"/>
    <w:rsid w:val="006D390F"/>
    <w:rsid w:val="006D3DBC"/>
    <w:rsid w:val="006D3EA0"/>
    <w:rsid w:val="006D4386"/>
    <w:rsid w:val="006D45E0"/>
    <w:rsid w:val="006D4688"/>
    <w:rsid w:val="006D4741"/>
    <w:rsid w:val="006D497F"/>
    <w:rsid w:val="006D4A4A"/>
    <w:rsid w:val="006D4F30"/>
    <w:rsid w:val="006D4FE7"/>
    <w:rsid w:val="006D580D"/>
    <w:rsid w:val="006D5874"/>
    <w:rsid w:val="006D5FC5"/>
    <w:rsid w:val="006D6269"/>
    <w:rsid w:val="006D6319"/>
    <w:rsid w:val="006D67ED"/>
    <w:rsid w:val="006D6B2F"/>
    <w:rsid w:val="006D6D38"/>
    <w:rsid w:val="006D6F1C"/>
    <w:rsid w:val="006D7254"/>
    <w:rsid w:val="006D725B"/>
    <w:rsid w:val="006D72C4"/>
    <w:rsid w:val="006D790C"/>
    <w:rsid w:val="006D79E1"/>
    <w:rsid w:val="006D7A48"/>
    <w:rsid w:val="006D7ED6"/>
    <w:rsid w:val="006E0091"/>
    <w:rsid w:val="006E034F"/>
    <w:rsid w:val="006E03E1"/>
    <w:rsid w:val="006E0472"/>
    <w:rsid w:val="006E07BD"/>
    <w:rsid w:val="006E092B"/>
    <w:rsid w:val="006E09DF"/>
    <w:rsid w:val="006E0BD1"/>
    <w:rsid w:val="006E0BFF"/>
    <w:rsid w:val="006E0FDD"/>
    <w:rsid w:val="006E1115"/>
    <w:rsid w:val="006E11A4"/>
    <w:rsid w:val="006E11C8"/>
    <w:rsid w:val="006E157B"/>
    <w:rsid w:val="006E1F1E"/>
    <w:rsid w:val="006E21C7"/>
    <w:rsid w:val="006E296E"/>
    <w:rsid w:val="006E29A2"/>
    <w:rsid w:val="006E2ADD"/>
    <w:rsid w:val="006E2FB5"/>
    <w:rsid w:val="006E362A"/>
    <w:rsid w:val="006E378E"/>
    <w:rsid w:val="006E4442"/>
    <w:rsid w:val="006E449A"/>
    <w:rsid w:val="006E451D"/>
    <w:rsid w:val="006E4C91"/>
    <w:rsid w:val="006E4DF5"/>
    <w:rsid w:val="006E5305"/>
    <w:rsid w:val="006E5390"/>
    <w:rsid w:val="006E55EC"/>
    <w:rsid w:val="006E564E"/>
    <w:rsid w:val="006E580B"/>
    <w:rsid w:val="006E58D4"/>
    <w:rsid w:val="006E5EAB"/>
    <w:rsid w:val="006E68E9"/>
    <w:rsid w:val="006E6AA3"/>
    <w:rsid w:val="006E6E28"/>
    <w:rsid w:val="006E70C8"/>
    <w:rsid w:val="006E7354"/>
    <w:rsid w:val="006E7502"/>
    <w:rsid w:val="006E763B"/>
    <w:rsid w:val="006E7759"/>
    <w:rsid w:val="006E78FF"/>
    <w:rsid w:val="006E7DB6"/>
    <w:rsid w:val="006E7FA0"/>
    <w:rsid w:val="006F010A"/>
    <w:rsid w:val="006F0535"/>
    <w:rsid w:val="006F0A0B"/>
    <w:rsid w:val="006F0DA1"/>
    <w:rsid w:val="006F0E38"/>
    <w:rsid w:val="006F0EB6"/>
    <w:rsid w:val="006F0EE4"/>
    <w:rsid w:val="006F110D"/>
    <w:rsid w:val="006F14CB"/>
    <w:rsid w:val="006F17B9"/>
    <w:rsid w:val="006F1D70"/>
    <w:rsid w:val="006F1EC7"/>
    <w:rsid w:val="006F2088"/>
    <w:rsid w:val="006F238F"/>
    <w:rsid w:val="006F260B"/>
    <w:rsid w:val="006F2819"/>
    <w:rsid w:val="006F2A96"/>
    <w:rsid w:val="006F2C16"/>
    <w:rsid w:val="006F2D08"/>
    <w:rsid w:val="006F2F62"/>
    <w:rsid w:val="006F3AF5"/>
    <w:rsid w:val="006F3E2A"/>
    <w:rsid w:val="006F3EF9"/>
    <w:rsid w:val="006F3F09"/>
    <w:rsid w:val="006F3F66"/>
    <w:rsid w:val="006F43D3"/>
    <w:rsid w:val="006F463D"/>
    <w:rsid w:val="006F4B42"/>
    <w:rsid w:val="006F4BA2"/>
    <w:rsid w:val="006F51ED"/>
    <w:rsid w:val="006F5337"/>
    <w:rsid w:val="006F541F"/>
    <w:rsid w:val="006F554E"/>
    <w:rsid w:val="006F55AA"/>
    <w:rsid w:val="006F57BE"/>
    <w:rsid w:val="006F5A0F"/>
    <w:rsid w:val="006F5D5B"/>
    <w:rsid w:val="006F5E31"/>
    <w:rsid w:val="006F5F8B"/>
    <w:rsid w:val="006F6076"/>
    <w:rsid w:val="006F60B0"/>
    <w:rsid w:val="006F623B"/>
    <w:rsid w:val="006F64B9"/>
    <w:rsid w:val="006F65D4"/>
    <w:rsid w:val="006F681B"/>
    <w:rsid w:val="006F6C31"/>
    <w:rsid w:val="006F70B1"/>
    <w:rsid w:val="006F7161"/>
    <w:rsid w:val="006F74FB"/>
    <w:rsid w:val="006F78BF"/>
    <w:rsid w:val="006F7A40"/>
    <w:rsid w:val="006F7AAA"/>
    <w:rsid w:val="006F7ADF"/>
    <w:rsid w:val="006F7B46"/>
    <w:rsid w:val="006F7B92"/>
    <w:rsid w:val="006F7FBE"/>
    <w:rsid w:val="007004C6"/>
    <w:rsid w:val="007004C7"/>
    <w:rsid w:val="00700665"/>
    <w:rsid w:val="0070068A"/>
    <w:rsid w:val="007008F0"/>
    <w:rsid w:val="00700928"/>
    <w:rsid w:val="007010D4"/>
    <w:rsid w:val="00701759"/>
    <w:rsid w:val="007018E1"/>
    <w:rsid w:val="00701991"/>
    <w:rsid w:val="00701C18"/>
    <w:rsid w:val="00701F9F"/>
    <w:rsid w:val="007023D4"/>
    <w:rsid w:val="00702D0D"/>
    <w:rsid w:val="0070315D"/>
    <w:rsid w:val="007034CC"/>
    <w:rsid w:val="0070354E"/>
    <w:rsid w:val="00703584"/>
    <w:rsid w:val="00703591"/>
    <w:rsid w:val="00703894"/>
    <w:rsid w:val="007038B5"/>
    <w:rsid w:val="00704396"/>
    <w:rsid w:val="00704947"/>
    <w:rsid w:val="00704B0B"/>
    <w:rsid w:val="00704BC9"/>
    <w:rsid w:val="00704DD1"/>
    <w:rsid w:val="0070528F"/>
    <w:rsid w:val="00705902"/>
    <w:rsid w:val="007059D6"/>
    <w:rsid w:val="00705ABD"/>
    <w:rsid w:val="00705C34"/>
    <w:rsid w:val="00706099"/>
    <w:rsid w:val="007060D7"/>
    <w:rsid w:val="007062F2"/>
    <w:rsid w:val="0070637B"/>
    <w:rsid w:val="00706686"/>
    <w:rsid w:val="007068B2"/>
    <w:rsid w:val="00706983"/>
    <w:rsid w:val="00706DE0"/>
    <w:rsid w:val="00707002"/>
    <w:rsid w:val="00707158"/>
    <w:rsid w:val="0070735C"/>
    <w:rsid w:val="00707399"/>
    <w:rsid w:val="00707A85"/>
    <w:rsid w:val="00707C8A"/>
    <w:rsid w:val="00707EDF"/>
    <w:rsid w:val="00707F75"/>
    <w:rsid w:val="007100D0"/>
    <w:rsid w:val="007101D1"/>
    <w:rsid w:val="007101E8"/>
    <w:rsid w:val="00710428"/>
    <w:rsid w:val="00710A7D"/>
    <w:rsid w:val="00710A82"/>
    <w:rsid w:val="00710B0F"/>
    <w:rsid w:val="00710EA5"/>
    <w:rsid w:val="00711130"/>
    <w:rsid w:val="007112A3"/>
    <w:rsid w:val="00711643"/>
    <w:rsid w:val="00711753"/>
    <w:rsid w:val="00711B3D"/>
    <w:rsid w:val="00711BA2"/>
    <w:rsid w:val="007123A8"/>
    <w:rsid w:val="00712569"/>
    <w:rsid w:val="007125BB"/>
    <w:rsid w:val="00712715"/>
    <w:rsid w:val="00712A2B"/>
    <w:rsid w:val="00712D7D"/>
    <w:rsid w:val="00713334"/>
    <w:rsid w:val="00713431"/>
    <w:rsid w:val="0071346D"/>
    <w:rsid w:val="007134A8"/>
    <w:rsid w:val="007136C7"/>
    <w:rsid w:val="00713A51"/>
    <w:rsid w:val="00714010"/>
    <w:rsid w:val="0071404D"/>
    <w:rsid w:val="0071438A"/>
    <w:rsid w:val="007149D4"/>
    <w:rsid w:val="00714C4A"/>
    <w:rsid w:val="007156B9"/>
    <w:rsid w:val="00715886"/>
    <w:rsid w:val="0071672F"/>
    <w:rsid w:val="0071686A"/>
    <w:rsid w:val="007168D7"/>
    <w:rsid w:val="00716965"/>
    <w:rsid w:val="00716CCF"/>
    <w:rsid w:val="00716DEC"/>
    <w:rsid w:val="00716E8F"/>
    <w:rsid w:val="00717142"/>
    <w:rsid w:val="007173C1"/>
    <w:rsid w:val="00717A53"/>
    <w:rsid w:val="00717B8C"/>
    <w:rsid w:val="00717EAA"/>
    <w:rsid w:val="00720264"/>
    <w:rsid w:val="0072044E"/>
    <w:rsid w:val="00720570"/>
    <w:rsid w:val="0072084F"/>
    <w:rsid w:val="00720A5D"/>
    <w:rsid w:val="00720DFE"/>
    <w:rsid w:val="00720E2F"/>
    <w:rsid w:val="00720E45"/>
    <w:rsid w:val="007210BC"/>
    <w:rsid w:val="007214A1"/>
    <w:rsid w:val="0072150A"/>
    <w:rsid w:val="00721647"/>
    <w:rsid w:val="007217B0"/>
    <w:rsid w:val="00721892"/>
    <w:rsid w:val="00721A85"/>
    <w:rsid w:val="00721FEC"/>
    <w:rsid w:val="00722036"/>
    <w:rsid w:val="00722143"/>
    <w:rsid w:val="00722435"/>
    <w:rsid w:val="00722980"/>
    <w:rsid w:val="00722A89"/>
    <w:rsid w:val="00722C45"/>
    <w:rsid w:val="00722FD7"/>
    <w:rsid w:val="00723041"/>
    <w:rsid w:val="00723161"/>
    <w:rsid w:val="00723188"/>
    <w:rsid w:val="00723280"/>
    <w:rsid w:val="007236B1"/>
    <w:rsid w:val="00723D7A"/>
    <w:rsid w:val="00723F27"/>
    <w:rsid w:val="0072416B"/>
    <w:rsid w:val="00724317"/>
    <w:rsid w:val="007244F4"/>
    <w:rsid w:val="007245FB"/>
    <w:rsid w:val="0072466B"/>
    <w:rsid w:val="007246CC"/>
    <w:rsid w:val="007249AE"/>
    <w:rsid w:val="00724AA8"/>
    <w:rsid w:val="00724EB9"/>
    <w:rsid w:val="00724F9B"/>
    <w:rsid w:val="007255EB"/>
    <w:rsid w:val="007256C3"/>
    <w:rsid w:val="00725B3D"/>
    <w:rsid w:val="0072644B"/>
    <w:rsid w:val="007267D1"/>
    <w:rsid w:val="00726981"/>
    <w:rsid w:val="00726AC3"/>
    <w:rsid w:val="00726AC5"/>
    <w:rsid w:val="0072794F"/>
    <w:rsid w:val="00727993"/>
    <w:rsid w:val="00727CBB"/>
    <w:rsid w:val="00727CE3"/>
    <w:rsid w:val="00727D0B"/>
    <w:rsid w:val="00730153"/>
    <w:rsid w:val="007306D1"/>
    <w:rsid w:val="00730922"/>
    <w:rsid w:val="00731013"/>
    <w:rsid w:val="007310CF"/>
    <w:rsid w:val="00731282"/>
    <w:rsid w:val="00731990"/>
    <w:rsid w:val="00731B09"/>
    <w:rsid w:val="00731C82"/>
    <w:rsid w:val="00731CAC"/>
    <w:rsid w:val="00731CAF"/>
    <w:rsid w:val="00731DA0"/>
    <w:rsid w:val="00731E79"/>
    <w:rsid w:val="007323C0"/>
    <w:rsid w:val="007324AF"/>
    <w:rsid w:val="007324B6"/>
    <w:rsid w:val="0073266A"/>
    <w:rsid w:val="0073266F"/>
    <w:rsid w:val="007326F8"/>
    <w:rsid w:val="00732A80"/>
    <w:rsid w:val="00732B3F"/>
    <w:rsid w:val="00733075"/>
    <w:rsid w:val="007330A8"/>
    <w:rsid w:val="00733107"/>
    <w:rsid w:val="007331AA"/>
    <w:rsid w:val="00733317"/>
    <w:rsid w:val="00733508"/>
    <w:rsid w:val="007336C9"/>
    <w:rsid w:val="00733B0A"/>
    <w:rsid w:val="00733CBE"/>
    <w:rsid w:val="00733D25"/>
    <w:rsid w:val="00733D5A"/>
    <w:rsid w:val="0073425B"/>
    <w:rsid w:val="00734500"/>
    <w:rsid w:val="007345E5"/>
    <w:rsid w:val="00734CCC"/>
    <w:rsid w:val="0073515A"/>
    <w:rsid w:val="00735304"/>
    <w:rsid w:val="0073584A"/>
    <w:rsid w:val="00735C48"/>
    <w:rsid w:val="00735CA4"/>
    <w:rsid w:val="00736116"/>
    <w:rsid w:val="00736C6C"/>
    <w:rsid w:val="00736EB9"/>
    <w:rsid w:val="0073709E"/>
    <w:rsid w:val="007371D3"/>
    <w:rsid w:val="00737493"/>
    <w:rsid w:val="007374F4"/>
    <w:rsid w:val="007377F8"/>
    <w:rsid w:val="00737A89"/>
    <w:rsid w:val="00737B50"/>
    <w:rsid w:val="00737DB7"/>
    <w:rsid w:val="00740168"/>
    <w:rsid w:val="0074047B"/>
    <w:rsid w:val="00740C2C"/>
    <w:rsid w:val="00740E77"/>
    <w:rsid w:val="007415ED"/>
    <w:rsid w:val="00741AB1"/>
    <w:rsid w:val="00741D79"/>
    <w:rsid w:val="007420CA"/>
    <w:rsid w:val="0074216A"/>
    <w:rsid w:val="00742404"/>
    <w:rsid w:val="00742664"/>
    <w:rsid w:val="00742F8D"/>
    <w:rsid w:val="007431DD"/>
    <w:rsid w:val="0074353E"/>
    <w:rsid w:val="007435F9"/>
    <w:rsid w:val="00743A2B"/>
    <w:rsid w:val="00743DB0"/>
    <w:rsid w:val="00743DC8"/>
    <w:rsid w:val="0074406E"/>
    <w:rsid w:val="00744113"/>
    <w:rsid w:val="007448A7"/>
    <w:rsid w:val="00744B86"/>
    <w:rsid w:val="0074500D"/>
    <w:rsid w:val="00745159"/>
    <w:rsid w:val="007452DA"/>
    <w:rsid w:val="0074530C"/>
    <w:rsid w:val="007453CD"/>
    <w:rsid w:val="007454B1"/>
    <w:rsid w:val="00745604"/>
    <w:rsid w:val="00745C4F"/>
    <w:rsid w:val="00745D23"/>
    <w:rsid w:val="00745DC3"/>
    <w:rsid w:val="007462FC"/>
    <w:rsid w:val="00746385"/>
    <w:rsid w:val="00746673"/>
    <w:rsid w:val="007466DD"/>
    <w:rsid w:val="00746B56"/>
    <w:rsid w:val="00746F32"/>
    <w:rsid w:val="0074743F"/>
    <w:rsid w:val="00747848"/>
    <w:rsid w:val="0075011E"/>
    <w:rsid w:val="00750410"/>
    <w:rsid w:val="00750A64"/>
    <w:rsid w:val="00750AD8"/>
    <w:rsid w:val="00750ADA"/>
    <w:rsid w:val="00750DF0"/>
    <w:rsid w:val="00750F90"/>
    <w:rsid w:val="00751A97"/>
    <w:rsid w:val="00751A9D"/>
    <w:rsid w:val="00751BEA"/>
    <w:rsid w:val="007521D4"/>
    <w:rsid w:val="007524F0"/>
    <w:rsid w:val="007527CB"/>
    <w:rsid w:val="0075280D"/>
    <w:rsid w:val="007529ED"/>
    <w:rsid w:val="00752E5C"/>
    <w:rsid w:val="00752E62"/>
    <w:rsid w:val="00752EE0"/>
    <w:rsid w:val="00752FE8"/>
    <w:rsid w:val="007531AE"/>
    <w:rsid w:val="00753471"/>
    <w:rsid w:val="00753578"/>
    <w:rsid w:val="00753717"/>
    <w:rsid w:val="00753960"/>
    <w:rsid w:val="00753E40"/>
    <w:rsid w:val="0075406F"/>
    <w:rsid w:val="00754229"/>
    <w:rsid w:val="0075431D"/>
    <w:rsid w:val="007545EF"/>
    <w:rsid w:val="007546F5"/>
    <w:rsid w:val="00754AD1"/>
    <w:rsid w:val="00754C6F"/>
    <w:rsid w:val="007550FA"/>
    <w:rsid w:val="0075554A"/>
    <w:rsid w:val="007555F2"/>
    <w:rsid w:val="00755813"/>
    <w:rsid w:val="007558C3"/>
    <w:rsid w:val="0075597B"/>
    <w:rsid w:val="00755A2B"/>
    <w:rsid w:val="0075612F"/>
    <w:rsid w:val="00756522"/>
    <w:rsid w:val="00756563"/>
    <w:rsid w:val="0075681C"/>
    <w:rsid w:val="00756AF4"/>
    <w:rsid w:val="00756CE3"/>
    <w:rsid w:val="00756D93"/>
    <w:rsid w:val="00756D9C"/>
    <w:rsid w:val="0075700B"/>
    <w:rsid w:val="007574BC"/>
    <w:rsid w:val="00757ED3"/>
    <w:rsid w:val="007603C0"/>
    <w:rsid w:val="00760720"/>
    <w:rsid w:val="0076092E"/>
    <w:rsid w:val="00760968"/>
    <w:rsid w:val="00761468"/>
    <w:rsid w:val="00761ECB"/>
    <w:rsid w:val="00762184"/>
    <w:rsid w:val="00762825"/>
    <w:rsid w:val="007629B0"/>
    <w:rsid w:val="00762D75"/>
    <w:rsid w:val="00762E00"/>
    <w:rsid w:val="00762E4C"/>
    <w:rsid w:val="007630D3"/>
    <w:rsid w:val="00763103"/>
    <w:rsid w:val="00763155"/>
    <w:rsid w:val="00763295"/>
    <w:rsid w:val="0076375C"/>
    <w:rsid w:val="0076396A"/>
    <w:rsid w:val="00763AF2"/>
    <w:rsid w:val="00763F80"/>
    <w:rsid w:val="007641A7"/>
    <w:rsid w:val="00764742"/>
    <w:rsid w:val="0076482B"/>
    <w:rsid w:val="00764892"/>
    <w:rsid w:val="00765613"/>
    <w:rsid w:val="007656E8"/>
    <w:rsid w:val="007657D1"/>
    <w:rsid w:val="007657DF"/>
    <w:rsid w:val="00765A77"/>
    <w:rsid w:val="00765F5B"/>
    <w:rsid w:val="00765FCB"/>
    <w:rsid w:val="00766051"/>
    <w:rsid w:val="00766227"/>
    <w:rsid w:val="00766692"/>
    <w:rsid w:val="00766F41"/>
    <w:rsid w:val="00767484"/>
    <w:rsid w:val="0076770D"/>
    <w:rsid w:val="0076779E"/>
    <w:rsid w:val="00767807"/>
    <w:rsid w:val="00767A28"/>
    <w:rsid w:val="00767E1D"/>
    <w:rsid w:val="0077012E"/>
    <w:rsid w:val="00770587"/>
    <w:rsid w:val="00770DA3"/>
    <w:rsid w:val="00770E37"/>
    <w:rsid w:val="00771B13"/>
    <w:rsid w:val="00771C05"/>
    <w:rsid w:val="00771EC9"/>
    <w:rsid w:val="00771F17"/>
    <w:rsid w:val="00772531"/>
    <w:rsid w:val="0077263F"/>
    <w:rsid w:val="007726F2"/>
    <w:rsid w:val="0077279C"/>
    <w:rsid w:val="00772B2D"/>
    <w:rsid w:val="00772D05"/>
    <w:rsid w:val="00772DA1"/>
    <w:rsid w:val="007738BF"/>
    <w:rsid w:val="00773A07"/>
    <w:rsid w:val="00773C34"/>
    <w:rsid w:val="00773D7C"/>
    <w:rsid w:val="00773E20"/>
    <w:rsid w:val="007749F6"/>
    <w:rsid w:val="00774A0E"/>
    <w:rsid w:val="00774B2A"/>
    <w:rsid w:val="00774D0D"/>
    <w:rsid w:val="00774E47"/>
    <w:rsid w:val="0077515B"/>
    <w:rsid w:val="00775658"/>
    <w:rsid w:val="007758F8"/>
    <w:rsid w:val="00775B6F"/>
    <w:rsid w:val="00775C86"/>
    <w:rsid w:val="00775EE0"/>
    <w:rsid w:val="007760E9"/>
    <w:rsid w:val="00776147"/>
    <w:rsid w:val="00776F48"/>
    <w:rsid w:val="00777136"/>
    <w:rsid w:val="007772A5"/>
    <w:rsid w:val="007778D8"/>
    <w:rsid w:val="00777BF6"/>
    <w:rsid w:val="00777C74"/>
    <w:rsid w:val="00777F76"/>
    <w:rsid w:val="0078013D"/>
    <w:rsid w:val="007801DC"/>
    <w:rsid w:val="00780555"/>
    <w:rsid w:val="0078055A"/>
    <w:rsid w:val="00780562"/>
    <w:rsid w:val="007807E9"/>
    <w:rsid w:val="00780BAA"/>
    <w:rsid w:val="00780BF2"/>
    <w:rsid w:val="00780E13"/>
    <w:rsid w:val="00781960"/>
    <w:rsid w:val="00781EF7"/>
    <w:rsid w:val="007822F6"/>
    <w:rsid w:val="007823C2"/>
    <w:rsid w:val="007824AB"/>
    <w:rsid w:val="00782541"/>
    <w:rsid w:val="007826ED"/>
    <w:rsid w:val="00782C48"/>
    <w:rsid w:val="00782D74"/>
    <w:rsid w:val="00782F00"/>
    <w:rsid w:val="00783162"/>
    <w:rsid w:val="007831BA"/>
    <w:rsid w:val="007831DD"/>
    <w:rsid w:val="00783592"/>
    <w:rsid w:val="00783B26"/>
    <w:rsid w:val="00783C40"/>
    <w:rsid w:val="00783F4A"/>
    <w:rsid w:val="0078441E"/>
    <w:rsid w:val="00784430"/>
    <w:rsid w:val="00784704"/>
    <w:rsid w:val="007848CB"/>
    <w:rsid w:val="00784AA8"/>
    <w:rsid w:val="00784B2B"/>
    <w:rsid w:val="00784C41"/>
    <w:rsid w:val="00784E59"/>
    <w:rsid w:val="00785143"/>
    <w:rsid w:val="007852FB"/>
    <w:rsid w:val="0078544B"/>
    <w:rsid w:val="00785848"/>
    <w:rsid w:val="00785A2F"/>
    <w:rsid w:val="00785A57"/>
    <w:rsid w:val="0078604D"/>
    <w:rsid w:val="00786824"/>
    <w:rsid w:val="00786B31"/>
    <w:rsid w:val="00786CD8"/>
    <w:rsid w:val="00787180"/>
    <w:rsid w:val="007877AB"/>
    <w:rsid w:val="007878D4"/>
    <w:rsid w:val="00790033"/>
    <w:rsid w:val="007906FC"/>
    <w:rsid w:val="00790A8A"/>
    <w:rsid w:val="00790D83"/>
    <w:rsid w:val="00790E8B"/>
    <w:rsid w:val="00791493"/>
    <w:rsid w:val="007919E1"/>
    <w:rsid w:val="00791AD1"/>
    <w:rsid w:val="00791AF7"/>
    <w:rsid w:val="00791FCC"/>
    <w:rsid w:val="007922D8"/>
    <w:rsid w:val="007925FF"/>
    <w:rsid w:val="0079269D"/>
    <w:rsid w:val="00792718"/>
    <w:rsid w:val="0079278A"/>
    <w:rsid w:val="00792A69"/>
    <w:rsid w:val="00792FDB"/>
    <w:rsid w:val="00792FFE"/>
    <w:rsid w:val="00793071"/>
    <w:rsid w:val="007931DD"/>
    <w:rsid w:val="007931F5"/>
    <w:rsid w:val="0079324D"/>
    <w:rsid w:val="00793338"/>
    <w:rsid w:val="00793599"/>
    <w:rsid w:val="00793803"/>
    <w:rsid w:val="00793B4A"/>
    <w:rsid w:val="00793F33"/>
    <w:rsid w:val="00794929"/>
    <w:rsid w:val="00794EB5"/>
    <w:rsid w:val="00795317"/>
    <w:rsid w:val="0079544B"/>
    <w:rsid w:val="00795494"/>
    <w:rsid w:val="00795B31"/>
    <w:rsid w:val="00795B48"/>
    <w:rsid w:val="00795E6E"/>
    <w:rsid w:val="007960F6"/>
    <w:rsid w:val="007962DB"/>
    <w:rsid w:val="007962E1"/>
    <w:rsid w:val="0079701C"/>
    <w:rsid w:val="00797915"/>
    <w:rsid w:val="00797935"/>
    <w:rsid w:val="00797AAE"/>
    <w:rsid w:val="00797E5A"/>
    <w:rsid w:val="00797F95"/>
    <w:rsid w:val="00797FBC"/>
    <w:rsid w:val="007A0189"/>
    <w:rsid w:val="007A0534"/>
    <w:rsid w:val="007A05F0"/>
    <w:rsid w:val="007A0681"/>
    <w:rsid w:val="007A07AF"/>
    <w:rsid w:val="007A0A3D"/>
    <w:rsid w:val="007A0AF1"/>
    <w:rsid w:val="007A0B00"/>
    <w:rsid w:val="007A0CB2"/>
    <w:rsid w:val="007A13FA"/>
    <w:rsid w:val="007A1415"/>
    <w:rsid w:val="007A1422"/>
    <w:rsid w:val="007A14CF"/>
    <w:rsid w:val="007A1775"/>
    <w:rsid w:val="007A1B89"/>
    <w:rsid w:val="007A1DB9"/>
    <w:rsid w:val="007A1ECE"/>
    <w:rsid w:val="007A1FC9"/>
    <w:rsid w:val="007A2044"/>
    <w:rsid w:val="007A28E1"/>
    <w:rsid w:val="007A2CD6"/>
    <w:rsid w:val="007A2F26"/>
    <w:rsid w:val="007A32A4"/>
    <w:rsid w:val="007A3382"/>
    <w:rsid w:val="007A3503"/>
    <w:rsid w:val="007A352D"/>
    <w:rsid w:val="007A3C52"/>
    <w:rsid w:val="007A3CFD"/>
    <w:rsid w:val="007A47F8"/>
    <w:rsid w:val="007A4929"/>
    <w:rsid w:val="007A4B05"/>
    <w:rsid w:val="007A4DD6"/>
    <w:rsid w:val="007A4DDC"/>
    <w:rsid w:val="007A4F2F"/>
    <w:rsid w:val="007A4F3A"/>
    <w:rsid w:val="007A5953"/>
    <w:rsid w:val="007A5B3D"/>
    <w:rsid w:val="007A5D2F"/>
    <w:rsid w:val="007A5FFC"/>
    <w:rsid w:val="007A6257"/>
    <w:rsid w:val="007A70C2"/>
    <w:rsid w:val="007A70C9"/>
    <w:rsid w:val="007A75E3"/>
    <w:rsid w:val="007A7814"/>
    <w:rsid w:val="007A7924"/>
    <w:rsid w:val="007B04FE"/>
    <w:rsid w:val="007B0871"/>
    <w:rsid w:val="007B0D5A"/>
    <w:rsid w:val="007B150E"/>
    <w:rsid w:val="007B16AA"/>
    <w:rsid w:val="007B1A9C"/>
    <w:rsid w:val="007B1D68"/>
    <w:rsid w:val="007B2546"/>
    <w:rsid w:val="007B2634"/>
    <w:rsid w:val="007B264E"/>
    <w:rsid w:val="007B2A2E"/>
    <w:rsid w:val="007B2B86"/>
    <w:rsid w:val="007B2C1D"/>
    <w:rsid w:val="007B2C2D"/>
    <w:rsid w:val="007B2E6D"/>
    <w:rsid w:val="007B2E99"/>
    <w:rsid w:val="007B33CD"/>
    <w:rsid w:val="007B355C"/>
    <w:rsid w:val="007B3BA0"/>
    <w:rsid w:val="007B3E30"/>
    <w:rsid w:val="007B3FA1"/>
    <w:rsid w:val="007B451B"/>
    <w:rsid w:val="007B4830"/>
    <w:rsid w:val="007B4C10"/>
    <w:rsid w:val="007B4D48"/>
    <w:rsid w:val="007B518E"/>
    <w:rsid w:val="007B51EC"/>
    <w:rsid w:val="007B5335"/>
    <w:rsid w:val="007B54A7"/>
    <w:rsid w:val="007B54D5"/>
    <w:rsid w:val="007B56A5"/>
    <w:rsid w:val="007B5864"/>
    <w:rsid w:val="007B5AF0"/>
    <w:rsid w:val="007B5B1D"/>
    <w:rsid w:val="007B5C2A"/>
    <w:rsid w:val="007B5FE3"/>
    <w:rsid w:val="007B5FF1"/>
    <w:rsid w:val="007B60C3"/>
    <w:rsid w:val="007B6C68"/>
    <w:rsid w:val="007B6FE2"/>
    <w:rsid w:val="007B7083"/>
    <w:rsid w:val="007B75CE"/>
    <w:rsid w:val="007B772D"/>
    <w:rsid w:val="007B77D4"/>
    <w:rsid w:val="007B7824"/>
    <w:rsid w:val="007B78D5"/>
    <w:rsid w:val="007B7942"/>
    <w:rsid w:val="007B7BC7"/>
    <w:rsid w:val="007B7C7A"/>
    <w:rsid w:val="007B7F83"/>
    <w:rsid w:val="007C006F"/>
    <w:rsid w:val="007C0531"/>
    <w:rsid w:val="007C0645"/>
    <w:rsid w:val="007C066B"/>
    <w:rsid w:val="007C075E"/>
    <w:rsid w:val="007C07C2"/>
    <w:rsid w:val="007C0897"/>
    <w:rsid w:val="007C0969"/>
    <w:rsid w:val="007C09F6"/>
    <w:rsid w:val="007C0DA6"/>
    <w:rsid w:val="007C0FC9"/>
    <w:rsid w:val="007C117B"/>
    <w:rsid w:val="007C1953"/>
    <w:rsid w:val="007C1A74"/>
    <w:rsid w:val="007C1AC5"/>
    <w:rsid w:val="007C1AD3"/>
    <w:rsid w:val="007C1B21"/>
    <w:rsid w:val="007C1E5E"/>
    <w:rsid w:val="007C1E65"/>
    <w:rsid w:val="007C2001"/>
    <w:rsid w:val="007C20BE"/>
    <w:rsid w:val="007C22BD"/>
    <w:rsid w:val="007C244B"/>
    <w:rsid w:val="007C24E5"/>
    <w:rsid w:val="007C2787"/>
    <w:rsid w:val="007C28BB"/>
    <w:rsid w:val="007C2A2C"/>
    <w:rsid w:val="007C2A9F"/>
    <w:rsid w:val="007C2BFD"/>
    <w:rsid w:val="007C2C27"/>
    <w:rsid w:val="007C2E54"/>
    <w:rsid w:val="007C327D"/>
    <w:rsid w:val="007C333C"/>
    <w:rsid w:val="007C3477"/>
    <w:rsid w:val="007C36A5"/>
    <w:rsid w:val="007C37F3"/>
    <w:rsid w:val="007C3840"/>
    <w:rsid w:val="007C3957"/>
    <w:rsid w:val="007C3983"/>
    <w:rsid w:val="007C3EF7"/>
    <w:rsid w:val="007C4312"/>
    <w:rsid w:val="007C437A"/>
    <w:rsid w:val="007C4733"/>
    <w:rsid w:val="007C4D28"/>
    <w:rsid w:val="007C4DCA"/>
    <w:rsid w:val="007C4F38"/>
    <w:rsid w:val="007C512E"/>
    <w:rsid w:val="007C59B5"/>
    <w:rsid w:val="007C5C35"/>
    <w:rsid w:val="007C5DF9"/>
    <w:rsid w:val="007C5F86"/>
    <w:rsid w:val="007C60C9"/>
    <w:rsid w:val="007C6175"/>
    <w:rsid w:val="007C632D"/>
    <w:rsid w:val="007C6CEA"/>
    <w:rsid w:val="007C70DE"/>
    <w:rsid w:val="007C720D"/>
    <w:rsid w:val="007C73D8"/>
    <w:rsid w:val="007C748C"/>
    <w:rsid w:val="007C779C"/>
    <w:rsid w:val="007C785E"/>
    <w:rsid w:val="007C790B"/>
    <w:rsid w:val="007C7A5D"/>
    <w:rsid w:val="007C7E14"/>
    <w:rsid w:val="007C7EE0"/>
    <w:rsid w:val="007C7EF6"/>
    <w:rsid w:val="007C7F24"/>
    <w:rsid w:val="007D0772"/>
    <w:rsid w:val="007D0C84"/>
    <w:rsid w:val="007D0C8A"/>
    <w:rsid w:val="007D0F60"/>
    <w:rsid w:val="007D1387"/>
    <w:rsid w:val="007D1537"/>
    <w:rsid w:val="007D1B27"/>
    <w:rsid w:val="007D1E34"/>
    <w:rsid w:val="007D21FF"/>
    <w:rsid w:val="007D2585"/>
    <w:rsid w:val="007D28A1"/>
    <w:rsid w:val="007D2945"/>
    <w:rsid w:val="007D29DF"/>
    <w:rsid w:val="007D2BF4"/>
    <w:rsid w:val="007D33FB"/>
    <w:rsid w:val="007D3647"/>
    <w:rsid w:val="007D37CD"/>
    <w:rsid w:val="007D385F"/>
    <w:rsid w:val="007D3F7D"/>
    <w:rsid w:val="007D40FA"/>
    <w:rsid w:val="007D4754"/>
    <w:rsid w:val="007D48C1"/>
    <w:rsid w:val="007D4A2D"/>
    <w:rsid w:val="007D4AC6"/>
    <w:rsid w:val="007D503E"/>
    <w:rsid w:val="007D5565"/>
    <w:rsid w:val="007D567A"/>
    <w:rsid w:val="007D574E"/>
    <w:rsid w:val="007D58A2"/>
    <w:rsid w:val="007D58F8"/>
    <w:rsid w:val="007D5C3B"/>
    <w:rsid w:val="007D5CAC"/>
    <w:rsid w:val="007D5E0F"/>
    <w:rsid w:val="007D62DB"/>
    <w:rsid w:val="007D630A"/>
    <w:rsid w:val="007D6DE9"/>
    <w:rsid w:val="007D71A2"/>
    <w:rsid w:val="007D744F"/>
    <w:rsid w:val="007D75C7"/>
    <w:rsid w:val="007D785C"/>
    <w:rsid w:val="007D7918"/>
    <w:rsid w:val="007D798E"/>
    <w:rsid w:val="007E007F"/>
    <w:rsid w:val="007E011C"/>
    <w:rsid w:val="007E018F"/>
    <w:rsid w:val="007E02BE"/>
    <w:rsid w:val="007E090B"/>
    <w:rsid w:val="007E0A60"/>
    <w:rsid w:val="007E0BC2"/>
    <w:rsid w:val="007E0ED1"/>
    <w:rsid w:val="007E0F30"/>
    <w:rsid w:val="007E1227"/>
    <w:rsid w:val="007E14CD"/>
    <w:rsid w:val="007E15D6"/>
    <w:rsid w:val="007E1635"/>
    <w:rsid w:val="007E1CE5"/>
    <w:rsid w:val="007E2022"/>
    <w:rsid w:val="007E2189"/>
    <w:rsid w:val="007E24D7"/>
    <w:rsid w:val="007E276F"/>
    <w:rsid w:val="007E2A4F"/>
    <w:rsid w:val="007E2AB5"/>
    <w:rsid w:val="007E2BB7"/>
    <w:rsid w:val="007E2C8D"/>
    <w:rsid w:val="007E2FC2"/>
    <w:rsid w:val="007E30F4"/>
    <w:rsid w:val="007E3221"/>
    <w:rsid w:val="007E3554"/>
    <w:rsid w:val="007E3657"/>
    <w:rsid w:val="007E3666"/>
    <w:rsid w:val="007E3772"/>
    <w:rsid w:val="007E37A8"/>
    <w:rsid w:val="007E392E"/>
    <w:rsid w:val="007E3A7E"/>
    <w:rsid w:val="007E3C58"/>
    <w:rsid w:val="007E3D0C"/>
    <w:rsid w:val="007E3F6B"/>
    <w:rsid w:val="007E413E"/>
    <w:rsid w:val="007E419F"/>
    <w:rsid w:val="007E48D8"/>
    <w:rsid w:val="007E4A70"/>
    <w:rsid w:val="007E4BFF"/>
    <w:rsid w:val="007E5534"/>
    <w:rsid w:val="007E561F"/>
    <w:rsid w:val="007E5746"/>
    <w:rsid w:val="007E5937"/>
    <w:rsid w:val="007E5A1E"/>
    <w:rsid w:val="007E5AA6"/>
    <w:rsid w:val="007E5D97"/>
    <w:rsid w:val="007E6076"/>
    <w:rsid w:val="007E639E"/>
    <w:rsid w:val="007E6456"/>
    <w:rsid w:val="007E6E4A"/>
    <w:rsid w:val="007E7268"/>
    <w:rsid w:val="007E740D"/>
    <w:rsid w:val="007E791A"/>
    <w:rsid w:val="007E796A"/>
    <w:rsid w:val="007E7E18"/>
    <w:rsid w:val="007E7E4E"/>
    <w:rsid w:val="007F01A3"/>
    <w:rsid w:val="007F0327"/>
    <w:rsid w:val="007F070F"/>
    <w:rsid w:val="007F0AF2"/>
    <w:rsid w:val="007F0C26"/>
    <w:rsid w:val="007F0E39"/>
    <w:rsid w:val="007F0FA0"/>
    <w:rsid w:val="007F10E7"/>
    <w:rsid w:val="007F12BF"/>
    <w:rsid w:val="007F16D1"/>
    <w:rsid w:val="007F1A8C"/>
    <w:rsid w:val="007F1CFF"/>
    <w:rsid w:val="007F1F72"/>
    <w:rsid w:val="007F1F86"/>
    <w:rsid w:val="007F20CB"/>
    <w:rsid w:val="007F217D"/>
    <w:rsid w:val="007F2EC0"/>
    <w:rsid w:val="007F3289"/>
    <w:rsid w:val="007F3564"/>
    <w:rsid w:val="007F3C7A"/>
    <w:rsid w:val="007F43DD"/>
    <w:rsid w:val="007F4437"/>
    <w:rsid w:val="007F44D6"/>
    <w:rsid w:val="007F4841"/>
    <w:rsid w:val="007F49CE"/>
    <w:rsid w:val="007F4E4B"/>
    <w:rsid w:val="007F5065"/>
    <w:rsid w:val="007F5173"/>
    <w:rsid w:val="007F569C"/>
    <w:rsid w:val="007F5882"/>
    <w:rsid w:val="007F5989"/>
    <w:rsid w:val="007F5E82"/>
    <w:rsid w:val="007F6292"/>
    <w:rsid w:val="007F62CF"/>
    <w:rsid w:val="007F6338"/>
    <w:rsid w:val="007F63DC"/>
    <w:rsid w:val="007F682D"/>
    <w:rsid w:val="007F6974"/>
    <w:rsid w:val="007F69B3"/>
    <w:rsid w:val="007F70CF"/>
    <w:rsid w:val="007F7D7E"/>
    <w:rsid w:val="008000D6"/>
    <w:rsid w:val="008000F5"/>
    <w:rsid w:val="0080028C"/>
    <w:rsid w:val="0080052D"/>
    <w:rsid w:val="008007FB"/>
    <w:rsid w:val="0080089D"/>
    <w:rsid w:val="008008FD"/>
    <w:rsid w:val="008009C8"/>
    <w:rsid w:val="00800A34"/>
    <w:rsid w:val="00800E91"/>
    <w:rsid w:val="00801056"/>
    <w:rsid w:val="008011E1"/>
    <w:rsid w:val="008011F8"/>
    <w:rsid w:val="008012AD"/>
    <w:rsid w:val="0080150A"/>
    <w:rsid w:val="008018BF"/>
    <w:rsid w:val="0080197F"/>
    <w:rsid w:val="00801A8C"/>
    <w:rsid w:val="00801B39"/>
    <w:rsid w:val="00801DBD"/>
    <w:rsid w:val="0080239B"/>
    <w:rsid w:val="00802508"/>
    <w:rsid w:val="00802974"/>
    <w:rsid w:val="00802A7E"/>
    <w:rsid w:val="00802BE7"/>
    <w:rsid w:val="00802DE4"/>
    <w:rsid w:val="00802EB6"/>
    <w:rsid w:val="00803520"/>
    <w:rsid w:val="00803A11"/>
    <w:rsid w:val="00804223"/>
    <w:rsid w:val="0080457B"/>
    <w:rsid w:val="008047A3"/>
    <w:rsid w:val="00804A90"/>
    <w:rsid w:val="00804C3E"/>
    <w:rsid w:val="00805562"/>
    <w:rsid w:val="0080559E"/>
    <w:rsid w:val="0080570B"/>
    <w:rsid w:val="00805D9A"/>
    <w:rsid w:val="00805EB5"/>
    <w:rsid w:val="00805F6E"/>
    <w:rsid w:val="008060F2"/>
    <w:rsid w:val="008063F4"/>
    <w:rsid w:val="0080640D"/>
    <w:rsid w:val="008064E3"/>
    <w:rsid w:val="008065DF"/>
    <w:rsid w:val="00806692"/>
    <w:rsid w:val="008066CA"/>
    <w:rsid w:val="0080679E"/>
    <w:rsid w:val="00806964"/>
    <w:rsid w:val="00806D32"/>
    <w:rsid w:val="00806DB6"/>
    <w:rsid w:val="00807230"/>
    <w:rsid w:val="008072BF"/>
    <w:rsid w:val="00807356"/>
    <w:rsid w:val="0080735E"/>
    <w:rsid w:val="00807578"/>
    <w:rsid w:val="00807A2D"/>
    <w:rsid w:val="00807B26"/>
    <w:rsid w:val="00807E32"/>
    <w:rsid w:val="00807E62"/>
    <w:rsid w:val="0081021A"/>
    <w:rsid w:val="008105B7"/>
    <w:rsid w:val="008109B6"/>
    <w:rsid w:val="00810AE8"/>
    <w:rsid w:val="00810BD2"/>
    <w:rsid w:val="008110C9"/>
    <w:rsid w:val="008114DC"/>
    <w:rsid w:val="0081164D"/>
    <w:rsid w:val="008116C7"/>
    <w:rsid w:val="00811765"/>
    <w:rsid w:val="00811980"/>
    <w:rsid w:val="0081212B"/>
    <w:rsid w:val="0081259C"/>
    <w:rsid w:val="00812C11"/>
    <w:rsid w:val="00812CA4"/>
    <w:rsid w:val="0081342D"/>
    <w:rsid w:val="008134C6"/>
    <w:rsid w:val="00813A79"/>
    <w:rsid w:val="00813B1E"/>
    <w:rsid w:val="00814629"/>
    <w:rsid w:val="008146DD"/>
    <w:rsid w:val="00814B59"/>
    <w:rsid w:val="00814BCE"/>
    <w:rsid w:val="00814D14"/>
    <w:rsid w:val="00814F47"/>
    <w:rsid w:val="00815256"/>
    <w:rsid w:val="008158E0"/>
    <w:rsid w:val="0081593A"/>
    <w:rsid w:val="00815DC1"/>
    <w:rsid w:val="0081615A"/>
    <w:rsid w:val="00816656"/>
    <w:rsid w:val="0081727B"/>
    <w:rsid w:val="0081795E"/>
    <w:rsid w:val="00817A93"/>
    <w:rsid w:val="00817E1D"/>
    <w:rsid w:val="00817E48"/>
    <w:rsid w:val="00817F27"/>
    <w:rsid w:val="00817F48"/>
    <w:rsid w:val="00817FAA"/>
    <w:rsid w:val="00820F52"/>
    <w:rsid w:val="00821021"/>
    <w:rsid w:val="008210BB"/>
    <w:rsid w:val="008213CA"/>
    <w:rsid w:val="00821E1D"/>
    <w:rsid w:val="00822083"/>
    <w:rsid w:val="0082243B"/>
    <w:rsid w:val="00822F48"/>
    <w:rsid w:val="00823792"/>
    <w:rsid w:val="00823C91"/>
    <w:rsid w:val="00823F5D"/>
    <w:rsid w:val="00824141"/>
    <w:rsid w:val="0082453B"/>
    <w:rsid w:val="00824867"/>
    <w:rsid w:val="00824D50"/>
    <w:rsid w:val="00825222"/>
    <w:rsid w:val="00825228"/>
    <w:rsid w:val="0082552D"/>
    <w:rsid w:val="00825705"/>
    <w:rsid w:val="00825948"/>
    <w:rsid w:val="00825BD5"/>
    <w:rsid w:val="00826119"/>
    <w:rsid w:val="008262C2"/>
    <w:rsid w:val="00826793"/>
    <w:rsid w:val="00826827"/>
    <w:rsid w:val="00826EB2"/>
    <w:rsid w:val="00827074"/>
    <w:rsid w:val="00827948"/>
    <w:rsid w:val="00827CAF"/>
    <w:rsid w:val="00827DC6"/>
    <w:rsid w:val="00827DD3"/>
    <w:rsid w:val="00827E45"/>
    <w:rsid w:val="00830354"/>
    <w:rsid w:val="008304E9"/>
    <w:rsid w:val="00830890"/>
    <w:rsid w:val="008308E7"/>
    <w:rsid w:val="008309E5"/>
    <w:rsid w:val="00830A6F"/>
    <w:rsid w:val="00830B9B"/>
    <w:rsid w:val="00831017"/>
    <w:rsid w:val="00831552"/>
    <w:rsid w:val="00831601"/>
    <w:rsid w:val="0083166B"/>
    <w:rsid w:val="008316B5"/>
    <w:rsid w:val="008319FD"/>
    <w:rsid w:val="00831AC0"/>
    <w:rsid w:val="00831EEE"/>
    <w:rsid w:val="0083200F"/>
    <w:rsid w:val="008323F5"/>
    <w:rsid w:val="008328B2"/>
    <w:rsid w:val="00832DEF"/>
    <w:rsid w:val="00832EA0"/>
    <w:rsid w:val="00832F21"/>
    <w:rsid w:val="00833382"/>
    <w:rsid w:val="00833DEA"/>
    <w:rsid w:val="0083400E"/>
    <w:rsid w:val="00834811"/>
    <w:rsid w:val="00834834"/>
    <w:rsid w:val="00834A0C"/>
    <w:rsid w:val="00834AE3"/>
    <w:rsid w:val="00834C83"/>
    <w:rsid w:val="00834D5D"/>
    <w:rsid w:val="00834DCB"/>
    <w:rsid w:val="008350A1"/>
    <w:rsid w:val="008350D4"/>
    <w:rsid w:val="0083520E"/>
    <w:rsid w:val="00835245"/>
    <w:rsid w:val="008356CD"/>
    <w:rsid w:val="00835DED"/>
    <w:rsid w:val="00835F4F"/>
    <w:rsid w:val="00835FD5"/>
    <w:rsid w:val="008361CA"/>
    <w:rsid w:val="0083624B"/>
    <w:rsid w:val="00836550"/>
    <w:rsid w:val="00836598"/>
    <w:rsid w:val="00836828"/>
    <w:rsid w:val="00836953"/>
    <w:rsid w:val="00836AA6"/>
    <w:rsid w:val="00836E79"/>
    <w:rsid w:val="00837307"/>
    <w:rsid w:val="008374BA"/>
    <w:rsid w:val="0083756D"/>
    <w:rsid w:val="00840284"/>
    <w:rsid w:val="00840C89"/>
    <w:rsid w:val="00840D33"/>
    <w:rsid w:val="00840F11"/>
    <w:rsid w:val="0084109C"/>
    <w:rsid w:val="0084123D"/>
    <w:rsid w:val="00841394"/>
    <w:rsid w:val="008415FF"/>
    <w:rsid w:val="0084162A"/>
    <w:rsid w:val="00841B92"/>
    <w:rsid w:val="00842271"/>
    <w:rsid w:val="008422C9"/>
    <w:rsid w:val="008424C2"/>
    <w:rsid w:val="00842568"/>
    <w:rsid w:val="00842704"/>
    <w:rsid w:val="00842958"/>
    <w:rsid w:val="00842A0F"/>
    <w:rsid w:val="00843040"/>
    <w:rsid w:val="008431D6"/>
    <w:rsid w:val="0084346F"/>
    <w:rsid w:val="00843626"/>
    <w:rsid w:val="00843801"/>
    <w:rsid w:val="00843823"/>
    <w:rsid w:val="00843B21"/>
    <w:rsid w:val="00843B7B"/>
    <w:rsid w:val="00843D95"/>
    <w:rsid w:val="00843ECA"/>
    <w:rsid w:val="008440C9"/>
    <w:rsid w:val="00844610"/>
    <w:rsid w:val="008448E5"/>
    <w:rsid w:val="0084565B"/>
    <w:rsid w:val="00845A29"/>
    <w:rsid w:val="00845A32"/>
    <w:rsid w:val="00845EB8"/>
    <w:rsid w:val="008461D9"/>
    <w:rsid w:val="008461ED"/>
    <w:rsid w:val="00846236"/>
    <w:rsid w:val="00846290"/>
    <w:rsid w:val="0084655F"/>
    <w:rsid w:val="008469AF"/>
    <w:rsid w:val="00846A4B"/>
    <w:rsid w:val="0084716E"/>
    <w:rsid w:val="00847B89"/>
    <w:rsid w:val="00847BB3"/>
    <w:rsid w:val="00847CFE"/>
    <w:rsid w:val="00850185"/>
    <w:rsid w:val="008504A3"/>
    <w:rsid w:val="0085126D"/>
    <w:rsid w:val="008514D3"/>
    <w:rsid w:val="00851636"/>
    <w:rsid w:val="008516B7"/>
    <w:rsid w:val="00851BCB"/>
    <w:rsid w:val="00852232"/>
    <w:rsid w:val="00852701"/>
    <w:rsid w:val="00852720"/>
    <w:rsid w:val="008527B3"/>
    <w:rsid w:val="0085286D"/>
    <w:rsid w:val="00852A1A"/>
    <w:rsid w:val="008538E7"/>
    <w:rsid w:val="00853931"/>
    <w:rsid w:val="00853C16"/>
    <w:rsid w:val="00853DA2"/>
    <w:rsid w:val="00853E68"/>
    <w:rsid w:val="00853E91"/>
    <w:rsid w:val="0085400B"/>
    <w:rsid w:val="00854047"/>
    <w:rsid w:val="008546B3"/>
    <w:rsid w:val="00854718"/>
    <w:rsid w:val="00854889"/>
    <w:rsid w:val="00854ACF"/>
    <w:rsid w:val="00854FA5"/>
    <w:rsid w:val="00855318"/>
    <w:rsid w:val="008554B9"/>
    <w:rsid w:val="00855621"/>
    <w:rsid w:val="0085579E"/>
    <w:rsid w:val="008557C0"/>
    <w:rsid w:val="00855907"/>
    <w:rsid w:val="00855AB3"/>
    <w:rsid w:val="00855B82"/>
    <w:rsid w:val="00855CB0"/>
    <w:rsid w:val="00855D5B"/>
    <w:rsid w:val="00856CC8"/>
    <w:rsid w:val="00856E21"/>
    <w:rsid w:val="00857025"/>
    <w:rsid w:val="00857899"/>
    <w:rsid w:val="00857A65"/>
    <w:rsid w:val="00857D2B"/>
    <w:rsid w:val="00857DFE"/>
    <w:rsid w:val="00860171"/>
    <w:rsid w:val="008601D6"/>
    <w:rsid w:val="00860605"/>
    <w:rsid w:val="00860619"/>
    <w:rsid w:val="008608AE"/>
    <w:rsid w:val="0086095B"/>
    <w:rsid w:val="00861002"/>
    <w:rsid w:val="00861078"/>
    <w:rsid w:val="00861421"/>
    <w:rsid w:val="00861602"/>
    <w:rsid w:val="00861641"/>
    <w:rsid w:val="00861824"/>
    <w:rsid w:val="00862316"/>
    <w:rsid w:val="00862383"/>
    <w:rsid w:val="008625C6"/>
    <w:rsid w:val="008626D5"/>
    <w:rsid w:val="00862723"/>
    <w:rsid w:val="008627C7"/>
    <w:rsid w:val="008627D8"/>
    <w:rsid w:val="00862A80"/>
    <w:rsid w:val="00862BE8"/>
    <w:rsid w:val="00862C78"/>
    <w:rsid w:val="00862D73"/>
    <w:rsid w:val="00862D79"/>
    <w:rsid w:val="00862DDA"/>
    <w:rsid w:val="00862E6C"/>
    <w:rsid w:val="0086300F"/>
    <w:rsid w:val="00863178"/>
    <w:rsid w:val="008631B3"/>
    <w:rsid w:val="00863825"/>
    <w:rsid w:val="00863A22"/>
    <w:rsid w:val="00863BB5"/>
    <w:rsid w:val="0086401D"/>
    <w:rsid w:val="00864091"/>
    <w:rsid w:val="008641D7"/>
    <w:rsid w:val="008649E8"/>
    <w:rsid w:val="00864FBE"/>
    <w:rsid w:val="00865026"/>
    <w:rsid w:val="0086502B"/>
    <w:rsid w:val="00865332"/>
    <w:rsid w:val="008653E9"/>
    <w:rsid w:val="008659BC"/>
    <w:rsid w:val="00865E95"/>
    <w:rsid w:val="00866299"/>
    <w:rsid w:val="008664C8"/>
    <w:rsid w:val="008666D7"/>
    <w:rsid w:val="008667B0"/>
    <w:rsid w:val="00866ADC"/>
    <w:rsid w:val="00866BAA"/>
    <w:rsid w:val="00866D02"/>
    <w:rsid w:val="00866D26"/>
    <w:rsid w:val="00867360"/>
    <w:rsid w:val="0086770F"/>
    <w:rsid w:val="008679ED"/>
    <w:rsid w:val="00867B0B"/>
    <w:rsid w:val="00867FD0"/>
    <w:rsid w:val="0087013A"/>
    <w:rsid w:val="008702BF"/>
    <w:rsid w:val="0087036F"/>
    <w:rsid w:val="00870958"/>
    <w:rsid w:val="00871161"/>
    <w:rsid w:val="00871631"/>
    <w:rsid w:val="0087164E"/>
    <w:rsid w:val="0087183C"/>
    <w:rsid w:val="00871FA7"/>
    <w:rsid w:val="008720B1"/>
    <w:rsid w:val="008720CF"/>
    <w:rsid w:val="0087231D"/>
    <w:rsid w:val="008727CC"/>
    <w:rsid w:val="0087293E"/>
    <w:rsid w:val="008729EF"/>
    <w:rsid w:val="00872BD3"/>
    <w:rsid w:val="00873022"/>
    <w:rsid w:val="00873600"/>
    <w:rsid w:val="00873694"/>
    <w:rsid w:val="00873942"/>
    <w:rsid w:val="008739F3"/>
    <w:rsid w:val="00874191"/>
    <w:rsid w:val="00874852"/>
    <w:rsid w:val="00874924"/>
    <w:rsid w:val="00874A2B"/>
    <w:rsid w:val="00874BC8"/>
    <w:rsid w:val="00874C57"/>
    <w:rsid w:val="00874CDD"/>
    <w:rsid w:val="00874F7E"/>
    <w:rsid w:val="008750C9"/>
    <w:rsid w:val="00876128"/>
    <w:rsid w:val="0087666F"/>
    <w:rsid w:val="008766FD"/>
    <w:rsid w:val="00876A5A"/>
    <w:rsid w:val="00876AB6"/>
    <w:rsid w:val="00876C8A"/>
    <w:rsid w:val="00876E34"/>
    <w:rsid w:val="00877071"/>
    <w:rsid w:val="00877197"/>
    <w:rsid w:val="008771AF"/>
    <w:rsid w:val="0087734B"/>
    <w:rsid w:val="008775E2"/>
    <w:rsid w:val="008775EB"/>
    <w:rsid w:val="00877704"/>
    <w:rsid w:val="008778BC"/>
    <w:rsid w:val="00877D11"/>
    <w:rsid w:val="00877D51"/>
    <w:rsid w:val="0088022A"/>
    <w:rsid w:val="008805A7"/>
    <w:rsid w:val="008807F5"/>
    <w:rsid w:val="008807FB"/>
    <w:rsid w:val="00880AF9"/>
    <w:rsid w:val="00880C3C"/>
    <w:rsid w:val="00880DD9"/>
    <w:rsid w:val="008810EE"/>
    <w:rsid w:val="008812C9"/>
    <w:rsid w:val="00881787"/>
    <w:rsid w:val="0088179D"/>
    <w:rsid w:val="0088194B"/>
    <w:rsid w:val="00881D8A"/>
    <w:rsid w:val="00881DC3"/>
    <w:rsid w:val="00882860"/>
    <w:rsid w:val="00882AC7"/>
    <w:rsid w:val="00882D88"/>
    <w:rsid w:val="0088348D"/>
    <w:rsid w:val="00883794"/>
    <w:rsid w:val="00883EA9"/>
    <w:rsid w:val="00883F85"/>
    <w:rsid w:val="00883F9B"/>
    <w:rsid w:val="0088420F"/>
    <w:rsid w:val="00884A7C"/>
    <w:rsid w:val="00884F53"/>
    <w:rsid w:val="00885160"/>
    <w:rsid w:val="00885354"/>
    <w:rsid w:val="00885461"/>
    <w:rsid w:val="008858CB"/>
    <w:rsid w:val="00886419"/>
    <w:rsid w:val="00886F0E"/>
    <w:rsid w:val="00887544"/>
    <w:rsid w:val="00887B0A"/>
    <w:rsid w:val="00887F0F"/>
    <w:rsid w:val="00887FA0"/>
    <w:rsid w:val="008902DC"/>
    <w:rsid w:val="008902FD"/>
    <w:rsid w:val="00890B4B"/>
    <w:rsid w:val="00890CDA"/>
    <w:rsid w:val="00891222"/>
    <w:rsid w:val="008915D3"/>
    <w:rsid w:val="0089160C"/>
    <w:rsid w:val="0089162C"/>
    <w:rsid w:val="008919BD"/>
    <w:rsid w:val="00891BF1"/>
    <w:rsid w:val="00891E3D"/>
    <w:rsid w:val="00891F4D"/>
    <w:rsid w:val="00891FB1"/>
    <w:rsid w:val="00892035"/>
    <w:rsid w:val="00892282"/>
    <w:rsid w:val="0089317C"/>
    <w:rsid w:val="00893E51"/>
    <w:rsid w:val="008943C4"/>
    <w:rsid w:val="00894783"/>
    <w:rsid w:val="00894904"/>
    <w:rsid w:val="00894E6C"/>
    <w:rsid w:val="008950BD"/>
    <w:rsid w:val="00895111"/>
    <w:rsid w:val="00895470"/>
    <w:rsid w:val="0089579B"/>
    <w:rsid w:val="008961D1"/>
    <w:rsid w:val="00896298"/>
    <w:rsid w:val="00896304"/>
    <w:rsid w:val="008964D1"/>
    <w:rsid w:val="008964D5"/>
    <w:rsid w:val="0089669F"/>
    <w:rsid w:val="00896DC4"/>
    <w:rsid w:val="00896E7D"/>
    <w:rsid w:val="00897349"/>
    <w:rsid w:val="008A03C8"/>
    <w:rsid w:val="008A03CA"/>
    <w:rsid w:val="008A0531"/>
    <w:rsid w:val="008A06BA"/>
    <w:rsid w:val="008A0700"/>
    <w:rsid w:val="008A0951"/>
    <w:rsid w:val="008A18EA"/>
    <w:rsid w:val="008A20A1"/>
    <w:rsid w:val="008A2D31"/>
    <w:rsid w:val="008A2D3C"/>
    <w:rsid w:val="008A2D7F"/>
    <w:rsid w:val="008A2EB0"/>
    <w:rsid w:val="008A3498"/>
    <w:rsid w:val="008A378F"/>
    <w:rsid w:val="008A39D8"/>
    <w:rsid w:val="008A3ED6"/>
    <w:rsid w:val="008A4063"/>
    <w:rsid w:val="008A412D"/>
    <w:rsid w:val="008A4333"/>
    <w:rsid w:val="008A463C"/>
    <w:rsid w:val="008A4D18"/>
    <w:rsid w:val="008A4D55"/>
    <w:rsid w:val="008A5195"/>
    <w:rsid w:val="008A51A3"/>
    <w:rsid w:val="008A546C"/>
    <w:rsid w:val="008A54A0"/>
    <w:rsid w:val="008A5950"/>
    <w:rsid w:val="008A59F1"/>
    <w:rsid w:val="008A5AEB"/>
    <w:rsid w:val="008A5B44"/>
    <w:rsid w:val="008A5B80"/>
    <w:rsid w:val="008A5C0D"/>
    <w:rsid w:val="008A5D09"/>
    <w:rsid w:val="008A66DA"/>
    <w:rsid w:val="008A6AEF"/>
    <w:rsid w:val="008A6DC2"/>
    <w:rsid w:val="008A6FD5"/>
    <w:rsid w:val="008A74D7"/>
    <w:rsid w:val="008A7546"/>
    <w:rsid w:val="008A7566"/>
    <w:rsid w:val="008A7CB0"/>
    <w:rsid w:val="008A7E77"/>
    <w:rsid w:val="008A7FCB"/>
    <w:rsid w:val="008B0404"/>
    <w:rsid w:val="008B0567"/>
    <w:rsid w:val="008B0AF7"/>
    <w:rsid w:val="008B0BD5"/>
    <w:rsid w:val="008B0BEC"/>
    <w:rsid w:val="008B0E01"/>
    <w:rsid w:val="008B0E8F"/>
    <w:rsid w:val="008B130E"/>
    <w:rsid w:val="008B153B"/>
    <w:rsid w:val="008B17D8"/>
    <w:rsid w:val="008B1A95"/>
    <w:rsid w:val="008B1EA0"/>
    <w:rsid w:val="008B1F92"/>
    <w:rsid w:val="008B21FA"/>
    <w:rsid w:val="008B2754"/>
    <w:rsid w:val="008B2A18"/>
    <w:rsid w:val="008B2D0D"/>
    <w:rsid w:val="008B2D2B"/>
    <w:rsid w:val="008B2EC3"/>
    <w:rsid w:val="008B309E"/>
    <w:rsid w:val="008B3472"/>
    <w:rsid w:val="008B34FA"/>
    <w:rsid w:val="008B35A5"/>
    <w:rsid w:val="008B3C5B"/>
    <w:rsid w:val="008B3EBD"/>
    <w:rsid w:val="008B401D"/>
    <w:rsid w:val="008B4257"/>
    <w:rsid w:val="008B4891"/>
    <w:rsid w:val="008B49D5"/>
    <w:rsid w:val="008B4B2C"/>
    <w:rsid w:val="008B4BB1"/>
    <w:rsid w:val="008B4C0A"/>
    <w:rsid w:val="008B4D98"/>
    <w:rsid w:val="008B4DE6"/>
    <w:rsid w:val="008B5D8B"/>
    <w:rsid w:val="008B5DD3"/>
    <w:rsid w:val="008B5ED0"/>
    <w:rsid w:val="008B6331"/>
    <w:rsid w:val="008B63B9"/>
    <w:rsid w:val="008B6ADB"/>
    <w:rsid w:val="008B71B4"/>
    <w:rsid w:val="008B7293"/>
    <w:rsid w:val="008B72D0"/>
    <w:rsid w:val="008B7562"/>
    <w:rsid w:val="008B77F1"/>
    <w:rsid w:val="008B7CCA"/>
    <w:rsid w:val="008C01B4"/>
    <w:rsid w:val="008C020F"/>
    <w:rsid w:val="008C02C4"/>
    <w:rsid w:val="008C03A9"/>
    <w:rsid w:val="008C043F"/>
    <w:rsid w:val="008C1455"/>
    <w:rsid w:val="008C147E"/>
    <w:rsid w:val="008C18D4"/>
    <w:rsid w:val="008C1DD1"/>
    <w:rsid w:val="008C200A"/>
    <w:rsid w:val="008C2145"/>
    <w:rsid w:val="008C3034"/>
    <w:rsid w:val="008C379C"/>
    <w:rsid w:val="008C3844"/>
    <w:rsid w:val="008C3925"/>
    <w:rsid w:val="008C3A23"/>
    <w:rsid w:val="008C3B07"/>
    <w:rsid w:val="008C3BDF"/>
    <w:rsid w:val="008C3EF3"/>
    <w:rsid w:val="008C3F4F"/>
    <w:rsid w:val="008C4330"/>
    <w:rsid w:val="008C4358"/>
    <w:rsid w:val="008C4617"/>
    <w:rsid w:val="008C4880"/>
    <w:rsid w:val="008C4C2E"/>
    <w:rsid w:val="008C5045"/>
    <w:rsid w:val="008C51A2"/>
    <w:rsid w:val="008C5534"/>
    <w:rsid w:val="008C5612"/>
    <w:rsid w:val="008C56FE"/>
    <w:rsid w:val="008C5937"/>
    <w:rsid w:val="008C5B74"/>
    <w:rsid w:val="008C5E90"/>
    <w:rsid w:val="008C6062"/>
    <w:rsid w:val="008C61F0"/>
    <w:rsid w:val="008C630A"/>
    <w:rsid w:val="008C63BE"/>
    <w:rsid w:val="008C68B9"/>
    <w:rsid w:val="008C6D52"/>
    <w:rsid w:val="008C6DDF"/>
    <w:rsid w:val="008C6FCA"/>
    <w:rsid w:val="008C715B"/>
    <w:rsid w:val="008C71A5"/>
    <w:rsid w:val="008C7550"/>
    <w:rsid w:val="008C76E4"/>
    <w:rsid w:val="008C7CA3"/>
    <w:rsid w:val="008C7E21"/>
    <w:rsid w:val="008C7FEC"/>
    <w:rsid w:val="008D0449"/>
    <w:rsid w:val="008D04EA"/>
    <w:rsid w:val="008D117F"/>
    <w:rsid w:val="008D11E2"/>
    <w:rsid w:val="008D11FB"/>
    <w:rsid w:val="008D1291"/>
    <w:rsid w:val="008D12E9"/>
    <w:rsid w:val="008D166D"/>
    <w:rsid w:val="008D19A3"/>
    <w:rsid w:val="008D1B6F"/>
    <w:rsid w:val="008D1BF9"/>
    <w:rsid w:val="008D1FAB"/>
    <w:rsid w:val="008D1FDF"/>
    <w:rsid w:val="008D2287"/>
    <w:rsid w:val="008D29AC"/>
    <w:rsid w:val="008D2AE3"/>
    <w:rsid w:val="008D2C4E"/>
    <w:rsid w:val="008D2E6A"/>
    <w:rsid w:val="008D3142"/>
    <w:rsid w:val="008D318C"/>
    <w:rsid w:val="008D31DB"/>
    <w:rsid w:val="008D31FC"/>
    <w:rsid w:val="008D363D"/>
    <w:rsid w:val="008D380F"/>
    <w:rsid w:val="008D3909"/>
    <w:rsid w:val="008D39A5"/>
    <w:rsid w:val="008D3BC9"/>
    <w:rsid w:val="008D417D"/>
    <w:rsid w:val="008D42FE"/>
    <w:rsid w:val="008D4794"/>
    <w:rsid w:val="008D47DA"/>
    <w:rsid w:val="008D481A"/>
    <w:rsid w:val="008D4E93"/>
    <w:rsid w:val="008D4F24"/>
    <w:rsid w:val="008D4F46"/>
    <w:rsid w:val="008D4FB2"/>
    <w:rsid w:val="008D53E6"/>
    <w:rsid w:val="008D5570"/>
    <w:rsid w:val="008D5869"/>
    <w:rsid w:val="008D5961"/>
    <w:rsid w:val="008D5BFB"/>
    <w:rsid w:val="008D62B5"/>
    <w:rsid w:val="008D671E"/>
    <w:rsid w:val="008D6950"/>
    <w:rsid w:val="008D69FF"/>
    <w:rsid w:val="008D6B7F"/>
    <w:rsid w:val="008D6C9E"/>
    <w:rsid w:val="008D6E25"/>
    <w:rsid w:val="008D7601"/>
    <w:rsid w:val="008D760A"/>
    <w:rsid w:val="008D76B7"/>
    <w:rsid w:val="008D7944"/>
    <w:rsid w:val="008D7B62"/>
    <w:rsid w:val="008D7E17"/>
    <w:rsid w:val="008E0006"/>
    <w:rsid w:val="008E04B8"/>
    <w:rsid w:val="008E073F"/>
    <w:rsid w:val="008E08D2"/>
    <w:rsid w:val="008E0ECE"/>
    <w:rsid w:val="008E1447"/>
    <w:rsid w:val="008E1D7A"/>
    <w:rsid w:val="008E1E5F"/>
    <w:rsid w:val="008E1EB6"/>
    <w:rsid w:val="008E1FC2"/>
    <w:rsid w:val="008E200E"/>
    <w:rsid w:val="008E25F7"/>
    <w:rsid w:val="008E2A30"/>
    <w:rsid w:val="008E2A36"/>
    <w:rsid w:val="008E30C7"/>
    <w:rsid w:val="008E312E"/>
    <w:rsid w:val="008E33A0"/>
    <w:rsid w:val="008E365D"/>
    <w:rsid w:val="008E36AC"/>
    <w:rsid w:val="008E3A9C"/>
    <w:rsid w:val="008E3C75"/>
    <w:rsid w:val="008E413C"/>
    <w:rsid w:val="008E42FD"/>
    <w:rsid w:val="008E44E4"/>
    <w:rsid w:val="008E44EE"/>
    <w:rsid w:val="008E469C"/>
    <w:rsid w:val="008E4735"/>
    <w:rsid w:val="008E47BF"/>
    <w:rsid w:val="008E47D9"/>
    <w:rsid w:val="008E4800"/>
    <w:rsid w:val="008E4A4E"/>
    <w:rsid w:val="008E4CBE"/>
    <w:rsid w:val="008E4D01"/>
    <w:rsid w:val="008E4F45"/>
    <w:rsid w:val="008E5298"/>
    <w:rsid w:val="008E539C"/>
    <w:rsid w:val="008E53C9"/>
    <w:rsid w:val="008E555F"/>
    <w:rsid w:val="008E5596"/>
    <w:rsid w:val="008E592F"/>
    <w:rsid w:val="008E5EAB"/>
    <w:rsid w:val="008E5EAF"/>
    <w:rsid w:val="008E5EF6"/>
    <w:rsid w:val="008E631C"/>
    <w:rsid w:val="008E678E"/>
    <w:rsid w:val="008E6898"/>
    <w:rsid w:val="008E68D0"/>
    <w:rsid w:val="008E6C0D"/>
    <w:rsid w:val="008E6C89"/>
    <w:rsid w:val="008E7579"/>
    <w:rsid w:val="008E75D4"/>
    <w:rsid w:val="008E7670"/>
    <w:rsid w:val="008E7832"/>
    <w:rsid w:val="008E7AC6"/>
    <w:rsid w:val="008E7CE6"/>
    <w:rsid w:val="008E7D33"/>
    <w:rsid w:val="008E7EAB"/>
    <w:rsid w:val="008F01FD"/>
    <w:rsid w:val="008F0501"/>
    <w:rsid w:val="008F0530"/>
    <w:rsid w:val="008F05C5"/>
    <w:rsid w:val="008F069E"/>
    <w:rsid w:val="008F0892"/>
    <w:rsid w:val="008F08EC"/>
    <w:rsid w:val="008F09BB"/>
    <w:rsid w:val="008F0E97"/>
    <w:rsid w:val="008F0EB8"/>
    <w:rsid w:val="008F0F92"/>
    <w:rsid w:val="008F0FC3"/>
    <w:rsid w:val="008F2488"/>
    <w:rsid w:val="008F2504"/>
    <w:rsid w:val="008F290E"/>
    <w:rsid w:val="008F2A97"/>
    <w:rsid w:val="008F2DAA"/>
    <w:rsid w:val="008F2E6B"/>
    <w:rsid w:val="008F2EA4"/>
    <w:rsid w:val="008F30A3"/>
    <w:rsid w:val="008F32E7"/>
    <w:rsid w:val="008F3475"/>
    <w:rsid w:val="008F36C1"/>
    <w:rsid w:val="008F3A8A"/>
    <w:rsid w:val="008F3F41"/>
    <w:rsid w:val="008F41C0"/>
    <w:rsid w:val="008F4830"/>
    <w:rsid w:val="008F4C9B"/>
    <w:rsid w:val="008F4D93"/>
    <w:rsid w:val="008F50AC"/>
    <w:rsid w:val="008F593B"/>
    <w:rsid w:val="008F5C31"/>
    <w:rsid w:val="008F5E84"/>
    <w:rsid w:val="008F628C"/>
    <w:rsid w:val="008F677A"/>
    <w:rsid w:val="008F67E0"/>
    <w:rsid w:val="008F69AC"/>
    <w:rsid w:val="008F6B33"/>
    <w:rsid w:val="008F718D"/>
    <w:rsid w:val="008F74EF"/>
    <w:rsid w:val="008F7663"/>
    <w:rsid w:val="008F7753"/>
    <w:rsid w:val="008F7876"/>
    <w:rsid w:val="008F7ECD"/>
    <w:rsid w:val="008F7F08"/>
    <w:rsid w:val="008F7F9C"/>
    <w:rsid w:val="0090007D"/>
    <w:rsid w:val="009000BE"/>
    <w:rsid w:val="0090042F"/>
    <w:rsid w:val="009004B6"/>
    <w:rsid w:val="009007BB"/>
    <w:rsid w:val="00900853"/>
    <w:rsid w:val="00900C38"/>
    <w:rsid w:val="00900D92"/>
    <w:rsid w:val="00901026"/>
    <w:rsid w:val="0090120C"/>
    <w:rsid w:val="0090126F"/>
    <w:rsid w:val="00901540"/>
    <w:rsid w:val="00901790"/>
    <w:rsid w:val="00901930"/>
    <w:rsid w:val="00901981"/>
    <w:rsid w:val="00901A3D"/>
    <w:rsid w:val="00901A8A"/>
    <w:rsid w:val="00901C0D"/>
    <w:rsid w:val="00901C6F"/>
    <w:rsid w:val="00901F16"/>
    <w:rsid w:val="00901FD4"/>
    <w:rsid w:val="00901FD6"/>
    <w:rsid w:val="009023D6"/>
    <w:rsid w:val="00902537"/>
    <w:rsid w:val="009028AD"/>
    <w:rsid w:val="0090322B"/>
    <w:rsid w:val="009032FA"/>
    <w:rsid w:val="009035B3"/>
    <w:rsid w:val="00903858"/>
    <w:rsid w:val="00903A6D"/>
    <w:rsid w:val="009049FD"/>
    <w:rsid w:val="00904D70"/>
    <w:rsid w:val="00905577"/>
    <w:rsid w:val="0090571D"/>
    <w:rsid w:val="0090578B"/>
    <w:rsid w:val="00905B36"/>
    <w:rsid w:val="00905C6F"/>
    <w:rsid w:val="00905D5D"/>
    <w:rsid w:val="0090622E"/>
    <w:rsid w:val="00906552"/>
    <w:rsid w:val="0090662A"/>
    <w:rsid w:val="009068D2"/>
    <w:rsid w:val="00906AB6"/>
    <w:rsid w:val="00906CA1"/>
    <w:rsid w:val="00906D31"/>
    <w:rsid w:val="00907088"/>
    <w:rsid w:val="00907122"/>
    <w:rsid w:val="0090713A"/>
    <w:rsid w:val="009073D4"/>
    <w:rsid w:val="0090772B"/>
    <w:rsid w:val="0090788D"/>
    <w:rsid w:val="00907DC6"/>
    <w:rsid w:val="00910102"/>
    <w:rsid w:val="00910122"/>
    <w:rsid w:val="009109C4"/>
    <w:rsid w:val="00910A4E"/>
    <w:rsid w:val="00910A5C"/>
    <w:rsid w:val="00910B4C"/>
    <w:rsid w:val="00910CBE"/>
    <w:rsid w:val="00911206"/>
    <w:rsid w:val="009118D1"/>
    <w:rsid w:val="009118EF"/>
    <w:rsid w:val="00911A7E"/>
    <w:rsid w:val="00911ECA"/>
    <w:rsid w:val="0091204F"/>
    <w:rsid w:val="009121C3"/>
    <w:rsid w:val="00912588"/>
    <w:rsid w:val="00912661"/>
    <w:rsid w:val="00912B1E"/>
    <w:rsid w:val="00912C58"/>
    <w:rsid w:val="00912CF8"/>
    <w:rsid w:val="00912E75"/>
    <w:rsid w:val="00913033"/>
    <w:rsid w:val="0091309F"/>
    <w:rsid w:val="00913510"/>
    <w:rsid w:val="009136DC"/>
    <w:rsid w:val="00913CDD"/>
    <w:rsid w:val="00913D99"/>
    <w:rsid w:val="009145F9"/>
    <w:rsid w:val="00914A0C"/>
    <w:rsid w:val="00914A3B"/>
    <w:rsid w:val="00914AC6"/>
    <w:rsid w:val="009157CB"/>
    <w:rsid w:val="00915C09"/>
    <w:rsid w:val="00915F4B"/>
    <w:rsid w:val="00916079"/>
    <w:rsid w:val="009165C8"/>
    <w:rsid w:val="00916A21"/>
    <w:rsid w:val="00916BD4"/>
    <w:rsid w:val="00916F62"/>
    <w:rsid w:val="0091703D"/>
    <w:rsid w:val="009170F3"/>
    <w:rsid w:val="009173AE"/>
    <w:rsid w:val="00917604"/>
    <w:rsid w:val="00917606"/>
    <w:rsid w:val="009178F2"/>
    <w:rsid w:val="00917F9E"/>
    <w:rsid w:val="00920005"/>
    <w:rsid w:val="00920394"/>
    <w:rsid w:val="00920625"/>
    <w:rsid w:val="00920840"/>
    <w:rsid w:val="00920A5C"/>
    <w:rsid w:val="00921473"/>
    <w:rsid w:val="009214F8"/>
    <w:rsid w:val="00921631"/>
    <w:rsid w:val="0092195C"/>
    <w:rsid w:val="00921C59"/>
    <w:rsid w:val="00921D3F"/>
    <w:rsid w:val="00921F4C"/>
    <w:rsid w:val="0092206A"/>
    <w:rsid w:val="0092258B"/>
    <w:rsid w:val="00922710"/>
    <w:rsid w:val="009228C5"/>
    <w:rsid w:val="009229F2"/>
    <w:rsid w:val="00923115"/>
    <w:rsid w:val="0092321F"/>
    <w:rsid w:val="00923B91"/>
    <w:rsid w:val="00923DDC"/>
    <w:rsid w:val="00923E73"/>
    <w:rsid w:val="00923FE2"/>
    <w:rsid w:val="009240BC"/>
    <w:rsid w:val="009240E7"/>
    <w:rsid w:val="00924148"/>
    <w:rsid w:val="00924281"/>
    <w:rsid w:val="00924AF2"/>
    <w:rsid w:val="00924C2C"/>
    <w:rsid w:val="00924EC4"/>
    <w:rsid w:val="0092527C"/>
    <w:rsid w:val="00925296"/>
    <w:rsid w:val="0092536D"/>
    <w:rsid w:val="009257F2"/>
    <w:rsid w:val="00925A93"/>
    <w:rsid w:val="009264E2"/>
    <w:rsid w:val="00926644"/>
    <w:rsid w:val="009269F5"/>
    <w:rsid w:val="00926BA8"/>
    <w:rsid w:val="00926CF9"/>
    <w:rsid w:val="00926F39"/>
    <w:rsid w:val="00927728"/>
    <w:rsid w:val="009278DF"/>
    <w:rsid w:val="00927A5A"/>
    <w:rsid w:val="00927A71"/>
    <w:rsid w:val="00927B72"/>
    <w:rsid w:val="00927CF4"/>
    <w:rsid w:val="00930108"/>
    <w:rsid w:val="009302BF"/>
    <w:rsid w:val="009307D6"/>
    <w:rsid w:val="00930A4E"/>
    <w:rsid w:val="00930C6F"/>
    <w:rsid w:val="00931289"/>
    <w:rsid w:val="00931305"/>
    <w:rsid w:val="009316DE"/>
    <w:rsid w:val="009318BC"/>
    <w:rsid w:val="00931ADE"/>
    <w:rsid w:val="00931B6D"/>
    <w:rsid w:val="009321AC"/>
    <w:rsid w:val="009321CC"/>
    <w:rsid w:val="009322D7"/>
    <w:rsid w:val="00932504"/>
    <w:rsid w:val="009325B0"/>
    <w:rsid w:val="0093269A"/>
    <w:rsid w:val="00932A19"/>
    <w:rsid w:val="00932B2C"/>
    <w:rsid w:val="00932F4F"/>
    <w:rsid w:val="00933148"/>
    <w:rsid w:val="0093374A"/>
    <w:rsid w:val="0093375A"/>
    <w:rsid w:val="00933AFF"/>
    <w:rsid w:val="00933F76"/>
    <w:rsid w:val="0093416C"/>
    <w:rsid w:val="00934213"/>
    <w:rsid w:val="00934542"/>
    <w:rsid w:val="00934B04"/>
    <w:rsid w:val="00934CC3"/>
    <w:rsid w:val="00934D67"/>
    <w:rsid w:val="00934E12"/>
    <w:rsid w:val="009350E8"/>
    <w:rsid w:val="0093518F"/>
    <w:rsid w:val="0093540D"/>
    <w:rsid w:val="009354F6"/>
    <w:rsid w:val="00935683"/>
    <w:rsid w:val="00935726"/>
    <w:rsid w:val="00935A2C"/>
    <w:rsid w:val="00935AAC"/>
    <w:rsid w:val="00935B08"/>
    <w:rsid w:val="00935B79"/>
    <w:rsid w:val="00936103"/>
    <w:rsid w:val="009362A8"/>
    <w:rsid w:val="0093640C"/>
    <w:rsid w:val="009367A8"/>
    <w:rsid w:val="00936897"/>
    <w:rsid w:val="009369C6"/>
    <w:rsid w:val="00936F12"/>
    <w:rsid w:val="00936FCB"/>
    <w:rsid w:val="009372A6"/>
    <w:rsid w:val="00937934"/>
    <w:rsid w:val="00937A7E"/>
    <w:rsid w:val="00937BB2"/>
    <w:rsid w:val="00937CFC"/>
    <w:rsid w:val="00940047"/>
    <w:rsid w:val="00940058"/>
    <w:rsid w:val="009406CC"/>
    <w:rsid w:val="00940815"/>
    <w:rsid w:val="009408F7"/>
    <w:rsid w:val="00940D78"/>
    <w:rsid w:val="00940DC3"/>
    <w:rsid w:val="00940F65"/>
    <w:rsid w:val="009410CF"/>
    <w:rsid w:val="009411CD"/>
    <w:rsid w:val="009418E9"/>
    <w:rsid w:val="00941A63"/>
    <w:rsid w:val="00941DC0"/>
    <w:rsid w:val="00941EF1"/>
    <w:rsid w:val="00941FA1"/>
    <w:rsid w:val="00942405"/>
    <w:rsid w:val="00942586"/>
    <w:rsid w:val="0094261A"/>
    <w:rsid w:val="00942DE5"/>
    <w:rsid w:val="00942E11"/>
    <w:rsid w:val="00943183"/>
    <w:rsid w:val="00943318"/>
    <w:rsid w:val="009433A5"/>
    <w:rsid w:val="009435C2"/>
    <w:rsid w:val="00943709"/>
    <w:rsid w:val="00943862"/>
    <w:rsid w:val="00943DB7"/>
    <w:rsid w:val="00943E66"/>
    <w:rsid w:val="00943FA0"/>
    <w:rsid w:val="00944147"/>
    <w:rsid w:val="0094487E"/>
    <w:rsid w:val="00944A0F"/>
    <w:rsid w:val="00944A32"/>
    <w:rsid w:val="00944C5F"/>
    <w:rsid w:val="00944CEC"/>
    <w:rsid w:val="0094522C"/>
    <w:rsid w:val="009458FB"/>
    <w:rsid w:val="00945DCA"/>
    <w:rsid w:val="009464C1"/>
    <w:rsid w:val="00946567"/>
    <w:rsid w:val="00946C43"/>
    <w:rsid w:val="0094714A"/>
    <w:rsid w:val="0094766A"/>
    <w:rsid w:val="00947CDD"/>
    <w:rsid w:val="00947F56"/>
    <w:rsid w:val="00950CD7"/>
    <w:rsid w:val="0095111C"/>
    <w:rsid w:val="009511B1"/>
    <w:rsid w:val="00951251"/>
    <w:rsid w:val="00951509"/>
    <w:rsid w:val="00951F65"/>
    <w:rsid w:val="00952A6E"/>
    <w:rsid w:val="00952C20"/>
    <w:rsid w:val="00952CD7"/>
    <w:rsid w:val="00952F08"/>
    <w:rsid w:val="009530BD"/>
    <w:rsid w:val="009536BA"/>
    <w:rsid w:val="009538B9"/>
    <w:rsid w:val="0095392A"/>
    <w:rsid w:val="00953A01"/>
    <w:rsid w:val="00953DF6"/>
    <w:rsid w:val="00953F7A"/>
    <w:rsid w:val="00954C26"/>
    <w:rsid w:val="00954E87"/>
    <w:rsid w:val="00954EA3"/>
    <w:rsid w:val="00954F55"/>
    <w:rsid w:val="0095522F"/>
    <w:rsid w:val="00955B7C"/>
    <w:rsid w:val="009560D4"/>
    <w:rsid w:val="00956312"/>
    <w:rsid w:val="009571B7"/>
    <w:rsid w:val="00957466"/>
    <w:rsid w:val="009575B3"/>
    <w:rsid w:val="009575D5"/>
    <w:rsid w:val="00957A24"/>
    <w:rsid w:val="00957D68"/>
    <w:rsid w:val="00960446"/>
    <w:rsid w:val="00960475"/>
    <w:rsid w:val="009604A5"/>
    <w:rsid w:val="0096060E"/>
    <w:rsid w:val="00960612"/>
    <w:rsid w:val="0096081C"/>
    <w:rsid w:val="0096082B"/>
    <w:rsid w:val="0096087A"/>
    <w:rsid w:val="00960B0C"/>
    <w:rsid w:val="00960C77"/>
    <w:rsid w:val="009610CF"/>
    <w:rsid w:val="0096113C"/>
    <w:rsid w:val="009612CB"/>
    <w:rsid w:val="00961371"/>
    <w:rsid w:val="0096149A"/>
    <w:rsid w:val="0096165C"/>
    <w:rsid w:val="00961725"/>
    <w:rsid w:val="0096194F"/>
    <w:rsid w:val="00961C40"/>
    <w:rsid w:val="00961CD3"/>
    <w:rsid w:val="00961D0A"/>
    <w:rsid w:val="00961D9D"/>
    <w:rsid w:val="00961FBB"/>
    <w:rsid w:val="0096225C"/>
    <w:rsid w:val="00962319"/>
    <w:rsid w:val="00962348"/>
    <w:rsid w:val="0096239A"/>
    <w:rsid w:val="00962498"/>
    <w:rsid w:val="00962B02"/>
    <w:rsid w:val="00962DCB"/>
    <w:rsid w:val="00963106"/>
    <w:rsid w:val="0096319B"/>
    <w:rsid w:val="00963369"/>
    <w:rsid w:val="009639B3"/>
    <w:rsid w:val="00963AA9"/>
    <w:rsid w:val="00963B11"/>
    <w:rsid w:val="00963EC3"/>
    <w:rsid w:val="00963FC6"/>
    <w:rsid w:val="00964000"/>
    <w:rsid w:val="00964031"/>
    <w:rsid w:val="00964148"/>
    <w:rsid w:val="0096439C"/>
    <w:rsid w:val="00964544"/>
    <w:rsid w:val="009645AC"/>
    <w:rsid w:val="0096492E"/>
    <w:rsid w:val="00964AC0"/>
    <w:rsid w:val="00964E26"/>
    <w:rsid w:val="00964E87"/>
    <w:rsid w:val="00964E9D"/>
    <w:rsid w:val="0096521D"/>
    <w:rsid w:val="00965478"/>
    <w:rsid w:val="00965602"/>
    <w:rsid w:val="0096571E"/>
    <w:rsid w:val="00965802"/>
    <w:rsid w:val="009658DB"/>
    <w:rsid w:val="00965B8B"/>
    <w:rsid w:val="00965C27"/>
    <w:rsid w:val="00965C54"/>
    <w:rsid w:val="00965F35"/>
    <w:rsid w:val="0096659C"/>
    <w:rsid w:val="0096677A"/>
    <w:rsid w:val="009667A2"/>
    <w:rsid w:val="009667E9"/>
    <w:rsid w:val="0096685A"/>
    <w:rsid w:val="00966F10"/>
    <w:rsid w:val="009674D2"/>
    <w:rsid w:val="009676FD"/>
    <w:rsid w:val="00967ED6"/>
    <w:rsid w:val="00967FB1"/>
    <w:rsid w:val="0097037F"/>
    <w:rsid w:val="00970648"/>
    <w:rsid w:val="009708C8"/>
    <w:rsid w:val="00970B13"/>
    <w:rsid w:val="00970D66"/>
    <w:rsid w:val="00971174"/>
    <w:rsid w:val="0097124F"/>
    <w:rsid w:val="0097146F"/>
    <w:rsid w:val="00971498"/>
    <w:rsid w:val="00971A5D"/>
    <w:rsid w:val="00971EA2"/>
    <w:rsid w:val="00971FA7"/>
    <w:rsid w:val="009721D9"/>
    <w:rsid w:val="009721F9"/>
    <w:rsid w:val="00972317"/>
    <w:rsid w:val="00972577"/>
    <w:rsid w:val="0097265B"/>
    <w:rsid w:val="0097298E"/>
    <w:rsid w:val="00972A16"/>
    <w:rsid w:val="00972A51"/>
    <w:rsid w:val="00972CA1"/>
    <w:rsid w:val="00972DB5"/>
    <w:rsid w:val="00972EBA"/>
    <w:rsid w:val="00973135"/>
    <w:rsid w:val="00973179"/>
    <w:rsid w:val="0097344E"/>
    <w:rsid w:val="009736C7"/>
    <w:rsid w:val="00973922"/>
    <w:rsid w:val="009739F8"/>
    <w:rsid w:val="00973DAE"/>
    <w:rsid w:val="0097413D"/>
    <w:rsid w:val="009742A1"/>
    <w:rsid w:val="00974302"/>
    <w:rsid w:val="009746C3"/>
    <w:rsid w:val="0097476A"/>
    <w:rsid w:val="00974AE7"/>
    <w:rsid w:val="00974B2C"/>
    <w:rsid w:val="00974CCF"/>
    <w:rsid w:val="00975097"/>
    <w:rsid w:val="009752DD"/>
    <w:rsid w:val="00975842"/>
    <w:rsid w:val="00975976"/>
    <w:rsid w:val="00975A86"/>
    <w:rsid w:val="00975C69"/>
    <w:rsid w:val="00975FE6"/>
    <w:rsid w:val="0097606F"/>
    <w:rsid w:val="009762B9"/>
    <w:rsid w:val="00976B57"/>
    <w:rsid w:val="00976B9B"/>
    <w:rsid w:val="00976C45"/>
    <w:rsid w:val="009770D5"/>
    <w:rsid w:val="009776CC"/>
    <w:rsid w:val="00977CE2"/>
    <w:rsid w:val="00977F1D"/>
    <w:rsid w:val="00977F85"/>
    <w:rsid w:val="00980A8F"/>
    <w:rsid w:val="00981021"/>
    <w:rsid w:val="0098143E"/>
    <w:rsid w:val="0098151E"/>
    <w:rsid w:val="00981652"/>
    <w:rsid w:val="00981698"/>
    <w:rsid w:val="009818D6"/>
    <w:rsid w:val="0098220B"/>
    <w:rsid w:val="00982793"/>
    <w:rsid w:val="00982B82"/>
    <w:rsid w:val="009837A4"/>
    <w:rsid w:val="00983839"/>
    <w:rsid w:val="00983E34"/>
    <w:rsid w:val="009841A9"/>
    <w:rsid w:val="009844FD"/>
    <w:rsid w:val="0098455F"/>
    <w:rsid w:val="009846C0"/>
    <w:rsid w:val="00984749"/>
    <w:rsid w:val="0098493E"/>
    <w:rsid w:val="00984981"/>
    <w:rsid w:val="00984BFF"/>
    <w:rsid w:val="00984E26"/>
    <w:rsid w:val="00984FD0"/>
    <w:rsid w:val="0098506A"/>
    <w:rsid w:val="009858D3"/>
    <w:rsid w:val="00986015"/>
    <w:rsid w:val="00986273"/>
    <w:rsid w:val="00986B00"/>
    <w:rsid w:val="00986BE0"/>
    <w:rsid w:val="00986D4D"/>
    <w:rsid w:val="00987010"/>
    <w:rsid w:val="00987068"/>
    <w:rsid w:val="0098706D"/>
    <w:rsid w:val="00987293"/>
    <w:rsid w:val="0098737D"/>
    <w:rsid w:val="00987875"/>
    <w:rsid w:val="00987CD9"/>
    <w:rsid w:val="00987CE5"/>
    <w:rsid w:val="00987DFE"/>
    <w:rsid w:val="00987E09"/>
    <w:rsid w:val="009904FD"/>
    <w:rsid w:val="0099050C"/>
    <w:rsid w:val="00990729"/>
    <w:rsid w:val="00990837"/>
    <w:rsid w:val="00990A64"/>
    <w:rsid w:val="00990C8F"/>
    <w:rsid w:val="00990D3B"/>
    <w:rsid w:val="00990F77"/>
    <w:rsid w:val="00990FE2"/>
    <w:rsid w:val="0099106A"/>
    <w:rsid w:val="009911A2"/>
    <w:rsid w:val="0099188E"/>
    <w:rsid w:val="00991B84"/>
    <w:rsid w:val="00991D2C"/>
    <w:rsid w:val="00991D2F"/>
    <w:rsid w:val="00992295"/>
    <w:rsid w:val="009924E4"/>
    <w:rsid w:val="009924EB"/>
    <w:rsid w:val="00992659"/>
    <w:rsid w:val="00992949"/>
    <w:rsid w:val="00992A50"/>
    <w:rsid w:val="00992E28"/>
    <w:rsid w:val="00992F8E"/>
    <w:rsid w:val="009930BD"/>
    <w:rsid w:val="00993A01"/>
    <w:rsid w:val="00993A2D"/>
    <w:rsid w:val="00993B87"/>
    <w:rsid w:val="00993D5E"/>
    <w:rsid w:val="009940A0"/>
    <w:rsid w:val="009941E7"/>
    <w:rsid w:val="009949BA"/>
    <w:rsid w:val="00994B01"/>
    <w:rsid w:val="00994BA5"/>
    <w:rsid w:val="00994BAE"/>
    <w:rsid w:val="009951F3"/>
    <w:rsid w:val="0099525D"/>
    <w:rsid w:val="00995E8F"/>
    <w:rsid w:val="00995ECB"/>
    <w:rsid w:val="009964C6"/>
    <w:rsid w:val="00996902"/>
    <w:rsid w:val="0099691A"/>
    <w:rsid w:val="00996A9D"/>
    <w:rsid w:val="00996C74"/>
    <w:rsid w:val="0099758D"/>
    <w:rsid w:val="0099761F"/>
    <w:rsid w:val="009976B9"/>
    <w:rsid w:val="00997A3A"/>
    <w:rsid w:val="00997CD7"/>
    <w:rsid w:val="00997EF7"/>
    <w:rsid w:val="009A01F2"/>
    <w:rsid w:val="009A041C"/>
    <w:rsid w:val="009A09C0"/>
    <w:rsid w:val="009A1686"/>
    <w:rsid w:val="009A1D77"/>
    <w:rsid w:val="009A1DFE"/>
    <w:rsid w:val="009A1E0F"/>
    <w:rsid w:val="009A235B"/>
    <w:rsid w:val="009A25F4"/>
    <w:rsid w:val="009A27A9"/>
    <w:rsid w:val="009A2E2B"/>
    <w:rsid w:val="009A30FD"/>
    <w:rsid w:val="009A310A"/>
    <w:rsid w:val="009A3279"/>
    <w:rsid w:val="009A3385"/>
    <w:rsid w:val="009A33D4"/>
    <w:rsid w:val="009A347D"/>
    <w:rsid w:val="009A36B1"/>
    <w:rsid w:val="009A37A6"/>
    <w:rsid w:val="009A38B8"/>
    <w:rsid w:val="009A3DB4"/>
    <w:rsid w:val="009A4091"/>
    <w:rsid w:val="009A40D3"/>
    <w:rsid w:val="009A48D0"/>
    <w:rsid w:val="009A49E9"/>
    <w:rsid w:val="009A5082"/>
    <w:rsid w:val="009A51E3"/>
    <w:rsid w:val="009A524F"/>
    <w:rsid w:val="009A5932"/>
    <w:rsid w:val="009A59CB"/>
    <w:rsid w:val="009A5A08"/>
    <w:rsid w:val="009A5B8C"/>
    <w:rsid w:val="009A5C78"/>
    <w:rsid w:val="009A5FBA"/>
    <w:rsid w:val="009A6028"/>
    <w:rsid w:val="009A6089"/>
    <w:rsid w:val="009A6225"/>
    <w:rsid w:val="009A6498"/>
    <w:rsid w:val="009A6658"/>
    <w:rsid w:val="009A69D4"/>
    <w:rsid w:val="009A6A93"/>
    <w:rsid w:val="009A6C51"/>
    <w:rsid w:val="009A6D23"/>
    <w:rsid w:val="009A72AC"/>
    <w:rsid w:val="009A74E5"/>
    <w:rsid w:val="009A7A3F"/>
    <w:rsid w:val="009A7B18"/>
    <w:rsid w:val="009A7D2D"/>
    <w:rsid w:val="009B0406"/>
    <w:rsid w:val="009B085F"/>
    <w:rsid w:val="009B0905"/>
    <w:rsid w:val="009B0CC0"/>
    <w:rsid w:val="009B0EC8"/>
    <w:rsid w:val="009B137B"/>
    <w:rsid w:val="009B16EF"/>
    <w:rsid w:val="009B18A5"/>
    <w:rsid w:val="009B1CC2"/>
    <w:rsid w:val="009B2064"/>
    <w:rsid w:val="009B216B"/>
    <w:rsid w:val="009B2695"/>
    <w:rsid w:val="009B2719"/>
    <w:rsid w:val="009B2B36"/>
    <w:rsid w:val="009B2C6F"/>
    <w:rsid w:val="009B2CD0"/>
    <w:rsid w:val="009B2F65"/>
    <w:rsid w:val="009B3095"/>
    <w:rsid w:val="009B38DA"/>
    <w:rsid w:val="009B38E0"/>
    <w:rsid w:val="009B3E44"/>
    <w:rsid w:val="009B449F"/>
    <w:rsid w:val="009B46AE"/>
    <w:rsid w:val="009B46E7"/>
    <w:rsid w:val="009B47BE"/>
    <w:rsid w:val="009B47C4"/>
    <w:rsid w:val="009B48E0"/>
    <w:rsid w:val="009B4A24"/>
    <w:rsid w:val="009B54EE"/>
    <w:rsid w:val="009B58DE"/>
    <w:rsid w:val="009B59DA"/>
    <w:rsid w:val="009B5F8D"/>
    <w:rsid w:val="009B6249"/>
    <w:rsid w:val="009B64E3"/>
    <w:rsid w:val="009B6517"/>
    <w:rsid w:val="009B6738"/>
    <w:rsid w:val="009B6B25"/>
    <w:rsid w:val="009B6B2B"/>
    <w:rsid w:val="009B6D2E"/>
    <w:rsid w:val="009B6E0B"/>
    <w:rsid w:val="009B71C3"/>
    <w:rsid w:val="009B72CE"/>
    <w:rsid w:val="009B7647"/>
    <w:rsid w:val="009B7B2C"/>
    <w:rsid w:val="009B7DB6"/>
    <w:rsid w:val="009B7F5A"/>
    <w:rsid w:val="009C01BE"/>
    <w:rsid w:val="009C032F"/>
    <w:rsid w:val="009C0F03"/>
    <w:rsid w:val="009C1019"/>
    <w:rsid w:val="009C105C"/>
    <w:rsid w:val="009C1143"/>
    <w:rsid w:val="009C132C"/>
    <w:rsid w:val="009C138D"/>
    <w:rsid w:val="009C1502"/>
    <w:rsid w:val="009C171A"/>
    <w:rsid w:val="009C192C"/>
    <w:rsid w:val="009C1BA1"/>
    <w:rsid w:val="009C2235"/>
    <w:rsid w:val="009C2545"/>
    <w:rsid w:val="009C2557"/>
    <w:rsid w:val="009C26B1"/>
    <w:rsid w:val="009C2B08"/>
    <w:rsid w:val="009C2B1C"/>
    <w:rsid w:val="009C2B6C"/>
    <w:rsid w:val="009C2BDB"/>
    <w:rsid w:val="009C2BF9"/>
    <w:rsid w:val="009C2F58"/>
    <w:rsid w:val="009C30B7"/>
    <w:rsid w:val="009C3204"/>
    <w:rsid w:val="009C3747"/>
    <w:rsid w:val="009C39E2"/>
    <w:rsid w:val="009C3FE0"/>
    <w:rsid w:val="009C422F"/>
    <w:rsid w:val="009C4B88"/>
    <w:rsid w:val="009C5127"/>
    <w:rsid w:val="009C51FD"/>
    <w:rsid w:val="009C5D79"/>
    <w:rsid w:val="009C64F4"/>
    <w:rsid w:val="009C66DE"/>
    <w:rsid w:val="009C6811"/>
    <w:rsid w:val="009C6AC8"/>
    <w:rsid w:val="009C6E32"/>
    <w:rsid w:val="009C6E62"/>
    <w:rsid w:val="009C6E6C"/>
    <w:rsid w:val="009C700E"/>
    <w:rsid w:val="009C77DC"/>
    <w:rsid w:val="009C78F5"/>
    <w:rsid w:val="009C7DB8"/>
    <w:rsid w:val="009C7FA9"/>
    <w:rsid w:val="009D00B2"/>
    <w:rsid w:val="009D0251"/>
    <w:rsid w:val="009D0379"/>
    <w:rsid w:val="009D04CB"/>
    <w:rsid w:val="009D0592"/>
    <w:rsid w:val="009D06CA"/>
    <w:rsid w:val="009D07A9"/>
    <w:rsid w:val="009D1494"/>
    <w:rsid w:val="009D16FC"/>
    <w:rsid w:val="009D181C"/>
    <w:rsid w:val="009D188C"/>
    <w:rsid w:val="009D1A0C"/>
    <w:rsid w:val="009D2479"/>
    <w:rsid w:val="009D25A5"/>
    <w:rsid w:val="009D26DB"/>
    <w:rsid w:val="009D2B33"/>
    <w:rsid w:val="009D2B73"/>
    <w:rsid w:val="009D2C3A"/>
    <w:rsid w:val="009D2C5D"/>
    <w:rsid w:val="009D32E0"/>
    <w:rsid w:val="009D32F4"/>
    <w:rsid w:val="009D33CC"/>
    <w:rsid w:val="009D38BD"/>
    <w:rsid w:val="009D39C2"/>
    <w:rsid w:val="009D3F3F"/>
    <w:rsid w:val="009D4288"/>
    <w:rsid w:val="009D4B98"/>
    <w:rsid w:val="009D4C70"/>
    <w:rsid w:val="009D4D1C"/>
    <w:rsid w:val="009D4FE3"/>
    <w:rsid w:val="009D507B"/>
    <w:rsid w:val="009D5375"/>
    <w:rsid w:val="009D55DA"/>
    <w:rsid w:val="009D56A5"/>
    <w:rsid w:val="009D5D2D"/>
    <w:rsid w:val="009D5D9C"/>
    <w:rsid w:val="009D5E77"/>
    <w:rsid w:val="009D5FBC"/>
    <w:rsid w:val="009D62FB"/>
    <w:rsid w:val="009D63E6"/>
    <w:rsid w:val="009D64EE"/>
    <w:rsid w:val="009D6602"/>
    <w:rsid w:val="009D69EE"/>
    <w:rsid w:val="009D6A02"/>
    <w:rsid w:val="009D6A70"/>
    <w:rsid w:val="009D6BC8"/>
    <w:rsid w:val="009D6D8B"/>
    <w:rsid w:val="009D71B7"/>
    <w:rsid w:val="009D7628"/>
    <w:rsid w:val="009D777A"/>
    <w:rsid w:val="009D78EC"/>
    <w:rsid w:val="009D7C70"/>
    <w:rsid w:val="009E0390"/>
    <w:rsid w:val="009E0430"/>
    <w:rsid w:val="009E0948"/>
    <w:rsid w:val="009E0D9C"/>
    <w:rsid w:val="009E1014"/>
    <w:rsid w:val="009E1163"/>
    <w:rsid w:val="009E11F4"/>
    <w:rsid w:val="009E14E3"/>
    <w:rsid w:val="009E14F9"/>
    <w:rsid w:val="009E1945"/>
    <w:rsid w:val="009E1ADA"/>
    <w:rsid w:val="009E1F67"/>
    <w:rsid w:val="009E227C"/>
    <w:rsid w:val="009E24BA"/>
    <w:rsid w:val="009E257C"/>
    <w:rsid w:val="009E2694"/>
    <w:rsid w:val="009E28BE"/>
    <w:rsid w:val="009E3001"/>
    <w:rsid w:val="009E3030"/>
    <w:rsid w:val="009E3B57"/>
    <w:rsid w:val="009E3BEA"/>
    <w:rsid w:val="009E3CC3"/>
    <w:rsid w:val="009E3D40"/>
    <w:rsid w:val="009E3EBA"/>
    <w:rsid w:val="009E41B0"/>
    <w:rsid w:val="009E4560"/>
    <w:rsid w:val="009E4990"/>
    <w:rsid w:val="009E4DCC"/>
    <w:rsid w:val="009E52A7"/>
    <w:rsid w:val="009E59D7"/>
    <w:rsid w:val="009E5ADA"/>
    <w:rsid w:val="009E5CDB"/>
    <w:rsid w:val="009E5CDD"/>
    <w:rsid w:val="009E5D2A"/>
    <w:rsid w:val="009E5DD1"/>
    <w:rsid w:val="009E6208"/>
    <w:rsid w:val="009E62AF"/>
    <w:rsid w:val="009E6359"/>
    <w:rsid w:val="009E637E"/>
    <w:rsid w:val="009E6883"/>
    <w:rsid w:val="009E6A49"/>
    <w:rsid w:val="009E6B32"/>
    <w:rsid w:val="009E7346"/>
    <w:rsid w:val="009E7440"/>
    <w:rsid w:val="009E79B9"/>
    <w:rsid w:val="009E7C97"/>
    <w:rsid w:val="009F0332"/>
    <w:rsid w:val="009F07E6"/>
    <w:rsid w:val="009F0B58"/>
    <w:rsid w:val="009F0FE4"/>
    <w:rsid w:val="009F14D9"/>
    <w:rsid w:val="009F1711"/>
    <w:rsid w:val="009F172B"/>
    <w:rsid w:val="009F1950"/>
    <w:rsid w:val="009F1DE2"/>
    <w:rsid w:val="009F1FA8"/>
    <w:rsid w:val="009F20CF"/>
    <w:rsid w:val="009F24B5"/>
    <w:rsid w:val="009F25CF"/>
    <w:rsid w:val="009F2677"/>
    <w:rsid w:val="009F2813"/>
    <w:rsid w:val="009F2939"/>
    <w:rsid w:val="009F3078"/>
    <w:rsid w:val="009F31C4"/>
    <w:rsid w:val="009F32A7"/>
    <w:rsid w:val="009F3310"/>
    <w:rsid w:val="009F3321"/>
    <w:rsid w:val="009F3376"/>
    <w:rsid w:val="009F3399"/>
    <w:rsid w:val="009F3414"/>
    <w:rsid w:val="009F347E"/>
    <w:rsid w:val="009F36E2"/>
    <w:rsid w:val="009F38F6"/>
    <w:rsid w:val="009F3961"/>
    <w:rsid w:val="009F397F"/>
    <w:rsid w:val="009F3B61"/>
    <w:rsid w:val="009F3CF6"/>
    <w:rsid w:val="009F3EB1"/>
    <w:rsid w:val="009F3F8C"/>
    <w:rsid w:val="009F3FF1"/>
    <w:rsid w:val="009F401B"/>
    <w:rsid w:val="009F4166"/>
    <w:rsid w:val="009F472E"/>
    <w:rsid w:val="009F4AD3"/>
    <w:rsid w:val="009F5582"/>
    <w:rsid w:val="009F56B9"/>
    <w:rsid w:val="009F593A"/>
    <w:rsid w:val="009F5BD3"/>
    <w:rsid w:val="009F5F0A"/>
    <w:rsid w:val="009F6084"/>
    <w:rsid w:val="009F6242"/>
    <w:rsid w:val="009F69BF"/>
    <w:rsid w:val="009F6EFC"/>
    <w:rsid w:val="009F75E1"/>
    <w:rsid w:val="009F7852"/>
    <w:rsid w:val="009F788B"/>
    <w:rsid w:val="009F7935"/>
    <w:rsid w:val="009F796F"/>
    <w:rsid w:val="009F7983"/>
    <w:rsid w:val="009F7ACA"/>
    <w:rsid w:val="009F7B29"/>
    <w:rsid w:val="009F7CD3"/>
    <w:rsid w:val="00A0025E"/>
    <w:rsid w:val="00A00465"/>
    <w:rsid w:val="00A00E79"/>
    <w:rsid w:val="00A00EAE"/>
    <w:rsid w:val="00A010DA"/>
    <w:rsid w:val="00A01370"/>
    <w:rsid w:val="00A01796"/>
    <w:rsid w:val="00A01D6B"/>
    <w:rsid w:val="00A021FC"/>
    <w:rsid w:val="00A0226E"/>
    <w:rsid w:val="00A0227D"/>
    <w:rsid w:val="00A02408"/>
    <w:rsid w:val="00A0244D"/>
    <w:rsid w:val="00A024DE"/>
    <w:rsid w:val="00A02930"/>
    <w:rsid w:val="00A02B9C"/>
    <w:rsid w:val="00A02ED8"/>
    <w:rsid w:val="00A02F79"/>
    <w:rsid w:val="00A02FA7"/>
    <w:rsid w:val="00A030D8"/>
    <w:rsid w:val="00A030F7"/>
    <w:rsid w:val="00A033DA"/>
    <w:rsid w:val="00A036DE"/>
    <w:rsid w:val="00A0375B"/>
    <w:rsid w:val="00A03760"/>
    <w:rsid w:val="00A0376D"/>
    <w:rsid w:val="00A0376E"/>
    <w:rsid w:val="00A0377C"/>
    <w:rsid w:val="00A03C31"/>
    <w:rsid w:val="00A03E62"/>
    <w:rsid w:val="00A0416E"/>
    <w:rsid w:val="00A04BC5"/>
    <w:rsid w:val="00A04C9E"/>
    <w:rsid w:val="00A04CE2"/>
    <w:rsid w:val="00A04E11"/>
    <w:rsid w:val="00A0517D"/>
    <w:rsid w:val="00A05384"/>
    <w:rsid w:val="00A053BE"/>
    <w:rsid w:val="00A053E5"/>
    <w:rsid w:val="00A05B5E"/>
    <w:rsid w:val="00A05E80"/>
    <w:rsid w:val="00A06009"/>
    <w:rsid w:val="00A062C4"/>
    <w:rsid w:val="00A063EE"/>
    <w:rsid w:val="00A06400"/>
    <w:rsid w:val="00A064A3"/>
    <w:rsid w:val="00A064EF"/>
    <w:rsid w:val="00A0651F"/>
    <w:rsid w:val="00A06782"/>
    <w:rsid w:val="00A06C5B"/>
    <w:rsid w:val="00A06D03"/>
    <w:rsid w:val="00A06D87"/>
    <w:rsid w:val="00A06DF2"/>
    <w:rsid w:val="00A06DF5"/>
    <w:rsid w:val="00A06FFB"/>
    <w:rsid w:val="00A074D7"/>
    <w:rsid w:val="00A07CA3"/>
    <w:rsid w:val="00A07D3C"/>
    <w:rsid w:val="00A07D60"/>
    <w:rsid w:val="00A07E1C"/>
    <w:rsid w:val="00A07E2E"/>
    <w:rsid w:val="00A1005D"/>
    <w:rsid w:val="00A101A6"/>
    <w:rsid w:val="00A104BE"/>
    <w:rsid w:val="00A1059D"/>
    <w:rsid w:val="00A10621"/>
    <w:rsid w:val="00A106D1"/>
    <w:rsid w:val="00A1074D"/>
    <w:rsid w:val="00A107AE"/>
    <w:rsid w:val="00A115ED"/>
    <w:rsid w:val="00A11627"/>
    <w:rsid w:val="00A1168E"/>
    <w:rsid w:val="00A116C7"/>
    <w:rsid w:val="00A11E23"/>
    <w:rsid w:val="00A12087"/>
    <w:rsid w:val="00A122F9"/>
    <w:rsid w:val="00A124D9"/>
    <w:rsid w:val="00A125D8"/>
    <w:rsid w:val="00A12E5D"/>
    <w:rsid w:val="00A12F4A"/>
    <w:rsid w:val="00A13626"/>
    <w:rsid w:val="00A1367D"/>
    <w:rsid w:val="00A1376A"/>
    <w:rsid w:val="00A13B0B"/>
    <w:rsid w:val="00A13B89"/>
    <w:rsid w:val="00A13D4E"/>
    <w:rsid w:val="00A1422B"/>
    <w:rsid w:val="00A148B9"/>
    <w:rsid w:val="00A14B87"/>
    <w:rsid w:val="00A14F45"/>
    <w:rsid w:val="00A14F73"/>
    <w:rsid w:val="00A1526E"/>
    <w:rsid w:val="00A155A9"/>
    <w:rsid w:val="00A155AE"/>
    <w:rsid w:val="00A15701"/>
    <w:rsid w:val="00A15A03"/>
    <w:rsid w:val="00A15A21"/>
    <w:rsid w:val="00A160B1"/>
    <w:rsid w:val="00A1617C"/>
    <w:rsid w:val="00A16745"/>
    <w:rsid w:val="00A168E5"/>
    <w:rsid w:val="00A16E0E"/>
    <w:rsid w:val="00A16FB0"/>
    <w:rsid w:val="00A1705D"/>
    <w:rsid w:val="00A1751C"/>
    <w:rsid w:val="00A175C4"/>
    <w:rsid w:val="00A175DD"/>
    <w:rsid w:val="00A1766C"/>
    <w:rsid w:val="00A176E4"/>
    <w:rsid w:val="00A176F5"/>
    <w:rsid w:val="00A177AC"/>
    <w:rsid w:val="00A17CC7"/>
    <w:rsid w:val="00A17F47"/>
    <w:rsid w:val="00A20160"/>
    <w:rsid w:val="00A202DD"/>
    <w:rsid w:val="00A20CD5"/>
    <w:rsid w:val="00A21519"/>
    <w:rsid w:val="00A2169D"/>
    <w:rsid w:val="00A2177D"/>
    <w:rsid w:val="00A219BF"/>
    <w:rsid w:val="00A21EEA"/>
    <w:rsid w:val="00A21F68"/>
    <w:rsid w:val="00A21F7D"/>
    <w:rsid w:val="00A2214B"/>
    <w:rsid w:val="00A22470"/>
    <w:rsid w:val="00A22514"/>
    <w:rsid w:val="00A225FA"/>
    <w:rsid w:val="00A226EB"/>
    <w:rsid w:val="00A228E5"/>
    <w:rsid w:val="00A22A8A"/>
    <w:rsid w:val="00A22AEE"/>
    <w:rsid w:val="00A22B3F"/>
    <w:rsid w:val="00A22E15"/>
    <w:rsid w:val="00A22FA8"/>
    <w:rsid w:val="00A2327F"/>
    <w:rsid w:val="00A23390"/>
    <w:rsid w:val="00A2358C"/>
    <w:rsid w:val="00A241F0"/>
    <w:rsid w:val="00A24486"/>
    <w:rsid w:val="00A24A8B"/>
    <w:rsid w:val="00A24AB6"/>
    <w:rsid w:val="00A24EF3"/>
    <w:rsid w:val="00A24F78"/>
    <w:rsid w:val="00A251E4"/>
    <w:rsid w:val="00A255E1"/>
    <w:rsid w:val="00A25643"/>
    <w:rsid w:val="00A25658"/>
    <w:rsid w:val="00A25681"/>
    <w:rsid w:val="00A25800"/>
    <w:rsid w:val="00A25AA8"/>
    <w:rsid w:val="00A25DF6"/>
    <w:rsid w:val="00A2661E"/>
    <w:rsid w:val="00A26C22"/>
    <w:rsid w:val="00A26F82"/>
    <w:rsid w:val="00A26FEA"/>
    <w:rsid w:val="00A272C5"/>
    <w:rsid w:val="00A2752F"/>
    <w:rsid w:val="00A27530"/>
    <w:rsid w:val="00A2766B"/>
    <w:rsid w:val="00A27B83"/>
    <w:rsid w:val="00A27CA4"/>
    <w:rsid w:val="00A27FEB"/>
    <w:rsid w:val="00A30104"/>
    <w:rsid w:val="00A30189"/>
    <w:rsid w:val="00A30CEA"/>
    <w:rsid w:val="00A30DDB"/>
    <w:rsid w:val="00A31B88"/>
    <w:rsid w:val="00A31BAA"/>
    <w:rsid w:val="00A31E8B"/>
    <w:rsid w:val="00A31F52"/>
    <w:rsid w:val="00A326DA"/>
    <w:rsid w:val="00A327B4"/>
    <w:rsid w:val="00A3296B"/>
    <w:rsid w:val="00A329A0"/>
    <w:rsid w:val="00A32AD9"/>
    <w:rsid w:val="00A32F4E"/>
    <w:rsid w:val="00A331CA"/>
    <w:rsid w:val="00A33283"/>
    <w:rsid w:val="00A33AAB"/>
    <w:rsid w:val="00A33AD9"/>
    <w:rsid w:val="00A3423B"/>
    <w:rsid w:val="00A3454E"/>
    <w:rsid w:val="00A347B0"/>
    <w:rsid w:val="00A347F6"/>
    <w:rsid w:val="00A3485F"/>
    <w:rsid w:val="00A348FC"/>
    <w:rsid w:val="00A34C9F"/>
    <w:rsid w:val="00A34E2B"/>
    <w:rsid w:val="00A350E4"/>
    <w:rsid w:val="00A35154"/>
    <w:rsid w:val="00A35628"/>
    <w:rsid w:val="00A356F8"/>
    <w:rsid w:val="00A35C50"/>
    <w:rsid w:val="00A35E9E"/>
    <w:rsid w:val="00A3618B"/>
    <w:rsid w:val="00A36B11"/>
    <w:rsid w:val="00A36E4C"/>
    <w:rsid w:val="00A3702A"/>
    <w:rsid w:val="00A37100"/>
    <w:rsid w:val="00A3724C"/>
    <w:rsid w:val="00A3756C"/>
    <w:rsid w:val="00A37805"/>
    <w:rsid w:val="00A3786C"/>
    <w:rsid w:val="00A37AC1"/>
    <w:rsid w:val="00A37D25"/>
    <w:rsid w:val="00A37DB2"/>
    <w:rsid w:val="00A4018C"/>
    <w:rsid w:val="00A409FE"/>
    <w:rsid w:val="00A40A9D"/>
    <w:rsid w:val="00A40C59"/>
    <w:rsid w:val="00A40C9E"/>
    <w:rsid w:val="00A40F66"/>
    <w:rsid w:val="00A415DD"/>
    <w:rsid w:val="00A41C09"/>
    <w:rsid w:val="00A41D29"/>
    <w:rsid w:val="00A42491"/>
    <w:rsid w:val="00A424C0"/>
    <w:rsid w:val="00A42601"/>
    <w:rsid w:val="00A427F8"/>
    <w:rsid w:val="00A42A7E"/>
    <w:rsid w:val="00A42B16"/>
    <w:rsid w:val="00A42DA5"/>
    <w:rsid w:val="00A42DEA"/>
    <w:rsid w:val="00A4302E"/>
    <w:rsid w:val="00A43880"/>
    <w:rsid w:val="00A438E5"/>
    <w:rsid w:val="00A43CD0"/>
    <w:rsid w:val="00A43EEF"/>
    <w:rsid w:val="00A43FFB"/>
    <w:rsid w:val="00A4462B"/>
    <w:rsid w:val="00A44932"/>
    <w:rsid w:val="00A44C28"/>
    <w:rsid w:val="00A44EA0"/>
    <w:rsid w:val="00A44EA5"/>
    <w:rsid w:val="00A451D3"/>
    <w:rsid w:val="00A457F8"/>
    <w:rsid w:val="00A45C4D"/>
    <w:rsid w:val="00A45ED8"/>
    <w:rsid w:val="00A45F2C"/>
    <w:rsid w:val="00A45FA3"/>
    <w:rsid w:val="00A4678C"/>
    <w:rsid w:val="00A46826"/>
    <w:rsid w:val="00A46942"/>
    <w:rsid w:val="00A46B35"/>
    <w:rsid w:val="00A46EC7"/>
    <w:rsid w:val="00A47295"/>
    <w:rsid w:val="00A47A76"/>
    <w:rsid w:val="00A47F15"/>
    <w:rsid w:val="00A500FB"/>
    <w:rsid w:val="00A5014F"/>
    <w:rsid w:val="00A50282"/>
    <w:rsid w:val="00A50288"/>
    <w:rsid w:val="00A50468"/>
    <w:rsid w:val="00A50769"/>
    <w:rsid w:val="00A50864"/>
    <w:rsid w:val="00A5094D"/>
    <w:rsid w:val="00A50AC4"/>
    <w:rsid w:val="00A50C70"/>
    <w:rsid w:val="00A50D5A"/>
    <w:rsid w:val="00A50E0D"/>
    <w:rsid w:val="00A50E5C"/>
    <w:rsid w:val="00A50F50"/>
    <w:rsid w:val="00A51119"/>
    <w:rsid w:val="00A513E3"/>
    <w:rsid w:val="00A51434"/>
    <w:rsid w:val="00A517CA"/>
    <w:rsid w:val="00A518EE"/>
    <w:rsid w:val="00A5194F"/>
    <w:rsid w:val="00A51D28"/>
    <w:rsid w:val="00A51FC4"/>
    <w:rsid w:val="00A51FCB"/>
    <w:rsid w:val="00A52055"/>
    <w:rsid w:val="00A52095"/>
    <w:rsid w:val="00A520D6"/>
    <w:rsid w:val="00A522FD"/>
    <w:rsid w:val="00A52771"/>
    <w:rsid w:val="00A529C3"/>
    <w:rsid w:val="00A52B1B"/>
    <w:rsid w:val="00A52BD4"/>
    <w:rsid w:val="00A53093"/>
    <w:rsid w:val="00A53228"/>
    <w:rsid w:val="00A532BE"/>
    <w:rsid w:val="00A53407"/>
    <w:rsid w:val="00A5357D"/>
    <w:rsid w:val="00A53D08"/>
    <w:rsid w:val="00A53FEA"/>
    <w:rsid w:val="00A54A31"/>
    <w:rsid w:val="00A54A46"/>
    <w:rsid w:val="00A54D36"/>
    <w:rsid w:val="00A54F29"/>
    <w:rsid w:val="00A55261"/>
    <w:rsid w:val="00A554D3"/>
    <w:rsid w:val="00A55928"/>
    <w:rsid w:val="00A55BED"/>
    <w:rsid w:val="00A55E3D"/>
    <w:rsid w:val="00A55E54"/>
    <w:rsid w:val="00A55FAF"/>
    <w:rsid w:val="00A55FD9"/>
    <w:rsid w:val="00A56041"/>
    <w:rsid w:val="00A5645E"/>
    <w:rsid w:val="00A565D7"/>
    <w:rsid w:val="00A56B85"/>
    <w:rsid w:val="00A56FC9"/>
    <w:rsid w:val="00A57013"/>
    <w:rsid w:val="00A57364"/>
    <w:rsid w:val="00A577C4"/>
    <w:rsid w:val="00A57EF3"/>
    <w:rsid w:val="00A601AD"/>
    <w:rsid w:val="00A603D6"/>
    <w:rsid w:val="00A60437"/>
    <w:rsid w:val="00A60883"/>
    <w:rsid w:val="00A60A49"/>
    <w:rsid w:val="00A60B89"/>
    <w:rsid w:val="00A60D9E"/>
    <w:rsid w:val="00A60DD5"/>
    <w:rsid w:val="00A610E6"/>
    <w:rsid w:val="00A61996"/>
    <w:rsid w:val="00A61BED"/>
    <w:rsid w:val="00A61E6E"/>
    <w:rsid w:val="00A61EAA"/>
    <w:rsid w:val="00A62223"/>
    <w:rsid w:val="00A6265B"/>
    <w:rsid w:val="00A62678"/>
    <w:rsid w:val="00A6280A"/>
    <w:rsid w:val="00A62946"/>
    <w:rsid w:val="00A62B8B"/>
    <w:rsid w:val="00A62BFE"/>
    <w:rsid w:val="00A62D6C"/>
    <w:rsid w:val="00A63038"/>
    <w:rsid w:val="00A630A9"/>
    <w:rsid w:val="00A636FF"/>
    <w:rsid w:val="00A63A69"/>
    <w:rsid w:val="00A63B18"/>
    <w:rsid w:val="00A63E28"/>
    <w:rsid w:val="00A63FD9"/>
    <w:rsid w:val="00A6409C"/>
    <w:rsid w:val="00A64591"/>
    <w:rsid w:val="00A64702"/>
    <w:rsid w:val="00A6491F"/>
    <w:rsid w:val="00A64D36"/>
    <w:rsid w:val="00A65169"/>
    <w:rsid w:val="00A6538E"/>
    <w:rsid w:val="00A65708"/>
    <w:rsid w:val="00A65EA1"/>
    <w:rsid w:val="00A66206"/>
    <w:rsid w:val="00A6623B"/>
    <w:rsid w:val="00A66555"/>
    <w:rsid w:val="00A665FC"/>
    <w:rsid w:val="00A66645"/>
    <w:rsid w:val="00A6682F"/>
    <w:rsid w:val="00A669DC"/>
    <w:rsid w:val="00A66A56"/>
    <w:rsid w:val="00A66C3A"/>
    <w:rsid w:val="00A66E02"/>
    <w:rsid w:val="00A66F5A"/>
    <w:rsid w:val="00A6720B"/>
    <w:rsid w:val="00A67294"/>
    <w:rsid w:val="00A6754B"/>
    <w:rsid w:val="00A70537"/>
    <w:rsid w:val="00A705F7"/>
    <w:rsid w:val="00A706DB"/>
    <w:rsid w:val="00A70894"/>
    <w:rsid w:val="00A70B51"/>
    <w:rsid w:val="00A70EF7"/>
    <w:rsid w:val="00A71220"/>
    <w:rsid w:val="00A714B1"/>
    <w:rsid w:val="00A715A1"/>
    <w:rsid w:val="00A716B7"/>
    <w:rsid w:val="00A71C22"/>
    <w:rsid w:val="00A71F9B"/>
    <w:rsid w:val="00A72380"/>
    <w:rsid w:val="00A7279A"/>
    <w:rsid w:val="00A72C84"/>
    <w:rsid w:val="00A72EC9"/>
    <w:rsid w:val="00A73486"/>
    <w:rsid w:val="00A734FE"/>
    <w:rsid w:val="00A73999"/>
    <w:rsid w:val="00A73B42"/>
    <w:rsid w:val="00A73E42"/>
    <w:rsid w:val="00A73E61"/>
    <w:rsid w:val="00A745D4"/>
    <w:rsid w:val="00A746A7"/>
    <w:rsid w:val="00A74813"/>
    <w:rsid w:val="00A74907"/>
    <w:rsid w:val="00A74B69"/>
    <w:rsid w:val="00A7528A"/>
    <w:rsid w:val="00A75433"/>
    <w:rsid w:val="00A7551D"/>
    <w:rsid w:val="00A7553B"/>
    <w:rsid w:val="00A75B3E"/>
    <w:rsid w:val="00A75DF4"/>
    <w:rsid w:val="00A76049"/>
    <w:rsid w:val="00A761FC"/>
    <w:rsid w:val="00A764B2"/>
    <w:rsid w:val="00A766A9"/>
    <w:rsid w:val="00A76E43"/>
    <w:rsid w:val="00A76F6E"/>
    <w:rsid w:val="00A7704A"/>
    <w:rsid w:val="00A772C8"/>
    <w:rsid w:val="00A773B3"/>
    <w:rsid w:val="00A779B6"/>
    <w:rsid w:val="00A77B1E"/>
    <w:rsid w:val="00A77B3F"/>
    <w:rsid w:val="00A77E36"/>
    <w:rsid w:val="00A77EAA"/>
    <w:rsid w:val="00A77F3E"/>
    <w:rsid w:val="00A8057A"/>
    <w:rsid w:val="00A8070B"/>
    <w:rsid w:val="00A80C60"/>
    <w:rsid w:val="00A81023"/>
    <w:rsid w:val="00A8124B"/>
    <w:rsid w:val="00A814DF"/>
    <w:rsid w:val="00A816F0"/>
    <w:rsid w:val="00A816F8"/>
    <w:rsid w:val="00A8185F"/>
    <w:rsid w:val="00A8186C"/>
    <w:rsid w:val="00A81A27"/>
    <w:rsid w:val="00A81D3E"/>
    <w:rsid w:val="00A81F55"/>
    <w:rsid w:val="00A82998"/>
    <w:rsid w:val="00A82E4E"/>
    <w:rsid w:val="00A833A0"/>
    <w:rsid w:val="00A834FB"/>
    <w:rsid w:val="00A83D95"/>
    <w:rsid w:val="00A83DA3"/>
    <w:rsid w:val="00A84647"/>
    <w:rsid w:val="00A84EDE"/>
    <w:rsid w:val="00A851DD"/>
    <w:rsid w:val="00A85272"/>
    <w:rsid w:val="00A852B1"/>
    <w:rsid w:val="00A857CF"/>
    <w:rsid w:val="00A85A84"/>
    <w:rsid w:val="00A86051"/>
    <w:rsid w:val="00A86089"/>
    <w:rsid w:val="00A861AA"/>
    <w:rsid w:val="00A8620F"/>
    <w:rsid w:val="00A867F7"/>
    <w:rsid w:val="00A8682C"/>
    <w:rsid w:val="00A8686D"/>
    <w:rsid w:val="00A86AB5"/>
    <w:rsid w:val="00A86BE6"/>
    <w:rsid w:val="00A86C71"/>
    <w:rsid w:val="00A87069"/>
    <w:rsid w:val="00A87073"/>
    <w:rsid w:val="00A87734"/>
    <w:rsid w:val="00A879A4"/>
    <w:rsid w:val="00A87DCB"/>
    <w:rsid w:val="00A87EE6"/>
    <w:rsid w:val="00A90148"/>
    <w:rsid w:val="00A901FA"/>
    <w:rsid w:val="00A9021B"/>
    <w:rsid w:val="00A90589"/>
    <w:rsid w:val="00A90B20"/>
    <w:rsid w:val="00A90B68"/>
    <w:rsid w:val="00A90D9A"/>
    <w:rsid w:val="00A910F1"/>
    <w:rsid w:val="00A9119D"/>
    <w:rsid w:val="00A917AE"/>
    <w:rsid w:val="00A91903"/>
    <w:rsid w:val="00A91AE3"/>
    <w:rsid w:val="00A91DAB"/>
    <w:rsid w:val="00A91F23"/>
    <w:rsid w:val="00A9222C"/>
    <w:rsid w:val="00A92430"/>
    <w:rsid w:val="00A92983"/>
    <w:rsid w:val="00A92AB9"/>
    <w:rsid w:val="00A92FD4"/>
    <w:rsid w:val="00A93119"/>
    <w:rsid w:val="00A9330E"/>
    <w:rsid w:val="00A9358F"/>
    <w:rsid w:val="00A936D7"/>
    <w:rsid w:val="00A94000"/>
    <w:rsid w:val="00A94185"/>
    <w:rsid w:val="00A942F3"/>
    <w:rsid w:val="00A94393"/>
    <w:rsid w:val="00A9458B"/>
    <w:rsid w:val="00A949BE"/>
    <w:rsid w:val="00A94ADA"/>
    <w:rsid w:val="00A94B08"/>
    <w:rsid w:val="00A94FED"/>
    <w:rsid w:val="00A95180"/>
    <w:rsid w:val="00A9585C"/>
    <w:rsid w:val="00A95917"/>
    <w:rsid w:val="00A95983"/>
    <w:rsid w:val="00A95B95"/>
    <w:rsid w:val="00A95C6E"/>
    <w:rsid w:val="00A95E28"/>
    <w:rsid w:val="00A95FC4"/>
    <w:rsid w:val="00A96058"/>
    <w:rsid w:val="00A96221"/>
    <w:rsid w:val="00A962E1"/>
    <w:rsid w:val="00A965F0"/>
    <w:rsid w:val="00A9661F"/>
    <w:rsid w:val="00A969C3"/>
    <w:rsid w:val="00A96AD3"/>
    <w:rsid w:val="00A96DD3"/>
    <w:rsid w:val="00A96FF1"/>
    <w:rsid w:val="00A97257"/>
    <w:rsid w:val="00A97316"/>
    <w:rsid w:val="00A9780B"/>
    <w:rsid w:val="00A97A8E"/>
    <w:rsid w:val="00A97BE1"/>
    <w:rsid w:val="00A97FF2"/>
    <w:rsid w:val="00AA007F"/>
    <w:rsid w:val="00AA00BF"/>
    <w:rsid w:val="00AA01C6"/>
    <w:rsid w:val="00AA06DC"/>
    <w:rsid w:val="00AA07E9"/>
    <w:rsid w:val="00AA0A08"/>
    <w:rsid w:val="00AA1522"/>
    <w:rsid w:val="00AA19C9"/>
    <w:rsid w:val="00AA213F"/>
    <w:rsid w:val="00AA243B"/>
    <w:rsid w:val="00AA2496"/>
    <w:rsid w:val="00AA25B4"/>
    <w:rsid w:val="00AA2ADF"/>
    <w:rsid w:val="00AA2B64"/>
    <w:rsid w:val="00AA3513"/>
    <w:rsid w:val="00AA3648"/>
    <w:rsid w:val="00AA366E"/>
    <w:rsid w:val="00AA3952"/>
    <w:rsid w:val="00AA3AED"/>
    <w:rsid w:val="00AA3B04"/>
    <w:rsid w:val="00AA3BC5"/>
    <w:rsid w:val="00AA3FB8"/>
    <w:rsid w:val="00AA434A"/>
    <w:rsid w:val="00AA46A2"/>
    <w:rsid w:val="00AA53E2"/>
    <w:rsid w:val="00AA55B9"/>
    <w:rsid w:val="00AA55BD"/>
    <w:rsid w:val="00AA5780"/>
    <w:rsid w:val="00AA57EB"/>
    <w:rsid w:val="00AA5D38"/>
    <w:rsid w:val="00AA5F95"/>
    <w:rsid w:val="00AA6637"/>
    <w:rsid w:val="00AA6991"/>
    <w:rsid w:val="00AA6AC1"/>
    <w:rsid w:val="00AA6D86"/>
    <w:rsid w:val="00AA7065"/>
    <w:rsid w:val="00AA713C"/>
    <w:rsid w:val="00AA79F0"/>
    <w:rsid w:val="00AA7A15"/>
    <w:rsid w:val="00AA7FD8"/>
    <w:rsid w:val="00AB070B"/>
    <w:rsid w:val="00AB07D0"/>
    <w:rsid w:val="00AB0843"/>
    <w:rsid w:val="00AB08EE"/>
    <w:rsid w:val="00AB093F"/>
    <w:rsid w:val="00AB0F8D"/>
    <w:rsid w:val="00AB1E23"/>
    <w:rsid w:val="00AB2160"/>
    <w:rsid w:val="00AB27DA"/>
    <w:rsid w:val="00AB28E3"/>
    <w:rsid w:val="00AB2A90"/>
    <w:rsid w:val="00AB2DF4"/>
    <w:rsid w:val="00AB330F"/>
    <w:rsid w:val="00AB33A3"/>
    <w:rsid w:val="00AB346C"/>
    <w:rsid w:val="00AB37D6"/>
    <w:rsid w:val="00AB38D0"/>
    <w:rsid w:val="00AB39C0"/>
    <w:rsid w:val="00AB3AEC"/>
    <w:rsid w:val="00AB3BD2"/>
    <w:rsid w:val="00AB3D83"/>
    <w:rsid w:val="00AB40BB"/>
    <w:rsid w:val="00AB454F"/>
    <w:rsid w:val="00AB4620"/>
    <w:rsid w:val="00AB49EF"/>
    <w:rsid w:val="00AB5229"/>
    <w:rsid w:val="00AB538F"/>
    <w:rsid w:val="00AB559B"/>
    <w:rsid w:val="00AB5667"/>
    <w:rsid w:val="00AB56C5"/>
    <w:rsid w:val="00AB5A04"/>
    <w:rsid w:val="00AB6101"/>
    <w:rsid w:val="00AB6970"/>
    <w:rsid w:val="00AB6AC7"/>
    <w:rsid w:val="00AB6BFE"/>
    <w:rsid w:val="00AB6CBE"/>
    <w:rsid w:val="00AB6CD8"/>
    <w:rsid w:val="00AB6D82"/>
    <w:rsid w:val="00AB7083"/>
    <w:rsid w:val="00AB713A"/>
    <w:rsid w:val="00AB75BB"/>
    <w:rsid w:val="00AB75F7"/>
    <w:rsid w:val="00AB77AF"/>
    <w:rsid w:val="00AB78F7"/>
    <w:rsid w:val="00AC03D7"/>
    <w:rsid w:val="00AC067A"/>
    <w:rsid w:val="00AC0B7D"/>
    <w:rsid w:val="00AC1231"/>
    <w:rsid w:val="00AC1302"/>
    <w:rsid w:val="00AC1386"/>
    <w:rsid w:val="00AC1458"/>
    <w:rsid w:val="00AC14F0"/>
    <w:rsid w:val="00AC16A9"/>
    <w:rsid w:val="00AC16DE"/>
    <w:rsid w:val="00AC1819"/>
    <w:rsid w:val="00AC1A94"/>
    <w:rsid w:val="00AC1CF7"/>
    <w:rsid w:val="00AC1E9B"/>
    <w:rsid w:val="00AC1FBB"/>
    <w:rsid w:val="00AC20B4"/>
    <w:rsid w:val="00AC25EC"/>
    <w:rsid w:val="00AC2BA0"/>
    <w:rsid w:val="00AC2E88"/>
    <w:rsid w:val="00AC3100"/>
    <w:rsid w:val="00AC3249"/>
    <w:rsid w:val="00AC3513"/>
    <w:rsid w:val="00AC380D"/>
    <w:rsid w:val="00AC38A2"/>
    <w:rsid w:val="00AC4224"/>
    <w:rsid w:val="00AC4323"/>
    <w:rsid w:val="00AC4EAE"/>
    <w:rsid w:val="00AC527D"/>
    <w:rsid w:val="00AC56E2"/>
    <w:rsid w:val="00AC581D"/>
    <w:rsid w:val="00AC58A3"/>
    <w:rsid w:val="00AC5A0E"/>
    <w:rsid w:val="00AC5B22"/>
    <w:rsid w:val="00AC5D3F"/>
    <w:rsid w:val="00AC5E2D"/>
    <w:rsid w:val="00AC5EC5"/>
    <w:rsid w:val="00AC611C"/>
    <w:rsid w:val="00AC634F"/>
    <w:rsid w:val="00AC689E"/>
    <w:rsid w:val="00AC6AB6"/>
    <w:rsid w:val="00AC6AE9"/>
    <w:rsid w:val="00AC6CC0"/>
    <w:rsid w:val="00AC6D07"/>
    <w:rsid w:val="00AC6D39"/>
    <w:rsid w:val="00AC6F87"/>
    <w:rsid w:val="00AC6FA5"/>
    <w:rsid w:val="00AC73C3"/>
    <w:rsid w:val="00AC74DE"/>
    <w:rsid w:val="00AC7B3D"/>
    <w:rsid w:val="00AC7F50"/>
    <w:rsid w:val="00AC7F79"/>
    <w:rsid w:val="00AD027D"/>
    <w:rsid w:val="00AD02BF"/>
    <w:rsid w:val="00AD04FF"/>
    <w:rsid w:val="00AD06FD"/>
    <w:rsid w:val="00AD0913"/>
    <w:rsid w:val="00AD0B87"/>
    <w:rsid w:val="00AD0CE2"/>
    <w:rsid w:val="00AD1073"/>
    <w:rsid w:val="00AD1820"/>
    <w:rsid w:val="00AD1A05"/>
    <w:rsid w:val="00AD1B5D"/>
    <w:rsid w:val="00AD1E86"/>
    <w:rsid w:val="00AD1F03"/>
    <w:rsid w:val="00AD1F31"/>
    <w:rsid w:val="00AD1FF0"/>
    <w:rsid w:val="00AD20F9"/>
    <w:rsid w:val="00AD26C3"/>
    <w:rsid w:val="00AD2939"/>
    <w:rsid w:val="00AD29D2"/>
    <w:rsid w:val="00AD2B4F"/>
    <w:rsid w:val="00AD306F"/>
    <w:rsid w:val="00AD318F"/>
    <w:rsid w:val="00AD35F9"/>
    <w:rsid w:val="00AD3A5A"/>
    <w:rsid w:val="00AD411F"/>
    <w:rsid w:val="00AD430C"/>
    <w:rsid w:val="00AD433D"/>
    <w:rsid w:val="00AD455C"/>
    <w:rsid w:val="00AD4971"/>
    <w:rsid w:val="00AD4AE0"/>
    <w:rsid w:val="00AD50E9"/>
    <w:rsid w:val="00AD55E8"/>
    <w:rsid w:val="00AD56DC"/>
    <w:rsid w:val="00AD5709"/>
    <w:rsid w:val="00AD5A56"/>
    <w:rsid w:val="00AD5E24"/>
    <w:rsid w:val="00AD5E78"/>
    <w:rsid w:val="00AD604A"/>
    <w:rsid w:val="00AD614A"/>
    <w:rsid w:val="00AD616E"/>
    <w:rsid w:val="00AD6170"/>
    <w:rsid w:val="00AD6223"/>
    <w:rsid w:val="00AD637A"/>
    <w:rsid w:val="00AD6C0A"/>
    <w:rsid w:val="00AD6F8E"/>
    <w:rsid w:val="00AD7261"/>
    <w:rsid w:val="00AD7348"/>
    <w:rsid w:val="00AD755E"/>
    <w:rsid w:val="00AD76F7"/>
    <w:rsid w:val="00AD7757"/>
    <w:rsid w:val="00AD78AC"/>
    <w:rsid w:val="00AE00FD"/>
    <w:rsid w:val="00AE0106"/>
    <w:rsid w:val="00AE02B8"/>
    <w:rsid w:val="00AE0493"/>
    <w:rsid w:val="00AE04CB"/>
    <w:rsid w:val="00AE04EC"/>
    <w:rsid w:val="00AE068E"/>
    <w:rsid w:val="00AE0936"/>
    <w:rsid w:val="00AE09D2"/>
    <w:rsid w:val="00AE0B30"/>
    <w:rsid w:val="00AE0D78"/>
    <w:rsid w:val="00AE0EC3"/>
    <w:rsid w:val="00AE1342"/>
    <w:rsid w:val="00AE15F6"/>
    <w:rsid w:val="00AE164E"/>
    <w:rsid w:val="00AE1DDA"/>
    <w:rsid w:val="00AE20F3"/>
    <w:rsid w:val="00AE24C8"/>
    <w:rsid w:val="00AE27A7"/>
    <w:rsid w:val="00AE2B85"/>
    <w:rsid w:val="00AE2DD1"/>
    <w:rsid w:val="00AE2FF9"/>
    <w:rsid w:val="00AE366F"/>
    <w:rsid w:val="00AE387D"/>
    <w:rsid w:val="00AE3AB2"/>
    <w:rsid w:val="00AE3AFD"/>
    <w:rsid w:val="00AE3DBF"/>
    <w:rsid w:val="00AE40A4"/>
    <w:rsid w:val="00AE46E2"/>
    <w:rsid w:val="00AE46F6"/>
    <w:rsid w:val="00AE490B"/>
    <w:rsid w:val="00AE4D6F"/>
    <w:rsid w:val="00AE52DA"/>
    <w:rsid w:val="00AE5378"/>
    <w:rsid w:val="00AE5397"/>
    <w:rsid w:val="00AE573D"/>
    <w:rsid w:val="00AE5960"/>
    <w:rsid w:val="00AE5BCD"/>
    <w:rsid w:val="00AE6167"/>
    <w:rsid w:val="00AE617F"/>
    <w:rsid w:val="00AE65E9"/>
    <w:rsid w:val="00AE7035"/>
    <w:rsid w:val="00AE722E"/>
    <w:rsid w:val="00AE7605"/>
    <w:rsid w:val="00AE7A26"/>
    <w:rsid w:val="00AE7B2E"/>
    <w:rsid w:val="00AE7DBD"/>
    <w:rsid w:val="00AF01F7"/>
    <w:rsid w:val="00AF03C6"/>
    <w:rsid w:val="00AF04D4"/>
    <w:rsid w:val="00AF0966"/>
    <w:rsid w:val="00AF1210"/>
    <w:rsid w:val="00AF157E"/>
    <w:rsid w:val="00AF1A63"/>
    <w:rsid w:val="00AF1E21"/>
    <w:rsid w:val="00AF1F09"/>
    <w:rsid w:val="00AF255D"/>
    <w:rsid w:val="00AF25B8"/>
    <w:rsid w:val="00AF25D4"/>
    <w:rsid w:val="00AF274C"/>
    <w:rsid w:val="00AF283E"/>
    <w:rsid w:val="00AF2B92"/>
    <w:rsid w:val="00AF2EA4"/>
    <w:rsid w:val="00AF2FEF"/>
    <w:rsid w:val="00AF3362"/>
    <w:rsid w:val="00AF3469"/>
    <w:rsid w:val="00AF34F0"/>
    <w:rsid w:val="00AF3A8B"/>
    <w:rsid w:val="00AF3E88"/>
    <w:rsid w:val="00AF3E95"/>
    <w:rsid w:val="00AF3F54"/>
    <w:rsid w:val="00AF40B9"/>
    <w:rsid w:val="00AF488B"/>
    <w:rsid w:val="00AF490A"/>
    <w:rsid w:val="00AF4BF3"/>
    <w:rsid w:val="00AF4DF2"/>
    <w:rsid w:val="00AF5053"/>
    <w:rsid w:val="00AF51FA"/>
    <w:rsid w:val="00AF5505"/>
    <w:rsid w:val="00AF5662"/>
    <w:rsid w:val="00AF60C7"/>
    <w:rsid w:val="00AF6FEE"/>
    <w:rsid w:val="00AF71C5"/>
    <w:rsid w:val="00AF71DF"/>
    <w:rsid w:val="00AF7653"/>
    <w:rsid w:val="00AF7706"/>
    <w:rsid w:val="00AF77D4"/>
    <w:rsid w:val="00AF7DD1"/>
    <w:rsid w:val="00B00075"/>
    <w:rsid w:val="00B00540"/>
    <w:rsid w:val="00B00D2D"/>
    <w:rsid w:val="00B00EA4"/>
    <w:rsid w:val="00B00F8E"/>
    <w:rsid w:val="00B00FC7"/>
    <w:rsid w:val="00B00FD2"/>
    <w:rsid w:val="00B01056"/>
    <w:rsid w:val="00B0116E"/>
    <w:rsid w:val="00B015D1"/>
    <w:rsid w:val="00B01AB7"/>
    <w:rsid w:val="00B01CF0"/>
    <w:rsid w:val="00B01FB1"/>
    <w:rsid w:val="00B02022"/>
    <w:rsid w:val="00B025AB"/>
    <w:rsid w:val="00B02741"/>
    <w:rsid w:val="00B02A40"/>
    <w:rsid w:val="00B02D10"/>
    <w:rsid w:val="00B030DB"/>
    <w:rsid w:val="00B034F3"/>
    <w:rsid w:val="00B036FC"/>
    <w:rsid w:val="00B039C8"/>
    <w:rsid w:val="00B03AEC"/>
    <w:rsid w:val="00B03B58"/>
    <w:rsid w:val="00B03E64"/>
    <w:rsid w:val="00B03F96"/>
    <w:rsid w:val="00B03FF8"/>
    <w:rsid w:val="00B04065"/>
    <w:rsid w:val="00B0418F"/>
    <w:rsid w:val="00B04264"/>
    <w:rsid w:val="00B0449E"/>
    <w:rsid w:val="00B0480C"/>
    <w:rsid w:val="00B049F1"/>
    <w:rsid w:val="00B04A04"/>
    <w:rsid w:val="00B05465"/>
    <w:rsid w:val="00B0599F"/>
    <w:rsid w:val="00B05D5C"/>
    <w:rsid w:val="00B05E8B"/>
    <w:rsid w:val="00B06178"/>
    <w:rsid w:val="00B0620F"/>
    <w:rsid w:val="00B064CA"/>
    <w:rsid w:val="00B06789"/>
    <w:rsid w:val="00B06DB0"/>
    <w:rsid w:val="00B07298"/>
    <w:rsid w:val="00B077BA"/>
    <w:rsid w:val="00B07901"/>
    <w:rsid w:val="00B079A1"/>
    <w:rsid w:val="00B079D8"/>
    <w:rsid w:val="00B07DCF"/>
    <w:rsid w:val="00B1031E"/>
    <w:rsid w:val="00B103CB"/>
    <w:rsid w:val="00B10585"/>
    <w:rsid w:val="00B109FF"/>
    <w:rsid w:val="00B11ACD"/>
    <w:rsid w:val="00B11AFA"/>
    <w:rsid w:val="00B11B70"/>
    <w:rsid w:val="00B11E01"/>
    <w:rsid w:val="00B12582"/>
    <w:rsid w:val="00B12E9D"/>
    <w:rsid w:val="00B133AA"/>
    <w:rsid w:val="00B1343F"/>
    <w:rsid w:val="00B137EC"/>
    <w:rsid w:val="00B137FD"/>
    <w:rsid w:val="00B138B4"/>
    <w:rsid w:val="00B139BC"/>
    <w:rsid w:val="00B13C78"/>
    <w:rsid w:val="00B13E6C"/>
    <w:rsid w:val="00B13F49"/>
    <w:rsid w:val="00B14258"/>
    <w:rsid w:val="00B142E2"/>
    <w:rsid w:val="00B14588"/>
    <w:rsid w:val="00B14811"/>
    <w:rsid w:val="00B1482B"/>
    <w:rsid w:val="00B1496D"/>
    <w:rsid w:val="00B14B06"/>
    <w:rsid w:val="00B15419"/>
    <w:rsid w:val="00B155A8"/>
    <w:rsid w:val="00B1562E"/>
    <w:rsid w:val="00B15769"/>
    <w:rsid w:val="00B1585B"/>
    <w:rsid w:val="00B15AB8"/>
    <w:rsid w:val="00B15CB5"/>
    <w:rsid w:val="00B1609F"/>
    <w:rsid w:val="00B16505"/>
    <w:rsid w:val="00B16AC4"/>
    <w:rsid w:val="00B16C12"/>
    <w:rsid w:val="00B16E91"/>
    <w:rsid w:val="00B170C1"/>
    <w:rsid w:val="00B172DB"/>
    <w:rsid w:val="00B17712"/>
    <w:rsid w:val="00B178C3"/>
    <w:rsid w:val="00B17C9C"/>
    <w:rsid w:val="00B17EBB"/>
    <w:rsid w:val="00B17F73"/>
    <w:rsid w:val="00B20387"/>
    <w:rsid w:val="00B20A17"/>
    <w:rsid w:val="00B20C29"/>
    <w:rsid w:val="00B20D31"/>
    <w:rsid w:val="00B20FA4"/>
    <w:rsid w:val="00B21224"/>
    <w:rsid w:val="00B214EC"/>
    <w:rsid w:val="00B21614"/>
    <w:rsid w:val="00B21636"/>
    <w:rsid w:val="00B21953"/>
    <w:rsid w:val="00B21BB8"/>
    <w:rsid w:val="00B21C55"/>
    <w:rsid w:val="00B21D45"/>
    <w:rsid w:val="00B21E36"/>
    <w:rsid w:val="00B220E9"/>
    <w:rsid w:val="00B22121"/>
    <w:rsid w:val="00B225B8"/>
    <w:rsid w:val="00B22978"/>
    <w:rsid w:val="00B22B4D"/>
    <w:rsid w:val="00B22F22"/>
    <w:rsid w:val="00B23A1A"/>
    <w:rsid w:val="00B2415E"/>
    <w:rsid w:val="00B24632"/>
    <w:rsid w:val="00B2474E"/>
    <w:rsid w:val="00B24977"/>
    <w:rsid w:val="00B24CCA"/>
    <w:rsid w:val="00B24D8A"/>
    <w:rsid w:val="00B24E21"/>
    <w:rsid w:val="00B24F86"/>
    <w:rsid w:val="00B24FDD"/>
    <w:rsid w:val="00B2514B"/>
    <w:rsid w:val="00B253C4"/>
    <w:rsid w:val="00B25785"/>
    <w:rsid w:val="00B2582D"/>
    <w:rsid w:val="00B25881"/>
    <w:rsid w:val="00B25AA4"/>
    <w:rsid w:val="00B25D9D"/>
    <w:rsid w:val="00B26134"/>
    <w:rsid w:val="00B261D8"/>
    <w:rsid w:val="00B262E7"/>
    <w:rsid w:val="00B270B7"/>
    <w:rsid w:val="00B27158"/>
    <w:rsid w:val="00B2750F"/>
    <w:rsid w:val="00B276E4"/>
    <w:rsid w:val="00B27D2F"/>
    <w:rsid w:val="00B27DF2"/>
    <w:rsid w:val="00B30FA1"/>
    <w:rsid w:val="00B312B1"/>
    <w:rsid w:val="00B312D4"/>
    <w:rsid w:val="00B313E8"/>
    <w:rsid w:val="00B31408"/>
    <w:rsid w:val="00B316B1"/>
    <w:rsid w:val="00B3183A"/>
    <w:rsid w:val="00B31920"/>
    <w:rsid w:val="00B31C68"/>
    <w:rsid w:val="00B321D1"/>
    <w:rsid w:val="00B32260"/>
    <w:rsid w:val="00B32554"/>
    <w:rsid w:val="00B3264B"/>
    <w:rsid w:val="00B32977"/>
    <w:rsid w:val="00B32BFD"/>
    <w:rsid w:val="00B32D65"/>
    <w:rsid w:val="00B32DBB"/>
    <w:rsid w:val="00B331DC"/>
    <w:rsid w:val="00B334B0"/>
    <w:rsid w:val="00B33E84"/>
    <w:rsid w:val="00B34059"/>
    <w:rsid w:val="00B343FD"/>
    <w:rsid w:val="00B3457F"/>
    <w:rsid w:val="00B3479B"/>
    <w:rsid w:val="00B34E30"/>
    <w:rsid w:val="00B35072"/>
    <w:rsid w:val="00B350C0"/>
    <w:rsid w:val="00B35356"/>
    <w:rsid w:val="00B35B1E"/>
    <w:rsid w:val="00B35D8D"/>
    <w:rsid w:val="00B36518"/>
    <w:rsid w:val="00B369A9"/>
    <w:rsid w:val="00B36A3E"/>
    <w:rsid w:val="00B373CA"/>
    <w:rsid w:val="00B374AB"/>
    <w:rsid w:val="00B376F0"/>
    <w:rsid w:val="00B379B5"/>
    <w:rsid w:val="00B404C7"/>
    <w:rsid w:val="00B404D9"/>
    <w:rsid w:val="00B409FC"/>
    <w:rsid w:val="00B40C36"/>
    <w:rsid w:val="00B40C9B"/>
    <w:rsid w:val="00B40DAE"/>
    <w:rsid w:val="00B40E90"/>
    <w:rsid w:val="00B41258"/>
    <w:rsid w:val="00B4142B"/>
    <w:rsid w:val="00B41C87"/>
    <w:rsid w:val="00B41CB8"/>
    <w:rsid w:val="00B4212C"/>
    <w:rsid w:val="00B42252"/>
    <w:rsid w:val="00B42262"/>
    <w:rsid w:val="00B4228D"/>
    <w:rsid w:val="00B425B2"/>
    <w:rsid w:val="00B42DE5"/>
    <w:rsid w:val="00B430FE"/>
    <w:rsid w:val="00B431C1"/>
    <w:rsid w:val="00B4366B"/>
    <w:rsid w:val="00B438A2"/>
    <w:rsid w:val="00B43980"/>
    <w:rsid w:val="00B44106"/>
    <w:rsid w:val="00B44569"/>
    <w:rsid w:val="00B445F4"/>
    <w:rsid w:val="00B4491B"/>
    <w:rsid w:val="00B449CD"/>
    <w:rsid w:val="00B44B7A"/>
    <w:rsid w:val="00B44C3A"/>
    <w:rsid w:val="00B44D3A"/>
    <w:rsid w:val="00B44DDD"/>
    <w:rsid w:val="00B44EB1"/>
    <w:rsid w:val="00B45505"/>
    <w:rsid w:val="00B45836"/>
    <w:rsid w:val="00B459CF"/>
    <w:rsid w:val="00B45BC3"/>
    <w:rsid w:val="00B45CF0"/>
    <w:rsid w:val="00B45D07"/>
    <w:rsid w:val="00B45D0E"/>
    <w:rsid w:val="00B46312"/>
    <w:rsid w:val="00B46488"/>
    <w:rsid w:val="00B46538"/>
    <w:rsid w:val="00B46DA9"/>
    <w:rsid w:val="00B46DE8"/>
    <w:rsid w:val="00B470A2"/>
    <w:rsid w:val="00B47131"/>
    <w:rsid w:val="00B47260"/>
    <w:rsid w:val="00B47268"/>
    <w:rsid w:val="00B4753E"/>
    <w:rsid w:val="00B477CC"/>
    <w:rsid w:val="00B47F77"/>
    <w:rsid w:val="00B47FD8"/>
    <w:rsid w:val="00B50976"/>
    <w:rsid w:val="00B509C2"/>
    <w:rsid w:val="00B50ABA"/>
    <w:rsid w:val="00B51107"/>
    <w:rsid w:val="00B5114E"/>
    <w:rsid w:val="00B5158B"/>
    <w:rsid w:val="00B5160D"/>
    <w:rsid w:val="00B5165C"/>
    <w:rsid w:val="00B5165D"/>
    <w:rsid w:val="00B5193F"/>
    <w:rsid w:val="00B51CC8"/>
    <w:rsid w:val="00B51D2E"/>
    <w:rsid w:val="00B51E28"/>
    <w:rsid w:val="00B5206B"/>
    <w:rsid w:val="00B525D3"/>
    <w:rsid w:val="00B52E1A"/>
    <w:rsid w:val="00B52E2F"/>
    <w:rsid w:val="00B52FB6"/>
    <w:rsid w:val="00B53199"/>
    <w:rsid w:val="00B53236"/>
    <w:rsid w:val="00B533AA"/>
    <w:rsid w:val="00B53783"/>
    <w:rsid w:val="00B5388D"/>
    <w:rsid w:val="00B53AA8"/>
    <w:rsid w:val="00B53E57"/>
    <w:rsid w:val="00B53E5F"/>
    <w:rsid w:val="00B5442C"/>
    <w:rsid w:val="00B549B5"/>
    <w:rsid w:val="00B54AAF"/>
    <w:rsid w:val="00B54F86"/>
    <w:rsid w:val="00B55146"/>
    <w:rsid w:val="00B55616"/>
    <w:rsid w:val="00B556B1"/>
    <w:rsid w:val="00B558B1"/>
    <w:rsid w:val="00B55EE2"/>
    <w:rsid w:val="00B55F55"/>
    <w:rsid w:val="00B57291"/>
    <w:rsid w:val="00B57458"/>
    <w:rsid w:val="00B5771F"/>
    <w:rsid w:val="00B5773E"/>
    <w:rsid w:val="00B5778D"/>
    <w:rsid w:val="00B577E9"/>
    <w:rsid w:val="00B57F19"/>
    <w:rsid w:val="00B600F1"/>
    <w:rsid w:val="00B601A3"/>
    <w:rsid w:val="00B60807"/>
    <w:rsid w:val="00B60A3D"/>
    <w:rsid w:val="00B61136"/>
    <w:rsid w:val="00B61286"/>
    <w:rsid w:val="00B61386"/>
    <w:rsid w:val="00B619C2"/>
    <w:rsid w:val="00B619CE"/>
    <w:rsid w:val="00B61A71"/>
    <w:rsid w:val="00B61BA6"/>
    <w:rsid w:val="00B61F4A"/>
    <w:rsid w:val="00B61F6B"/>
    <w:rsid w:val="00B61FB9"/>
    <w:rsid w:val="00B62018"/>
    <w:rsid w:val="00B621BA"/>
    <w:rsid w:val="00B621CC"/>
    <w:rsid w:val="00B6267D"/>
    <w:rsid w:val="00B62966"/>
    <w:rsid w:val="00B62A52"/>
    <w:rsid w:val="00B62E8E"/>
    <w:rsid w:val="00B6322F"/>
    <w:rsid w:val="00B633B6"/>
    <w:rsid w:val="00B63604"/>
    <w:rsid w:val="00B63692"/>
    <w:rsid w:val="00B63B16"/>
    <w:rsid w:val="00B63BE2"/>
    <w:rsid w:val="00B63DFC"/>
    <w:rsid w:val="00B64019"/>
    <w:rsid w:val="00B642DE"/>
    <w:rsid w:val="00B6453F"/>
    <w:rsid w:val="00B64662"/>
    <w:rsid w:val="00B64986"/>
    <w:rsid w:val="00B64C08"/>
    <w:rsid w:val="00B64F4B"/>
    <w:rsid w:val="00B65276"/>
    <w:rsid w:val="00B65639"/>
    <w:rsid w:val="00B65A43"/>
    <w:rsid w:val="00B65A67"/>
    <w:rsid w:val="00B65E1C"/>
    <w:rsid w:val="00B65F98"/>
    <w:rsid w:val="00B66125"/>
    <w:rsid w:val="00B6613B"/>
    <w:rsid w:val="00B665AB"/>
    <w:rsid w:val="00B666D2"/>
    <w:rsid w:val="00B668D2"/>
    <w:rsid w:val="00B66A61"/>
    <w:rsid w:val="00B66AAC"/>
    <w:rsid w:val="00B66C17"/>
    <w:rsid w:val="00B67D15"/>
    <w:rsid w:val="00B70165"/>
    <w:rsid w:val="00B701F4"/>
    <w:rsid w:val="00B7045E"/>
    <w:rsid w:val="00B70473"/>
    <w:rsid w:val="00B7075B"/>
    <w:rsid w:val="00B708F2"/>
    <w:rsid w:val="00B70A70"/>
    <w:rsid w:val="00B70AC8"/>
    <w:rsid w:val="00B70C7E"/>
    <w:rsid w:val="00B7102C"/>
    <w:rsid w:val="00B71221"/>
    <w:rsid w:val="00B7142D"/>
    <w:rsid w:val="00B71469"/>
    <w:rsid w:val="00B714CE"/>
    <w:rsid w:val="00B714F1"/>
    <w:rsid w:val="00B71C83"/>
    <w:rsid w:val="00B71CEA"/>
    <w:rsid w:val="00B71E08"/>
    <w:rsid w:val="00B723BE"/>
    <w:rsid w:val="00B72663"/>
    <w:rsid w:val="00B72FC1"/>
    <w:rsid w:val="00B73013"/>
    <w:rsid w:val="00B7303A"/>
    <w:rsid w:val="00B731FA"/>
    <w:rsid w:val="00B7328C"/>
    <w:rsid w:val="00B7389C"/>
    <w:rsid w:val="00B73924"/>
    <w:rsid w:val="00B73A8D"/>
    <w:rsid w:val="00B73FC5"/>
    <w:rsid w:val="00B742CD"/>
    <w:rsid w:val="00B746BE"/>
    <w:rsid w:val="00B7488E"/>
    <w:rsid w:val="00B7490E"/>
    <w:rsid w:val="00B74F9F"/>
    <w:rsid w:val="00B75696"/>
    <w:rsid w:val="00B758FC"/>
    <w:rsid w:val="00B75E9D"/>
    <w:rsid w:val="00B760D3"/>
    <w:rsid w:val="00B76647"/>
    <w:rsid w:val="00B76916"/>
    <w:rsid w:val="00B769A9"/>
    <w:rsid w:val="00B76AFA"/>
    <w:rsid w:val="00B76BA4"/>
    <w:rsid w:val="00B76C88"/>
    <w:rsid w:val="00B76DC8"/>
    <w:rsid w:val="00B7727B"/>
    <w:rsid w:val="00B77668"/>
    <w:rsid w:val="00B77813"/>
    <w:rsid w:val="00B77877"/>
    <w:rsid w:val="00B779AE"/>
    <w:rsid w:val="00B77C38"/>
    <w:rsid w:val="00B77DF8"/>
    <w:rsid w:val="00B77F02"/>
    <w:rsid w:val="00B8018D"/>
    <w:rsid w:val="00B802D9"/>
    <w:rsid w:val="00B80375"/>
    <w:rsid w:val="00B80459"/>
    <w:rsid w:val="00B8068C"/>
    <w:rsid w:val="00B8088A"/>
    <w:rsid w:val="00B808C1"/>
    <w:rsid w:val="00B809D1"/>
    <w:rsid w:val="00B80C3B"/>
    <w:rsid w:val="00B813D4"/>
    <w:rsid w:val="00B8186E"/>
    <w:rsid w:val="00B818DD"/>
    <w:rsid w:val="00B818EA"/>
    <w:rsid w:val="00B81B6E"/>
    <w:rsid w:val="00B81F23"/>
    <w:rsid w:val="00B82108"/>
    <w:rsid w:val="00B8211B"/>
    <w:rsid w:val="00B82302"/>
    <w:rsid w:val="00B823BC"/>
    <w:rsid w:val="00B825A7"/>
    <w:rsid w:val="00B82601"/>
    <w:rsid w:val="00B826BC"/>
    <w:rsid w:val="00B82782"/>
    <w:rsid w:val="00B8279D"/>
    <w:rsid w:val="00B828BD"/>
    <w:rsid w:val="00B829AD"/>
    <w:rsid w:val="00B82B2F"/>
    <w:rsid w:val="00B83279"/>
    <w:rsid w:val="00B83CAF"/>
    <w:rsid w:val="00B83E90"/>
    <w:rsid w:val="00B8414B"/>
    <w:rsid w:val="00B84252"/>
    <w:rsid w:val="00B84506"/>
    <w:rsid w:val="00B84753"/>
    <w:rsid w:val="00B8492B"/>
    <w:rsid w:val="00B84A0D"/>
    <w:rsid w:val="00B851D4"/>
    <w:rsid w:val="00B8530C"/>
    <w:rsid w:val="00B854D2"/>
    <w:rsid w:val="00B857A9"/>
    <w:rsid w:val="00B8580D"/>
    <w:rsid w:val="00B85A9F"/>
    <w:rsid w:val="00B85D77"/>
    <w:rsid w:val="00B85F5C"/>
    <w:rsid w:val="00B85FB2"/>
    <w:rsid w:val="00B862EB"/>
    <w:rsid w:val="00B86421"/>
    <w:rsid w:val="00B86470"/>
    <w:rsid w:val="00B864A4"/>
    <w:rsid w:val="00B8689E"/>
    <w:rsid w:val="00B86ADF"/>
    <w:rsid w:val="00B86FDD"/>
    <w:rsid w:val="00B87312"/>
    <w:rsid w:val="00B873DB"/>
    <w:rsid w:val="00B876F7"/>
    <w:rsid w:val="00B877FA"/>
    <w:rsid w:val="00B878F5"/>
    <w:rsid w:val="00B87DD1"/>
    <w:rsid w:val="00B87F1D"/>
    <w:rsid w:val="00B90B05"/>
    <w:rsid w:val="00B910EE"/>
    <w:rsid w:val="00B91100"/>
    <w:rsid w:val="00B91671"/>
    <w:rsid w:val="00B924E3"/>
    <w:rsid w:val="00B92766"/>
    <w:rsid w:val="00B92863"/>
    <w:rsid w:val="00B9324D"/>
    <w:rsid w:val="00B93294"/>
    <w:rsid w:val="00B933EB"/>
    <w:rsid w:val="00B9342B"/>
    <w:rsid w:val="00B934C7"/>
    <w:rsid w:val="00B93506"/>
    <w:rsid w:val="00B93608"/>
    <w:rsid w:val="00B93782"/>
    <w:rsid w:val="00B93789"/>
    <w:rsid w:val="00B93803"/>
    <w:rsid w:val="00B93ACD"/>
    <w:rsid w:val="00B93BD8"/>
    <w:rsid w:val="00B93D37"/>
    <w:rsid w:val="00B93ECB"/>
    <w:rsid w:val="00B93FA3"/>
    <w:rsid w:val="00B94137"/>
    <w:rsid w:val="00B94250"/>
    <w:rsid w:val="00B946BB"/>
    <w:rsid w:val="00B95103"/>
    <w:rsid w:val="00B953B5"/>
    <w:rsid w:val="00B95679"/>
    <w:rsid w:val="00B95798"/>
    <w:rsid w:val="00B957A2"/>
    <w:rsid w:val="00B957EA"/>
    <w:rsid w:val="00B95853"/>
    <w:rsid w:val="00B959A9"/>
    <w:rsid w:val="00B962B3"/>
    <w:rsid w:val="00B96638"/>
    <w:rsid w:val="00B966FF"/>
    <w:rsid w:val="00B967D8"/>
    <w:rsid w:val="00B97403"/>
    <w:rsid w:val="00B9751A"/>
    <w:rsid w:val="00B97688"/>
    <w:rsid w:val="00B976BA"/>
    <w:rsid w:val="00B97B05"/>
    <w:rsid w:val="00B97C2F"/>
    <w:rsid w:val="00B97CB4"/>
    <w:rsid w:val="00B97D78"/>
    <w:rsid w:val="00BA007E"/>
    <w:rsid w:val="00BA051A"/>
    <w:rsid w:val="00BA0655"/>
    <w:rsid w:val="00BA084E"/>
    <w:rsid w:val="00BA0995"/>
    <w:rsid w:val="00BA0F5C"/>
    <w:rsid w:val="00BA153D"/>
    <w:rsid w:val="00BA1719"/>
    <w:rsid w:val="00BA1BCE"/>
    <w:rsid w:val="00BA1DE5"/>
    <w:rsid w:val="00BA1E75"/>
    <w:rsid w:val="00BA2627"/>
    <w:rsid w:val="00BA2958"/>
    <w:rsid w:val="00BA29FD"/>
    <w:rsid w:val="00BA2A6B"/>
    <w:rsid w:val="00BA3571"/>
    <w:rsid w:val="00BA3646"/>
    <w:rsid w:val="00BA39A5"/>
    <w:rsid w:val="00BA3A15"/>
    <w:rsid w:val="00BA3A7A"/>
    <w:rsid w:val="00BA3B8F"/>
    <w:rsid w:val="00BA3FEA"/>
    <w:rsid w:val="00BA4643"/>
    <w:rsid w:val="00BA4649"/>
    <w:rsid w:val="00BA4BB2"/>
    <w:rsid w:val="00BA4CAE"/>
    <w:rsid w:val="00BA4D61"/>
    <w:rsid w:val="00BA4DFF"/>
    <w:rsid w:val="00BA4FC1"/>
    <w:rsid w:val="00BA533F"/>
    <w:rsid w:val="00BA5569"/>
    <w:rsid w:val="00BA5845"/>
    <w:rsid w:val="00BA58B9"/>
    <w:rsid w:val="00BA5929"/>
    <w:rsid w:val="00BA59C1"/>
    <w:rsid w:val="00BA5AA3"/>
    <w:rsid w:val="00BA5C01"/>
    <w:rsid w:val="00BA5C16"/>
    <w:rsid w:val="00BA5C4A"/>
    <w:rsid w:val="00BA5FC1"/>
    <w:rsid w:val="00BA60E9"/>
    <w:rsid w:val="00BA6155"/>
    <w:rsid w:val="00BA61C7"/>
    <w:rsid w:val="00BA6C6C"/>
    <w:rsid w:val="00BA6CA8"/>
    <w:rsid w:val="00BA6D04"/>
    <w:rsid w:val="00BA6D99"/>
    <w:rsid w:val="00BA6FD0"/>
    <w:rsid w:val="00BA7231"/>
    <w:rsid w:val="00BA73A1"/>
    <w:rsid w:val="00BA7426"/>
    <w:rsid w:val="00BA76A6"/>
    <w:rsid w:val="00BA788C"/>
    <w:rsid w:val="00BA7A7D"/>
    <w:rsid w:val="00BA7AD6"/>
    <w:rsid w:val="00BA7B30"/>
    <w:rsid w:val="00BA7C08"/>
    <w:rsid w:val="00BA7C7B"/>
    <w:rsid w:val="00BA7E53"/>
    <w:rsid w:val="00BB03A2"/>
    <w:rsid w:val="00BB046D"/>
    <w:rsid w:val="00BB0D43"/>
    <w:rsid w:val="00BB1205"/>
    <w:rsid w:val="00BB1291"/>
    <w:rsid w:val="00BB13FE"/>
    <w:rsid w:val="00BB144C"/>
    <w:rsid w:val="00BB18FF"/>
    <w:rsid w:val="00BB1958"/>
    <w:rsid w:val="00BB19E8"/>
    <w:rsid w:val="00BB1B65"/>
    <w:rsid w:val="00BB20CA"/>
    <w:rsid w:val="00BB231D"/>
    <w:rsid w:val="00BB24D0"/>
    <w:rsid w:val="00BB26CE"/>
    <w:rsid w:val="00BB29FD"/>
    <w:rsid w:val="00BB2DD7"/>
    <w:rsid w:val="00BB3419"/>
    <w:rsid w:val="00BB34F0"/>
    <w:rsid w:val="00BB3729"/>
    <w:rsid w:val="00BB3786"/>
    <w:rsid w:val="00BB3D40"/>
    <w:rsid w:val="00BB40DC"/>
    <w:rsid w:val="00BB413A"/>
    <w:rsid w:val="00BB42CC"/>
    <w:rsid w:val="00BB43DD"/>
    <w:rsid w:val="00BB441F"/>
    <w:rsid w:val="00BB4AE2"/>
    <w:rsid w:val="00BB53A5"/>
    <w:rsid w:val="00BB5630"/>
    <w:rsid w:val="00BB5828"/>
    <w:rsid w:val="00BB646C"/>
    <w:rsid w:val="00BB67DB"/>
    <w:rsid w:val="00BB67E7"/>
    <w:rsid w:val="00BB6B94"/>
    <w:rsid w:val="00BB6FD1"/>
    <w:rsid w:val="00BB7310"/>
    <w:rsid w:val="00BB75B8"/>
    <w:rsid w:val="00BB7958"/>
    <w:rsid w:val="00BB7AF0"/>
    <w:rsid w:val="00BB7CA7"/>
    <w:rsid w:val="00BB7E8E"/>
    <w:rsid w:val="00BB7F08"/>
    <w:rsid w:val="00BC02FC"/>
    <w:rsid w:val="00BC05D9"/>
    <w:rsid w:val="00BC078E"/>
    <w:rsid w:val="00BC07BF"/>
    <w:rsid w:val="00BC0825"/>
    <w:rsid w:val="00BC0995"/>
    <w:rsid w:val="00BC0E25"/>
    <w:rsid w:val="00BC11EC"/>
    <w:rsid w:val="00BC193D"/>
    <w:rsid w:val="00BC1977"/>
    <w:rsid w:val="00BC1BE8"/>
    <w:rsid w:val="00BC1CE5"/>
    <w:rsid w:val="00BC2419"/>
    <w:rsid w:val="00BC2630"/>
    <w:rsid w:val="00BC2CF7"/>
    <w:rsid w:val="00BC2DE6"/>
    <w:rsid w:val="00BC2E18"/>
    <w:rsid w:val="00BC321F"/>
    <w:rsid w:val="00BC377E"/>
    <w:rsid w:val="00BC38BC"/>
    <w:rsid w:val="00BC3D11"/>
    <w:rsid w:val="00BC3E1E"/>
    <w:rsid w:val="00BC3E56"/>
    <w:rsid w:val="00BC3ECE"/>
    <w:rsid w:val="00BC3EE7"/>
    <w:rsid w:val="00BC4088"/>
    <w:rsid w:val="00BC4532"/>
    <w:rsid w:val="00BC4A17"/>
    <w:rsid w:val="00BC4B27"/>
    <w:rsid w:val="00BC5147"/>
    <w:rsid w:val="00BC51C3"/>
    <w:rsid w:val="00BC5334"/>
    <w:rsid w:val="00BC53CA"/>
    <w:rsid w:val="00BC5663"/>
    <w:rsid w:val="00BC60DB"/>
    <w:rsid w:val="00BC66EA"/>
    <w:rsid w:val="00BC697F"/>
    <w:rsid w:val="00BC6D36"/>
    <w:rsid w:val="00BC6E15"/>
    <w:rsid w:val="00BC7170"/>
    <w:rsid w:val="00BC73CF"/>
    <w:rsid w:val="00BC767E"/>
    <w:rsid w:val="00BC77A4"/>
    <w:rsid w:val="00BC7BFB"/>
    <w:rsid w:val="00BC7E71"/>
    <w:rsid w:val="00BC7F60"/>
    <w:rsid w:val="00BD006B"/>
    <w:rsid w:val="00BD0223"/>
    <w:rsid w:val="00BD027F"/>
    <w:rsid w:val="00BD0745"/>
    <w:rsid w:val="00BD08D2"/>
    <w:rsid w:val="00BD0AB9"/>
    <w:rsid w:val="00BD0B42"/>
    <w:rsid w:val="00BD0B84"/>
    <w:rsid w:val="00BD0E4B"/>
    <w:rsid w:val="00BD0E5D"/>
    <w:rsid w:val="00BD14A0"/>
    <w:rsid w:val="00BD14A5"/>
    <w:rsid w:val="00BD1602"/>
    <w:rsid w:val="00BD1972"/>
    <w:rsid w:val="00BD19E6"/>
    <w:rsid w:val="00BD1A01"/>
    <w:rsid w:val="00BD1C39"/>
    <w:rsid w:val="00BD2218"/>
    <w:rsid w:val="00BD2260"/>
    <w:rsid w:val="00BD2271"/>
    <w:rsid w:val="00BD2768"/>
    <w:rsid w:val="00BD2956"/>
    <w:rsid w:val="00BD2B88"/>
    <w:rsid w:val="00BD2F25"/>
    <w:rsid w:val="00BD320D"/>
    <w:rsid w:val="00BD32E3"/>
    <w:rsid w:val="00BD359A"/>
    <w:rsid w:val="00BD3642"/>
    <w:rsid w:val="00BD4541"/>
    <w:rsid w:val="00BD4952"/>
    <w:rsid w:val="00BD4989"/>
    <w:rsid w:val="00BD4ACF"/>
    <w:rsid w:val="00BD4C74"/>
    <w:rsid w:val="00BD4D08"/>
    <w:rsid w:val="00BD51C3"/>
    <w:rsid w:val="00BD5569"/>
    <w:rsid w:val="00BD57EB"/>
    <w:rsid w:val="00BD589C"/>
    <w:rsid w:val="00BD5978"/>
    <w:rsid w:val="00BD5C05"/>
    <w:rsid w:val="00BD5D05"/>
    <w:rsid w:val="00BD5E32"/>
    <w:rsid w:val="00BD5F14"/>
    <w:rsid w:val="00BD6110"/>
    <w:rsid w:val="00BD65C8"/>
    <w:rsid w:val="00BD6737"/>
    <w:rsid w:val="00BD6749"/>
    <w:rsid w:val="00BD6AC6"/>
    <w:rsid w:val="00BD6B5A"/>
    <w:rsid w:val="00BD724E"/>
    <w:rsid w:val="00BD7506"/>
    <w:rsid w:val="00BD762F"/>
    <w:rsid w:val="00BD7813"/>
    <w:rsid w:val="00BD7BB1"/>
    <w:rsid w:val="00BD7BD3"/>
    <w:rsid w:val="00BE001A"/>
    <w:rsid w:val="00BE0146"/>
    <w:rsid w:val="00BE0622"/>
    <w:rsid w:val="00BE06F1"/>
    <w:rsid w:val="00BE08C4"/>
    <w:rsid w:val="00BE0A80"/>
    <w:rsid w:val="00BE125F"/>
    <w:rsid w:val="00BE15A9"/>
    <w:rsid w:val="00BE162C"/>
    <w:rsid w:val="00BE203F"/>
    <w:rsid w:val="00BE24A1"/>
    <w:rsid w:val="00BE24E7"/>
    <w:rsid w:val="00BE250C"/>
    <w:rsid w:val="00BE26A7"/>
    <w:rsid w:val="00BE26C1"/>
    <w:rsid w:val="00BE2761"/>
    <w:rsid w:val="00BE2870"/>
    <w:rsid w:val="00BE2889"/>
    <w:rsid w:val="00BE28D2"/>
    <w:rsid w:val="00BE2C68"/>
    <w:rsid w:val="00BE2CF4"/>
    <w:rsid w:val="00BE337C"/>
    <w:rsid w:val="00BE347E"/>
    <w:rsid w:val="00BE3517"/>
    <w:rsid w:val="00BE37D1"/>
    <w:rsid w:val="00BE3811"/>
    <w:rsid w:val="00BE3A96"/>
    <w:rsid w:val="00BE3AD1"/>
    <w:rsid w:val="00BE4648"/>
    <w:rsid w:val="00BE4B54"/>
    <w:rsid w:val="00BE4C2A"/>
    <w:rsid w:val="00BE5222"/>
    <w:rsid w:val="00BE53E7"/>
    <w:rsid w:val="00BE550B"/>
    <w:rsid w:val="00BE56CB"/>
    <w:rsid w:val="00BE5722"/>
    <w:rsid w:val="00BE5809"/>
    <w:rsid w:val="00BE67B2"/>
    <w:rsid w:val="00BE6892"/>
    <w:rsid w:val="00BE6A6C"/>
    <w:rsid w:val="00BE6C0C"/>
    <w:rsid w:val="00BE6D39"/>
    <w:rsid w:val="00BE6E65"/>
    <w:rsid w:val="00BE7042"/>
    <w:rsid w:val="00BE71CD"/>
    <w:rsid w:val="00BE79D4"/>
    <w:rsid w:val="00BE7EEC"/>
    <w:rsid w:val="00BE7FC3"/>
    <w:rsid w:val="00BF0312"/>
    <w:rsid w:val="00BF06FB"/>
    <w:rsid w:val="00BF084F"/>
    <w:rsid w:val="00BF0A3D"/>
    <w:rsid w:val="00BF0ECF"/>
    <w:rsid w:val="00BF1227"/>
    <w:rsid w:val="00BF1D59"/>
    <w:rsid w:val="00BF21C8"/>
    <w:rsid w:val="00BF22D2"/>
    <w:rsid w:val="00BF24C8"/>
    <w:rsid w:val="00BF25E7"/>
    <w:rsid w:val="00BF2BA5"/>
    <w:rsid w:val="00BF2CA2"/>
    <w:rsid w:val="00BF2F34"/>
    <w:rsid w:val="00BF3965"/>
    <w:rsid w:val="00BF39E6"/>
    <w:rsid w:val="00BF3C59"/>
    <w:rsid w:val="00BF3F13"/>
    <w:rsid w:val="00BF438B"/>
    <w:rsid w:val="00BF4782"/>
    <w:rsid w:val="00BF49D2"/>
    <w:rsid w:val="00BF4B1D"/>
    <w:rsid w:val="00BF5558"/>
    <w:rsid w:val="00BF5CCC"/>
    <w:rsid w:val="00BF6373"/>
    <w:rsid w:val="00BF64FC"/>
    <w:rsid w:val="00BF682C"/>
    <w:rsid w:val="00BF68E2"/>
    <w:rsid w:val="00BF690D"/>
    <w:rsid w:val="00BF6939"/>
    <w:rsid w:val="00BF6E77"/>
    <w:rsid w:val="00BF72DC"/>
    <w:rsid w:val="00BF7C47"/>
    <w:rsid w:val="00C001F7"/>
    <w:rsid w:val="00C002C7"/>
    <w:rsid w:val="00C00420"/>
    <w:rsid w:val="00C0052A"/>
    <w:rsid w:val="00C00772"/>
    <w:rsid w:val="00C00AD8"/>
    <w:rsid w:val="00C00C14"/>
    <w:rsid w:val="00C00D7D"/>
    <w:rsid w:val="00C0109E"/>
    <w:rsid w:val="00C01DD7"/>
    <w:rsid w:val="00C01E4D"/>
    <w:rsid w:val="00C01ECD"/>
    <w:rsid w:val="00C02315"/>
    <w:rsid w:val="00C024EE"/>
    <w:rsid w:val="00C0271B"/>
    <w:rsid w:val="00C02731"/>
    <w:rsid w:val="00C0277C"/>
    <w:rsid w:val="00C02F0E"/>
    <w:rsid w:val="00C03149"/>
    <w:rsid w:val="00C03177"/>
    <w:rsid w:val="00C034F9"/>
    <w:rsid w:val="00C035F2"/>
    <w:rsid w:val="00C03870"/>
    <w:rsid w:val="00C040EB"/>
    <w:rsid w:val="00C04243"/>
    <w:rsid w:val="00C042AE"/>
    <w:rsid w:val="00C0439A"/>
    <w:rsid w:val="00C043AD"/>
    <w:rsid w:val="00C04849"/>
    <w:rsid w:val="00C04E88"/>
    <w:rsid w:val="00C0517D"/>
    <w:rsid w:val="00C05CF0"/>
    <w:rsid w:val="00C05D71"/>
    <w:rsid w:val="00C06079"/>
    <w:rsid w:val="00C0686A"/>
    <w:rsid w:val="00C07003"/>
    <w:rsid w:val="00C070A0"/>
    <w:rsid w:val="00C070BB"/>
    <w:rsid w:val="00C07251"/>
    <w:rsid w:val="00C0769A"/>
    <w:rsid w:val="00C07D98"/>
    <w:rsid w:val="00C07DC1"/>
    <w:rsid w:val="00C07E1E"/>
    <w:rsid w:val="00C10088"/>
    <w:rsid w:val="00C10A21"/>
    <w:rsid w:val="00C10EFC"/>
    <w:rsid w:val="00C10F57"/>
    <w:rsid w:val="00C11391"/>
    <w:rsid w:val="00C113EC"/>
    <w:rsid w:val="00C115BA"/>
    <w:rsid w:val="00C1179E"/>
    <w:rsid w:val="00C11C1C"/>
    <w:rsid w:val="00C11D8C"/>
    <w:rsid w:val="00C1227D"/>
    <w:rsid w:val="00C12B44"/>
    <w:rsid w:val="00C12E5C"/>
    <w:rsid w:val="00C130B4"/>
    <w:rsid w:val="00C131EC"/>
    <w:rsid w:val="00C13352"/>
    <w:rsid w:val="00C139FD"/>
    <w:rsid w:val="00C13F79"/>
    <w:rsid w:val="00C140B2"/>
    <w:rsid w:val="00C14143"/>
    <w:rsid w:val="00C1418B"/>
    <w:rsid w:val="00C14467"/>
    <w:rsid w:val="00C14986"/>
    <w:rsid w:val="00C14BB3"/>
    <w:rsid w:val="00C14CEE"/>
    <w:rsid w:val="00C14D93"/>
    <w:rsid w:val="00C14E05"/>
    <w:rsid w:val="00C151EF"/>
    <w:rsid w:val="00C152EF"/>
    <w:rsid w:val="00C154C3"/>
    <w:rsid w:val="00C15B68"/>
    <w:rsid w:val="00C15C46"/>
    <w:rsid w:val="00C15D0A"/>
    <w:rsid w:val="00C15D42"/>
    <w:rsid w:val="00C15E24"/>
    <w:rsid w:val="00C15E3F"/>
    <w:rsid w:val="00C15EA2"/>
    <w:rsid w:val="00C15FAF"/>
    <w:rsid w:val="00C16106"/>
    <w:rsid w:val="00C1621B"/>
    <w:rsid w:val="00C162D2"/>
    <w:rsid w:val="00C1638A"/>
    <w:rsid w:val="00C165D8"/>
    <w:rsid w:val="00C16A99"/>
    <w:rsid w:val="00C16BD9"/>
    <w:rsid w:val="00C16F16"/>
    <w:rsid w:val="00C170C7"/>
    <w:rsid w:val="00C178B1"/>
    <w:rsid w:val="00C17A36"/>
    <w:rsid w:val="00C17A46"/>
    <w:rsid w:val="00C17A72"/>
    <w:rsid w:val="00C17B9A"/>
    <w:rsid w:val="00C17C41"/>
    <w:rsid w:val="00C20528"/>
    <w:rsid w:val="00C2078E"/>
    <w:rsid w:val="00C20B21"/>
    <w:rsid w:val="00C20C49"/>
    <w:rsid w:val="00C20C69"/>
    <w:rsid w:val="00C20E71"/>
    <w:rsid w:val="00C20F4C"/>
    <w:rsid w:val="00C21178"/>
    <w:rsid w:val="00C21434"/>
    <w:rsid w:val="00C215BE"/>
    <w:rsid w:val="00C21BE5"/>
    <w:rsid w:val="00C21C35"/>
    <w:rsid w:val="00C21E99"/>
    <w:rsid w:val="00C21F24"/>
    <w:rsid w:val="00C22165"/>
    <w:rsid w:val="00C2217E"/>
    <w:rsid w:val="00C22259"/>
    <w:rsid w:val="00C22456"/>
    <w:rsid w:val="00C2254D"/>
    <w:rsid w:val="00C225F4"/>
    <w:rsid w:val="00C22794"/>
    <w:rsid w:val="00C22B98"/>
    <w:rsid w:val="00C22DC1"/>
    <w:rsid w:val="00C23000"/>
    <w:rsid w:val="00C232E2"/>
    <w:rsid w:val="00C23301"/>
    <w:rsid w:val="00C235D5"/>
    <w:rsid w:val="00C23649"/>
    <w:rsid w:val="00C236A4"/>
    <w:rsid w:val="00C23B52"/>
    <w:rsid w:val="00C23C0F"/>
    <w:rsid w:val="00C24393"/>
    <w:rsid w:val="00C2471A"/>
    <w:rsid w:val="00C24BC6"/>
    <w:rsid w:val="00C24FE8"/>
    <w:rsid w:val="00C251EE"/>
    <w:rsid w:val="00C253AD"/>
    <w:rsid w:val="00C2555F"/>
    <w:rsid w:val="00C255EE"/>
    <w:rsid w:val="00C256F3"/>
    <w:rsid w:val="00C25703"/>
    <w:rsid w:val="00C257EA"/>
    <w:rsid w:val="00C259EC"/>
    <w:rsid w:val="00C25A38"/>
    <w:rsid w:val="00C25DDD"/>
    <w:rsid w:val="00C265FB"/>
    <w:rsid w:val="00C26707"/>
    <w:rsid w:val="00C267DD"/>
    <w:rsid w:val="00C2695D"/>
    <w:rsid w:val="00C26BEA"/>
    <w:rsid w:val="00C26D33"/>
    <w:rsid w:val="00C26F75"/>
    <w:rsid w:val="00C27405"/>
    <w:rsid w:val="00C277B7"/>
    <w:rsid w:val="00C27AC9"/>
    <w:rsid w:val="00C30045"/>
    <w:rsid w:val="00C30578"/>
    <w:rsid w:val="00C30991"/>
    <w:rsid w:val="00C30ACC"/>
    <w:rsid w:val="00C30E03"/>
    <w:rsid w:val="00C30F75"/>
    <w:rsid w:val="00C3193A"/>
    <w:rsid w:val="00C31989"/>
    <w:rsid w:val="00C31B7A"/>
    <w:rsid w:val="00C31C9D"/>
    <w:rsid w:val="00C31D61"/>
    <w:rsid w:val="00C31F36"/>
    <w:rsid w:val="00C31F3C"/>
    <w:rsid w:val="00C31F8D"/>
    <w:rsid w:val="00C32103"/>
    <w:rsid w:val="00C32205"/>
    <w:rsid w:val="00C32244"/>
    <w:rsid w:val="00C32E25"/>
    <w:rsid w:val="00C32ED7"/>
    <w:rsid w:val="00C334A9"/>
    <w:rsid w:val="00C33952"/>
    <w:rsid w:val="00C33AAA"/>
    <w:rsid w:val="00C33AE6"/>
    <w:rsid w:val="00C33C06"/>
    <w:rsid w:val="00C33C31"/>
    <w:rsid w:val="00C33E28"/>
    <w:rsid w:val="00C33ED9"/>
    <w:rsid w:val="00C34374"/>
    <w:rsid w:val="00C34721"/>
    <w:rsid w:val="00C34A9F"/>
    <w:rsid w:val="00C352B1"/>
    <w:rsid w:val="00C35339"/>
    <w:rsid w:val="00C353B8"/>
    <w:rsid w:val="00C357E4"/>
    <w:rsid w:val="00C35ADA"/>
    <w:rsid w:val="00C35ADB"/>
    <w:rsid w:val="00C35E90"/>
    <w:rsid w:val="00C35F30"/>
    <w:rsid w:val="00C3608E"/>
    <w:rsid w:val="00C36E50"/>
    <w:rsid w:val="00C3787F"/>
    <w:rsid w:val="00C3794D"/>
    <w:rsid w:val="00C37A76"/>
    <w:rsid w:val="00C37ADD"/>
    <w:rsid w:val="00C4002C"/>
    <w:rsid w:val="00C400DD"/>
    <w:rsid w:val="00C4092E"/>
    <w:rsid w:val="00C40ADC"/>
    <w:rsid w:val="00C40DBC"/>
    <w:rsid w:val="00C40E51"/>
    <w:rsid w:val="00C40FFD"/>
    <w:rsid w:val="00C4119F"/>
    <w:rsid w:val="00C41639"/>
    <w:rsid w:val="00C418FE"/>
    <w:rsid w:val="00C42A9A"/>
    <w:rsid w:val="00C42C04"/>
    <w:rsid w:val="00C43377"/>
    <w:rsid w:val="00C4389F"/>
    <w:rsid w:val="00C43A20"/>
    <w:rsid w:val="00C43F4A"/>
    <w:rsid w:val="00C442F8"/>
    <w:rsid w:val="00C4447F"/>
    <w:rsid w:val="00C44623"/>
    <w:rsid w:val="00C447A1"/>
    <w:rsid w:val="00C4492E"/>
    <w:rsid w:val="00C451AD"/>
    <w:rsid w:val="00C45513"/>
    <w:rsid w:val="00C45862"/>
    <w:rsid w:val="00C45CDB"/>
    <w:rsid w:val="00C45CFB"/>
    <w:rsid w:val="00C45DD6"/>
    <w:rsid w:val="00C45E24"/>
    <w:rsid w:val="00C45FB4"/>
    <w:rsid w:val="00C461D6"/>
    <w:rsid w:val="00C4639C"/>
    <w:rsid w:val="00C4672D"/>
    <w:rsid w:val="00C46A87"/>
    <w:rsid w:val="00C46A9E"/>
    <w:rsid w:val="00C46DE6"/>
    <w:rsid w:val="00C46F45"/>
    <w:rsid w:val="00C46FA0"/>
    <w:rsid w:val="00C4707A"/>
    <w:rsid w:val="00C47583"/>
    <w:rsid w:val="00C4766E"/>
    <w:rsid w:val="00C47FFD"/>
    <w:rsid w:val="00C500D8"/>
    <w:rsid w:val="00C50590"/>
    <w:rsid w:val="00C5094E"/>
    <w:rsid w:val="00C50BA5"/>
    <w:rsid w:val="00C50BB1"/>
    <w:rsid w:val="00C50E79"/>
    <w:rsid w:val="00C51676"/>
    <w:rsid w:val="00C519FB"/>
    <w:rsid w:val="00C52313"/>
    <w:rsid w:val="00C528A0"/>
    <w:rsid w:val="00C52AD1"/>
    <w:rsid w:val="00C52C64"/>
    <w:rsid w:val="00C53B8E"/>
    <w:rsid w:val="00C53ECB"/>
    <w:rsid w:val="00C53F5D"/>
    <w:rsid w:val="00C5411D"/>
    <w:rsid w:val="00C5420B"/>
    <w:rsid w:val="00C54247"/>
    <w:rsid w:val="00C547FF"/>
    <w:rsid w:val="00C54C97"/>
    <w:rsid w:val="00C54D9D"/>
    <w:rsid w:val="00C55213"/>
    <w:rsid w:val="00C552AF"/>
    <w:rsid w:val="00C553C0"/>
    <w:rsid w:val="00C554D6"/>
    <w:rsid w:val="00C557D0"/>
    <w:rsid w:val="00C55AB9"/>
    <w:rsid w:val="00C55BAF"/>
    <w:rsid w:val="00C55C75"/>
    <w:rsid w:val="00C55D26"/>
    <w:rsid w:val="00C55FB0"/>
    <w:rsid w:val="00C56054"/>
    <w:rsid w:val="00C5635A"/>
    <w:rsid w:val="00C567FB"/>
    <w:rsid w:val="00C56C0D"/>
    <w:rsid w:val="00C56C25"/>
    <w:rsid w:val="00C57AD3"/>
    <w:rsid w:val="00C57C29"/>
    <w:rsid w:val="00C57E0D"/>
    <w:rsid w:val="00C601C3"/>
    <w:rsid w:val="00C60751"/>
    <w:rsid w:val="00C6083F"/>
    <w:rsid w:val="00C60A72"/>
    <w:rsid w:val="00C60B57"/>
    <w:rsid w:val="00C60C1F"/>
    <w:rsid w:val="00C60F90"/>
    <w:rsid w:val="00C611E7"/>
    <w:rsid w:val="00C61333"/>
    <w:rsid w:val="00C61447"/>
    <w:rsid w:val="00C61894"/>
    <w:rsid w:val="00C61CDB"/>
    <w:rsid w:val="00C61E0A"/>
    <w:rsid w:val="00C61E7B"/>
    <w:rsid w:val="00C62004"/>
    <w:rsid w:val="00C62A93"/>
    <w:rsid w:val="00C62D0F"/>
    <w:rsid w:val="00C6303D"/>
    <w:rsid w:val="00C6388B"/>
    <w:rsid w:val="00C63A42"/>
    <w:rsid w:val="00C63B4F"/>
    <w:rsid w:val="00C63BFD"/>
    <w:rsid w:val="00C63DCC"/>
    <w:rsid w:val="00C63E20"/>
    <w:rsid w:val="00C6413F"/>
    <w:rsid w:val="00C643A8"/>
    <w:rsid w:val="00C646F8"/>
    <w:rsid w:val="00C64C6D"/>
    <w:rsid w:val="00C64E6A"/>
    <w:rsid w:val="00C64F57"/>
    <w:rsid w:val="00C64F7B"/>
    <w:rsid w:val="00C64FA9"/>
    <w:rsid w:val="00C65063"/>
    <w:rsid w:val="00C651B8"/>
    <w:rsid w:val="00C6563C"/>
    <w:rsid w:val="00C656BA"/>
    <w:rsid w:val="00C65E23"/>
    <w:rsid w:val="00C6607A"/>
    <w:rsid w:val="00C66373"/>
    <w:rsid w:val="00C6648D"/>
    <w:rsid w:val="00C66A3A"/>
    <w:rsid w:val="00C66C66"/>
    <w:rsid w:val="00C67082"/>
    <w:rsid w:val="00C67162"/>
    <w:rsid w:val="00C6735F"/>
    <w:rsid w:val="00C67488"/>
    <w:rsid w:val="00C67AE4"/>
    <w:rsid w:val="00C67F5F"/>
    <w:rsid w:val="00C706DB"/>
    <w:rsid w:val="00C70733"/>
    <w:rsid w:val="00C70F2F"/>
    <w:rsid w:val="00C70FBB"/>
    <w:rsid w:val="00C712B7"/>
    <w:rsid w:val="00C71570"/>
    <w:rsid w:val="00C71FE7"/>
    <w:rsid w:val="00C721E4"/>
    <w:rsid w:val="00C72220"/>
    <w:rsid w:val="00C725DF"/>
    <w:rsid w:val="00C726DC"/>
    <w:rsid w:val="00C726F6"/>
    <w:rsid w:val="00C7276F"/>
    <w:rsid w:val="00C728F1"/>
    <w:rsid w:val="00C72EED"/>
    <w:rsid w:val="00C72F9D"/>
    <w:rsid w:val="00C73455"/>
    <w:rsid w:val="00C73471"/>
    <w:rsid w:val="00C7347E"/>
    <w:rsid w:val="00C73765"/>
    <w:rsid w:val="00C737FA"/>
    <w:rsid w:val="00C73FC3"/>
    <w:rsid w:val="00C741CA"/>
    <w:rsid w:val="00C742C5"/>
    <w:rsid w:val="00C7444C"/>
    <w:rsid w:val="00C7449F"/>
    <w:rsid w:val="00C74D3B"/>
    <w:rsid w:val="00C74E74"/>
    <w:rsid w:val="00C758FB"/>
    <w:rsid w:val="00C75DAE"/>
    <w:rsid w:val="00C7600F"/>
    <w:rsid w:val="00C761B5"/>
    <w:rsid w:val="00C7628C"/>
    <w:rsid w:val="00C76595"/>
    <w:rsid w:val="00C76965"/>
    <w:rsid w:val="00C76A5C"/>
    <w:rsid w:val="00C76A75"/>
    <w:rsid w:val="00C76B90"/>
    <w:rsid w:val="00C76CFC"/>
    <w:rsid w:val="00C77012"/>
    <w:rsid w:val="00C772BB"/>
    <w:rsid w:val="00C772C8"/>
    <w:rsid w:val="00C7787C"/>
    <w:rsid w:val="00C77C07"/>
    <w:rsid w:val="00C77DE5"/>
    <w:rsid w:val="00C77FA9"/>
    <w:rsid w:val="00C77FB8"/>
    <w:rsid w:val="00C77FBA"/>
    <w:rsid w:val="00C800DD"/>
    <w:rsid w:val="00C8022E"/>
    <w:rsid w:val="00C8045A"/>
    <w:rsid w:val="00C806AC"/>
    <w:rsid w:val="00C80B0A"/>
    <w:rsid w:val="00C80B60"/>
    <w:rsid w:val="00C80B69"/>
    <w:rsid w:val="00C80CA5"/>
    <w:rsid w:val="00C81013"/>
    <w:rsid w:val="00C81070"/>
    <w:rsid w:val="00C811ED"/>
    <w:rsid w:val="00C8121F"/>
    <w:rsid w:val="00C81A7D"/>
    <w:rsid w:val="00C81B26"/>
    <w:rsid w:val="00C81F91"/>
    <w:rsid w:val="00C8209F"/>
    <w:rsid w:val="00C822F6"/>
    <w:rsid w:val="00C825F6"/>
    <w:rsid w:val="00C8290C"/>
    <w:rsid w:val="00C82E4D"/>
    <w:rsid w:val="00C82F3E"/>
    <w:rsid w:val="00C8365C"/>
    <w:rsid w:val="00C837A9"/>
    <w:rsid w:val="00C83878"/>
    <w:rsid w:val="00C83AF9"/>
    <w:rsid w:val="00C83C73"/>
    <w:rsid w:val="00C83F99"/>
    <w:rsid w:val="00C84769"/>
    <w:rsid w:val="00C848D9"/>
    <w:rsid w:val="00C84C4B"/>
    <w:rsid w:val="00C84D04"/>
    <w:rsid w:val="00C84D19"/>
    <w:rsid w:val="00C84E24"/>
    <w:rsid w:val="00C84E96"/>
    <w:rsid w:val="00C85305"/>
    <w:rsid w:val="00C8541B"/>
    <w:rsid w:val="00C85812"/>
    <w:rsid w:val="00C85911"/>
    <w:rsid w:val="00C85D0B"/>
    <w:rsid w:val="00C85F78"/>
    <w:rsid w:val="00C86027"/>
    <w:rsid w:val="00C8616A"/>
    <w:rsid w:val="00C861CE"/>
    <w:rsid w:val="00C863E5"/>
    <w:rsid w:val="00C8647A"/>
    <w:rsid w:val="00C86974"/>
    <w:rsid w:val="00C86A51"/>
    <w:rsid w:val="00C86E48"/>
    <w:rsid w:val="00C870E2"/>
    <w:rsid w:val="00C8730D"/>
    <w:rsid w:val="00C87330"/>
    <w:rsid w:val="00C8746E"/>
    <w:rsid w:val="00C87734"/>
    <w:rsid w:val="00C904E1"/>
    <w:rsid w:val="00C9058E"/>
    <w:rsid w:val="00C907A9"/>
    <w:rsid w:val="00C90A34"/>
    <w:rsid w:val="00C90A83"/>
    <w:rsid w:val="00C90B4F"/>
    <w:rsid w:val="00C9110B"/>
    <w:rsid w:val="00C915B9"/>
    <w:rsid w:val="00C91925"/>
    <w:rsid w:val="00C9199D"/>
    <w:rsid w:val="00C91A7D"/>
    <w:rsid w:val="00C91E32"/>
    <w:rsid w:val="00C91E42"/>
    <w:rsid w:val="00C91EBF"/>
    <w:rsid w:val="00C923B7"/>
    <w:rsid w:val="00C92827"/>
    <w:rsid w:val="00C92941"/>
    <w:rsid w:val="00C92A58"/>
    <w:rsid w:val="00C93265"/>
    <w:rsid w:val="00C93525"/>
    <w:rsid w:val="00C93731"/>
    <w:rsid w:val="00C93946"/>
    <w:rsid w:val="00C93DD6"/>
    <w:rsid w:val="00C9461C"/>
    <w:rsid w:val="00C94849"/>
    <w:rsid w:val="00C94E45"/>
    <w:rsid w:val="00C95255"/>
    <w:rsid w:val="00C95294"/>
    <w:rsid w:val="00C95400"/>
    <w:rsid w:val="00C9573D"/>
    <w:rsid w:val="00C95AEF"/>
    <w:rsid w:val="00C95BF5"/>
    <w:rsid w:val="00C95FE7"/>
    <w:rsid w:val="00C960D8"/>
    <w:rsid w:val="00C9621A"/>
    <w:rsid w:val="00C96227"/>
    <w:rsid w:val="00C96C69"/>
    <w:rsid w:val="00C9717C"/>
    <w:rsid w:val="00C9737B"/>
    <w:rsid w:val="00C97719"/>
    <w:rsid w:val="00C9787B"/>
    <w:rsid w:val="00C97A8D"/>
    <w:rsid w:val="00C97C95"/>
    <w:rsid w:val="00C97CE2"/>
    <w:rsid w:val="00C97F79"/>
    <w:rsid w:val="00CA0554"/>
    <w:rsid w:val="00CA057F"/>
    <w:rsid w:val="00CA0606"/>
    <w:rsid w:val="00CA0793"/>
    <w:rsid w:val="00CA0807"/>
    <w:rsid w:val="00CA0A31"/>
    <w:rsid w:val="00CA0B14"/>
    <w:rsid w:val="00CA0B8E"/>
    <w:rsid w:val="00CA0E61"/>
    <w:rsid w:val="00CA1203"/>
    <w:rsid w:val="00CA129B"/>
    <w:rsid w:val="00CA1475"/>
    <w:rsid w:val="00CA1752"/>
    <w:rsid w:val="00CA1A70"/>
    <w:rsid w:val="00CA2468"/>
    <w:rsid w:val="00CA2705"/>
    <w:rsid w:val="00CA276E"/>
    <w:rsid w:val="00CA27D5"/>
    <w:rsid w:val="00CA2E62"/>
    <w:rsid w:val="00CA2F25"/>
    <w:rsid w:val="00CA303E"/>
    <w:rsid w:val="00CA31D6"/>
    <w:rsid w:val="00CA3354"/>
    <w:rsid w:val="00CA36D3"/>
    <w:rsid w:val="00CA3725"/>
    <w:rsid w:val="00CA395A"/>
    <w:rsid w:val="00CA3E91"/>
    <w:rsid w:val="00CA4045"/>
    <w:rsid w:val="00CA4623"/>
    <w:rsid w:val="00CA50B0"/>
    <w:rsid w:val="00CA5188"/>
    <w:rsid w:val="00CA51C2"/>
    <w:rsid w:val="00CA5540"/>
    <w:rsid w:val="00CA554B"/>
    <w:rsid w:val="00CA56D8"/>
    <w:rsid w:val="00CA5BE8"/>
    <w:rsid w:val="00CA5D11"/>
    <w:rsid w:val="00CA6090"/>
    <w:rsid w:val="00CA6AAA"/>
    <w:rsid w:val="00CA6D0C"/>
    <w:rsid w:val="00CA709C"/>
    <w:rsid w:val="00CA713B"/>
    <w:rsid w:val="00CA73AB"/>
    <w:rsid w:val="00CA768B"/>
    <w:rsid w:val="00CA78AD"/>
    <w:rsid w:val="00CA79DA"/>
    <w:rsid w:val="00CA7AA2"/>
    <w:rsid w:val="00CA7CF3"/>
    <w:rsid w:val="00CA7E76"/>
    <w:rsid w:val="00CB04DD"/>
    <w:rsid w:val="00CB0582"/>
    <w:rsid w:val="00CB069A"/>
    <w:rsid w:val="00CB0990"/>
    <w:rsid w:val="00CB0E36"/>
    <w:rsid w:val="00CB1188"/>
    <w:rsid w:val="00CB1239"/>
    <w:rsid w:val="00CB176D"/>
    <w:rsid w:val="00CB1A06"/>
    <w:rsid w:val="00CB1B37"/>
    <w:rsid w:val="00CB1CA1"/>
    <w:rsid w:val="00CB1CA3"/>
    <w:rsid w:val="00CB1DDD"/>
    <w:rsid w:val="00CB1F46"/>
    <w:rsid w:val="00CB20D5"/>
    <w:rsid w:val="00CB213C"/>
    <w:rsid w:val="00CB22F2"/>
    <w:rsid w:val="00CB2314"/>
    <w:rsid w:val="00CB2422"/>
    <w:rsid w:val="00CB2684"/>
    <w:rsid w:val="00CB2E09"/>
    <w:rsid w:val="00CB2F07"/>
    <w:rsid w:val="00CB30B8"/>
    <w:rsid w:val="00CB31A8"/>
    <w:rsid w:val="00CB3696"/>
    <w:rsid w:val="00CB36BF"/>
    <w:rsid w:val="00CB37BA"/>
    <w:rsid w:val="00CB3988"/>
    <w:rsid w:val="00CB3C1A"/>
    <w:rsid w:val="00CB3D52"/>
    <w:rsid w:val="00CB404D"/>
    <w:rsid w:val="00CB4117"/>
    <w:rsid w:val="00CB4686"/>
    <w:rsid w:val="00CB472A"/>
    <w:rsid w:val="00CB4759"/>
    <w:rsid w:val="00CB4B9D"/>
    <w:rsid w:val="00CB4DDA"/>
    <w:rsid w:val="00CB4F6C"/>
    <w:rsid w:val="00CB5047"/>
    <w:rsid w:val="00CB5054"/>
    <w:rsid w:val="00CB50B2"/>
    <w:rsid w:val="00CB58AC"/>
    <w:rsid w:val="00CB58CE"/>
    <w:rsid w:val="00CB6271"/>
    <w:rsid w:val="00CB677D"/>
    <w:rsid w:val="00CB69F8"/>
    <w:rsid w:val="00CB6B50"/>
    <w:rsid w:val="00CB6C71"/>
    <w:rsid w:val="00CB6F86"/>
    <w:rsid w:val="00CB701C"/>
    <w:rsid w:val="00CB75CE"/>
    <w:rsid w:val="00CB76AD"/>
    <w:rsid w:val="00CB798F"/>
    <w:rsid w:val="00CB79E3"/>
    <w:rsid w:val="00CB7E55"/>
    <w:rsid w:val="00CB7E84"/>
    <w:rsid w:val="00CB7F4B"/>
    <w:rsid w:val="00CC0144"/>
    <w:rsid w:val="00CC045E"/>
    <w:rsid w:val="00CC0A95"/>
    <w:rsid w:val="00CC103B"/>
    <w:rsid w:val="00CC104A"/>
    <w:rsid w:val="00CC10A8"/>
    <w:rsid w:val="00CC1846"/>
    <w:rsid w:val="00CC212B"/>
    <w:rsid w:val="00CC2503"/>
    <w:rsid w:val="00CC2584"/>
    <w:rsid w:val="00CC259E"/>
    <w:rsid w:val="00CC2B0A"/>
    <w:rsid w:val="00CC2C0C"/>
    <w:rsid w:val="00CC2FC5"/>
    <w:rsid w:val="00CC3032"/>
    <w:rsid w:val="00CC3506"/>
    <w:rsid w:val="00CC379A"/>
    <w:rsid w:val="00CC3948"/>
    <w:rsid w:val="00CC3A3E"/>
    <w:rsid w:val="00CC463B"/>
    <w:rsid w:val="00CC48CF"/>
    <w:rsid w:val="00CC501F"/>
    <w:rsid w:val="00CC5055"/>
    <w:rsid w:val="00CC52E3"/>
    <w:rsid w:val="00CC55FA"/>
    <w:rsid w:val="00CC56A2"/>
    <w:rsid w:val="00CC570F"/>
    <w:rsid w:val="00CC5B8F"/>
    <w:rsid w:val="00CC5F42"/>
    <w:rsid w:val="00CC609D"/>
    <w:rsid w:val="00CC65BA"/>
    <w:rsid w:val="00CC65C9"/>
    <w:rsid w:val="00CC662D"/>
    <w:rsid w:val="00CC71C8"/>
    <w:rsid w:val="00CC73CD"/>
    <w:rsid w:val="00CC77D9"/>
    <w:rsid w:val="00CC7918"/>
    <w:rsid w:val="00CC7A4F"/>
    <w:rsid w:val="00CC7B27"/>
    <w:rsid w:val="00CD045B"/>
    <w:rsid w:val="00CD0588"/>
    <w:rsid w:val="00CD070C"/>
    <w:rsid w:val="00CD09CF"/>
    <w:rsid w:val="00CD0C7A"/>
    <w:rsid w:val="00CD103B"/>
    <w:rsid w:val="00CD106D"/>
    <w:rsid w:val="00CD13FF"/>
    <w:rsid w:val="00CD1464"/>
    <w:rsid w:val="00CD160F"/>
    <w:rsid w:val="00CD17AC"/>
    <w:rsid w:val="00CD1A09"/>
    <w:rsid w:val="00CD2377"/>
    <w:rsid w:val="00CD23C4"/>
    <w:rsid w:val="00CD25FB"/>
    <w:rsid w:val="00CD2600"/>
    <w:rsid w:val="00CD277F"/>
    <w:rsid w:val="00CD2838"/>
    <w:rsid w:val="00CD2880"/>
    <w:rsid w:val="00CD2B6A"/>
    <w:rsid w:val="00CD2CE8"/>
    <w:rsid w:val="00CD35FF"/>
    <w:rsid w:val="00CD3785"/>
    <w:rsid w:val="00CD3AFD"/>
    <w:rsid w:val="00CD3B24"/>
    <w:rsid w:val="00CD3ECF"/>
    <w:rsid w:val="00CD439B"/>
    <w:rsid w:val="00CD4ACC"/>
    <w:rsid w:val="00CD4C84"/>
    <w:rsid w:val="00CD4C92"/>
    <w:rsid w:val="00CD4CD4"/>
    <w:rsid w:val="00CD51B0"/>
    <w:rsid w:val="00CD592E"/>
    <w:rsid w:val="00CD5A1C"/>
    <w:rsid w:val="00CD5EB5"/>
    <w:rsid w:val="00CD5FE8"/>
    <w:rsid w:val="00CD605D"/>
    <w:rsid w:val="00CD615B"/>
    <w:rsid w:val="00CD6193"/>
    <w:rsid w:val="00CD6737"/>
    <w:rsid w:val="00CD6B6F"/>
    <w:rsid w:val="00CD6BC8"/>
    <w:rsid w:val="00CD6EE9"/>
    <w:rsid w:val="00CD7238"/>
    <w:rsid w:val="00CD731E"/>
    <w:rsid w:val="00CD7661"/>
    <w:rsid w:val="00CD7CC6"/>
    <w:rsid w:val="00CE006A"/>
    <w:rsid w:val="00CE0246"/>
    <w:rsid w:val="00CE07D2"/>
    <w:rsid w:val="00CE0891"/>
    <w:rsid w:val="00CE09C9"/>
    <w:rsid w:val="00CE0B2F"/>
    <w:rsid w:val="00CE0BA0"/>
    <w:rsid w:val="00CE0D9D"/>
    <w:rsid w:val="00CE1013"/>
    <w:rsid w:val="00CE1195"/>
    <w:rsid w:val="00CE1249"/>
    <w:rsid w:val="00CE17F1"/>
    <w:rsid w:val="00CE1EFF"/>
    <w:rsid w:val="00CE2202"/>
    <w:rsid w:val="00CE2AE0"/>
    <w:rsid w:val="00CE2B85"/>
    <w:rsid w:val="00CE2BED"/>
    <w:rsid w:val="00CE2F72"/>
    <w:rsid w:val="00CE34A0"/>
    <w:rsid w:val="00CE3545"/>
    <w:rsid w:val="00CE35A6"/>
    <w:rsid w:val="00CE3A11"/>
    <w:rsid w:val="00CE3DDF"/>
    <w:rsid w:val="00CE452A"/>
    <w:rsid w:val="00CE4BDF"/>
    <w:rsid w:val="00CE4DC3"/>
    <w:rsid w:val="00CE4FD7"/>
    <w:rsid w:val="00CE523D"/>
    <w:rsid w:val="00CE564B"/>
    <w:rsid w:val="00CE5739"/>
    <w:rsid w:val="00CE5917"/>
    <w:rsid w:val="00CE59F4"/>
    <w:rsid w:val="00CE5BF1"/>
    <w:rsid w:val="00CE63CA"/>
    <w:rsid w:val="00CE6624"/>
    <w:rsid w:val="00CE67DB"/>
    <w:rsid w:val="00CE681E"/>
    <w:rsid w:val="00CE68C6"/>
    <w:rsid w:val="00CE6A11"/>
    <w:rsid w:val="00CE6A92"/>
    <w:rsid w:val="00CE6BB7"/>
    <w:rsid w:val="00CE6E7B"/>
    <w:rsid w:val="00CE6F3D"/>
    <w:rsid w:val="00CE71AB"/>
    <w:rsid w:val="00CE71D3"/>
    <w:rsid w:val="00CE7508"/>
    <w:rsid w:val="00CE7845"/>
    <w:rsid w:val="00CE7AF7"/>
    <w:rsid w:val="00CE7DDC"/>
    <w:rsid w:val="00CE7DF9"/>
    <w:rsid w:val="00CE7F1F"/>
    <w:rsid w:val="00CE7F8F"/>
    <w:rsid w:val="00CF00A8"/>
    <w:rsid w:val="00CF052F"/>
    <w:rsid w:val="00CF095B"/>
    <w:rsid w:val="00CF0AF4"/>
    <w:rsid w:val="00CF0BC4"/>
    <w:rsid w:val="00CF0C18"/>
    <w:rsid w:val="00CF0E0B"/>
    <w:rsid w:val="00CF0E85"/>
    <w:rsid w:val="00CF0ED2"/>
    <w:rsid w:val="00CF0FE4"/>
    <w:rsid w:val="00CF1195"/>
    <w:rsid w:val="00CF138B"/>
    <w:rsid w:val="00CF1677"/>
    <w:rsid w:val="00CF221C"/>
    <w:rsid w:val="00CF2459"/>
    <w:rsid w:val="00CF249F"/>
    <w:rsid w:val="00CF296D"/>
    <w:rsid w:val="00CF298A"/>
    <w:rsid w:val="00CF2E07"/>
    <w:rsid w:val="00CF3099"/>
    <w:rsid w:val="00CF30DF"/>
    <w:rsid w:val="00CF349C"/>
    <w:rsid w:val="00CF35DE"/>
    <w:rsid w:val="00CF3733"/>
    <w:rsid w:val="00CF385E"/>
    <w:rsid w:val="00CF3FED"/>
    <w:rsid w:val="00CF490A"/>
    <w:rsid w:val="00CF4929"/>
    <w:rsid w:val="00CF4E0E"/>
    <w:rsid w:val="00CF4E2D"/>
    <w:rsid w:val="00CF4FED"/>
    <w:rsid w:val="00CF53BC"/>
    <w:rsid w:val="00CF56D7"/>
    <w:rsid w:val="00CF56F9"/>
    <w:rsid w:val="00CF5BF7"/>
    <w:rsid w:val="00CF6BF2"/>
    <w:rsid w:val="00CF6DF8"/>
    <w:rsid w:val="00CF6E5B"/>
    <w:rsid w:val="00CF73EB"/>
    <w:rsid w:val="00CF77EC"/>
    <w:rsid w:val="00CF7830"/>
    <w:rsid w:val="00CF7C67"/>
    <w:rsid w:val="00CF7D3C"/>
    <w:rsid w:val="00CF7D93"/>
    <w:rsid w:val="00CF7F46"/>
    <w:rsid w:val="00D00116"/>
    <w:rsid w:val="00D00533"/>
    <w:rsid w:val="00D006FE"/>
    <w:rsid w:val="00D00D70"/>
    <w:rsid w:val="00D00D82"/>
    <w:rsid w:val="00D00EFF"/>
    <w:rsid w:val="00D010E3"/>
    <w:rsid w:val="00D02583"/>
    <w:rsid w:val="00D026B9"/>
    <w:rsid w:val="00D02F20"/>
    <w:rsid w:val="00D03056"/>
    <w:rsid w:val="00D03665"/>
    <w:rsid w:val="00D037DF"/>
    <w:rsid w:val="00D03A41"/>
    <w:rsid w:val="00D03A79"/>
    <w:rsid w:val="00D03B19"/>
    <w:rsid w:val="00D03E06"/>
    <w:rsid w:val="00D03F4E"/>
    <w:rsid w:val="00D03F87"/>
    <w:rsid w:val="00D0401C"/>
    <w:rsid w:val="00D04106"/>
    <w:rsid w:val="00D04375"/>
    <w:rsid w:val="00D04432"/>
    <w:rsid w:val="00D0468E"/>
    <w:rsid w:val="00D0477D"/>
    <w:rsid w:val="00D04CE6"/>
    <w:rsid w:val="00D05160"/>
    <w:rsid w:val="00D05240"/>
    <w:rsid w:val="00D0582F"/>
    <w:rsid w:val="00D058EA"/>
    <w:rsid w:val="00D05986"/>
    <w:rsid w:val="00D05D3C"/>
    <w:rsid w:val="00D06223"/>
    <w:rsid w:val="00D062B1"/>
    <w:rsid w:val="00D0634E"/>
    <w:rsid w:val="00D0635E"/>
    <w:rsid w:val="00D065B1"/>
    <w:rsid w:val="00D06793"/>
    <w:rsid w:val="00D068C8"/>
    <w:rsid w:val="00D06B3D"/>
    <w:rsid w:val="00D06C94"/>
    <w:rsid w:val="00D06D8D"/>
    <w:rsid w:val="00D06DB6"/>
    <w:rsid w:val="00D070E7"/>
    <w:rsid w:val="00D075FC"/>
    <w:rsid w:val="00D10229"/>
    <w:rsid w:val="00D1062D"/>
    <w:rsid w:val="00D10B5A"/>
    <w:rsid w:val="00D10F46"/>
    <w:rsid w:val="00D11457"/>
    <w:rsid w:val="00D116B8"/>
    <w:rsid w:val="00D11862"/>
    <w:rsid w:val="00D11C93"/>
    <w:rsid w:val="00D122F9"/>
    <w:rsid w:val="00D125AC"/>
    <w:rsid w:val="00D12634"/>
    <w:rsid w:val="00D12913"/>
    <w:rsid w:val="00D12DF7"/>
    <w:rsid w:val="00D1340C"/>
    <w:rsid w:val="00D13892"/>
    <w:rsid w:val="00D13D28"/>
    <w:rsid w:val="00D13EFA"/>
    <w:rsid w:val="00D13F87"/>
    <w:rsid w:val="00D1403A"/>
    <w:rsid w:val="00D14245"/>
    <w:rsid w:val="00D14317"/>
    <w:rsid w:val="00D145A8"/>
    <w:rsid w:val="00D1460C"/>
    <w:rsid w:val="00D14777"/>
    <w:rsid w:val="00D14838"/>
    <w:rsid w:val="00D149E6"/>
    <w:rsid w:val="00D14A47"/>
    <w:rsid w:val="00D14C08"/>
    <w:rsid w:val="00D14EF1"/>
    <w:rsid w:val="00D15163"/>
    <w:rsid w:val="00D152D8"/>
    <w:rsid w:val="00D15426"/>
    <w:rsid w:val="00D155F4"/>
    <w:rsid w:val="00D156E1"/>
    <w:rsid w:val="00D15802"/>
    <w:rsid w:val="00D15C31"/>
    <w:rsid w:val="00D161CA"/>
    <w:rsid w:val="00D162B4"/>
    <w:rsid w:val="00D164A8"/>
    <w:rsid w:val="00D16E5A"/>
    <w:rsid w:val="00D17250"/>
    <w:rsid w:val="00D17C3B"/>
    <w:rsid w:val="00D17EF5"/>
    <w:rsid w:val="00D20592"/>
    <w:rsid w:val="00D206A6"/>
    <w:rsid w:val="00D2082F"/>
    <w:rsid w:val="00D20FF6"/>
    <w:rsid w:val="00D210E8"/>
    <w:rsid w:val="00D211F5"/>
    <w:rsid w:val="00D2121A"/>
    <w:rsid w:val="00D21769"/>
    <w:rsid w:val="00D21EC6"/>
    <w:rsid w:val="00D21F8A"/>
    <w:rsid w:val="00D220C8"/>
    <w:rsid w:val="00D22242"/>
    <w:rsid w:val="00D22583"/>
    <w:rsid w:val="00D22622"/>
    <w:rsid w:val="00D22873"/>
    <w:rsid w:val="00D228BB"/>
    <w:rsid w:val="00D230C6"/>
    <w:rsid w:val="00D23192"/>
    <w:rsid w:val="00D234C7"/>
    <w:rsid w:val="00D23845"/>
    <w:rsid w:val="00D23983"/>
    <w:rsid w:val="00D23AA5"/>
    <w:rsid w:val="00D24018"/>
    <w:rsid w:val="00D2406F"/>
    <w:rsid w:val="00D24123"/>
    <w:rsid w:val="00D24190"/>
    <w:rsid w:val="00D24244"/>
    <w:rsid w:val="00D24416"/>
    <w:rsid w:val="00D24529"/>
    <w:rsid w:val="00D24866"/>
    <w:rsid w:val="00D249DA"/>
    <w:rsid w:val="00D24B30"/>
    <w:rsid w:val="00D24DF4"/>
    <w:rsid w:val="00D25038"/>
    <w:rsid w:val="00D250C2"/>
    <w:rsid w:val="00D25205"/>
    <w:rsid w:val="00D25E15"/>
    <w:rsid w:val="00D25E53"/>
    <w:rsid w:val="00D265FA"/>
    <w:rsid w:val="00D26631"/>
    <w:rsid w:val="00D269BC"/>
    <w:rsid w:val="00D26E3D"/>
    <w:rsid w:val="00D26FC9"/>
    <w:rsid w:val="00D2781B"/>
    <w:rsid w:val="00D27BBC"/>
    <w:rsid w:val="00D27D90"/>
    <w:rsid w:val="00D27F05"/>
    <w:rsid w:val="00D305F4"/>
    <w:rsid w:val="00D306DF"/>
    <w:rsid w:val="00D30F72"/>
    <w:rsid w:val="00D30FF0"/>
    <w:rsid w:val="00D31306"/>
    <w:rsid w:val="00D3177E"/>
    <w:rsid w:val="00D31D40"/>
    <w:rsid w:val="00D31FF4"/>
    <w:rsid w:val="00D32640"/>
    <w:rsid w:val="00D32A64"/>
    <w:rsid w:val="00D32CE3"/>
    <w:rsid w:val="00D32E66"/>
    <w:rsid w:val="00D32EE4"/>
    <w:rsid w:val="00D32FA5"/>
    <w:rsid w:val="00D33213"/>
    <w:rsid w:val="00D33343"/>
    <w:rsid w:val="00D33498"/>
    <w:rsid w:val="00D334C7"/>
    <w:rsid w:val="00D337A6"/>
    <w:rsid w:val="00D33A44"/>
    <w:rsid w:val="00D33B67"/>
    <w:rsid w:val="00D33BB7"/>
    <w:rsid w:val="00D33BFD"/>
    <w:rsid w:val="00D34347"/>
    <w:rsid w:val="00D348FA"/>
    <w:rsid w:val="00D34B37"/>
    <w:rsid w:val="00D34C77"/>
    <w:rsid w:val="00D34EC6"/>
    <w:rsid w:val="00D34F1E"/>
    <w:rsid w:val="00D35258"/>
    <w:rsid w:val="00D35C72"/>
    <w:rsid w:val="00D35ECD"/>
    <w:rsid w:val="00D35EFF"/>
    <w:rsid w:val="00D35F2D"/>
    <w:rsid w:val="00D3607F"/>
    <w:rsid w:val="00D36691"/>
    <w:rsid w:val="00D36A77"/>
    <w:rsid w:val="00D36D6F"/>
    <w:rsid w:val="00D36E06"/>
    <w:rsid w:val="00D36F20"/>
    <w:rsid w:val="00D371D2"/>
    <w:rsid w:val="00D37456"/>
    <w:rsid w:val="00D376B4"/>
    <w:rsid w:val="00D37813"/>
    <w:rsid w:val="00D3787D"/>
    <w:rsid w:val="00D37D55"/>
    <w:rsid w:val="00D37E90"/>
    <w:rsid w:val="00D37E9D"/>
    <w:rsid w:val="00D40005"/>
    <w:rsid w:val="00D402A1"/>
    <w:rsid w:val="00D40372"/>
    <w:rsid w:val="00D4054A"/>
    <w:rsid w:val="00D408C4"/>
    <w:rsid w:val="00D40BEF"/>
    <w:rsid w:val="00D41415"/>
    <w:rsid w:val="00D41BDD"/>
    <w:rsid w:val="00D41CAD"/>
    <w:rsid w:val="00D41F9E"/>
    <w:rsid w:val="00D41FB5"/>
    <w:rsid w:val="00D42487"/>
    <w:rsid w:val="00D428D4"/>
    <w:rsid w:val="00D42FEA"/>
    <w:rsid w:val="00D4301A"/>
    <w:rsid w:val="00D43280"/>
    <w:rsid w:val="00D438D6"/>
    <w:rsid w:val="00D43A81"/>
    <w:rsid w:val="00D43C4E"/>
    <w:rsid w:val="00D43F9A"/>
    <w:rsid w:val="00D443EB"/>
    <w:rsid w:val="00D44416"/>
    <w:rsid w:val="00D44C19"/>
    <w:rsid w:val="00D44C90"/>
    <w:rsid w:val="00D45797"/>
    <w:rsid w:val="00D45A86"/>
    <w:rsid w:val="00D45BC2"/>
    <w:rsid w:val="00D45BE1"/>
    <w:rsid w:val="00D45D21"/>
    <w:rsid w:val="00D45E66"/>
    <w:rsid w:val="00D4646D"/>
    <w:rsid w:val="00D46529"/>
    <w:rsid w:val="00D4691E"/>
    <w:rsid w:val="00D4697E"/>
    <w:rsid w:val="00D46BAB"/>
    <w:rsid w:val="00D46BE7"/>
    <w:rsid w:val="00D46CF4"/>
    <w:rsid w:val="00D4700B"/>
    <w:rsid w:val="00D47178"/>
    <w:rsid w:val="00D47210"/>
    <w:rsid w:val="00D47419"/>
    <w:rsid w:val="00D475BA"/>
    <w:rsid w:val="00D47A40"/>
    <w:rsid w:val="00D47B92"/>
    <w:rsid w:val="00D47CE9"/>
    <w:rsid w:val="00D502D3"/>
    <w:rsid w:val="00D502D4"/>
    <w:rsid w:val="00D503EB"/>
    <w:rsid w:val="00D50502"/>
    <w:rsid w:val="00D5129F"/>
    <w:rsid w:val="00D51859"/>
    <w:rsid w:val="00D5195F"/>
    <w:rsid w:val="00D51A12"/>
    <w:rsid w:val="00D51E68"/>
    <w:rsid w:val="00D51EC6"/>
    <w:rsid w:val="00D526D0"/>
    <w:rsid w:val="00D52A17"/>
    <w:rsid w:val="00D52B38"/>
    <w:rsid w:val="00D52BC5"/>
    <w:rsid w:val="00D52D9A"/>
    <w:rsid w:val="00D52E8D"/>
    <w:rsid w:val="00D52FB3"/>
    <w:rsid w:val="00D5308F"/>
    <w:rsid w:val="00D530EE"/>
    <w:rsid w:val="00D53148"/>
    <w:rsid w:val="00D531C6"/>
    <w:rsid w:val="00D5321F"/>
    <w:rsid w:val="00D5355E"/>
    <w:rsid w:val="00D5383A"/>
    <w:rsid w:val="00D53B95"/>
    <w:rsid w:val="00D53D5A"/>
    <w:rsid w:val="00D53E70"/>
    <w:rsid w:val="00D53E74"/>
    <w:rsid w:val="00D53F6E"/>
    <w:rsid w:val="00D542FD"/>
    <w:rsid w:val="00D546E8"/>
    <w:rsid w:val="00D5470D"/>
    <w:rsid w:val="00D54978"/>
    <w:rsid w:val="00D54C5B"/>
    <w:rsid w:val="00D54CFE"/>
    <w:rsid w:val="00D54E14"/>
    <w:rsid w:val="00D54F18"/>
    <w:rsid w:val="00D555C8"/>
    <w:rsid w:val="00D556CA"/>
    <w:rsid w:val="00D557D7"/>
    <w:rsid w:val="00D55BF6"/>
    <w:rsid w:val="00D55E74"/>
    <w:rsid w:val="00D565DA"/>
    <w:rsid w:val="00D5662F"/>
    <w:rsid w:val="00D566F2"/>
    <w:rsid w:val="00D56A90"/>
    <w:rsid w:val="00D57362"/>
    <w:rsid w:val="00D573D1"/>
    <w:rsid w:val="00D575A6"/>
    <w:rsid w:val="00D575CC"/>
    <w:rsid w:val="00D577A0"/>
    <w:rsid w:val="00D577A3"/>
    <w:rsid w:val="00D57A9D"/>
    <w:rsid w:val="00D57AF3"/>
    <w:rsid w:val="00D57AFB"/>
    <w:rsid w:val="00D57B3D"/>
    <w:rsid w:val="00D57DDC"/>
    <w:rsid w:val="00D6000E"/>
    <w:rsid w:val="00D60041"/>
    <w:rsid w:val="00D602DF"/>
    <w:rsid w:val="00D6033D"/>
    <w:rsid w:val="00D60933"/>
    <w:rsid w:val="00D609BC"/>
    <w:rsid w:val="00D60F1C"/>
    <w:rsid w:val="00D6167A"/>
    <w:rsid w:val="00D6170E"/>
    <w:rsid w:val="00D61D42"/>
    <w:rsid w:val="00D61EEF"/>
    <w:rsid w:val="00D61FB2"/>
    <w:rsid w:val="00D62712"/>
    <w:rsid w:val="00D62CB7"/>
    <w:rsid w:val="00D630D1"/>
    <w:rsid w:val="00D6372F"/>
    <w:rsid w:val="00D63FEE"/>
    <w:rsid w:val="00D64026"/>
    <w:rsid w:val="00D64253"/>
    <w:rsid w:val="00D642AE"/>
    <w:rsid w:val="00D646D0"/>
    <w:rsid w:val="00D64D3B"/>
    <w:rsid w:val="00D64D61"/>
    <w:rsid w:val="00D651D9"/>
    <w:rsid w:val="00D65930"/>
    <w:rsid w:val="00D65F0D"/>
    <w:rsid w:val="00D65F57"/>
    <w:rsid w:val="00D661E7"/>
    <w:rsid w:val="00D665BE"/>
    <w:rsid w:val="00D6693D"/>
    <w:rsid w:val="00D66E75"/>
    <w:rsid w:val="00D674CF"/>
    <w:rsid w:val="00D67632"/>
    <w:rsid w:val="00D70104"/>
    <w:rsid w:val="00D705A5"/>
    <w:rsid w:val="00D707E2"/>
    <w:rsid w:val="00D70B86"/>
    <w:rsid w:val="00D70CAD"/>
    <w:rsid w:val="00D70D14"/>
    <w:rsid w:val="00D70E59"/>
    <w:rsid w:val="00D718EA"/>
    <w:rsid w:val="00D71B9F"/>
    <w:rsid w:val="00D71F41"/>
    <w:rsid w:val="00D727A2"/>
    <w:rsid w:val="00D72A71"/>
    <w:rsid w:val="00D72BB1"/>
    <w:rsid w:val="00D73027"/>
    <w:rsid w:val="00D7317E"/>
    <w:rsid w:val="00D732D8"/>
    <w:rsid w:val="00D73692"/>
    <w:rsid w:val="00D736F7"/>
    <w:rsid w:val="00D736FD"/>
    <w:rsid w:val="00D742A4"/>
    <w:rsid w:val="00D749B7"/>
    <w:rsid w:val="00D74BBE"/>
    <w:rsid w:val="00D74F99"/>
    <w:rsid w:val="00D7501A"/>
    <w:rsid w:val="00D75817"/>
    <w:rsid w:val="00D76081"/>
    <w:rsid w:val="00D76197"/>
    <w:rsid w:val="00D7672C"/>
    <w:rsid w:val="00D7677A"/>
    <w:rsid w:val="00D76C97"/>
    <w:rsid w:val="00D76DE4"/>
    <w:rsid w:val="00D772D5"/>
    <w:rsid w:val="00D77514"/>
    <w:rsid w:val="00D777F4"/>
    <w:rsid w:val="00D777F9"/>
    <w:rsid w:val="00D77CE3"/>
    <w:rsid w:val="00D77D5E"/>
    <w:rsid w:val="00D77F39"/>
    <w:rsid w:val="00D800D0"/>
    <w:rsid w:val="00D80163"/>
    <w:rsid w:val="00D801E3"/>
    <w:rsid w:val="00D8021E"/>
    <w:rsid w:val="00D804B2"/>
    <w:rsid w:val="00D808ED"/>
    <w:rsid w:val="00D80B08"/>
    <w:rsid w:val="00D80DA0"/>
    <w:rsid w:val="00D80F19"/>
    <w:rsid w:val="00D81126"/>
    <w:rsid w:val="00D815E0"/>
    <w:rsid w:val="00D818FE"/>
    <w:rsid w:val="00D81A49"/>
    <w:rsid w:val="00D81C82"/>
    <w:rsid w:val="00D82379"/>
    <w:rsid w:val="00D823C6"/>
    <w:rsid w:val="00D828FB"/>
    <w:rsid w:val="00D82950"/>
    <w:rsid w:val="00D82BF8"/>
    <w:rsid w:val="00D82D4B"/>
    <w:rsid w:val="00D82E82"/>
    <w:rsid w:val="00D82F8F"/>
    <w:rsid w:val="00D82F98"/>
    <w:rsid w:val="00D83148"/>
    <w:rsid w:val="00D831AF"/>
    <w:rsid w:val="00D839AE"/>
    <w:rsid w:val="00D83B38"/>
    <w:rsid w:val="00D83F0B"/>
    <w:rsid w:val="00D840EB"/>
    <w:rsid w:val="00D8410C"/>
    <w:rsid w:val="00D8429F"/>
    <w:rsid w:val="00D846D5"/>
    <w:rsid w:val="00D84CFE"/>
    <w:rsid w:val="00D84E1E"/>
    <w:rsid w:val="00D8508E"/>
    <w:rsid w:val="00D851F1"/>
    <w:rsid w:val="00D855A5"/>
    <w:rsid w:val="00D85BE6"/>
    <w:rsid w:val="00D85BF7"/>
    <w:rsid w:val="00D85E48"/>
    <w:rsid w:val="00D85E59"/>
    <w:rsid w:val="00D8625C"/>
    <w:rsid w:val="00D86262"/>
    <w:rsid w:val="00D86B46"/>
    <w:rsid w:val="00D86BBC"/>
    <w:rsid w:val="00D86D38"/>
    <w:rsid w:val="00D86E01"/>
    <w:rsid w:val="00D873B9"/>
    <w:rsid w:val="00D87839"/>
    <w:rsid w:val="00D90509"/>
    <w:rsid w:val="00D906C1"/>
    <w:rsid w:val="00D90781"/>
    <w:rsid w:val="00D90AAA"/>
    <w:rsid w:val="00D90BD9"/>
    <w:rsid w:val="00D90C43"/>
    <w:rsid w:val="00D90E6D"/>
    <w:rsid w:val="00D912C1"/>
    <w:rsid w:val="00D9165F"/>
    <w:rsid w:val="00D918D1"/>
    <w:rsid w:val="00D91B85"/>
    <w:rsid w:val="00D91E9C"/>
    <w:rsid w:val="00D92124"/>
    <w:rsid w:val="00D9241C"/>
    <w:rsid w:val="00D92D18"/>
    <w:rsid w:val="00D93281"/>
    <w:rsid w:val="00D93640"/>
    <w:rsid w:val="00D936AE"/>
    <w:rsid w:val="00D93779"/>
    <w:rsid w:val="00D9391C"/>
    <w:rsid w:val="00D939DE"/>
    <w:rsid w:val="00D93C10"/>
    <w:rsid w:val="00D93E1A"/>
    <w:rsid w:val="00D93EED"/>
    <w:rsid w:val="00D94053"/>
    <w:rsid w:val="00D9433B"/>
    <w:rsid w:val="00D946B5"/>
    <w:rsid w:val="00D94CEF"/>
    <w:rsid w:val="00D94F05"/>
    <w:rsid w:val="00D94F5D"/>
    <w:rsid w:val="00D953CE"/>
    <w:rsid w:val="00D955C5"/>
    <w:rsid w:val="00D957BF"/>
    <w:rsid w:val="00D95903"/>
    <w:rsid w:val="00D95948"/>
    <w:rsid w:val="00D95B44"/>
    <w:rsid w:val="00D95C63"/>
    <w:rsid w:val="00D95DF9"/>
    <w:rsid w:val="00D96186"/>
    <w:rsid w:val="00D96312"/>
    <w:rsid w:val="00D96644"/>
    <w:rsid w:val="00D9685B"/>
    <w:rsid w:val="00D97100"/>
    <w:rsid w:val="00D97319"/>
    <w:rsid w:val="00D9766A"/>
    <w:rsid w:val="00D97DC8"/>
    <w:rsid w:val="00D97F0E"/>
    <w:rsid w:val="00DA00ED"/>
    <w:rsid w:val="00DA0106"/>
    <w:rsid w:val="00DA03B0"/>
    <w:rsid w:val="00DA0A60"/>
    <w:rsid w:val="00DA0DB4"/>
    <w:rsid w:val="00DA1668"/>
    <w:rsid w:val="00DA17C1"/>
    <w:rsid w:val="00DA1952"/>
    <w:rsid w:val="00DA1A10"/>
    <w:rsid w:val="00DA1BA0"/>
    <w:rsid w:val="00DA1C37"/>
    <w:rsid w:val="00DA21FC"/>
    <w:rsid w:val="00DA24EE"/>
    <w:rsid w:val="00DA29F2"/>
    <w:rsid w:val="00DA2A47"/>
    <w:rsid w:val="00DA2AA0"/>
    <w:rsid w:val="00DA2CE5"/>
    <w:rsid w:val="00DA2F43"/>
    <w:rsid w:val="00DA34B3"/>
    <w:rsid w:val="00DA38D8"/>
    <w:rsid w:val="00DA38F6"/>
    <w:rsid w:val="00DA399F"/>
    <w:rsid w:val="00DA4270"/>
    <w:rsid w:val="00DA4339"/>
    <w:rsid w:val="00DA456D"/>
    <w:rsid w:val="00DA472F"/>
    <w:rsid w:val="00DA4A2B"/>
    <w:rsid w:val="00DA4B22"/>
    <w:rsid w:val="00DA5013"/>
    <w:rsid w:val="00DA5A75"/>
    <w:rsid w:val="00DA606D"/>
    <w:rsid w:val="00DA61C2"/>
    <w:rsid w:val="00DA6319"/>
    <w:rsid w:val="00DA6682"/>
    <w:rsid w:val="00DA684D"/>
    <w:rsid w:val="00DA69C3"/>
    <w:rsid w:val="00DA6B7E"/>
    <w:rsid w:val="00DA6CBA"/>
    <w:rsid w:val="00DA7548"/>
    <w:rsid w:val="00DA7777"/>
    <w:rsid w:val="00DA78FB"/>
    <w:rsid w:val="00DA7A4C"/>
    <w:rsid w:val="00DA7C7A"/>
    <w:rsid w:val="00DA7D5F"/>
    <w:rsid w:val="00DA7D70"/>
    <w:rsid w:val="00DA7EF3"/>
    <w:rsid w:val="00DB0089"/>
    <w:rsid w:val="00DB0375"/>
    <w:rsid w:val="00DB08C1"/>
    <w:rsid w:val="00DB0F6B"/>
    <w:rsid w:val="00DB1046"/>
    <w:rsid w:val="00DB10DB"/>
    <w:rsid w:val="00DB137E"/>
    <w:rsid w:val="00DB1E62"/>
    <w:rsid w:val="00DB1F4D"/>
    <w:rsid w:val="00DB20E9"/>
    <w:rsid w:val="00DB2351"/>
    <w:rsid w:val="00DB24F1"/>
    <w:rsid w:val="00DB28A7"/>
    <w:rsid w:val="00DB2C03"/>
    <w:rsid w:val="00DB2C16"/>
    <w:rsid w:val="00DB30C6"/>
    <w:rsid w:val="00DB355B"/>
    <w:rsid w:val="00DB380F"/>
    <w:rsid w:val="00DB3953"/>
    <w:rsid w:val="00DB3A65"/>
    <w:rsid w:val="00DB3B75"/>
    <w:rsid w:val="00DB3F14"/>
    <w:rsid w:val="00DB450E"/>
    <w:rsid w:val="00DB4594"/>
    <w:rsid w:val="00DB47E6"/>
    <w:rsid w:val="00DB48C0"/>
    <w:rsid w:val="00DB523D"/>
    <w:rsid w:val="00DB5264"/>
    <w:rsid w:val="00DB52E9"/>
    <w:rsid w:val="00DB54CB"/>
    <w:rsid w:val="00DB5633"/>
    <w:rsid w:val="00DB5891"/>
    <w:rsid w:val="00DB5D31"/>
    <w:rsid w:val="00DB5D85"/>
    <w:rsid w:val="00DB6393"/>
    <w:rsid w:val="00DB68EA"/>
    <w:rsid w:val="00DB6C29"/>
    <w:rsid w:val="00DB6E41"/>
    <w:rsid w:val="00DB7081"/>
    <w:rsid w:val="00DB7119"/>
    <w:rsid w:val="00DB72A7"/>
    <w:rsid w:val="00DB73BB"/>
    <w:rsid w:val="00DB743B"/>
    <w:rsid w:val="00DB77E0"/>
    <w:rsid w:val="00DB7A42"/>
    <w:rsid w:val="00DB7BED"/>
    <w:rsid w:val="00DB7CDF"/>
    <w:rsid w:val="00DC00CD"/>
    <w:rsid w:val="00DC00D6"/>
    <w:rsid w:val="00DC02B2"/>
    <w:rsid w:val="00DC0395"/>
    <w:rsid w:val="00DC0D7A"/>
    <w:rsid w:val="00DC0DBA"/>
    <w:rsid w:val="00DC0E9A"/>
    <w:rsid w:val="00DC1203"/>
    <w:rsid w:val="00DC12AF"/>
    <w:rsid w:val="00DC12B3"/>
    <w:rsid w:val="00DC167C"/>
    <w:rsid w:val="00DC1688"/>
    <w:rsid w:val="00DC16A6"/>
    <w:rsid w:val="00DC16D2"/>
    <w:rsid w:val="00DC17CE"/>
    <w:rsid w:val="00DC203C"/>
    <w:rsid w:val="00DC2267"/>
    <w:rsid w:val="00DC22DD"/>
    <w:rsid w:val="00DC232F"/>
    <w:rsid w:val="00DC2685"/>
    <w:rsid w:val="00DC26AE"/>
    <w:rsid w:val="00DC2836"/>
    <w:rsid w:val="00DC2ABB"/>
    <w:rsid w:val="00DC2BD4"/>
    <w:rsid w:val="00DC36F6"/>
    <w:rsid w:val="00DC3921"/>
    <w:rsid w:val="00DC3AAA"/>
    <w:rsid w:val="00DC3B2E"/>
    <w:rsid w:val="00DC3BB1"/>
    <w:rsid w:val="00DC3F03"/>
    <w:rsid w:val="00DC4169"/>
    <w:rsid w:val="00DC42C1"/>
    <w:rsid w:val="00DC54C3"/>
    <w:rsid w:val="00DC54F3"/>
    <w:rsid w:val="00DC598F"/>
    <w:rsid w:val="00DC5BBD"/>
    <w:rsid w:val="00DC6154"/>
    <w:rsid w:val="00DC643B"/>
    <w:rsid w:val="00DC64BD"/>
    <w:rsid w:val="00DC6556"/>
    <w:rsid w:val="00DC7036"/>
    <w:rsid w:val="00DC71BC"/>
    <w:rsid w:val="00DC7346"/>
    <w:rsid w:val="00DC7532"/>
    <w:rsid w:val="00DC756E"/>
    <w:rsid w:val="00DC7580"/>
    <w:rsid w:val="00DC797C"/>
    <w:rsid w:val="00DD0024"/>
    <w:rsid w:val="00DD01B3"/>
    <w:rsid w:val="00DD01D8"/>
    <w:rsid w:val="00DD0649"/>
    <w:rsid w:val="00DD0689"/>
    <w:rsid w:val="00DD070F"/>
    <w:rsid w:val="00DD08AE"/>
    <w:rsid w:val="00DD0A80"/>
    <w:rsid w:val="00DD0CF7"/>
    <w:rsid w:val="00DD1C8A"/>
    <w:rsid w:val="00DD1EA2"/>
    <w:rsid w:val="00DD1EC6"/>
    <w:rsid w:val="00DD2222"/>
    <w:rsid w:val="00DD2D3F"/>
    <w:rsid w:val="00DD3412"/>
    <w:rsid w:val="00DD3678"/>
    <w:rsid w:val="00DD38B9"/>
    <w:rsid w:val="00DD4154"/>
    <w:rsid w:val="00DD41D6"/>
    <w:rsid w:val="00DD4347"/>
    <w:rsid w:val="00DD44AF"/>
    <w:rsid w:val="00DD4702"/>
    <w:rsid w:val="00DD486B"/>
    <w:rsid w:val="00DD4F0F"/>
    <w:rsid w:val="00DD5076"/>
    <w:rsid w:val="00DD510A"/>
    <w:rsid w:val="00DD5450"/>
    <w:rsid w:val="00DD5517"/>
    <w:rsid w:val="00DD59AE"/>
    <w:rsid w:val="00DD5A7D"/>
    <w:rsid w:val="00DD5AA6"/>
    <w:rsid w:val="00DD5CEC"/>
    <w:rsid w:val="00DD63D8"/>
    <w:rsid w:val="00DD66F0"/>
    <w:rsid w:val="00DD6D90"/>
    <w:rsid w:val="00DD7018"/>
    <w:rsid w:val="00DD7098"/>
    <w:rsid w:val="00DD7136"/>
    <w:rsid w:val="00DD7734"/>
    <w:rsid w:val="00DD7772"/>
    <w:rsid w:val="00DD77C7"/>
    <w:rsid w:val="00DD7AD3"/>
    <w:rsid w:val="00DD7BD9"/>
    <w:rsid w:val="00DD7E60"/>
    <w:rsid w:val="00DE084C"/>
    <w:rsid w:val="00DE0930"/>
    <w:rsid w:val="00DE0A40"/>
    <w:rsid w:val="00DE0A9C"/>
    <w:rsid w:val="00DE15EC"/>
    <w:rsid w:val="00DE1782"/>
    <w:rsid w:val="00DE1A07"/>
    <w:rsid w:val="00DE1AA2"/>
    <w:rsid w:val="00DE1B13"/>
    <w:rsid w:val="00DE2303"/>
    <w:rsid w:val="00DE2761"/>
    <w:rsid w:val="00DE27A6"/>
    <w:rsid w:val="00DE28B4"/>
    <w:rsid w:val="00DE2A62"/>
    <w:rsid w:val="00DE2D41"/>
    <w:rsid w:val="00DE305A"/>
    <w:rsid w:val="00DE3B63"/>
    <w:rsid w:val="00DE3CCB"/>
    <w:rsid w:val="00DE4172"/>
    <w:rsid w:val="00DE41B0"/>
    <w:rsid w:val="00DE4414"/>
    <w:rsid w:val="00DE46A8"/>
    <w:rsid w:val="00DE46E9"/>
    <w:rsid w:val="00DE4C7A"/>
    <w:rsid w:val="00DE523A"/>
    <w:rsid w:val="00DE5317"/>
    <w:rsid w:val="00DE5543"/>
    <w:rsid w:val="00DE5B7C"/>
    <w:rsid w:val="00DE6107"/>
    <w:rsid w:val="00DE6110"/>
    <w:rsid w:val="00DE6BEA"/>
    <w:rsid w:val="00DE6F1A"/>
    <w:rsid w:val="00DE6FF8"/>
    <w:rsid w:val="00DE700F"/>
    <w:rsid w:val="00DE76D3"/>
    <w:rsid w:val="00DE7922"/>
    <w:rsid w:val="00DE79BB"/>
    <w:rsid w:val="00DE7A91"/>
    <w:rsid w:val="00DE7CB7"/>
    <w:rsid w:val="00DE7F06"/>
    <w:rsid w:val="00DF00B8"/>
    <w:rsid w:val="00DF0B81"/>
    <w:rsid w:val="00DF0BAF"/>
    <w:rsid w:val="00DF0D2C"/>
    <w:rsid w:val="00DF0D91"/>
    <w:rsid w:val="00DF0E75"/>
    <w:rsid w:val="00DF0E96"/>
    <w:rsid w:val="00DF148C"/>
    <w:rsid w:val="00DF1534"/>
    <w:rsid w:val="00DF179C"/>
    <w:rsid w:val="00DF1880"/>
    <w:rsid w:val="00DF18AB"/>
    <w:rsid w:val="00DF1E49"/>
    <w:rsid w:val="00DF1FE7"/>
    <w:rsid w:val="00DF21E0"/>
    <w:rsid w:val="00DF23B4"/>
    <w:rsid w:val="00DF280C"/>
    <w:rsid w:val="00DF2A23"/>
    <w:rsid w:val="00DF2D40"/>
    <w:rsid w:val="00DF2D98"/>
    <w:rsid w:val="00DF2F8A"/>
    <w:rsid w:val="00DF2FBF"/>
    <w:rsid w:val="00DF381D"/>
    <w:rsid w:val="00DF38EB"/>
    <w:rsid w:val="00DF3EF4"/>
    <w:rsid w:val="00DF40D2"/>
    <w:rsid w:val="00DF40DA"/>
    <w:rsid w:val="00DF47D6"/>
    <w:rsid w:val="00DF4814"/>
    <w:rsid w:val="00DF4A18"/>
    <w:rsid w:val="00DF4A29"/>
    <w:rsid w:val="00DF4FF1"/>
    <w:rsid w:val="00DF519C"/>
    <w:rsid w:val="00DF5846"/>
    <w:rsid w:val="00DF5E4D"/>
    <w:rsid w:val="00DF61CD"/>
    <w:rsid w:val="00DF627A"/>
    <w:rsid w:val="00DF635C"/>
    <w:rsid w:val="00DF663E"/>
    <w:rsid w:val="00DF67C8"/>
    <w:rsid w:val="00DF6A97"/>
    <w:rsid w:val="00DF723A"/>
    <w:rsid w:val="00DF7302"/>
    <w:rsid w:val="00DF74D2"/>
    <w:rsid w:val="00DF7695"/>
    <w:rsid w:val="00DF7A39"/>
    <w:rsid w:val="00DF7A60"/>
    <w:rsid w:val="00DF7E9D"/>
    <w:rsid w:val="00E005A9"/>
    <w:rsid w:val="00E009C4"/>
    <w:rsid w:val="00E009E7"/>
    <w:rsid w:val="00E01536"/>
    <w:rsid w:val="00E019BB"/>
    <w:rsid w:val="00E01CAA"/>
    <w:rsid w:val="00E01CD4"/>
    <w:rsid w:val="00E021EA"/>
    <w:rsid w:val="00E02473"/>
    <w:rsid w:val="00E0260F"/>
    <w:rsid w:val="00E031DF"/>
    <w:rsid w:val="00E032A5"/>
    <w:rsid w:val="00E03A68"/>
    <w:rsid w:val="00E0473C"/>
    <w:rsid w:val="00E04789"/>
    <w:rsid w:val="00E04948"/>
    <w:rsid w:val="00E04981"/>
    <w:rsid w:val="00E04A82"/>
    <w:rsid w:val="00E04A98"/>
    <w:rsid w:val="00E04B4B"/>
    <w:rsid w:val="00E04D7E"/>
    <w:rsid w:val="00E05429"/>
    <w:rsid w:val="00E0566B"/>
    <w:rsid w:val="00E05734"/>
    <w:rsid w:val="00E05990"/>
    <w:rsid w:val="00E059D9"/>
    <w:rsid w:val="00E05B32"/>
    <w:rsid w:val="00E05B7B"/>
    <w:rsid w:val="00E0640C"/>
    <w:rsid w:val="00E06524"/>
    <w:rsid w:val="00E06658"/>
    <w:rsid w:val="00E06861"/>
    <w:rsid w:val="00E073B7"/>
    <w:rsid w:val="00E075C1"/>
    <w:rsid w:val="00E07700"/>
    <w:rsid w:val="00E07990"/>
    <w:rsid w:val="00E07F25"/>
    <w:rsid w:val="00E07F60"/>
    <w:rsid w:val="00E1032D"/>
    <w:rsid w:val="00E10780"/>
    <w:rsid w:val="00E1087F"/>
    <w:rsid w:val="00E108D5"/>
    <w:rsid w:val="00E10BCC"/>
    <w:rsid w:val="00E10ED8"/>
    <w:rsid w:val="00E110B3"/>
    <w:rsid w:val="00E111BD"/>
    <w:rsid w:val="00E11280"/>
    <w:rsid w:val="00E1132E"/>
    <w:rsid w:val="00E113CC"/>
    <w:rsid w:val="00E1166A"/>
    <w:rsid w:val="00E11AC5"/>
    <w:rsid w:val="00E11D17"/>
    <w:rsid w:val="00E11DC6"/>
    <w:rsid w:val="00E123CA"/>
    <w:rsid w:val="00E1254D"/>
    <w:rsid w:val="00E126DE"/>
    <w:rsid w:val="00E127DD"/>
    <w:rsid w:val="00E129D8"/>
    <w:rsid w:val="00E12AB9"/>
    <w:rsid w:val="00E12D5A"/>
    <w:rsid w:val="00E132D3"/>
    <w:rsid w:val="00E13334"/>
    <w:rsid w:val="00E134BF"/>
    <w:rsid w:val="00E13781"/>
    <w:rsid w:val="00E1399A"/>
    <w:rsid w:val="00E13B3E"/>
    <w:rsid w:val="00E13B5C"/>
    <w:rsid w:val="00E13C2A"/>
    <w:rsid w:val="00E13C8D"/>
    <w:rsid w:val="00E1407C"/>
    <w:rsid w:val="00E14230"/>
    <w:rsid w:val="00E1446B"/>
    <w:rsid w:val="00E14550"/>
    <w:rsid w:val="00E14A9C"/>
    <w:rsid w:val="00E14B2D"/>
    <w:rsid w:val="00E151B7"/>
    <w:rsid w:val="00E15247"/>
    <w:rsid w:val="00E1589E"/>
    <w:rsid w:val="00E15ACB"/>
    <w:rsid w:val="00E1601D"/>
    <w:rsid w:val="00E161ED"/>
    <w:rsid w:val="00E161EE"/>
    <w:rsid w:val="00E16569"/>
    <w:rsid w:val="00E16619"/>
    <w:rsid w:val="00E16EF8"/>
    <w:rsid w:val="00E170FE"/>
    <w:rsid w:val="00E17641"/>
    <w:rsid w:val="00E1769F"/>
    <w:rsid w:val="00E17785"/>
    <w:rsid w:val="00E1784E"/>
    <w:rsid w:val="00E178CB"/>
    <w:rsid w:val="00E17A0E"/>
    <w:rsid w:val="00E17B93"/>
    <w:rsid w:val="00E17E65"/>
    <w:rsid w:val="00E2003E"/>
    <w:rsid w:val="00E203E7"/>
    <w:rsid w:val="00E2083A"/>
    <w:rsid w:val="00E209EF"/>
    <w:rsid w:val="00E20A6C"/>
    <w:rsid w:val="00E20AFF"/>
    <w:rsid w:val="00E20D55"/>
    <w:rsid w:val="00E20DB9"/>
    <w:rsid w:val="00E212A1"/>
    <w:rsid w:val="00E21439"/>
    <w:rsid w:val="00E2196B"/>
    <w:rsid w:val="00E21C58"/>
    <w:rsid w:val="00E21CCD"/>
    <w:rsid w:val="00E21E72"/>
    <w:rsid w:val="00E21F06"/>
    <w:rsid w:val="00E22076"/>
    <w:rsid w:val="00E221B2"/>
    <w:rsid w:val="00E223B9"/>
    <w:rsid w:val="00E229C3"/>
    <w:rsid w:val="00E22E71"/>
    <w:rsid w:val="00E2355C"/>
    <w:rsid w:val="00E237FD"/>
    <w:rsid w:val="00E238F3"/>
    <w:rsid w:val="00E243FC"/>
    <w:rsid w:val="00E24406"/>
    <w:rsid w:val="00E244E9"/>
    <w:rsid w:val="00E24918"/>
    <w:rsid w:val="00E2497C"/>
    <w:rsid w:val="00E24B82"/>
    <w:rsid w:val="00E24DCD"/>
    <w:rsid w:val="00E2515D"/>
    <w:rsid w:val="00E2517E"/>
    <w:rsid w:val="00E25453"/>
    <w:rsid w:val="00E255ED"/>
    <w:rsid w:val="00E25791"/>
    <w:rsid w:val="00E25D82"/>
    <w:rsid w:val="00E25D87"/>
    <w:rsid w:val="00E25DD7"/>
    <w:rsid w:val="00E25E3B"/>
    <w:rsid w:val="00E26259"/>
    <w:rsid w:val="00E2626C"/>
    <w:rsid w:val="00E26275"/>
    <w:rsid w:val="00E2631C"/>
    <w:rsid w:val="00E264EC"/>
    <w:rsid w:val="00E265A1"/>
    <w:rsid w:val="00E2662A"/>
    <w:rsid w:val="00E2675B"/>
    <w:rsid w:val="00E270A7"/>
    <w:rsid w:val="00E271CB"/>
    <w:rsid w:val="00E272D0"/>
    <w:rsid w:val="00E2750B"/>
    <w:rsid w:val="00E2753F"/>
    <w:rsid w:val="00E278F0"/>
    <w:rsid w:val="00E27B0A"/>
    <w:rsid w:val="00E309C5"/>
    <w:rsid w:val="00E309FE"/>
    <w:rsid w:val="00E30A6A"/>
    <w:rsid w:val="00E30DBD"/>
    <w:rsid w:val="00E30E12"/>
    <w:rsid w:val="00E312B8"/>
    <w:rsid w:val="00E31539"/>
    <w:rsid w:val="00E3160C"/>
    <w:rsid w:val="00E31618"/>
    <w:rsid w:val="00E318A7"/>
    <w:rsid w:val="00E319A2"/>
    <w:rsid w:val="00E319CF"/>
    <w:rsid w:val="00E31BC7"/>
    <w:rsid w:val="00E31CF9"/>
    <w:rsid w:val="00E32226"/>
    <w:rsid w:val="00E32381"/>
    <w:rsid w:val="00E325DF"/>
    <w:rsid w:val="00E32603"/>
    <w:rsid w:val="00E3297D"/>
    <w:rsid w:val="00E3335B"/>
    <w:rsid w:val="00E33499"/>
    <w:rsid w:val="00E33AB4"/>
    <w:rsid w:val="00E33AF2"/>
    <w:rsid w:val="00E33D4E"/>
    <w:rsid w:val="00E34575"/>
    <w:rsid w:val="00E345A6"/>
    <w:rsid w:val="00E34681"/>
    <w:rsid w:val="00E34B91"/>
    <w:rsid w:val="00E350F7"/>
    <w:rsid w:val="00E35253"/>
    <w:rsid w:val="00E354DE"/>
    <w:rsid w:val="00E35913"/>
    <w:rsid w:val="00E359F4"/>
    <w:rsid w:val="00E35A6A"/>
    <w:rsid w:val="00E35ACD"/>
    <w:rsid w:val="00E35E39"/>
    <w:rsid w:val="00E36256"/>
    <w:rsid w:val="00E363E1"/>
    <w:rsid w:val="00E364B2"/>
    <w:rsid w:val="00E367EB"/>
    <w:rsid w:val="00E36B72"/>
    <w:rsid w:val="00E36D94"/>
    <w:rsid w:val="00E37501"/>
    <w:rsid w:val="00E3750A"/>
    <w:rsid w:val="00E3756D"/>
    <w:rsid w:val="00E37653"/>
    <w:rsid w:val="00E37CDF"/>
    <w:rsid w:val="00E37FA4"/>
    <w:rsid w:val="00E40057"/>
    <w:rsid w:val="00E400DD"/>
    <w:rsid w:val="00E4020A"/>
    <w:rsid w:val="00E40491"/>
    <w:rsid w:val="00E40BDD"/>
    <w:rsid w:val="00E40E38"/>
    <w:rsid w:val="00E40E54"/>
    <w:rsid w:val="00E4130F"/>
    <w:rsid w:val="00E4188B"/>
    <w:rsid w:val="00E41F3E"/>
    <w:rsid w:val="00E41FBC"/>
    <w:rsid w:val="00E41FE2"/>
    <w:rsid w:val="00E4203A"/>
    <w:rsid w:val="00E421D6"/>
    <w:rsid w:val="00E4221C"/>
    <w:rsid w:val="00E4236D"/>
    <w:rsid w:val="00E4254C"/>
    <w:rsid w:val="00E4264B"/>
    <w:rsid w:val="00E426F1"/>
    <w:rsid w:val="00E4292B"/>
    <w:rsid w:val="00E42B36"/>
    <w:rsid w:val="00E43047"/>
    <w:rsid w:val="00E43395"/>
    <w:rsid w:val="00E43610"/>
    <w:rsid w:val="00E43B6D"/>
    <w:rsid w:val="00E43C48"/>
    <w:rsid w:val="00E43DB3"/>
    <w:rsid w:val="00E440FF"/>
    <w:rsid w:val="00E44A82"/>
    <w:rsid w:val="00E44DC2"/>
    <w:rsid w:val="00E45070"/>
    <w:rsid w:val="00E45588"/>
    <w:rsid w:val="00E45A22"/>
    <w:rsid w:val="00E45AD2"/>
    <w:rsid w:val="00E45B09"/>
    <w:rsid w:val="00E463EF"/>
    <w:rsid w:val="00E46735"/>
    <w:rsid w:val="00E46979"/>
    <w:rsid w:val="00E46D49"/>
    <w:rsid w:val="00E471C7"/>
    <w:rsid w:val="00E471F1"/>
    <w:rsid w:val="00E474D2"/>
    <w:rsid w:val="00E4759D"/>
    <w:rsid w:val="00E479B5"/>
    <w:rsid w:val="00E47AE6"/>
    <w:rsid w:val="00E50236"/>
    <w:rsid w:val="00E50A0E"/>
    <w:rsid w:val="00E50A38"/>
    <w:rsid w:val="00E50BF0"/>
    <w:rsid w:val="00E50FC9"/>
    <w:rsid w:val="00E5101D"/>
    <w:rsid w:val="00E511CF"/>
    <w:rsid w:val="00E518E7"/>
    <w:rsid w:val="00E51D11"/>
    <w:rsid w:val="00E51D5E"/>
    <w:rsid w:val="00E52281"/>
    <w:rsid w:val="00E524D9"/>
    <w:rsid w:val="00E528F0"/>
    <w:rsid w:val="00E52950"/>
    <w:rsid w:val="00E52B27"/>
    <w:rsid w:val="00E52D43"/>
    <w:rsid w:val="00E52F1E"/>
    <w:rsid w:val="00E52FAA"/>
    <w:rsid w:val="00E53442"/>
    <w:rsid w:val="00E5344E"/>
    <w:rsid w:val="00E534DB"/>
    <w:rsid w:val="00E53528"/>
    <w:rsid w:val="00E539BB"/>
    <w:rsid w:val="00E53B56"/>
    <w:rsid w:val="00E53E42"/>
    <w:rsid w:val="00E53EF3"/>
    <w:rsid w:val="00E53FF7"/>
    <w:rsid w:val="00E54968"/>
    <w:rsid w:val="00E54C56"/>
    <w:rsid w:val="00E54D51"/>
    <w:rsid w:val="00E55725"/>
    <w:rsid w:val="00E55A08"/>
    <w:rsid w:val="00E55C2B"/>
    <w:rsid w:val="00E55FEA"/>
    <w:rsid w:val="00E56028"/>
    <w:rsid w:val="00E5637F"/>
    <w:rsid w:val="00E57032"/>
    <w:rsid w:val="00E570A2"/>
    <w:rsid w:val="00E57A56"/>
    <w:rsid w:val="00E57AC6"/>
    <w:rsid w:val="00E57DC4"/>
    <w:rsid w:val="00E57DE7"/>
    <w:rsid w:val="00E57EE3"/>
    <w:rsid w:val="00E600C8"/>
    <w:rsid w:val="00E60426"/>
    <w:rsid w:val="00E6043C"/>
    <w:rsid w:val="00E60545"/>
    <w:rsid w:val="00E608C2"/>
    <w:rsid w:val="00E608C3"/>
    <w:rsid w:val="00E60AEB"/>
    <w:rsid w:val="00E60BAD"/>
    <w:rsid w:val="00E611EC"/>
    <w:rsid w:val="00E61456"/>
    <w:rsid w:val="00E62117"/>
    <w:rsid w:val="00E626CE"/>
    <w:rsid w:val="00E6274C"/>
    <w:rsid w:val="00E628FC"/>
    <w:rsid w:val="00E62950"/>
    <w:rsid w:val="00E62E42"/>
    <w:rsid w:val="00E633DD"/>
    <w:rsid w:val="00E634BC"/>
    <w:rsid w:val="00E63592"/>
    <w:rsid w:val="00E637A5"/>
    <w:rsid w:val="00E63974"/>
    <w:rsid w:val="00E63F3A"/>
    <w:rsid w:val="00E6459E"/>
    <w:rsid w:val="00E646F7"/>
    <w:rsid w:val="00E6476B"/>
    <w:rsid w:val="00E649C2"/>
    <w:rsid w:val="00E64B16"/>
    <w:rsid w:val="00E64B45"/>
    <w:rsid w:val="00E64CF6"/>
    <w:rsid w:val="00E64DBA"/>
    <w:rsid w:val="00E64E96"/>
    <w:rsid w:val="00E64F9A"/>
    <w:rsid w:val="00E650F6"/>
    <w:rsid w:val="00E65223"/>
    <w:rsid w:val="00E65240"/>
    <w:rsid w:val="00E656CA"/>
    <w:rsid w:val="00E65AF0"/>
    <w:rsid w:val="00E65DD3"/>
    <w:rsid w:val="00E66560"/>
    <w:rsid w:val="00E666C6"/>
    <w:rsid w:val="00E66766"/>
    <w:rsid w:val="00E6684D"/>
    <w:rsid w:val="00E66908"/>
    <w:rsid w:val="00E66AF1"/>
    <w:rsid w:val="00E67195"/>
    <w:rsid w:val="00E6777E"/>
    <w:rsid w:val="00E67AD7"/>
    <w:rsid w:val="00E704F3"/>
    <w:rsid w:val="00E7095E"/>
    <w:rsid w:val="00E7097E"/>
    <w:rsid w:val="00E70B96"/>
    <w:rsid w:val="00E70E20"/>
    <w:rsid w:val="00E71020"/>
    <w:rsid w:val="00E71273"/>
    <w:rsid w:val="00E71276"/>
    <w:rsid w:val="00E71592"/>
    <w:rsid w:val="00E7196D"/>
    <w:rsid w:val="00E71CE3"/>
    <w:rsid w:val="00E72094"/>
    <w:rsid w:val="00E72C1D"/>
    <w:rsid w:val="00E73032"/>
    <w:rsid w:val="00E73143"/>
    <w:rsid w:val="00E733AE"/>
    <w:rsid w:val="00E733F9"/>
    <w:rsid w:val="00E736F4"/>
    <w:rsid w:val="00E7388F"/>
    <w:rsid w:val="00E73BA8"/>
    <w:rsid w:val="00E73C58"/>
    <w:rsid w:val="00E740E4"/>
    <w:rsid w:val="00E74783"/>
    <w:rsid w:val="00E7482F"/>
    <w:rsid w:val="00E749AF"/>
    <w:rsid w:val="00E74A30"/>
    <w:rsid w:val="00E74C69"/>
    <w:rsid w:val="00E75026"/>
    <w:rsid w:val="00E7507E"/>
    <w:rsid w:val="00E75126"/>
    <w:rsid w:val="00E75578"/>
    <w:rsid w:val="00E75627"/>
    <w:rsid w:val="00E75764"/>
    <w:rsid w:val="00E75A69"/>
    <w:rsid w:val="00E75E17"/>
    <w:rsid w:val="00E75E7A"/>
    <w:rsid w:val="00E76033"/>
    <w:rsid w:val="00E760FD"/>
    <w:rsid w:val="00E762C5"/>
    <w:rsid w:val="00E7633F"/>
    <w:rsid w:val="00E769C0"/>
    <w:rsid w:val="00E76E10"/>
    <w:rsid w:val="00E7701B"/>
    <w:rsid w:val="00E77172"/>
    <w:rsid w:val="00E771CA"/>
    <w:rsid w:val="00E77213"/>
    <w:rsid w:val="00E772FD"/>
    <w:rsid w:val="00E77362"/>
    <w:rsid w:val="00E778DB"/>
    <w:rsid w:val="00E77B8B"/>
    <w:rsid w:val="00E77FFD"/>
    <w:rsid w:val="00E800B1"/>
    <w:rsid w:val="00E80862"/>
    <w:rsid w:val="00E808DE"/>
    <w:rsid w:val="00E809FE"/>
    <w:rsid w:val="00E80DB6"/>
    <w:rsid w:val="00E817CA"/>
    <w:rsid w:val="00E81910"/>
    <w:rsid w:val="00E81952"/>
    <w:rsid w:val="00E81FC7"/>
    <w:rsid w:val="00E81FD7"/>
    <w:rsid w:val="00E820B3"/>
    <w:rsid w:val="00E82183"/>
    <w:rsid w:val="00E82374"/>
    <w:rsid w:val="00E82508"/>
    <w:rsid w:val="00E827FE"/>
    <w:rsid w:val="00E82847"/>
    <w:rsid w:val="00E8297F"/>
    <w:rsid w:val="00E829DD"/>
    <w:rsid w:val="00E82B89"/>
    <w:rsid w:val="00E82E3A"/>
    <w:rsid w:val="00E830A8"/>
    <w:rsid w:val="00E83123"/>
    <w:rsid w:val="00E83761"/>
    <w:rsid w:val="00E840EE"/>
    <w:rsid w:val="00E84236"/>
    <w:rsid w:val="00E844B2"/>
    <w:rsid w:val="00E8452A"/>
    <w:rsid w:val="00E84AAA"/>
    <w:rsid w:val="00E84AE8"/>
    <w:rsid w:val="00E84FA7"/>
    <w:rsid w:val="00E85572"/>
    <w:rsid w:val="00E85690"/>
    <w:rsid w:val="00E8599C"/>
    <w:rsid w:val="00E85C7D"/>
    <w:rsid w:val="00E85DFF"/>
    <w:rsid w:val="00E85E10"/>
    <w:rsid w:val="00E85E20"/>
    <w:rsid w:val="00E85FED"/>
    <w:rsid w:val="00E86441"/>
    <w:rsid w:val="00E8669C"/>
    <w:rsid w:val="00E869E4"/>
    <w:rsid w:val="00E86AAA"/>
    <w:rsid w:val="00E86CD0"/>
    <w:rsid w:val="00E86DE5"/>
    <w:rsid w:val="00E8734D"/>
    <w:rsid w:val="00E879D9"/>
    <w:rsid w:val="00E879DE"/>
    <w:rsid w:val="00E87DAD"/>
    <w:rsid w:val="00E902D0"/>
    <w:rsid w:val="00E9056F"/>
    <w:rsid w:val="00E907F8"/>
    <w:rsid w:val="00E9087B"/>
    <w:rsid w:val="00E908A8"/>
    <w:rsid w:val="00E90943"/>
    <w:rsid w:val="00E90E26"/>
    <w:rsid w:val="00E90EC4"/>
    <w:rsid w:val="00E90F59"/>
    <w:rsid w:val="00E91140"/>
    <w:rsid w:val="00E91254"/>
    <w:rsid w:val="00E9139F"/>
    <w:rsid w:val="00E9167B"/>
    <w:rsid w:val="00E917B4"/>
    <w:rsid w:val="00E91B94"/>
    <w:rsid w:val="00E91D15"/>
    <w:rsid w:val="00E921B0"/>
    <w:rsid w:val="00E92652"/>
    <w:rsid w:val="00E926EF"/>
    <w:rsid w:val="00E927E1"/>
    <w:rsid w:val="00E92A56"/>
    <w:rsid w:val="00E92EF3"/>
    <w:rsid w:val="00E93CAB"/>
    <w:rsid w:val="00E93F2F"/>
    <w:rsid w:val="00E946A3"/>
    <w:rsid w:val="00E94A13"/>
    <w:rsid w:val="00E94B32"/>
    <w:rsid w:val="00E94B3A"/>
    <w:rsid w:val="00E94BEA"/>
    <w:rsid w:val="00E94CC8"/>
    <w:rsid w:val="00E9506E"/>
    <w:rsid w:val="00E9513C"/>
    <w:rsid w:val="00E95193"/>
    <w:rsid w:val="00E95342"/>
    <w:rsid w:val="00E95392"/>
    <w:rsid w:val="00E95503"/>
    <w:rsid w:val="00E955D3"/>
    <w:rsid w:val="00E95F8E"/>
    <w:rsid w:val="00E960E1"/>
    <w:rsid w:val="00E96121"/>
    <w:rsid w:val="00E96A78"/>
    <w:rsid w:val="00E96EC6"/>
    <w:rsid w:val="00E97493"/>
    <w:rsid w:val="00E9762C"/>
    <w:rsid w:val="00E97C93"/>
    <w:rsid w:val="00E97E2A"/>
    <w:rsid w:val="00E97F24"/>
    <w:rsid w:val="00EA018F"/>
    <w:rsid w:val="00EA0470"/>
    <w:rsid w:val="00EA076A"/>
    <w:rsid w:val="00EA0830"/>
    <w:rsid w:val="00EA0AA3"/>
    <w:rsid w:val="00EA0B4D"/>
    <w:rsid w:val="00EA0DC8"/>
    <w:rsid w:val="00EA0E75"/>
    <w:rsid w:val="00EA0E9F"/>
    <w:rsid w:val="00EA15DD"/>
    <w:rsid w:val="00EA1637"/>
    <w:rsid w:val="00EA1C78"/>
    <w:rsid w:val="00EA1CD3"/>
    <w:rsid w:val="00EA1E76"/>
    <w:rsid w:val="00EA1F1D"/>
    <w:rsid w:val="00EA1F97"/>
    <w:rsid w:val="00EA1FAB"/>
    <w:rsid w:val="00EA28B6"/>
    <w:rsid w:val="00EA2B4F"/>
    <w:rsid w:val="00EA2B77"/>
    <w:rsid w:val="00EA2CBC"/>
    <w:rsid w:val="00EA2F49"/>
    <w:rsid w:val="00EA33DC"/>
    <w:rsid w:val="00EA34A0"/>
    <w:rsid w:val="00EA3680"/>
    <w:rsid w:val="00EA4815"/>
    <w:rsid w:val="00EA49ED"/>
    <w:rsid w:val="00EA4D3F"/>
    <w:rsid w:val="00EA4FBD"/>
    <w:rsid w:val="00EA50D9"/>
    <w:rsid w:val="00EA5135"/>
    <w:rsid w:val="00EA5B9D"/>
    <w:rsid w:val="00EA5C9E"/>
    <w:rsid w:val="00EA5CBF"/>
    <w:rsid w:val="00EA5E21"/>
    <w:rsid w:val="00EA5E59"/>
    <w:rsid w:val="00EA5F33"/>
    <w:rsid w:val="00EA650A"/>
    <w:rsid w:val="00EA65BD"/>
    <w:rsid w:val="00EA691A"/>
    <w:rsid w:val="00EA6B9C"/>
    <w:rsid w:val="00EA6C47"/>
    <w:rsid w:val="00EA6F5C"/>
    <w:rsid w:val="00EA7020"/>
    <w:rsid w:val="00EA73FF"/>
    <w:rsid w:val="00EA748F"/>
    <w:rsid w:val="00EA77D2"/>
    <w:rsid w:val="00EA79A9"/>
    <w:rsid w:val="00EA7F2E"/>
    <w:rsid w:val="00EB004A"/>
    <w:rsid w:val="00EB0356"/>
    <w:rsid w:val="00EB0690"/>
    <w:rsid w:val="00EB073F"/>
    <w:rsid w:val="00EB083A"/>
    <w:rsid w:val="00EB1047"/>
    <w:rsid w:val="00EB15F7"/>
    <w:rsid w:val="00EB1776"/>
    <w:rsid w:val="00EB185B"/>
    <w:rsid w:val="00EB18CA"/>
    <w:rsid w:val="00EB1CAA"/>
    <w:rsid w:val="00EB1D23"/>
    <w:rsid w:val="00EB2D55"/>
    <w:rsid w:val="00EB30EB"/>
    <w:rsid w:val="00EB33E9"/>
    <w:rsid w:val="00EB362B"/>
    <w:rsid w:val="00EB3DF3"/>
    <w:rsid w:val="00EB3E23"/>
    <w:rsid w:val="00EB3F39"/>
    <w:rsid w:val="00EB40EF"/>
    <w:rsid w:val="00EB4693"/>
    <w:rsid w:val="00EB52F0"/>
    <w:rsid w:val="00EB53B3"/>
    <w:rsid w:val="00EB588A"/>
    <w:rsid w:val="00EB5A1E"/>
    <w:rsid w:val="00EB5A5A"/>
    <w:rsid w:val="00EB5C72"/>
    <w:rsid w:val="00EB614D"/>
    <w:rsid w:val="00EB62F3"/>
    <w:rsid w:val="00EB637E"/>
    <w:rsid w:val="00EB66BF"/>
    <w:rsid w:val="00EB72F0"/>
    <w:rsid w:val="00EB7422"/>
    <w:rsid w:val="00EB767D"/>
    <w:rsid w:val="00EC010F"/>
    <w:rsid w:val="00EC021F"/>
    <w:rsid w:val="00EC0C32"/>
    <w:rsid w:val="00EC1337"/>
    <w:rsid w:val="00EC15B0"/>
    <w:rsid w:val="00EC1A0E"/>
    <w:rsid w:val="00EC1C22"/>
    <w:rsid w:val="00EC206F"/>
    <w:rsid w:val="00EC214A"/>
    <w:rsid w:val="00EC219E"/>
    <w:rsid w:val="00EC28A2"/>
    <w:rsid w:val="00EC3217"/>
    <w:rsid w:val="00EC32E1"/>
    <w:rsid w:val="00EC3800"/>
    <w:rsid w:val="00EC3C33"/>
    <w:rsid w:val="00EC3C47"/>
    <w:rsid w:val="00EC434A"/>
    <w:rsid w:val="00EC43B9"/>
    <w:rsid w:val="00EC45A1"/>
    <w:rsid w:val="00EC4777"/>
    <w:rsid w:val="00EC4A14"/>
    <w:rsid w:val="00EC4A5D"/>
    <w:rsid w:val="00EC4AE6"/>
    <w:rsid w:val="00EC4DA2"/>
    <w:rsid w:val="00EC4E21"/>
    <w:rsid w:val="00EC52CB"/>
    <w:rsid w:val="00EC58B1"/>
    <w:rsid w:val="00EC59D5"/>
    <w:rsid w:val="00EC5A6B"/>
    <w:rsid w:val="00EC5AB1"/>
    <w:rsid w:val="00EC5CFA"/>
    <w:rsid w:val="00EC6358"/>
    <w:rsid w:val="00EC6566"/>
    <w:rsid w:val="00EC6683"/>
    <w:rsid w:val="00EC6E39"/>
    <w:rsid w:val="00EC714D"/>
    <w:rsid w:val="00EC72E9"/>
    <w:rsid w:val="00EC732C"/>
    <w:rsid w:val="00EC7592"/>
    <w:rsid w:val="00EC7A45"/>
    <w:rsid w:val="00EC7BBC"/>
    <w:rsid w:val="00EC7F2C"/>
    <w:rsid w:val="00ED01F9"/>
    <w:rsid w:val="00ED02B8"/>
    <w:rsid w:val="00ED03CB"/>
    <w:rsid w:val="00ED0A74"/>
    <w:rsid w:val="00ED0B12"/>
    <w:rsid w:val="00ED0C5B"/>
    <w:rsid w:val="00ED0EE6"/>
    <w:rsid w:val="00ED1466"/>
    <w:rsid w:val="00ED15A0"/>
    <w:rsid w:val="00ED194B"/>
    <w:rsid w:val="00ED1B54"/>
    <w:rsid w:val="00ED1C3C"/>
    <w:rsid w:val="00ED1CC5"/>
    <w:rsid w:val="00ED206B"/>
    <w:rsid w:val="00ED23AE"/>
    <w:rsid w:val="00ED23BC"/>
    <w:rsid w:val="00ED24F1"/>
    <w:rsid w:val="00ED25B5"/>
    <w:rsid w:val="00ED2600"/>
    <w:rsid w:val="00ED2E59"/>
    <w:rsid w:val="00ED3AE4"/>
    <w:rsid w:val="00ED3EB4"/>
    <w:rsid w:val="00ED3F21"/>
    <w:rsid w:val="00ED42A5"/>
    <w:rsid w:val="00ED435C"/>
    <w:rsid w:val="00ED43BB"/>
    <w:rsid w:val="00ED4501"/>
    <w:rsid w:val="00ED4603"/>
    <w:rsid w:val="00ED478D"/>
    <w:rsid w:val="00ED48F9"/>
    <w:rsid w:val="00ED4FF2"/>
    <w:rsid w:val="00ED5091"/>
    <w:rsid w:val="00ED5558"/>
    <w:rsid w:val="00ED5591"/>
    <w:rsid w:val="00ED5C42"/>
    <w:rsid w:val="00ED5E97"/>
    <w:rsid w:val="00ED5F5A"/>
    <w:rsid w:val="00ED60AD"/>
    <w:rsid w:val="00ED6680"/>
    <w:rsid w:val="00ED672A"/>
    <w:rsid w:val="00ED68B9"/>
    <w:rsid w:val="00ED6ABD"/>
    <w:rsid w:val="00ED6B02"/>
    <w:rsid w:val="00ED6E31"/>
    <w:rsid w:val="00ED7308"/>
    <w:rsid w:val="00ED7342"/>
    <w:rsid w:val="00ED73B0"/>
    <w:rsid w:val="00ED76BE"/>
    <w:rsid w:val="00ED77C4"/>
    <w:rsid w:val="00ED7E16"/>
    <w:rsid w:val="00EE00BC"/>
    <w:rsid w:val="00EE081B"/>
    <w:rsid w:val="00EE08E4"/>
    <w:rsid w:val="00EE116F"/>
    <w:rsid w:val="00EE1427"/>
    <w:rsid w:val="00EE142C"/>
    <w:rsid w:val="00EE1C4E"/>
    <w:rsid w:val="00EE2382"/>
    <w:rsid w:val="00EE259C"/>
    <w:rsid w:val="00EE275F"/>
    <w:rsid w:val="00EE299D"/>
    <w:rsid w:val="00EE2A00"/>
    <w:rsid w:val="00EE3332"/>
    <w:rsid w:val="00EE37B6"/>
    <w:rsid w:val="00EE38C5"/>
    <w:rsid w:val="00EE398B"/>
    <w:rsid w:val="00EE3D46"/>
    <w:rsid w:val="00EE415C"/>
    <w:rsid w:val="00EE4169"/>
    <w:rsid w:val="00EE42FE"/>
    <w:rsid w:val="00EE457E"/>
    <w:rsid w:val="00EE4882"/>
    <w:rsid w:val="00EE5002"/>
    <w:rsid w:val="00EE52B7"/>
    <w:rsid w:val="00EE5472"/>
    <w:rsid w:val="00EE58AD"/>
    <w:rsid w:val="00EE5E8F"/>
    <w:rsid w:val="00EE6120"/>
    <w:rsid w:val="00EE6508"/>
    <w:rsid w:val="00EE6BF4"/>
    <w:rsid w:val="00EE70DD"/>
    <w:rsid w:val="00EE716C"/>
    <w:rsid w:val="00EE7265"/>
    <w:rsid w:val="00EE77B2"/>
    <w:rsid w:val="00EE7803"/>
    <w:rsid w:val="00EE7C4B"/>
    <w:rsid w:val="00EE7FC6"/>
    <w:rsid w:val="00EF00CB"/>
    <w:rsid w:val="00EF0111"/>
    <w:rsid w:val="00EF02C9"/>
    <w:rsid w:val="00EF057A"/>
    <w:rsid w:val="00EF073B"/>
    <w:rsid w:val="00EF09F4"/>
    <w:rsid w:val="00EF0F96"/>
    <w:rsid w:val="00EF16E3"/>
    <w:rsid w:val="00EF1756"/>
    <w:rsid w:val="00EF1779"/>
    <w:rsid w:val="00EF1CB2"/>
    <w:rsid w:val="00EF1EBE"/>
    <w:rsid w:val="00EF2394"/>
    <w:rsid w:val="00EF243C"/>
    <w:rsid w:val="00EF27D6"/>
    <w:rsid w:val="00EF2ABA"/>
    <w:rsid w:val="00EF2D1B"/>
    <w:rsid w:val="00EF3D02"/>
    <w:rsid w:val="00EF4046"/>
    <w:rsid w:val="00EF4049"/>
    <w:rsid w:val="00EF40CE"/>
    <w:rsid w:val="00EF4571"/>
    <w:rsid w:val="00EF4652"/>
    <w:rsid w:val="00EF472D"/>
    <w:rsid w:val="00EF4AD8"/>
    <w:rsid w:val="00EF4BB3"/>
    <w:rsid w:val="00EF4C1B"/>
    <w:rsid w:val="00EF4DB9"/>
    <w:rsid w:val="00EF5131"/>
    <w:rsid w:val="00EF5151"/>
    <w:rsid w:val="00EF521B"/>
    <w:rsid w:val="00EF52FA"/>
    <w:rsid w:val="00EF54C4"/>
    <w:rsid w:val="00EF575C"/>
    <w:rsid w:val="00EF58BB"/>
    <w:rsid w:val="00EF5A83"/>
    <w:rsid w:val="00EF5AB4"/>
    <w:rsid w:val="00EF5F36"/>
    <w:rsid w:val="00EF7285"/>
    <w:rsid w:val="00EF746F"/>
    <w:rsid w:val="00EF75F8"/>
    <w:rsid w:val="00EF7A2F"/>
    <w:rsid w:val="00EF7B66"/>
    <w:rsid w:val="00F0021D"/>
    <w:rsid w:val="00F0039F"/>
    <w:rsid w:val="00F00C1C"/>
    <w:rsid w:val="00F00E23"/>
    <w:rsid w:val="00F01BD8"/>
    <w:rsid w:val="00F02108"/>
    <w:rsid w:val="00F0225E"/>
    <w:rsid w:val="00F0251A"/>
    <w:rsid w:val="00F0260E"/>
    <w:rsid w:val="00F02B89"/>
    <w:rsid w:val="00F02E1C"/>
    <w:rsid w:val="00F03112"/>
    <w:rsid w:val="00F0334E"/>
    <w:rsid w:val="00F037AE"/>
    <w:rsid w:val="00F0382F"/>
    <w:rsid w:val="00F03AE6"/>
    <w:rsid w:val="00F03B8A"/>
    <w:rsid w:val="00F0410C"/>
    <w:rsid w:val="00F04116"/>
    <w:rsid w:val="00F0446C"/>
    <w:rsid w:val="00F0453F"/>
    <w:rsid w:val="00F04A4E"/>
    <w:rsid w:val="00F0521A"/>
    <w:rsid w:val="00F05686"/>
    <w:rsid w:val="00F0571A"/>
    <w:rsid w:val="00F05F4C"/>
    <w:rsid w:val="00F06286"/>
    <w:rsid w:val="00F062EA"/>
    <w:rsid w:val="00F0643C"/>
    <w:rsid w:val="00F0682D"/>
    <w:rsid w:val="00F07022"/>
    <w:rsid w:val="00F0709B"/>
    <w:rsid w:val="00F072C4"/>
    <w:rsid w:val="00F07365"/>
    <w:rsid w:val="00F076D3"/>
    <w:rsid w:val="00F0786C"/>
    <w:rsid w:val="00F07946"/>
    <w:rsid w:val="00F07E03"/>
    <w:rsid w:val="00F1024A"/>
    <w:rsid w:val="00F10786"/>
    <w:rsid w:val="00F10BFB"/>
    <w:rsid w:val="00F10C4C"/>
    <w:rsid w:val="00F10D53"/>
    <w:rsid w:val="00F10DBA"/>
    <w:rsid w:val="00F11211"/>
    <w:rsid w:val="00F1174B"/>
    <w:rsid w:val="00F11A35"/>
    <w:rsid w:val="00F12202"/>
    <w:rsid w:val="00F128A0"/>
    <w:rsid w:val="00F12E2A"/>
    <w:rsid w:val="00F12F1E"/>
    <w:rsid w:val="00F12F3A"/>
    <w:rsid w:val="00F13046"/>
    <w:rsid w:val="00F130F7"/>
    <w:rsid w:val="00F131F4"/>
    <w:rsid w:val="00F13661"/>
    <w:rsid w:val="00F138F7"/>
    <w:rsid w:val="00F13D7C"/>
    <w:rsid w:val="00F14150"/>
    <w:rsid w:val="00F142EF"/>
    <w:rsid w:val="00F14346"/>
    <w:rsid w:val="00F14939"/>
    <w:rsid w:val="00F1498B"/>
    <w:rsid w:val="00F14FDE"/>
    <w:rsid w:val="00F154B3"/>
    <w:rsid w:val="00F154E7"/>
    <w:rsid w:val="00F1550C"/>
    <w:rsid w:val="00F158B1"/>
    <w:rsid w:val="00F15BA5"/>
    <w:rsid w:val="00F15C4B"/>
    <w:rsid w:val="00F1606F"/>
    <w:rsid w:val="00F160B7"/>
    <w:rsid w:val="00F160C4"/>
    <w:rsid w:val="00F162F3"/>
    <w:rsid w:val="00F16368"/>
    <w:rsid w:val="00F16866"/>
    <w:rsid w:val="00F16BD8"/>
    <w:rsid w:val="00F1706D"/>
    <w:rsid w:val="00F172E1"/>
    <w:rsid w:val="00F17565"/>
    <w:rsid w:val="00F17722"/>
    <w:rsid w:val="00F177C2"/>
    <w:rsid w:val="00F17815"/>
    <w:rsid w:val="00F17999"/>
    <w:rsid w:val="00F179E2"/>
    <w:rsid w:val="00F17C8E"/>
    <w:rsid w:val="00F205C4"/>
    <w:rsid w:val="00F207BE"/>
    <w:rsid w:val="00F208EF"/>
    <w:rsid w:val="00F20B4D"/>
    <w:rsid w:val="00F20B5D"/>
    <w:rsid w:val="00F21367"/>
    <w:rsid w:val="00F21674"/>
    <w:rsid w:val="00F217CF"/>
    <w:rsid w:val="00F22116"/>
    <w:rsid w:val="00F22403"/>
    <w:rsid w:val="00F22A19"/>
    <w:rsid w:val="00F22D0A"/>
    <w:rsid w:val="00F22D68"/>
    <w:rsid w:val="00F22EF8"/>
    <w:rsid w:val="00F22F35"/>
    <w:rsid w:val="00F23170"/>
    <w:rsid w:val="00F23310"/>
    <w:rsid w:val="00F2349A"/>
    <w:rsid w:val="00F234AA"/>
    <w:rsid w:val="00F23673"/>
    <w:rsid w:val="00F23E94"/>
    <w:rsid w:val="00F23EFF"/>
    <w:rsid w:val="00F24176"/>
    <w:rsid w:val="00F245DD"/>
    <w:rsid w:val="00F24788"/>
    <w:rsid w:val="00F24DA9"/>
    <w:rsid w:val="00F24E24"/>
    <w:rsid w:val="00F2511B"/>
    <w:rsid w:val="00F254C3"/>
    <w:rsid w:val="00F255ED"/>
    <w:rsid w:val="00F256F6"/>
    <w:rsid w:val="00F258A8"/>
    <w:rsid w:val="00F25A24"/>
    <w:rsid w:val="00F25C71"/>
    <w:rsid w:val="00F25F7B"/>
    <w:rsid w:val="00F260AE"/>
    <w:rsid w:val="00F26225"/>
    <w:rsid w:val="00F2639B"/>
    <w:rsid w:val="00F26759"/>
    <w:rsid w:val="00F26773"/>
    <w:rsid w:val="00F2682F"/>
    <w:rsid w:val="00F269AA"/>
    <w:rsid w:val="00F26AFD"/>
    <w:rsid w:val="00F26C54"/>
    <w:rsid w:val="00F26ED2"/>
    <w:rsid w:val="00F26EEC"/>
    <w:rsid w:val="00F26EF0"/>
    <w:rsid w:val="00F2747E"/>
    <w:rsid w:val="00F2752B"/>
    <w:rsid w:val="00F27553"/>
    <w:rsid w:val="00F2760E"/>
    <w:rsid w:val="00F278B1"/>
    <w:rsid w:val="00F300B3"/>
    <w:rsid w:val="00F300C4"/>
    <w:rsid w:val="00F30423"/>
    <w:rsid w:val="00F30718"/>
    <w:rsid w:val="00F30BE9"/>
    <w:rsid w:val="00F30D16"/>
    <w:rsid w:val="00F30D77"/>
    <w:rsid w:val="00F30E71"/>
    <w:rsid w:val="00F30E85"/>
    <w:rsid w:val="00F312B6"/>
    <w:rsid w:val="00F3141F"/>
    <w:rsid w:val="00F31B75"/>
    <w:rsid w:val="00F31E43"/>
    <w:rsid w:val="00F32095"/>
    <w:rsid w:val="00F322B2"/>
    <w:rsid w:val="00F323AB"/>
    <w:rsid w:val="00F32814"/>
    <w:rsid w:val="00F32930"/>
    <w:rsid w:val="00F32961"/>
    <w:rsid w:val="00F33A1D"/>
    <w:rsid w:val="00F33D28"/>
    <w:rsid w:val="00F33E2A"/>
    <w:rsid w:val="00F33FC4"/>
    <w:rsid w:val="00F3405E"/>
    <w:rsid w:val="00F34558"/>
    <w:rsid w:val="00F3459C"/>
    <w:rsid w:val="00F34E53"/>
    <w:rsid w:val="00F34F4A"/>
    <w:rsid w:val="00F35167"/>
    <w:rsid w:val="00F355D1"/>
    <w:rsid w:val="00F3573D"/>
    <w:rsid w:val="00F35A08"/>
    <w:rsid w:val="00F35EB0"/>
    <w:rsid w:val="00F36102"/>
    <w:rsid w:val="00F36A77"/>
    <w:rsid w:val="00F36B2C"/>
    <w:rsid w:val="00F36C2D"/>
    <w:rsid w:val="00F36CAD"/>
    <w:rsid w:val="00F36D49"/>
    <w:rsid w:val="00F36F4E"/>
    <w:rsid w:val="00F36FC0"/>
    <w:rsid w:val="00F3705A"/>
    <w:rsid w:val="00F370AC"/>
    <w:rsid w:val="00F37511"/>
    <w:rsid w:val="00F37555"/>
    <w:rsid w:val="00F3781F"/>
    <w:rsid w:val="00F37888"/>
    <w:rsid w:val="00F37A10"/>
    <w:rsid w:val="00F37A89"/>
    <w:rsid w:val="00F37B56"/>
    <w:rsid w:val="00F37CC9"/>
    <w:rsid w:val="00F37EC3"/>
    <w:rsid w:val="00F37F27"/>
    <w:rsid w:val="00F40660"/>
    <w:rsid w:val="00F40681"/>
    <w:rsid w:val="00F40C89"/>
    <w:rsid w:val="00F4105E"/>
    <w:rsid w:val="00F410E8"/>
    <w:rsid w:val="00F4119A"/>
    <w:rsid w:val="00F41281"/>
    <w:rsid w:val="00F41352"/>
    <w:rsid w:val="00F41D67"/>
    <w:rsid w:val="00F41E89"/>
    <w:rsid w:val="00F42032"/>
    <w:rsid w:val="00F42185"/>
    <w:rsid w:val="00F42438"/>
    <w:rsid w:val="00F42B23"/>
    <w:rsid w:val="00F42C10"/>
    <w:rsid w:val="00F42CCE"/>
    <w:rsid w:val="00F42D6B"/>
    <w:rsid w:val="00F42E83"/>
    <w:rsid w:val="00F4377D"/>
    <w:rsid w:val="00F43D0E"/>
    <w:rsid w:val="00F44464"/>
    <w:rsid w:val="00F44531"/>
    <w:rsid w:val="00F44A35"/>
    <w:rsid w:val="00F44FCC"/>
    <w:rsid w:val="00F45055"/>
    <w:rsid w:val="00F457C1"/>
    <w:rsid w:val="00F45A6D"/>
    <w:rsid w:val="00F45B4E"/>
    <w:rsid w:val="00F45D88"/>
    <w:rsid w:val="00F46498"/>
    <w:rsid w:val="00F46575"/>
    <w:rsid w:val="00F4661F"/>
    <w:rsid w:val="00F4697B"/>
    <w:rsid w:val="00F47010"/>
    <w:rsid w:val="00F4716E"/>
    <w:rsid w:val="00F472FD"/>
    <w:rsid w:val="00F47356"/>
    <w:rsid w:val="00F476B0"/>
    <w:rsid w:val="00F478D0"/>
    <w:rsid w:val="00F47FA2"/>
    <w:rsid w:val="00F500F8"/>
    <w:rsid w:val="00F50C79"/>
    <w:rsid w:val="00F50F7F"/>
    <w:rsid w:val="00F5151D"/>
    <w:rsid w:val="00F51592"/>
    <w:rsid w:val="00F51817"/>
    <w:rsid w:val="00F51B4B"/>
    <w:rsid w:val="00F52ACA"/>
    <w:rsid w:val="00F52D53"/>
    <w:rsid w:val="00F53557"/>
    <w:rsid w:val="00F53FA1"/>
    <w:rsid w:val="00F544D0"/>
    <w:rsid w:val="00F54C62"/>
    <w:rsid w:val="00F54D1A"/>
    <w:rsid w:val="00F54F16"/>
    <w:rsid w:val="00F554ED"/>
    <w:rsid w:val="00F5558F"/>
    <w:rsid w:val="00F55669"/>
    <w:rsid w:val="00F556B9"/>
    <w:rsid w:val="00F55890"/>
    <w:rsid w:val="00F558A5"/>
    <w:rsid w:val="00F559ED"/>
    <w:rsid w:val="00F55CBE"/>
    <w:rsid w:val="00F55D28"/>
    <w:rsid w:val="00F56383"/>
    <w:rsid w:val="00F56474"/>
    <w:rsid w:val="00F564D7"/>
    <w:rsid w:val="00F5676F"/>
    <w:rsid w:val="00F56AEE"/>
    <w:rsid w:val="00F5740A"/>
    <w:rsid w:val="00F5750B"/>
    <w:rsid w:val="00F57A09"/>
    <w:rsid w:val="00F57DBD"/>
    <w:rsid w:val="00F57EE4"/>
    <w:rsid w:val="00F609D9"/>
    <w:rsid w:val="00F60A61"/>
    <w:rsid w:val="00F6104A"/>
    <w:rsid w:val="00F61168"/>
    <w:rsid w:val="00F61890"/>
    <w:rsid w:val="00F61A1A"/>
    <w:rsid w:val="00F61B1F"/>
    <w:rsid w:val="00F61E40"/>
    <w:rsid w:val="00F61FFD"/>
    <w:rsid w:val="00F62210"/>
    <w:rsid w:val="00F62297"/>
    <w:rsid w:val="00F62538"/>
    <w:rsid w:val="00F62539"/>
    <w:rsid w:val="00F62620"/>
    <w:rsid w:val="00F6273C"/>
    <w:rsid w:val="00F62A67"/>
    <w:rsid w:val="00F62AE4"/>
    <w:rsid w:val="00F630C7"/>
    <w:rsid w:val="00F633DE"/>
    <w:rsid w:val="00F634AB"/>
    <w:rsid w:val="00F634C9"/>
    <w:rsid w:val="00F637A0"/>
    <w:rsid w:val="00F63CAD"/>
    <w:rsid w:val="00F63EBA"/>
    <w:rsid w:val="00F6403F"/>
    <w:rsid w:val="00F64219"/>
    <w:rsid w:val="00F642C0"/>
    <w:rsid w:val="00F64ABD"/>
    <w:rsid w:val="00F64B0F"/>
    <w:rsid w:val="00F64CF1"/>
    <w:rsid w:val="00F65135"/>
    <w:rsid w:val="00F65159"/>
    <w:rsid w:val="00F655DA"/>
    <w:rsid w:val="00F65B76"/>
    <w:rsid w:val="00F65F1C"/>
    <w:rsid w:val="00F66011"/>
    <w:rsid w:val="00F66242"/>
    <w:rsid w:val="00F662AC"/>
    <w:rsid w:val="00F6637B"/>
    <w:rsid w:val="00F665C5"/>
    <w:rsid w:val="00F666BA"/>
    <w:rsid w:val="00F66815"/>
    <w:rsid w:val="00F668BF"/>
    <w:rsid w:val="00F66C14"/>
    <w:rsid w:val="00F66CF4"/>
    <w:rsid w:val="00F66D00"/>
    <w:rsid w:val="00F66DB8"/>
    <w:rsid w:val="00F66E3C"/>
    <w:rsid w:val="00F66E59"/>
    <w:rsid w:val="00F6797A"/>
    <w:rsid w:val="00F67A7E"/>
    <w:rsid w:val="00F70622"/>
    <w:rsid w:val="00F70C1A"/>
    <w:rsid w:val="00F70F0C"/>
    <w:rsid w:val="00F71158"/>
    <w:rsid w:val="00F71797"/>
    <w:rsid w:val="00F719CE"/>
    <w:rsid w:val="00F71C2E"/>
    <w:rsid w:val="00F7224E"/>
    <w:rsid w:val="00F72428"/>
    <w:rsid w:val="00F7291D"/>
    <w:rsid w:val="00F72BAF"/>
    <w:rsid w:val="00F72C13"/>
    <w:rsid w:val="00F731A9"/>
    <w:rsid w:val="00F73428"/>
    <w:rsid w:val="00F73557"/>
    <w:rsid w:val="00F73BD6"/>
    <w:rsid w:val="00F7409F"/>
    <w:rsid w:val="00F740B9"/>
    <w:rsid w:val="00F7431E"/>
    <w:rsid w:val="00F74603"/>
    <w:rsid w:val="00F74863"/>
    <w:rsid w:val="00F7489F"/>
    <w:rsid w:val="00F748F6"/>
    <w:rsid w:val="00F74957"/>
    <w:rsid w:val="00F74D1A"/>
    <w:rsid w:val="00F74D3C"/>
    <w:rsid w:val="00F74E71"/>
    <w:rsid w:val="00F754B7"/>
    <w:rsid w:val="00F75DE1"/>
    <w:rsid w:val="00F75F38"/>
    <w:rsid w:val="00F761AC"/>
    <w:rsid w:val="00F76267"/>
    <w:rsid w:val="00F764AB"/>
    <w:rsid w:val="00F7663E"/>
    <w:rsid w:val="00F76807"/>
    <w:rsid w:val="00F76A4C"/>
    <w:rsid w:val="00F76B9C"/>
    <w:rsid w:val="00F76E46"/>
    <w:rsid w:val="00F76E8D"/>
    <w:rsid w:val="00F7713C"/>
    <w:rsid w:val="00F7715A"/>
    <w:rsid w:val="00F77309"/>
    <w:rsid w:val="00F77323"/>
    <w:rsid w:val="00F7747E"/>
    <w:rsid w:val="00F774D8"/>
    <w:rsid w:val="00F77581"/>
    <w:rsid w:val="00F7791F"/>
    <w:rsid w:val="00F779DA"/>
    <w:rsid w:val="00F77BB1"/>
    <w:rsid w:val="00F77BE2"/>
    <w:rsid w:val="00F77CAF"/>
    <w:rsid w:val="00F77CB8"/>
    <w:rsid w:val="00F77E87"/>
    <w:rsid w:val="00F77FBC"/>
    <w:rsid w:val="00F80B80"/>
    <w:rsid w:val="00F812F4"/>
    <w:rsid w:val="00F817DB"/>
    <w:rsid w:val="00F81880"/>
    <w:rsid w:val="00F81A18"/>
    <w:rsid w:val="00F81E48"/>
    <w:rsid w:val="00F824EA"/>
    <w:rsid w:val="00F82512"/>
    <w:rsid w:val="00F82711"/>
    <w:rsid w:val="00F828EC"/>
    <w:rsid w:val="00F829C4"/>
    <w:rsid w:val="00F82C8D"/>
    <w:rsid w:val="00F82F60"/>
    <w:rsid w:val="00F82F79"/>
    <w:rsid w:val="00F83290"/>
    <w:rsid w:val="00F83647"/>
    <w:rsid w:val="00F83E10"/>
    <w:rsid w:val="00F83E77"/>
    <w:rsid w:val="00F83E9B"/>
    <w:rsid w:val="00F842C9"/>
    <w:rsid w:val="00F8448B"/>
    <w:rsid w:val="00F84745"/>
    <w:rsid w:val="00F847D7"/>
    <w:rsid w:val="00F8499D"/>
    <w:rsid w:val="00F84AFB"/>
    <w:rsid w:val="00F84BC6"/>
    <w:rsid w:val="00F84DD5"/>
    <w:rsid w:val="00F84E60"/>
    <w:rsid w:val="00F84F20"/>
    <w:rsid w:val="00F850E5"/>
    <w:rsid w:val="00F852CD"/>
    <w:rsid w:val="00F85335"/>
    <w:rsid w:val="00F8538C"/>
    <w:rsid w:val="00F857C0"/>
    <w:rsid w:val="00F85949"/>
    <w:rsid w:val="00F85970"/>
    <w:rsid w:val="00F85AC7"/>
    <w:rsid w:val="00F866CA"/>
    <w:rsid w:val="00F86AC0"/>
    <w:rsid w:val="00F86CDC"/>
    <w:rsid w:val="00F86F9A"/>
    <w:rsid w:val="00F872AD"/>
    <w:rsid w:val="00F8782B"/>
    <w:rsid w:val="00F87A13"/>
    <w:rsid w:val="00F87B8E"/>
    <w:rsid w:val="00F90254"/>
    <w:rsid w:val="00F90395"/>
    <w:rsid w:val="00F904DC"/>
    <w:rsid w:val="00F9059A"/>
    <w:rsid w:val="00F90A2E"/>
    <w:rsid w:val="00F90B0C"/>
    <w:rsid w:val="00F90C8B"/>
    <w:rsid w:val="00F90CE2"/>
    <w:rsid w:val="00F90D9D"/>
    <w:rsid w:val="00F91053"/>
    <w:rsid w:val="00F912C8"/>
    <w:rsid w:val="00F912E7"/>
    <w:rsid w:val="00F91EF9"/>
    <w:rsid w:val="00F92030"/>
    <w:rsid w:val="00F922D2"/>
    <w:rsid w:val="00F925A9"/>
    <w:rsid w:val="00F925EC"/>
    <w:rsid w:val="00F9299C"/>
    <w:rsid w:val="00F92A7D"/>
    <w:rsid w:val="00F92CC8"/>
    <w:rsid w:val="00F93463"/>
    <w:rsid w:val="00F93D26"/>
    <w:rsid w:val="00F93E59"/>
    <w:rsid w:val="00F9418B"/>
    <w:rsid w:val="00F9438E"/>
    <w:rsid w:val="00F94AE7"/>
    <w:rsid w:val="00F94F20"/>
    <w:rsid w:val="00F951D6"/>
    <w:rsid w:val="00F9537A"/>
    <w:rsid w:val="00F956C7"/>
    <w:rsid w:val="00F958B4"/>
    <w:rsid w:val="00F95A18"/>
    <w:rsid w:val="00F95A5D"/>
    <w:rsid w:val="00F95CBE"/>
    <w:rsid w:val="00F9623A"/>
    <w:rsid w:val="00F96A2D"/>
    <w:rsid w:val="00F96DBE"/>
    <w:rsid w:val="00F971F5"/>
    <w:rsid w:val="00F97316"/>
    <w:rsid w:val="00F974D6"/>
    <w:rsid w:val="00F978AB"/>
    <w:rsid w:val="00F9795B"/>
    <w:rsid w:val="00F97DB8"/>
    <w:rsid w:val="00F97F5F"/>
    <w:rsid w:val="00FA00E2"/>
    <w:rsid w:val="00FA0237"/>
    <w:rsid w:val="00FA0405"/>
    <w:rsid w:val="00FA096A"/>
    <w:rsid w:val="00FA0B41"/>
    <w:rsid w:val="00FA0E6C"/>
    <w:rsid w:val="00FA145A"/>
    <w:rsid w:val="00FA15E7"/>
    <w:rsid w:val="00FA164E"/>
    <w:rsid w:val="00FA16DC"/>
    <w:rsid w:val="00FA18D1"/>
    <w:rsid w:val="00FA2354"/>
    <w:rsid w:val="00FA2453"/>
    <w:rsid w:val="00FA25F9"/>
    <w:rsid w:val="00FA267A"/>
    <w:rsid w:val="00FA26F8"/>
    <w:rsid w:val="00FA27B1"/>
    <w:rsid w:val="00FA2DC9"/>
    <w:rsid w:val="00FA307C"/>
    <w:rsid w:val="00FA3088"/>
    <w:rsid w:val="00FA3568"/>
    <w:rsid w:val="00FA3893"/>
    <w:rsid w:val="00FA3BA4"/>
    <w:rsid w:val="00FA3D6E"/>
    <w:rsid w:val="00FA3F86"/>
    <w:rsid w:val="00FA40AF"/>
    <w:rsid w:val="00FA4D01"/>
    <w:rsid w:val="00FA4DD5"/>
    <w:rsid w:val="00FA501C"/>
    <w:rsid w:val="00FA5834"/>
    <w:rsid w:val="00FA59B8"/>
    <w:rsid w:val="00FA5ECF"/>
    <w:rsid w:val="00FA5EDE"/>
    <w:rsid w:val="00FA603D"/>
    <w:rsid w:val="00FA6309"/>
    <w:rsid w:val="00FA6899"/>
    <w:rsid w:val="00FA6E79"/>
    <w:rsid w:val="00FA719D"/>
    <w:rsid w:val="00FA71AD"/>
    <w:rsid w:val="00FA7470"/>
    <w:rsid w:val="00FA76B2"/>
    <w:rsid w:val="00FA7BA2"/>
    <w:rsid w:val="00FA7D2E"/>
    <w:rsid w:val="00FB00D7"/>
    <w:rsid w:val="00FB0311"/>
    <w:rsid w:val="00FB0437"/>
    <w:rsid w:val="00FB0478"/>
    <w:rsid w:val="00FB0922"/>
    <w:rsid w:val="00FB0960"/>
    <w:rsid w:val="00FB09A8"/>
    <w:rsid w:val="00FB0FE0"/>
    <w:rsid w:val="00FB1170"/>
    <w:rsid w:val="00FB13A4"/>
    <w:rsid w:val="00FB1896"/>
    <w:rsid w:val="00FB1959"/>
    <w:rsid w:val="00FB1CBD"/>
    <w:rsid w:val="00FB1FB2"/>
    <w:rsid w:val="00FB1FE6"/>
    <w:rsid w:val="00FB21BC"/>
    <w:rsid w:val="00FB2790"/>
    <w:rsid w:val="00FB28F8"/>
    <w:rsid w:val="00FB31E3"/>
    <w:rsid w:val="00FB32A7"/>
    <w:rsid w:val="00FB3BF6"/>
    <w:rsid w:val="00FB41DF"/>
    <w:rsid w:val="00FB4374"/>
    <w:rsid w:val="00FB437B"/>
    <w:rsid w:val="00FB4685"/>
    <w:rsid w:val="00FB47A7"/>
    <w:rsid w:val="00FB49EB"/>
    <w:rsid w:val="00FB4E49"/>
    <w:rsid w:val="00FB4ED8"/>
    <w:rsid w:val="00FB4F09"/>
    <w:rsid w:val="00FB51AC"/>
    <w:rsid w:val="00FB54ED"/>
    <w:rsid w:val="00FB553D"/>
    <w:rsid w:val="00FB55AE"/>
    <w:rsid w:val="00FB5713"/>
    <w:rsid w:val="00FB5A5F"/>
    <w:rsid w:val="00FB5EBD"/>
    <w:rsid w:val="00FB5FA9"/>
    <w:rsid w:val="00FB6802"/>
    <w:rsid w:val="00FB687E"/>
    <w:rsid w:val="00FB6E23"/>
    <w:rsid w:val="00FB6EC5"/>
    <w:rsid w:val="00FB6F56"/>
    <w:rsid w:val="00FB712B"/>
    <w:rsid w:val="00FB7842"/>
    <w:rsid w:val="00FC003E"/>
    <w:rsid w:val="00FC016A"/>
    <w:rsid w:val="00FC0F5C"/>
    <w:rsid w:val="00FC1143"/>
    <w:rsid w:val="00FC13B3"/>
    <w:rsid w:val="00FC1611"/>
    <w:rsid w:val="00FC168D"/>
    <w:rsid w:val="00FC1B15"/>
    <w:rsid w:val="00FC1B27"/>
    <w:rsid w:val="00FC1B8C"/>
    <w:rsid w:val="00FC1D5D"/>
    <w:rsid w:val="00FC1F6B"/>
    <w:rsid w:val="00FC2053"/>
    <w:rsid w:val="00FC2432"/>
    <w:rsid w:val="00FC2443"/>
    <w:rsid w:val="00FC2A27"/>
    <w:rsid w:val="00FC2DAA"/>
    <w:rsid w:val="00FC308B"/>
    <w:rsid w:val="00FC3C0F"/>
    <w:rsid w:val="00FC41AF"/>
    <w:rsid w:val="00FC4572"/>
    <w:rsid w:val="00FC4749"/>
    <w:rsid w:val="00FC4883"/>
    <w:rsid w:val="00FC4A52"/>
    <w:rsid w:val="00FC4DBC"/>
    <w:rsid w:val="00FC505B"/>
    <w:rsid w:val="00FC51AC"/>
    <w:rsid w:val="00FC53D7"/>
    <w:rsid w:val="00FC547B"/>
    <w:rsid w:val="00FC54E6"/>
    <w:rsid w:val="00FC57E3"/>
    <w:rsid w:val="00FC5898"/>
    <w:rsid w:val="00FC58F3"/>
    <w:rsid w:val="00FC6090"/>
    <w:rsid w:val="00FC60EB"/>
    <w:rsid w:val="00FC63E9"/>
    <w:rsid w:val="00FC68B5"/>
    <w:rsid w:val="00FC69B0"/>
    <w:rsid w:val="00FC6C99"/>
    <w:rsid w:val="00FC6EDB"/>
    <w:rsid w:val="00FC6F7C"/>
    <w:rsid w:val="00FC6F80"/>
    <w:rsid w:val="00FC700C"/>
    <w:rsid w:val="00FC7313"/>
    <w:rsid w:val="00FC7395"/>
    <w:rsid w:val="00FC75AB"/>
    <w:rsid w:val="00FC7A35"/>
    <w:rsid w:val="00FD06F6"/>
    <w:rsid w:val="00FD08E9"/>
    <w:rsid w:val="00FD08F1"/>
    <w:rsid w:val="00FD0A83"/>
    <w:rsid w:val="00FD0A8D"/>
    <w:rsid w:val="00FD0CAD"/>
    <w:rsid w:val="00FD0D64"/>
    <w:rsid w:val="00FD0EA8"/>
    <w:rsid w:val="00FD1174"/>
    <w:rsid w:val="00FD13E6"/>
    <w:rsid w:val="00FD1978"/>
    <w:rsid w:val="00FD1D16"/>
    <w:rsid w:val="00FD2179"/>
    <w:rsid w:val="00FD23A5"/>
    <w:rsid w:val="00FD2677"/>
    <w:rsid w:val="00FD27DA"/>
    <w:rsid w:val="00FD27F3"/>
    <w:rsid w:val="00FD28C4"/>
    <w:rsid w:val="00FD2D8A"/>
    <w:rsid w:val="00FD2DCB"/>
    <w:rsid w:val="00FD2E52"/>
    <w:rsid w:val="00FD31D2"/>
    <w:rsid w:val="00FD373A"/>
    <w:rsid w:val="00FD38A3"/>
    <w:rsid w:val="00FD3E52"/>
    <w:rsid w:val="00FD4152"/>
    <w:rsid w:val="00FD4BBD"/>
    <w:rsid w:val="00FD4EBF"/>
    <w:rsid w:val="00FD4FBD"/>
    <w:rsid w:val="00FD5066"/>
    <w:rsid w:val="00FD5599"/>
    <w:rsid w:val="00FD57ED"/>
    <w:rsid w:val="00FD5E8E"/>
    <w:rsid w:val="00FD5F06"/>
    <w:rsid w:val="00FD5F34"/>
    <w:rsid w:val="00FD6048"/>
    <w:rsid w:val="00FD696C"/>
    <w:rsid w:val="00FD6C87"/>
    <w:rsid w:val="00FD6EAC"/>
    <w:rsid w:val="00FD6EE0"/>
    <w:rsid w:val="00FD6F04"/>
    <w:rsid w:val="00FD72AD"/>
    <w:rsid w:val="00FD7653"/>
    <w:rsid w:val="00FD7800"/>
    <w:rsid w:val="00FD7849"/>
    <w:rsid w:val="00FD7A6F"/>
    <w:rsid w:val="00FD7C80"/>
    <w:rsid w:val="00FD7CE8"/>
    <w:rsid w:val="00FD7E4D"/>
    <w:rsid w:val="00FD7E91"/>
    <w:rsid w:val="00FD7F5B"/>
    <w:rsid w:val="00FD7FA0"/>
    <w:rsid w:val="00FE0011"/>
    <w:rsid w:val="00FE00B4"/>
    <w:rsid w:val="00FE017E"/>
    <w:rsid w:val="00FE01F3"/>
    <w:rsid w:val="00FE02B4"/>
    <w:rsid w:val="00FE03BF"/>
    <w:rsid w:val="00FE05F0"/>
    <w:rsid w:val="00FE0AB7"/>
    <w:rsid w:val="00FE12BB"/>
    <w:rsid w:val="00FE139D"/>
    <w:rsid w:val="00FE176F"/>
    <w:rsid w:val="00FE219A"/>
    <w:rsid w:val="00FE21C9"/>
    <w:rsid w:val="00FE2621"/>
    <w:rsid w:val="00FE29FF"/>
    <w:rsid w:val="00FE2B70"/>
    <w:rsid w:val="00FE2DFD"/>
    <w:rsid w:val="00FE2E8B"/>
    <w:rsid w:val="00FE2FBA"/>
    <w:rsid w:val="00FE3218"/>
    <w:rsid w:val="00FE32AC"/>
    <w:rsid w:val="00FE3CE1"/>
    <w:rsid w:val="00FE3EA3"/>
    <w:rsid w:val="00FE4260"/>
    <w:rsid w:val="00FE50F3"/>
    <w:rsid w:val="00FE52BE"/>
    <w:rsid w:val="00FE5327"/>
    <w:rsid w:val="00FE5335"/>
    <w:rsid w:val="00FE5A52"/>
    <w:rsid w:val="00FE5F73"/>
    <w:rsid w:val="00FE5F96"/>
    <w:rsid w:val="00FE5FB1"/>
    <w:rsid w:val="00FE60CB"/>
    <w:rsid w:val="00FE63E9"/>
    <w:rsid w:val="00FE6CAD"/>
    <w:rsid w:val="00FE6CBC"/>
    <w:rsid w:val="00FE6FFB"/>
    <w:rsid w:val="00FE70B7"/>
    <w:rsid w:val="00FE7109"/>
    <w:rsid w:val="00FE7181"/>
    <w:rsid w:val="00FE78F0"/>
    <w:rsid w:val="00FF0074"/>
    <w:rsid w:val="00FF0312"/>
    <w:rsid w:val="00FF0384"/>
    <w:rsid w:val="00FF075B"/>
    <w:rsid w:val="00FF083E"/>
    <w:rsid w:val="00FF0A4D"/>
    <w:rsid w:val="00FF0CD5"/>
    <w:rsid w:val="00FF0DB9"/>
    <w:rsid w:val="00FF0EB2"/>
    <w:rsid w:val="00FF13C1"/>
    <w:rsid w:val="00FF157A"/>
    <w:rsid w:val="00FF1A28"/>
    <w:rsid w:val="00FF1AE9"/>
    <w:rsid w:val="00FF1BF9"/>
    <w:rsid w:val="00FF1E93"/>
    <w:rsid w:val="00FF20FF"/>
    <w:rsid w:val="00FF217D"/>
    <w:rsid w:val="00FF2340"/>
    <w:rsid w:val="00FF2464"/>
    <w:rsid w:val="00FF25D1"/>
    <w:rsid w:val="00FF2640"/>
    <w:rsid w:val="00FF2751"/>
    <w:rsid w:val="00FF291B"/>
    <w:rsid w:val="00FF2A93"/>
    <w:rsid w:val="00FF2B76"/>
    <w:rsid w:val="00FF2C2B"/>
    <w:rsid w:val="00FF2C6E"/>
    <w:rsid w:val="00FF2DD3"/>
    <w:rsid w:val="00FF3245"/>
    <w:rsid w:val="00FF32CF"/>
    <w:rsid w:val="00FF3578"/>
    <w:rsid w:val="00FF35D0"/>
    <w:rsid w:val="00FF37B6"/>
    <w:rsid w:val="00FF3A8D"/>
    <w:rsid w:val="00FF3F14"/>
    <w:rsid w:val="00FF4059"/>
    <w:rsid w:val="00FF4554"/>
    <w:rsid w:val="00FF4959"/>
    <w:rsid w:val="00FF497E"/>
    <w:rsid w:val="00FF4A24"/>
    <w:rsid w:val="00FF4EE0"/>
    <w:rsid w:val="00FF4EF0"/>
    <w:rsid w:val="00FF507B"/>
    <w:rsid w:val="00FF57A0"/>
    <w:rsid w:val="00FF5C4F"/>
    <w:rsid w:val="00FF5E6C"/>
    <w:rsid w:val="00FF626C"/>
    <w:rsid w:val="00FF63B3"/>
    <w:rsid w:val="00FF6725"/>
    <w:rsid w:val="00FF6796"/>
    <w:rsid w:val="00FF69C9"/>
    <w:rsid w:val="00FF6D93"/>
    <w:rsid w:val="00FF6F0D"/>
    <w:rsid w:val="00FF70C6"/>
    <w:rsid w:val="00FF714F"/>
    <w:rsid w:val="00FF71B3"/>
    <w:rsid w:val="00FF71DF"/>
    <w:rsid w:val="00FF72C0"/>
    <w:rsid w:val="00FF73D2"/>
    <w:rsid w:val="00FF781D"/>
    <w:rsid w:val="00FF7AB2"/>
    <w:rsid w:val="00FF7BD6"/>
    <w:rsid w:val="00FF7C7E"/>
    <w:rsid w:val="00FF7D7B"/>
    <w:rsid w:val="00FF7FD6"/>
    <w:rsid w:val="078161C0"/>
    <w:rsid w:val="0C2BC3F7"/>
    <w:rsid w:val="1E20C291"/>
    <w:rsid w:val="25378DB5"/>
    <w:rsid w:val="259DD289"/>
    <w:rsid w:val="263049CF"/>
    <w:rsid w:val="2949921F"/>
    <w:rsid w:val="38BE5225"/>
    <w:rsid w:val="3E3A7DE4"/>
    <w:rsid w:val="49C4180B"/>
    <w:rsid w:val="4EB1DBC2"/>
    <w:rsid w:val="59CC5C71"/>
    <w:rsid w:val="5CCE2370"/>
    <w:rsid w:val="5F1DD379"/>
    <w:rsid w:val="61FF830B"/>
    <w:rsid w:val="6953B91E"/>
    <w:rsid w:val="6B5B3605"/>
    <w:rsid w:val="6BC8F01A"/>
    <w:rsid w:val="6DD51453"/>
    <w:rsid w:val="6E1D68BA"/>
    <w:rsid w:val="6EB39CEB"/>
    <w:rsid w:val="77B8D51C"/>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702301"/>
  <w15:docId w15:val="{9C39EE9F-5641-492B-8C52-8F59D1DBC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2E9"/>
    <w:pPr>
      <w:spacing w:after="0" w:line="240" w:lineRule="auto"/>
    </w:pPr>
    <w:rPr>
      <w:rFonts w:ascii="Times New Roman" w:eastAsia="Times New Roman" w:hAnsi="Times New Roman" w:cs="Times New Roman"/>
      <w:sz w:val="24"/>
      <w:szCs w:val="24"/>
      <w:lang w:val="en-US"/>
    </w:rPr>
  </w:style>
  <w:style w:type="paragraph" w:styleId="Ttulo1">
    <w:name w:val="heading 1"/>
    <w:basedOn w:val="Normal"/>
    <w:next w:val="Normal"/>
    <w:link w:val="Ttulo1Car"/>
    <w:uiPriority w:val="9"/>
    <w:qFormat/>
    <w:rsid w:val="00C00772"/>
    <w:pPr>
      <w:keepNext/>
      <w:keepLines/>
      <w:spacing w:before="360" w:after="80" w:line="278" w:lineRule="auto"/>
      <w:outlineLvl w:val="0"/>
    </w:pPr>
    <w:rPr>
      <w:rFonts w:ascii="Arial" w:eastAsiaTheme="majorEastAsia" w:hAnsi="Arial" w:cstheme="majorBidi"/>
      <w:b/>
      <w:color w:val="000000" w:themeColor="text1"/>
      <w:kern w:val="2"/>
      <w:sz w:val="28"/>
      <w:szCs w:val="28"/>
      <w:lang w:val="es-MX"/>
      <w14:ligatures w14:val="standardContextual"/>
    </w:rPr>
  </w:style>
  <w:style w:type="paragraph" w:styleId="Ttulo2">
    <w:name w:val="heading 2"/>
    <w:basedOn w:val="Normal"/>
    <w:next w:val="Normal"/>
    <w:link w:val="Ttulo2Car"/>
    <w:uiPriority w:val="9"/>
    <w:unhideWhenUsed/>
    <w:qFormat/>
    <w:rsid w:val="00C00772"/>
    <w:pPr>
      <w:keepNext/>
      <w:keepLines/>
      <w:spacing w:before="40"/>
      <w:jc w:val="center"/>
      <w:outlineLvl w:val="1"/>
    </w:pPr>
    <w:rPr>
      <w:rFonts w:ascii="Arial" w:eastAsiaTheme="majorEastAsia" w:hAnsi="Arial" w:cs="Arial"/>
      <w:b/>
      <w:bCs/>
      <w:color w:val="000000" w:themeColor="text1"/>
      <w:sz w:val="28"/>
      <w:szCs w:val="28"/>
      <w:lang w:val="es-MX"/>
    </w:rPr>
  </w:style>
  <w:style w:type="paragraph" w:styleId="Ttulo3">
    <w:name w:val="heading 3"/>
    <w:basedOn w:val="Normal"/>
    <w:next w:val="Normal"/>
    <w:link w:val="Ttulo3Car"/>
    <w:uiPriority w:val="9"/>
    <w:unhideWhenUsed/>
    <w:qFormat/>
    <w:rsid w:val="00C00772"/>
    <w:pPr>
      <w:keepNext/>
      <w:keepLines/>
      <w:spacing w:before="40"/>
      <w:outlineLvl w:val="2"/>
    </w:pPr>
    <w:rPr>
      <w:rFonts w:ascii="Arial" w:eastAsiaTheme="majorEastAsia" w:hAnsi="Arial" w:cstheme="majorBidi"/>
      <w:b/>
      <w:color w:val="000000" w:themeColor="text1"/>
      <w:sz w:val="28"/>
    </w:rPr>
  </w:style>
  <w:style w:type="paragraph" w:styleId="Ttulo4">
    <w:name w:val="heading 4"/>
    <w:basedOn w:val="Normal"/>
    <w:next w:val="Normal"/>
    <w:link w:val="Ttulo4Car"/>
    <w:uiPriority w:val="9"/>
    <w:semiHidden/>
    <w:unhideWhenUsed/>
    <w:qFormat/>
    <w:rsid w:val="008E75D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 C,C"/>
    <w:basedOn w:val="Normal"/>
    <w:link w:val="TextonotapieCar"/>
    <w:unhideWhenUsed/>
    <w:qFormat/>
    <w:rsid w:val="00FA5EDE"/>
    <w:rPr>
      <w:rFonts w:asciiTheme="minorHAnsi" w:eastAsiaTheme="minorHAnsi" w:hAnsiTheme="minorHAnsi" w:cstheme="minorBidi"/>
      <w:lang w:val="es-MX"/>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C Car"/>
    <w:basedOn w:val="Fuentedeprrafopredeter"/>
    <w:link w:val="Textonotapie"/>
    <w:qFormat/>
    <w:rsid w:val="00FA5EDE"/>
    <w:rPr>
      <w:sz w:val="20"/>
      <w:szCs w:val="20"/>
    </w:rPr>
  </w:style>
  <w:style w:type="paragraph" w:styleId="Prrafodelista">
    <w:name w:val="List Paragraph"/>
    <w:aliases w:val="Cuadrícula clara - Énfasis 31,Footnote,List Paragraph1,Cita texto,TEXTO GENERAL SENTENCIAS"/>
    <w:basedOn w:val="Normal"/>
    <w:link w:val="PrrafodelistaCar"/>
    <w:uiPriority w:val="34"/>
    <w:qFormat/>
    <w:rsid w:val="00FA5EDE"/>
    <w:pPr>
      <w:ind w:left="720"/>
      <w:contextualSpacing/>
    </w:pPr>
  </w:style>
  <w:style w:type="character" w:customStyle="1" w:styleId="corte2ponenteCar">
    <w:name w:val="corte2 ponente Car"/>
    <w:link w:val="corte2ponente"/>
    <w:locked/>
    <w:rsid w:val="00FA5EDE"/>
    <w:rPr>
      <w:rFonts w:ascii="Arial" w:eastAsia="Times New Roman" w:hAnsi="Arial" w:cs="Times New Roman"/>
      <w:b/>
      <w:caps/>
      <w:sz w:val="30"/>
      <w:szCs w:val="20"/>
      <w:lang w:val="es-ES_tradnl" w:eastAsia="es-MX"/>
    </w:rPr>
  </w:style>
  <w:style w:type="paragraph" w:customStyle="1" w:styleId="corte2ponente">
    <w:name w:val="corte2 ponente"/>
    <w:basedOn w:val="Normal"/>
    <w:link w:val="corte2ponenteCar"/>
    <w:qFormat/>
    <w:rsid w:val="00FA5EDE"/>
    <w:rPr>
      <w:rFonts w:ascii="Arial" w:hAnsi="Arial"/>
      <w:b/>
      <w:caps/>
      <w:sz w:val="30"/>
    </w:rPr>
  </w:style>
  <w:style w:type="character" w:customStyle="1" w:styleId="corte4fondoCarCar">
    <w:name w:val="corte4 fondo Car Car"/>
    <w:link w:val="corte4fondoCar"/>
    <w:locked/>
    <w:rsid w:val="00FA5EDE"/>
    <w:rPr>
      <w:rFonts w:ascii="Arial" w:eastAsia="Times New Roman" w:hAnsi="Arial" w:cs="Times New Roman"/>
      <w:sz w:val="30"/>
      <w:szCs w:val="20"/>
      <w:lang w:val="es-ES_tradnl" w:eastAsia="es-MX"/>
    </w:rPr>
  </w:style>
  <w:style w:type="paragraph" w:customStyle="1" w:styleId="corte4fondoCar">
    <w:name w:val="corte4 fondo Car"/>
    <w:basedOn w:val="Normal"/>
    <w:link w:val="corte4fondoCarCar"/>
    <w:rsid w:val="00FA5EDE"/>
    <w:pPr>
      <w:spacing w:line="360" w:lineRule="auto"/>
      <w:ind w:firstLine="709"/>
      <w:jc w:val="both"/>
    </w:pPr>
    <w:rPr>
      <w:rFonts w:ascii="Arial" w:hAnsi="Arial"/>
      <w:sz w:val="30"/>
    </w:rPr>
  </w:style>
  <w:style w:type="character" w:customStyle="1" w:styleId="corte4fondoCar1">
    <w:name w:val="corte4 fondo Car1"/>
    <w:link w:val="corte4fondo"/>
    <w:qFormat/>
    <w:locked/>
    <w:rsid w:val="00FA5EDE"/>
    <w:rPr>
      <w:rFonts w:ascii="Arial" w:eastAsia="Times New Roman" w:hAnsi="Arial" w:cs="Times New Roman"/>
      <w:sz w:val="30"/>
      <w:szCs w:val="20"/>
      <w:lang w:val="es-ES_tradnl" w:eastAsia="es-MX"/>
    </w:rPr>
  </w:style>
  <w:style w:type="paragraph" w:customStyle="1" w:styleId="corte4fondo">
    <w:name w:val="corte4 fondo"/>
    <w:basedOn w:val="Normal"/>
    <w:link w:val="corte4fondoCar1"/>
    <w:qFormat/>
    <w:rsid w:val="00FA5EDE"/>
    <w:pPr>
      <w:spacing w:line="360" w:lineRule="auto"/>
      <w:ind w:firstLine="709"/>
      <w:jc w:val="both"/>
    </w:pPr>
    <w:rPr>
      <w:rFonts w:ascii="Arial" w:hAnsi="Arial"/>
      <w:sz w:val="30"/>
    </w:rPr>
  </w:style>
  <w:style w:type="character" w:customStyle="1" w:styleId="TEXTONORMALCar">
    <w:name w:val="TEXTO NORMAL Car"/>
    <w:link w:val="TEXTONORMAL"/>
    <w:locked/>
    <w:rsid w:val="00FA5EDE"/>
    <w:rPr>
      <w:rFonts w:ascii="Arial" w:hAnsi="Arial" w:cs="Arial"/>
      <w:sz w:val="28"/>
      <w:szCs w:val="28"/>
      <w:lang w:eastAsia="es-ES"/>
    </w:rPr>
  </w:style>
  <w:style w:type="paragraph" w:customStyle="1" w:styleId="TEXTONORMAL">
    <w:name w:val="TEXTO NORMAL"/>
    <w:basedOn w:val="Normal"/>
    <w:link w:val="TEXTONORMALCar"/>
    <w:rsid w:val="00FA5EDE"/>
    <w:pPr>
      <w:spacing w:line="360" w:lineRule="auto"/>
      <w:ind w:firstLine="709"/>
      <w:jc w:val="both"/>
    </w:pPr>
    <w:rPr>
      <w:rFonts w:ascii="Arial" w:eastAsiaTheme="minorHAnsi" w:hAnsi="Arial" w:cs="Arial"/>
      <w:sz w:val="28"/>
      <w:szCs w:val="28"/>
      <w:lang w:val="es-MX" w:eastAsia="es-ES"/>
    </w:rPr>
  </w:style>
  <w:style w:type="character" w:customStyle="1" w:styleId="corte3centroCar">
    <w:name w:val="corte3 centro Car"/>
    <w:link w:val="corte3centro"/>
    <w:locked/>
    <w:rsid w:val="00FA5EDE"/>
    <w:rPr>
      <w:rFonts w:ascii="Arial" w:eastAsia="Times New Roman" w:hAnsi="Arial" w:cs="Times New Roman"/>
      <w:b/>
      <w:sz w:val="30"/>
      <w:szCs w:val="20"/>
      <w:lang w:val="es-ES_tradnl" w:eastAsia="x-none"/>
    </w:rPr>
  </w:style>
  <w:style w:type="paragraph" w:customStyle="1" w:styleId="corte3centro">
    <w:name w:val="corte3 centro"/>
    <w:basedOn w:val="Normal"/>
    <w:link w:val="corte3centroCar"/>
    <w:qFormat/>
    <w:rsid w:val="00FA5EDE"/>
    <w:pPr>
      <w:spacing w:line="360" w:lineRule="auto"/>
      <w:jc w:val="center"/>
    </w:pPr>
    <w:rPr>
      <w:rFonts w:ascii="Arial" w:hAnsi="Arial"/>
      <w:b/>
      <w:sz w:val="30"/>
      <w:lang w:eastAsia="x-none"/>
    </w:rPr>
  </w:style>
  <w:style w:type="character" w:customStyle="1" w:styleId="TextoCar">
    <w:name w:val="Texto Car"/>
    <w:link w:val="Texto"/>
    <w:locked/>
    <w:rsid w:val="00FA5EDE"/>
    <w:rPr>
      <w:rFonts w:ascii="Arial" w:eastAsia="Times New Roman" w:hAnsi="Arial" w:cs="Arial"/>
      <w:sz w:val="18"/>
      <w:lang w:val="es-ES" w:eastAsia="es-ES"/>
    </w:rPr>
  </w:style>
  <w:style w:type="paragraph" w:customStyle="1" w:styleId="Texto">
    <w:name w:val="Texto"/>
    <w:aliases w:val="independiente,independiente Car Car Car"/>
    <w:basedOn w:val="Normal"/>
    <w:link w:val="TextoCar"/>
    <w:rsid w:val="00FA5EDE"/>
    <w:pPr>
      <w:spacing w:after="101" w:line="216" w:lineRule="exact"/>
      <w:ind w:firstLine="288"/>
      <w:jc w:val="both"/>
    </w:pPr>
    <w:rPr>
      <w:rFonts w:ascii="Arial" w:hAnsi="Arial" w:cs="Arial"/>
      <w:sz w:val="18"/>
      <w:szCs w:val="22"/>
      <w:lang w:val="es-ES" w:eastAsia="es-E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ftre"/>
    <w:basedOn w:val="Fuentedeprrafopredeter"/>
    <w:link w:val="Piedepagina"/>
    <w:uiPriority w:val="99"/>
    <w:unhideWhenUsed/>
    <w:qFormat/>
    <w:rsid w:val="00FA5EDE"/>
    <w:rPr>
      <w:vertAlign w:val="superscript"/>
    </w:rPr>
  </w:style>
  <w:style w:type="paragraph" w:styleId="Encabezado">
    <w:name w:val="header"/>
    <w:basedOn w:val="Normal"/>
    <w:link w:val="EncabezadoCar"/>
    <w:uiPriority w:val="99"/>
    <w:unhideWhenUsed/>
    <w:rsid w:val="00FA5EDE"/>
    <w:pPr>
      <w:tabs>
        <w:tab w:val="center" w:pos="4419"/>
        <w:tab w:val="right" w:pos="8838"/>
      </w:tabs>
    </w:pPr>
  </w:style>
  <w:style w:type="character" w:customStyle="1" w:styleId="EncabezadoCar">
    <w:name w:val="Encabezado Car"/>
    <w:basedOn w:val="Fuentedeprrafopredeter"/>
    <w:link w:val="Encabezado"/>
    <w:uiPriority w:val="99"/>
    <w:rsid w:val="00FA5EDE"/>
    <w:rPr>
      <w:rFonts w:ascii="Times New Roman" w:eastAsia="Times New Roman" w:hAnsi="Times New Roman" w:cs="Times New Roman"/>
      <w:sz w:val="20"/>
      <w:szCs w:val="20"/>
      <w:lang w:val="es-ES_tradnl" w:eastAsia="es-MX"/>
    </w:rPr>
  </w:style>
  <w:style w:type="paragraph" w:styleId="Piedepgina">
    <w:name w:val="footer"/>
    <w:basedOn w:val="Normal"/>
    <w:link w:val="PiedepginaCar"/>
    <w:uiPriority w:val="99"/>
    <w:unhideWhenUsed/>
    <w:rsid w:val="00FA5EDE"/>
    <w:pPr>
      <w:tabs>
        <w:tab w:val="center" w:pos="4419"/>
        <w:tab w:val="right" w:pos="8838"/>
      </w:tabs>
    </w:pPr>
  </w:style>
  <w:style w:type="character" w:customStyle="1" w:styleId="PiedepginaCar">
    <w:name w:val="Pie de página Car"/>
    <w:basedOn w:val="Fuentedeprrafopredeter"/>
    <w:link w:val="Piedepgina"/>
    <w:uiPriority w:val="99"/>
    <w:rsid w:val="00FA5EDE"/>
    <w:rPr>
      <w:rFonts w:ascii="Times New Roman" w:eastAsia="Times New Roman" w:hAnsi="Times New Roman" w:cs="Times New Roman"/>
      <w:sz w:val="20"/>
      <w:szCs w:val="20"/>
      <w:lang w:val="es-ES_tradnl" w:eastAsia="es-MX"/>
    </w:rPr>
  </w:style>
  <w:style w:type="paragraph" w:styleId="Textodeglobo">
    <w:name w:val="Balloon Text"/>
    <w:basedOn w:val="Normal"/>
    <w:link w:val="TextodegloboCar"/>
    <w:uiPriority w:val="99"/>
    <w:semiHidden/>
    <w:unhideWhenUsed/>
    <w:rsid w:val="000E16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1692"/>
    <w:rPr>
      <w:rFonts w:ascii="Segoe UI" w:eastAsia="Times New Roman" w:hAnsi="Segoe UI" w:cs="Segoe UI"/>
      <w:sz w:val="18"/>
      <w:szCs w:val="18"/>
      <w:lang w:val="es-ES_tradnl" w:eastAsia="es-MX"/>
    </w:rPr>
  </w:style>
  <w:style w:type="table" w:styleId="Tablaconcuadrcula">
    <w:name w:val="Table Grid"/>
    <w:basedOn w:val="Tablanormal"/>
    <w:uiPriority w:val="39"/>
    <w:rsid w:val="003C7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
    <w:name w:val="Párrafo"/>
    <w:basedOn w:val="Normal"/>
    <w:qFormat/>
    <w:rsid w:val="003C79EE"/>
    <w:pPr>
      <w:spacing w:before="240" w:after="240" w:line="360" w:lineRule="auto"/>
      <w:jc w:val="both"/>
    </w:pPr>
    <w:rPr>
      <w:rFonts w:ascii="Arial" w:eastAsiaTheme="minorHAnsi" w:hAnsi="Arial" w:cs="Arial"/>
      <w:sz w:val="26"/>
      <w:szCs w:val="26"/>
      <w:lang w:val="es-MX"/>
    </w:rPr>
  </w:style>
  <w:style w:type="character" w:styleId="Textodelmarcadordeposicin">
    <w:name w:val="Placeholder Text"/>
    <w:basedOn w:val="Fuentedeprrafopredeter"/>
    <w:uiPriority w:val="99"/>
    <w:semiHidden/>
    <w:rsid w:val="007E796A"/>
    <w:rPr>
      <w:color w:val="808080"/>
    </w:rPr>
  </w:style>
  <w:style w:type="paragraph" w:styleId="Textoindependiente">
    <w:name w:val="Body Text"/>
    <w:basedOn w:val="Normal"/>
    <w:link w:val="TextoindependienteCar"/>
    <w:uiPriority w:val="1"/>
    <w:qFormat/>
    <w:rsid w:val="001A275A"/>
    <w:pPr>
      <w:widowControl w:val="0"/>
      <w:ind w:left="540" w:hanging="427"/>
    </w:pPr>
    <w:rPr>
      <w:rFonts w:ascii="Arial" w:eastAsia="Arial" w:hAnsi="Arial" w:cstheme="minorBidi"/>
      <w:sz w:val="26"/>
      <w:szCs w:val="26"/>
    </w:rPr>
  </w:style>
  <w:style w:type="character" w:customStyle="1" w:styleId="TextoindependienteCar">
    <w:name w:val="Texto independiente Car"/>
    <w:basedOn w:val="Fuentedeprrafopredeter"/>
    <w:link w:val="Textoindependiente"/>
    <w:uiPriority w:val="1"/>
    <w:rsid w:val="001A275A"/>
    <w:rPr>
      <w:rFonts w:ascii="Arial" w:eastAsia="Arial" w:hAnsi="Arial"/>
      <w:sz w:val="26"/>
      <w:szCs w:val="26"/>
      <w:lang w:val="en-US"/>
    </w:rPr>
  </w:style>
  <w:style w:type="paragraph" w:customStyle="1" w:styleId="Piedepagina">
    <w:name w:val="Pie de pagina"/>
    <w:basedOn w:val="Normal"/>
    <w:link w:val="Refdenotaalpie"/>
    <w:uiPriority w:val="99"/>
    <w:rsid w:val="005E6A7B"/>
    <w:pPr>
      <w:spacing w:after="160" w:line="240" w:lineRule="exact"/>
    </w:pPr>
    <w:rPr>
      <w:rFonts w:asciiTheme="minorHAnsi" w:eastAsiaTheme="minorHAnsi" w:hAnsiTheme="minorHAnsi" w:cstheme="minorBidi"/>
      <w:sz w:val="22"/>
      <w:szCs w:val="22"/>
      <w:vertAlign w:val="superscript"/>
      <w:lang w:val="es-MX"/>
    </w:rPr>
  </w:style>
  <w:style w:type="paragraph" w:styleId="NormalWeb">
    <w:name w:val="Normal (Web)"/>
    <w:basedOn w:val="Normal"/>
    <w:uiPriority w:val="99"/>
    <w:unhideWhenUsed/>
    <w:rsid w:val="005E6A7B"/>
    <w:rPr>
      <w:lang w:val="es-MX"/>
    </w:rPr>
  </w:style>
  <w:style w:type="character" w:customStyle="1" w:styleId="ng-star-inserted">
    <w:name w:val="ng-star-inserted"/>
    <w:basedOn w:val="Fuentedeprrafopredeter"/>
    <w:rsid w:val="0011391A"/>
  </w:style>
  <w:style w:type="character" w:styleId="Hipervnculo">
    <w:name w:val="Hyperlink"/>
    <w:basedOn w:val="Fuentedeprrafopredeter"/>
    <w:uiPriority w:val="99"/>
    <w:unhideWhenUsed/>
    <w:rsid w:val="00F97DB8"/>
    <w:rPr>
      <w:color w:val="0563C1" w:themeColor="hyperlink"/>
      <w:u w:val="single"/>
    </w:rPr>
  </w:style>
  <w:style w:type="character" w:styleId="Mencinsinresolver">
    <w:name w:val="Unresolved Mention"/>
    <w:basedOn w:val="Fuentedeprrafopredeter"/>
    <w:uiPriority w:val="99"/>
    <w:semiHidden/>
    <w:unhideWhenUsed/>
    <w:rsid w:val="00F97DB8"/>
    <w:rPr>
      <w:color w:val="605E5C"/>
      <w:shd w:val="clear" w:color="auto" w:fill="E1DFDD"/>
    </w:rPr>
  </w:style>
  <w:style w:type="character" w:styleId="Fuerte">
    <w:name w:val="Strong"/>
    <w:basedOn w:val="Fuentedeprrafopredeter"/>
    <w:uiPriority w:val="22"/>
    <w:qFormat/>
    <w:rsid w:val="00FA145A"/>
    <w:rPr>
      <w:b/>
      <w:bCs/>
    </w:rPr>
  </w:style>
  <w:style w:type="character" w:styleId="Refdecomentario">
    <w:name w:val="annotation reference"/>
    <w:basedOn w:val="Fuentedeprrafopredeter"/>
    <w:uiPriority w:val="99"/>
    <w:semiHidden/>
    <w:unhideWhenUsed/>
    <w:rsid w:val="00064AD0"/>
    <w:rPr>
      <w:sz w:val="16"/>
      <w:szCs w:val="16"/>
    </w:rPr>
  </w:style>
  <w:style w:type="paragraph" w:styleId="Textocomentario">
    <w:name w:val="annotation text"/>
    <w:basedOn w:val="Normal"/>
    <w:link w:val="TextocomentarioCar"/>
    <w:uiPriority w:val="99"/>
    <w:unhideWhenUsed/>
    <w:rsid w:val="00064AD0"/>
  </w:style>
  <w:style w:type="character" w:customStyle="1" w:styleId="TextocomentarioCar">
    <w:name w:val="Texto comentario Car"/>
    <w:basedOn w:val="Fuentedeprrafopredeter"/>
    <w:link w:val="Textocomentario"/>
    <w:uiPriority w:val="99"/>
    <w:rsid w:val="00064AD0"/>
    <w:rPr>
      <w:rFonts w:ascii="Times New Roman" w:eastAsia="Times New Roman" w:hAnsi="Times New Roman" w:cs="Times New Roman"/>
      <w:sz w:val="20"/>
      <w:szCs w:val="20"/>
      <w:lang w:val="es-ES_tradnl" w:eastAsia="es-MX"/>
    </w:rPr>
  </w:style>
  <w:style w:type="paragraph" w:styleId="Asuntodelcomentario">
    <w:name w:val="annotation subject"/>
    <w:basedOn w:val="Textocomentario"/>
    <w:next w:val="Textocomentario"/>
    <w:link w:val="AsuntodelcomentarioCar"/>
    <w:uiPriority w:val="99"/>
    <w:semiHidden/>
    <w:unhideWhenUsed/>
    <w:rsid w:val="00064AD0"/>
    <w:rPr>
      <w:b/>
      <w:bCs/>
    </w:rPr>
  </w:style>
  <w:style w:type="character" w:customStyle="1" w:styleId="AsuntodelcomentarioCar">
    <w:name w:val="Asunto del comentario Car"/>
    <w:basedOn w:val="TextocomentarioCar"/>
    <w:link w:val="Asuntodelcomentario"/>
    <w:uiPriority w:val="99"/>
    <w:semiHidden/>
    <w:rsid w:val="00064AD0"/>
    <w:rPr>
      <w:rFonts w:ascii="Times New Roman" w:eastAsia="Times New Roman" w:hAnsi="Times New Roman" w:cs="Times New Roman"/>
      <w:b/>
      <w:bCs/>
      <w:sz w:val="20"/>
      <w:szCs w:val="20"/>
      <w:lang w:val="es-ES_tradnl" w:eastAsia="es-MX"/>
    </w:rPr>
  </w:style>
  <w:style w:type="paragraph" w:customStyle="1" w:styleId="p1">
    <w:name w:val="p1"/>
    <w:basedOn w:val="Normal"/>
    <w:rsid w:val="00A07CA3"/>
    <w:rPr>
      <w:rFonts w:ascii="Arial" w:hAnsi="Arial" w:cs="Arial"/>
      <w:color w:val="000000"/>
      <w:sz w:val="15"/>
      <w:szCs w:val="15"/>
    </w:rPr>
  </w:style>
  <w:style w:type="paragraph" w:customStyle="1" w:styleId="p2">
    <w:name w:val="p2"/>
    <w:basedOn w:val="Normal"/>
    <w:rsid w:val="00570FDD"/>
    <w:rPr>
      <w:color w:val="0000FF"/>
      <w:sz w:val="12"/>
      <w:szCs w:val="12"/>
    </w:rPr>
  </w:style>
  <w:style w:type="character" w:customStyle="1" w:styleId="corte4fondoCar3">
    <w:name w:val="corte4 fondo Car3"/>
    <w:locked/>
    <w:rsid w:val="001D6B2B"/>
    <w:rPr>
      <w:rFonts w:ascii="Arial" w:eastAsia="Times New Roman" w:hAnsi="Arial" w:cs="Times New Roman"/>
      <w:sz w:val="30"/>
      <w:szCs w:val="20"/>
      <w:lang w:val="es-ES_tradnl" w:eastAsia="es-MX"/>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qFormat/>
    <w:rsid w:val="001D6B2B"/>
    <w:pPr>
      <w:jc w:val="both"/>
    </w:pPr>
    <w:rPr>
      <w:rFonts w:asciiTheme="minorHAnsi" w:eastAsiaTheme="minorHAnsi" w:hAnsiTheme="minorHAnsi" w:cstheme="minorBidi"/>
      <w:sz w:val="22"/>
      <w:szCs w:val="22"/>
      <w:vertAlign w:val="superscript"/>
      <w:lang w:val="es-MX"/>
    </w:rPr>
  </w:style>
  <w:style w:type="paragraph" w:styleId="Sangradetextonormal">
    <w:name w:val="Body Text Indent"/>
    <w:basedOn w:val="Normal"/>
    <w:link w:val="SangradetextonormalCar"/>
    <w:uiPriority w:val="99"/>
    <w:semiHidden/>
    <w:unhideWhenUsed/>
    <w:rsid w:val="002C3BCC"/>
    <w:pPr>
      <w:spacing w:after="120"/>
      <w:ind w:left="283"/>
    </w:pPr>
  </w:style>
  <w:style w:type="character" w:customStyle="1" w:styleId="SangradetextonormalCar">
    <w:name w:val="Sangría de texto normal Car"/>
    <w:basedOn w:val="Fuentedeprrafopredeter"/>
    <w:link w:val="Sangradetextonormal"/>
    <w:uiPriority w:val="99"/>
    <w:semiHidden/>
    <w:rsid w:val="002C3BCC"/>
    <w:rPr>
      <w:rFonts w:ascii="Times New Roman" w:eastAsia="Times New Roman" w:hAnsi="Times New Roman" w:cs="Times New Roman"/>
      <w:sz w:val="24"/>
      <w:szCs w:val="24"/>
      <w:lang w:val="en-US"/>
    </w:rPr>
  </w:style>
  <w:style w:type="paragraph" w:styleId="Textoindependienteprimerasangra2">
    <w:name w:val="Body Text First Indent 2"/>
    <w:basedOn w:val="Sangradetextonormal"/>
    <w:link w:val="Textoindependienteprimerasangra2Car"/>
    <w:uiPriority w:val="99"/>
    <w:unhideWhenUsed/>
    <w:rsid w:val="002C3BCC"/>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2C3BCC"/>
    <w:rPr>
      <w:rFonts w:ascii="Times New Roman" w:eastAsia="Times New Roman" w:hAnsi="Times New Roman" w:cs="Times New Roman"/>
      <w:sz w:val="24"/>
      <w:szCs w:val="24"/>
      <w:lang w:val="en-US"/>
    </w:rPr>
  </w:style>
  <w:style w:type="character" w:customStyle="1" w:styleId="Ttulo1Car">
    <w:name w:val="Título 1 Car"/>
    <w:basedOn w:val="Fuentedeprrafopredeter"/>
    <w:link w:val="Ttulo1"/>
    <w:uiPriority w:val="9"/>
    <w:rsid w:val="00C00772"/>
    <w:rPr>
      <w:rFonts w:ascii="Arial" w:eastAsiaTheme="majorEastAsia" w:hAnsi="Arial" w:cstheme="majorBidi"/>
      <w:b/>
      <w:color w:val="000000" w:themeColor="text1"/>
      <w:kern w:val="2"/>
      <w:sz w:val="28"/>
      <w:szCs w:val="28"/>
      <w14:ligatures w14:val="standardContextual"/>
    </w:rPr>
  </w:style>
  <w:style w:type="paragraph" w:customStyle="1" w:styleId="Default">
    <w:name w:val="Default"/>
    <w:rsid w:val="004A509B"/>
    <w:pPr>
      <w:autoSpaceDE w:val="0"/>
      <w:autoSpaceDN w:val="0"/>
      <w:adjustRightInd w:val="0"/>
      <w:spacing w:after="0" w:line="240" w:lineRule="auto"/>
    </w:pPr>
    <w:rPr>
      <w:rFonts w:ascii="Times New Roman" w:hAnsi="Times New Roman" w:cs="Times New Roman"/>
      <w:color w:val="000000"/>
      <w:sz w:val="24"/>
      <w:szCs w:val="24"/>
    </w:rPr>
  </w:style>
  <w:style w:type="character" w:styleId="Hipervnculovisitado">
    <w:name w:val="FollowedHyperlink"/>
    <w:basedOn w:val="Fuentedeprrafopredeter"/>
    <w:uiPriority w:val="99"/>
    <w:semiHidden/>
    <w:unhideWhenUsed/>
    <w:rsid w:val="002A073F"/>
    <w:rPr>
      <w:color w:val="954F72" w:themeColor="followedHyperlink"/>
      <w:u w:val="single"/>
    </w:rPr>
  </w:style>
  <w:style w:type="paragraph" w:customStyle="1" w:styleId="Estilo">
    <w:name w:val="Estilo"/>
    <w:basedOn w:val="Sinespaciado"/>
    <w:link w:val="EstiloCar"/>
    <w:qFormat/>
    <w:rsid w:val="00593A1D"/>
    <w:pPr>
      <w:jc w:val="both"/>
    </w:pPr>
    <w:rPr>
      <w:rFonts w:ascii="Arial" w:eastAsiaTheme="minorHAnsi" w:hAnsi="Arial" w:cstheme="minorBidi"/>
      <w:szCs w:val="22"/>
      <w:lang w:val="es-MX"/>
    </w:rPr>
  </w:style>
  <w:style w:type="character" w:customStyle="1" w:styleId="EstiloCar">
    <w:name w:val="Estilo Car"/>
    <w:basedOn w:val="Fuentedeprrafopredeter"/>
    <w:link w:val="Estilo"/>
    <w:rsid w:val="00593A1D"/>
    <w:rPr>
      <w:rFonts w:ascii="Arial" w:hAnsi="Arial"/>
      <w:sz w:val="24"/>
    </w:rPr>
  </w:style>
  <w:style w:type="paragraph" w:styleId="Sinespaciado">
    <w:name w:val="No Spacing"/>
    <w:uiPriority w:val="1"/>
    <w:qFormat/>
    <w:rsid w:val="00593A1D"/>
    <w:pPr>
      <w:spacing w:after="0" w:line="240" w:lineRule="auto"/>
    </w:pPr>
    <w:rPr>
      <w:rFonts w:ascii="Times New Roman" w:eastAsia="Times New Roman" w:hAnsi="Times New Roman" w:cs="Times New Roman"/>
      <w:sz w:val="24"/>
      <w:szCs w:val="24"/>
      <w:lang w:val="en-US"/>
    </w:rPr>
  </w:style>
  <w:style w:type="character" w:customStyle="1" w:styleId="Ttulo2Car">
    <w:name w:val="Título 2 Car"/>
    <w:basedOn w:val="Fuentedeprrafopredeter"/>
    <w:link w:val="Ttulo2"/>
    <w:uiPriority w:val="9"/>
    <w:rsid w:val="00C00772"/>
    <w:rPr>
      <w:rFonts w:ascii="Arial" w:eastAsiaTheme="majorEastAsia" w:hAnsi="Arial" w:cs="Arial"/>
      <w:b/>
      <w:bCs/>
      <w:color w:val="000000" w:themeColor="text1"/>
      <w:sz w:val="28"/>
      <w:szCs w:val="28"/>
    </w:rPr>
  </w:style>
  <w:style w:type="character" w:customStyle="1" w:styleId="Ttulo3Car">
    <w:name w:val="Título 3 Car"/>
    <w:basedOn w:val="Fuentedeprrafopredeter"/>
    <w:link w:val="Ttulo3"/>
    <w:uiPriority w:val="9"/>
    <w:rsid w:val="00C00772"/>
    <w:rPr>
      <w:rFonts w:ascii="Arial" w:eastAsiaTheme="majorEastAsia" w:hAnsi="Arial" w:cstheme="majorBidi"/>
      <w:b/>
      <w:color w:val="000000" w:themeColor="text1"/>
      <w:sz w:val="28"/>
      <w:szCs w:val="24"/>
      <w:lang w:val="en-US"/>
    </w:rPr>
  </w:style>
  <w:style w:type="paragraph" w:styleId="TtuloTDC">
    <w:name w:val="TOC Heading"/>
    <w:basedOn w:val="Ttulo1"/>
    <w:next w:val="Normal"/>
    <w:uiPriority w:val="39"/>
    <w:unhideWhenUsed/>
    <w:qFormat/>
    <w:rsid w:val="00407AE6"/>
    <w:pPr>
      <w:spacing w:before="240" w:after="0" w:line="259" w:lineRule="auto"/>
      <w:outlineLvl w:val="9"/>
    </w:pPr>
    <w:rPr>
      <w:rFonts w:asciiTheme="majorHAnsi" w:hAnsiTheme="majorHAnsi"/>
      <w:b w:val="0"/>
      <w:color w:val="2E74B5" w:themeColor="accent1" w:themeShade="BF"/>
      <w:kern w:val="0"/>
      <w:sz w:val="32"/>
      <w:szCs w:val="32"/>
      <w:lang w:eastAsia="es-MX"/>
      <w14:ligatures w14:val="none"/>
    </w:rPr>
  </w:style>
  <w:style w:type="paragraph" w:styleId="TDC2">
    <w:name w:val="toc 2"/>
    <w:basedOn w:val="Normal"/>
    <w:next w:val="Normal"/>
    <w:autoRedefine/>
    <w:uiPriority w:val="39"/>
    <w:unhideWhenUsed/>
    <w:rsid w:val="00407AE6"/>
    <w:pPr>
      <w:spacing w:after="100" w:line="259" w:lineRule="auto"/>
      <w:ind w:left="220"/>
    </w:pPr>
    <w:rPr>
      <w:rFonts w:asciiTheme="minorHAnsi" w:eastAsiaTheme="minorEastAsia" w:hAnsiTheme="minorHAnsi"/>
      <w:sz w:val="22"/>
      <w:szCs w:val="22"/>
      <w:lang w:val="es-MX" w:eastAsia="es-MX"/>
    </w:rPr>
  </w:style>
  <w:style w:type="paragraph" w:styleId="TDC1">
    <w:name w:val="toc 1"/>
    <w:basedOn w:val="Normal"/>
    <w:next w:val="Normal"/>
    <w:autoRedefine/>
    <w:uiPriority w:val="39"/>
    <w:unhideWhenUsed/>
    <w:rsid w:val="00407AE6"/>
    <w:pPr>
      <w:spacing w:after="100" w:line="259" w:lineRule="auto"/>
    </w:pPr>
    <w:rPr>
      <w:rFonts w:asciiTheme="minorHAnsi" w:eastAsiaTheme="minorEastAsia" w:hAnsiTheme="minorHAnsi"/>
      <w:sz w:val="22"/>
      <w:szCs w:val="22"/>
      <w:lang w:val="es-MX" w:eastAsia="es-MX"/>
    </w:rPr>
  </w:style>
  <w:style w:type="paragraph" w:styleId="TDC3">
    <w:name w:val="toc 3"/>
    <w:basedOn w:val="Normal"/>
    <w:next w:val="Normal"/>
    <w:autoRedefine/>
    <w:uiPriority w:val="39"/>
    <w:unhideWhenUsed/>
    <w:rsid w:val="00407AE6"/>
    <w:pPr>
      <w:spacing w:after="100" w:line="259" w:lineRule="auto"/>
      <w:ind w:left="440"/>
    </w:pPr>
    <w:rPr>
      <w:rFonts w:asciiTheme="minorHAnsi" w:eastAsiaTheme="minorEastAsia" w:hAnsiTheme="minorHAnsi"/>
      <w:sz w:val="22"/>
      <w:szCs w:val="22"/>
      <w:lang w:val="es-MX" w:eastAsia="es-MX"/>
    </w:rPr>
  </w:style>
  <w:style w:type="character" w:customStyle="1" w:styleId="s1">
    <w:name w:val="s1"/>
    <w:basedOn w:val="Fuentedeprrafopredeter"/>
    <w:rsid w:val="00735CA4"/>
    <w:rPr>
      <w:rFonts w:ascii="Verdana" w:hAnsi="Verdana" w:hint="default"/>
      <w:b/>
      <w:bCs/>
      <w:i w:val="0"/>
      <w:iCs w:val="0"/>
      <w:sz w:val="15"/>
      <w:szCs w:val="15"/>
    </w:rPr>
  </w:style>
  <w:style w:type="character" w:customStyle="1" w:styleId="Ttulo4Car">
    <w:name w:val="Título 4 Car"/>
    <w:basedOn w:val="Fuentedeprrafopredeter"/>
    <w:link w:val="Ttulo4"/>
    <w:uiPriority w:val="9"/>
    <w:semiHidden/>
    <w:rsid w:val="008E75D4"/>
    <w:rPr>
      <w:rFonts w:asciiTheme="majorHAnsi" w:eastAsiaTheme="majorEastAsia" w:hAnsiTheme="majorHAnsi" w:cstheme="majorBidi"/>
      <w:i/>
      <w:iCs/>
      <w:color w:val="2E74B5" w:themeColor="accent1" w:themeShade="BF"/>
      <w:sz w:val="24"/>
      <w:szCs w:val="24"/>
      <w:lang w:val="en-US"/>
    </w:rPr>
  </w:style>
  <w:style w:type="paragraph" w:customStyle="1" w:styleId="corte6cintilloypie">
    <w:name w:val="corte6 cintillo y pie"/>
    <w:basedOn w:val="Normal"/>
    <w:rsid w:val="00654E15"/>
    <w:pPr>
      <w:jc w:val="right"/>
    </w:pPr>
    <w:rPr>
      <w:rFonts w:ascii="Arial" w:eastAsia="Calibri" w:hAnsi="Arial"/>
      <w:b/>
      <w:caps/>
      <w:szCs w:val="22"/>
      <w:lang w:val="es-MX"/>
    </w:rPr>
  </w:style>
  <w:style w:type="paragraph" w:customStyle="1" w:styleId="TextoNormal0">
    <w:name w:val="TextoNormal"/>
    <w:basedOn w:val="Normal"/>
    <w:qFormat/>
    <w:rsid w:val="00E243FC"/>
    <w:pPr>
      <w:spacing w:line="360" w:lineRule="auto"/>
      <w:jc w:val="both"/>
    </w:pPr>
    <w:rPr>
      <w:rFonts w:ascii="Arial" w:hAnsi="Arial"/>
      <w:sz w:val="30"/>
      <w:szCs w:val="20"/>
      <w:lang w:val="es-ES" w:eastAsia="es-ES"/>
    </w:rPr>
  </w:style>
  <w:style w:type="character" w:customStyle="1" w:styleId="PrrafodelistaCar">
    <w:name w:val="Párrafo de lista Car"/>
    <w:aliases w:val="Cuadrícula clara - Énfasis 31 Car,Footnote Car,List Paragraph1 Car,Cita texto Car,TEXTO GENERAL SENTENCIAS Car"/>
    <w:link w:val="Prrafodelista"/>
    <w:uiPriority w:val="34"/>
    <w:locked/>
    <w:rsid w:val="00082BA3"/>
    <w:rPr>
      <w:rFonts w:ascii="Times New Roman" w:eastAsia="Times New Roman" w:hAnsi="Times New Roman" w:cs="Times New Roman"/>
      <w:sz w:val="24"/>
      <w:szCs w:val="24"/>
      <w:lang w:val="en-US"/>
    </w:rPr>
  </w:style>
  <w:style w:type="paragraph" w:styleId="Revisin">
    <w:name w:val="Revision"/>
    <w:hidden/>
    <w:uiPriority w:val="99"/>
    <w:semiHidden/>
    <w:rsid w:val="00D85E59"/>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2138">
      <w:bodyDiv w:val="1"/>
      <w:marLeft w:val="0"/>
      <w:marRight w:val="0"/>
      <w:marTop w:val="0"/>
      <w:marBottom w:val="0"/>
      <w:divBdr>
        <w:top w:val="none" w:sz="0" w:space="0" w:color="auto"/>
        <w:left w:val="none" w:sz="0" w:space="0" w:color="auto"/>
        <w:bottom w:val="none" w:sz="0" w:space="0" w:color="auto"/>
        <w:right w:val="none" w:sz="0" w:space="0" w:color="auto"/>
      </w:divBdr>
    </w:div>
    <w:div w:id="133911599">
      <w:bodyDiv w:val="1"/>
      <w:marLeft w:val="0"/>
      <w:marRight w:val="0"/>
      <w:marTop w:val="0"/>
      <w:marBottom w:val="0"/>
      <w:divBdr>
        <w:top w:val="none" w:sz="0" w:space="0" w:color="auto"/>
        <w:left w:val="none" w:sz="0" w:space="0" w:color="auto"/>
        <w:bottom w:val="none" w:sz="0" w:space="0" w:color="auto"/>
        <w:right w:val="none" w:sz="0" w:space="0" w:color="auto"/>
      </w:divBdr>
    </w:div>
    <w:div w:id="240139575">
      <w:bodyDiv w:val="1"/>
      <w:marLeft w:val="0"/>
      <w:marRight w:val="0"/>
      <w:marTop w:val="0"/>
      <w:marBottom w:val="0"/>
      <w:divBdr>
        <w:top w:val="none" w:sz="0" w:space="0" w:color="auto"/>
        <w:left w:val="none" w:sz="0" w:space="0" w:color="auto"/>
        <w:bottom w:val="none" w:sz="0" w:space="0" w:color="auto"/>
        <w:right w:val="none" w:sz="0" w:space="0" w:color="auto"/>
      </w:divBdr>
    </w:div>
    <w:div w:id="301157480">
      <w:bodyDiv w:val="1"/>
      <w:marLeft w:val="0"/>
      <w:marRight w:val="0"/>
      <w:marTop w:val="0"/>
      <w:marBottom w:val="0"/>
      <w:divBdr>
        <w:top w:val="none" w:sz="0" w:space="0" w:color="auto"/>
        <w:left w:val="none" w:sz="0" w:space="0" w:color="auto"/>
        <w:bottom w:val="none" w:sz="0" w:space="0" w:color="auto"/>
        <w:right w:val="none" w:sz="0" w:space="0" w:color="auto"/>
      </w:divBdr>
    </w:div>
    <w:div w:id="316691454">
      <w:bodyDiv w:val="1"/>
      <w:marLeft w:val="0"/>
      <w:marRight w:val="0"/>
      <w:marTop w:val="0"/>
      <w:marBottom w:val="0"/>
      <w:divBdr>
        <w:top w:val="none" w:sz="0" w:space="0" w:color="auto"/>
        <w:left w:val="none" w:sz="0" w:space="0" w:color="auto"/>
        <w:bottom w:val="none" w:sz="0" w:space="0" w:color="auto"/>
        <w:right w:val="none" w:sz="0" w:space="0" w:color="auto"/>
      </w:divBdr>
    </w:div>
    <w:div w:id="366608690">
      <w:bodyDiv w:val="1"/>
      <w:marLeft w:val="0"/>
      <w:marRight w:val="0"/>
      <w:marTop w:val="0"/>
      <w:marBottom w:val="0"/>
      <w:divBdr>
        <w:top w:val="none" w:sz="0" w:space="0" w:color="auto"/>
        <w:left w:val="none" w:sz="0" w:space="0" w:color="auto"/>
        <w:bottom w:val="none" w:sz="0" w:space="0" w:color="auto"/>
        <w:right w:val="none" w:sz="0" w:space="0" w:color="auto"/>
      </w:divBdr>
    </w:div>
    <w:div w:id="492911071">
      <w:bodyDiv w:val="1"/>
      <w:marLeft w:val="0"/>
      <w:marRight w:val="0"/>
      <w:marTop w:val="0"/>
      <w:marBottom w:val="0"/>
      <w:divBdr>
        <w:top w:val="none" w:sz="0" w:space="0" w:color="auto"/>
        <w:left w:val="none" w:sz="0" w:space="0" w:color="auto"/>
        <w:bottom w:val="none" w:sz="0" w:space="0" w:color="auto"/>
        <w:right w:val="none" w:sz="0" w:space="0" w:color="auto"/>
      </w:divBdr>
    </w:div>
    <w:div w:id="494538569">
      <w:bodyDiv w:val="1"/>
      <w:marLeft w:val="0"/>
      <w:marRight w:val="0"/>
      <w:marTop w:val="0"/>
      <w:marBottom w:val="0"/>
      <w:divBdr>
        <w:top w:val="none" w:sz="0" w:space="0" w:color="auto"/>
        <w:left w:val="none" w:sz="0" w:space="0" w:color="auto"/>
        <w:bottom w:val="none" w:sz="0" w:space="0" w:color="auto"/>
        <w:right w:val="none" w:sz="0" w:space="0" w:color="auto"/>
      </w:divBdr>
    </w:div>
    <w:div w:id="824203212">
      <w:bodyDiv w:val="1"/>
      <w:marLeft w:val="0"/>
      <w:marRight w:val="0"/>
      <w:marTop w:val="0"/>
      <w:marBottom w:val="0"/>
      <w:divBdr>
        <w:top w:val="none" w:sz="0" w:space="0" w:color="auto"/>
        <w:left w:val="none" w:sz="0" w:space="0" w:color="auto"/>
        <w:bottom w:val="none" w:sz="0" w:space="0" w:color="auto"/>
        <w:right w:val="none" w:sz="0" w:space="0" w:color="auto"/>
      </w:divBdr>
    </w:div>
    <w:div w:id="830873638">
      <w:bodyDiv w:val="1"/>
      <w:marLeft w:val="0"/>
      <w:marRight w:val="0"/>
      <w:marTop w:val="0"/>
      <w:marBottom w:val="0"/>
      <w:divBdr>
        <w:top w:val="none" w:sz="0" w:space="0" w:color="auto"/>
        <w:left w:val="none" w:sz="0" w:space="0" w:color="auto"/>
        <w:bottom w:val="none" w:sz="0" w:space="0" w:color="auto"/>
        <w:right w:val="none" w:sz="0" w:space="0" w:color="auto"/>
      </w:divBdr>
    </w:div>
    <w:div w:id="841701377">
      <w:bodyDiv w:val="1"/>
      <w:marLeft w:val="0"/>
      <w:marRight w:val="0"/>
      <w:marTop w:val="0"/>
      <w:marBottom w:val="0"/>
      <w:divBdr>
        <w:top w:val="none" w:sz="0" w:space="0" w:color="auto"/>
        <w:left w:val="none" w:sz="0" w:space="0" w:color="auto"/>
        <w:bottom w:val="none" w:sz="0" w:space="0" w:color="auto"/>
        <w:right w:val="none" w:sz="0" w:space="0" w:color="auto"/>
      </w:divBdr>
    </w:div>
    <w:div w:id="863396338">
      <w:bodyDiv w:val="1"/>
      <w:marLeft w:val="0"/>
      <w:marRight w:val="0"/>
      <w:marTop w:val="0"/>
      <w:marBottom w:val="0"/>
      <w:divBdr>
        <w:top w:val="none" w:sz="0" w:space="0" w:color="auto"/>
        <w:left w:val="none" w:sz="0" w:space="0" w:color="auto"/>
        <w:bottom w:val="none" w:sz="0" w:space="0" w:color="auto"/>
        <w:right w:val="none" w:sz="0" w:space="0" w:color="auto"/>
      </w:divBdr>
    </w:div>
    <w:div w:id="927273673">
      <w:bodyDiv w:val="1"/>
      <w:marLeft w:val="0"/>
      <w:marRight w:val="0"/>
      <w:marTop w:val="0"/>
      <w:marBottom w:val="0"/>
      <w:divBdr>
        <w:top w:val="none" w:sz="0" w:space="0" w:color="auto"/>
        <w:left w:val="none" w:sz="0" w:space="0" w:color="auto"/>
        <w:bottom w:val="none" w:sz="0" w:space="0" w:color="auto"/>
        <w:right w:val="none" w:sz="0" w:space="0" w:color="auto"/>
      </w:divBdr>
    </w:div>
    <w:div w:id="966546426">
      <w:bodyDiv w:val="1"/>
      <w:marLeft w:val="0"/>
      <w:marRight w:val="0"/>
      <w:marTop w:val="0"/>
      <w:marBottom w:val="0"/>
      <w:divBdr>
        <w:top w:val="none" w:sz="0" w:space="0" w:color="auto"/>
        <w:left w:val="none" w:sz="0" w:space="0" w:color="auto"/>
        <w:bottom w:val="none" w:sz="0" w:space="0" w:color="auto"/>
        <w:right w:val="none" w:sz="0" w:space="0" w:color="auto"/>
      </w:divBdr>
    </w:div>
    <w:div w:id="988291551">
      <w:bodyDiv w:val="1"/>
      <w:marLeft w:val="0"/>
      <w:marRight w:val="0"/>
      <w:marTop w:val="0"/>
      <w:marBottom w:val="0"/>
      <w:divBdr>
        <w:top w:val="none" w:sz="0" w:space="0" w:color="auto"/>
        <w:left w:val="none" w:sz="0" w:space="0" w:color="auto"/>
        <w:bottom w:val="none" w:sz="0" w:space="0" w:color="auto"/>
        <w:right w:val="none" w:sz="0" w:space="0" w:color="auto"/>
      </w:divBdr>
    </w:div>
    <w:div w:id="1099641030">
      <w:bodyDiv w:val="1"/>
      <w:marLeft w:val="0"/>
      <w:marRight w:val="0"/>
      <w:marTop w:val="0"/>
      <w:marBottom w:val="0"/>
      <w:divBdr>
        <w:top w:val="none" w:sz="0" w:space="0" w:color="auto"/>
        <w:left w:val="none" w:sz="0" w:space="0" w:color="auto"/>
        <w:bottom w:val="none" w:sz="0" w:space="0" w:color="auto"/>
        <w:right w:val="none" w:sz="0" w:space="0" w:color="auto"/>
      </w:divBdr>
    </w:div>
    <w:div w:id="1200701458">
      <w:bodyDiv w:val="1"/>
      <w:marLeft w:val="0"/>
      <w:marRight w:val="0"/>
      <w:marTop w:val="0"/>
      <w:marBottom w:val="0"/>
      <w:divBdr>
        <w:top w:val="none" w:sz="0" w:space="0" w:color="auto"/>
        <w:left w:val="none" w:sz="0" w:space="0" w:color="auto"/>
        <w:bottom w:val="none" w:sz="0" w:space="0" w:color="auto"/>
        <w:right w:val="none" w:sz="0" w:space="0" w:color="auto"/>
      </w:divBdr>
    </w:div>
    <w:div w:id="1308559436">
      <w:bodyDiv w:val="1"/>
      <w:marLeft w:val="0"/>
      <w:marRight w:val="0"/>
      <w:marTop w:val="0"/>
      <w:marBottom w:val="0"/>
      <w:divBdr>
        <w:top w:val="none" w:sz="0" w:space="0" w:color="auto"/>
        <w:left w:val="none" w:sz="0" w:space="0" w:color="auto"/>
        <w:bottom w:val="none" w:sz="0" w:space="0" w:color="auto"/>
        <w:right w:val="none" w:sz="0" w:space="0" w:color="auto"/>
      </w:divBdr>
    </w:div>
    <w:div w:id="1479804169">
      <w:bodyDiv w:val="1"/>
      <w:marLeft w:val="0"/>
      <w:marRight w:val="0"/>
      <w:marTop w:val="0"/>
      <w:marBottom w:val="0"/>
      <w:divBdr>
        <w:top w:val="none" w:sz="0" w:space="0" w:color="auto"/>
        <w:left w:val="none" w:sz="0" w:space="0" w:color="auto"/>
        <w:bottom w:val="none" w:sz="0" w:space="0" w:color="auto"/>
        <w:right w:val="none" w:sz="0" w:space="0" w:color="auto"/>
      </w:divBdr>
    </w:div>
    <w:div w:id="1615478690">
      <w:bodyDiv w:val="1"/>
      <w:marLeft w:val="0"/>
      <w:marRight w:val="0"/>
      <w:marTop w:val="0"/>
      <w:marBottom w:val="0"/>
      <w:divBdr>
        <w:top w:val="none" w:sz="0" w:space="0" w:color="auto"/>
        <w:left w:val="none" w:sz="0" w:space="0" w:color="auto"/>
        <w:bottom w:val="none" w:sz="0" w:space="0" w:color="auto"/>
        <w:right w:val="none" w:sz="0" w:space="0" w:color="auto"/>
      </w:divBdr>
    </w:div>
    <w:div w:id="1647777694">
      <w:bodyDiv w:val="1"/>
      <w:marLeft w:val="0"/>
      <w:marRight w:val="0"/>
      <w:marTop w:val="0"/>
      <w:marBottom w:val="0"/>
      <w:divBdr>
        <w:top w:val="none" w:sz="0" w:space="0" w:color="auto"/>
        <w:left w:val="none" w:sz="0" w:space="0" w:color="auto"/>
        <w:bottom w:val="none" w:sz="0" w:space="0" w:color="auto"/>
        <w:right w:val="none" w:sz="0" w:space="0" w:color="auto"/>
      </w:divBdr>
    </w:div>
    <w:div w:id="1701004369">
      <w:bodyDiv w:val="1"/>
      <w:marLeft w:val="0"/>
      <w:marRight w:val="0"/>
      <w:marTop w:val="0"/>
      <w:marBottom w:val="0"/>
      <w:divBdr>
        <w:top w:val="none" w:sz="0" w:space="0" w:color="auto"/>
        <w:left w:val="none" w:sz="0" w:space="0" w:color="auto"/>
        <w:bottom w:val="none" w:sz="0" w:space="0" w:color="auto"/>
        <w:right w:val="none" w:sz="0" w:space="0" w:color="auto"/>
      </w:divBdr>
    </w:div>
    <w:div w:id="1738893355">
      <w:bodyDiv w:val="1"/>
      <w:marLeft w:val="0"/>
      <w:marRight w:val="0"/>
      <w:marTop w:val="0"/>
      <w:marBottom w:val="0"/>
      <w:divBdr>
        <w:top w:val="none" w:sz="0" w:space="0" w:color="auto"/>
        <w:left w:val="none" w:sz="0" w:space="0" w:color="auto"/>
        <w:bottom w:val="none" w:sz="0" w:space="0" w:color="auto"/>
        <w:right w:val="none" w:sz="0" w:space="0" w:color="auto"/>
      </w:divBdr>
    </w:div>
    <w:div w:id="192788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inegi.org.mx/tablerosestadisticos/vcmm/" TargetMode="External"/><Relationship Id="rId3" Type="http://schemas.openxmlformats.org/officeDocument/2006/relationships/hyperlink" Target="https://assets.hcch.net/upload/concl28sc5_s.pdf" TargetMode="External"/><Relationship Id="rId7" Type="http://schemas.openxmlformats.org/officeDocument/2006/relationships/hyperlink" Target="https://assets.hcch.net/docs/6de308cc-a588-4154-acc0-bf8c15c51b12.pdf" TargetMode="External"/><Relationship Id="rId2" Type="http://schemas.openxmlformats.org/officeDocument/2006/relationships/hyperlink" Target="https://www.hcch.net/es/publications-and-studies/details4/?pid=2779" TargetMode="External"/><Relationship Id="rId1" Type="http://schemas.openxmlformats.org/officeDocument/2006/relationships/hyperlink" Target="https://www.scjn.gob.mx/derechos-humanos/sites/default/files/Publicaciones/archivos/2024-12/Violencia-Familiar.pdf" TargetMode="External"/><Relationship Id="rId6" Type="http://schemas.openxmlformats.org/officeDocument/2006/relationships/hyperlink" Target="https://www.hcch.net/es/about" TargetMode="External"/><Relationship Id="rId5" Type="http://schemas.openxmlformats.org/officeDocument/2006/relationships/hyperlink" Target="https://www.corteconstitucional.gov.co/relatoria/2021/t-083-21.htm" TargetMode="External"/><Relationship Id="rId4" Type="http://schemas.openxmlformats.org/officeDocument/2006/relationships/hyperlink" Target="https://assets.hcch.net/docs/b9315187-a07c-4f4f-a6c4-f764701bd80a.pdf" TargetMode="External"/><Relationship Id="rId9" Type="http://schemas.openxmlformats.org/officeDocument/2006/relationships/hyperlink" Target="https://assets.hcch.net/docs/a2e60334-4eec-49d9-b027-a1589cd17b9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o" ma:contentTypeID="0x010100A33016447D64AE468F67410E71CD9D74" ma:contentTypeVersion="1" ma:contentTypeDescription="Crear nuevo documento." ma:contentTypeScope="" ma:versionID="45033a96ba7efd5d6ff030813957cdda">
  <xsd:schema xmlns:xsd="http://www.w3.org/2001/XMLSchema" xmlns:xs="http://www.w3.org/2001/XMLSchema" xmlns:p="http://schemas.microsoft.com/office/2006/metadata/properties" xmlns:ns2="72063372-7777-4a65-85ec-aeb5f5d4da7a" targetNamespace="http://schemas.microsoft.com/office/2006/metadata/properties" ma:root="true" ma:fieldsID="801f12874b2efc6c4d6770d836453078" ns2:_="">
    <xsd:import namespace="72063372-7777-4a65-85ec-aeb5f5d4da7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63372-7777-4a65-85ec-aeb5f5d4da7a"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72063372-7777-4a65-85ec-aeb5f5d4da7a">CURCFUTFZJUM-1384416465-20409</_dlc_DocId>
    <_dlc_DocIdUrl xmlns="72063372-7777-4a65-85ec-aeb5f5d4da7a">
      <Url>https://saci.scjn.pjf.gob.mx/_layouts/15/DocIdRedir.aspx?ID=CURCFUTFZJUM-1384416465-20409</Url>
      <Description>CURCFUTFZJUM-1384416465-20409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D1048-3F75-4D67-BA21-927C60B60DC8}">
  <ds:schemaRefs>
    <ds:schemaRef ds:uri="http://schemas.microsoft.com/sharepoint/events"/>
  </ds:schemaRefs>
</ds:datastoreItem>
</file>

<file path=customXml/itemProps2.xml><?xml version="1.0" encoding="utf-8"?>
<ds:datastoreItem xmlns:ds="http://schemas.openxmlformats.org/officeDocument/2006/customXml" ds:itemID="{81F5D661-8053-4255-8836-600EC60A1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63372-7777-4a65-85ec-aeb5f5d4da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EBB772-A641-4478-B30F-F90FB9F6741A}">
  <ds:schemaRefs>
    <ds:schemaRef ds:uri="http://schemas.microsoft.com/office/2006/metadata/properties"/>
    <ds:schemaRef ds:uri="http://schemas.microsoft.com/office/infopath/2007/PartnerControls"/>
    <ds:schemaRef ds:uri="72063372-7777-4a65-85ec-aeb5f5d4da7a"/>
  </ds:schemaRefs>
</ds:datastoreItem>
</file>

<file path=customXml/itemProps4.xml><?xml version="1.0" encoding="utf-8"?>
<ds:datastoreItem xmlns:ds="http://schemas.openxmlformats.org/officeDocument/2006/customXml" ds:itemID="{0D5C9616-B5B0-4232-A5AF-1AAF0370F324}">
  <ds:schemaRefs>
    <ds:schemaRef ds:uri="http://schemas.microsoft.com/sharepoint/v3/contenttype/forms"/>
  </ds:schemaRefs>
</ds:datastoreItem>
</file>

<file path=customXml/itemProps5.xml><?xml version="1.0" encoding="utf-8"?>
<ds:datastoreItem xmlns:ds="http://schemas.openxmlformats.org/officeDocument/2006/customXml" ds:itemID="{CC210E1C-A35C-4E86-8C93-4ECC3F00C1AC}">
  <ds:schemaRefs>
    <ds:schemaRef ds:uri="http://schemas.openxmlformats.org/RibbonEstatus"/>
  </ds:schemaRefs>
</ds:datastoreItem>
</file>

<file path=customXml/itemProps6.xml><?xml version="1.0" encoding="utf-8"?>
<ds:datastoreItem xmlns:ds="http://schemas.openxmlformats.org/officeDocument/2006/customXml" ds:itemID="{4FF85F3A-AF79-49F5-A3F6-EDD0E704D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111</Pages>
  <Words>29105</Words>
  <Characters>160081</Characters>
  <Application>Microsoft Office Word</Application>
  <DocSecurity>0</DocSecurity>
  <Lines>1334</Lines>
  <Paragraphs>377</Paragraphs>
  <ScaleCrop>false</ScaleCrop>
  <HeadingPairs>
    <vt:vector size="2" baseType="variant">
      <vt:variant>
        <vt:lpstr>Título</vt:lpstr>
      </vt:variant>
      <vt:variant>
        <vt:i4>1</vt:i4>
      </vt:variant>
    </vt:vector>
  </HeadingPairs>
  <TitlesOfParts>
    <vt:vector size="1" baseType="lpstr">
      <vt:lpstr/>
    </vt:vector>
  </TitlesOfParts>
  <Company>SCJN</Company>
  <LinksUpToDate>false</LinksUpToDate>
  <CharactersWithSpaces>188809</CharactersWithSpaces>
  <SharedDoc>false</SharedDoc>
  <HLinks>
    <vt:vector size="54" baseType="variant">
      <vt:variant>
        <vt:i4>1835084</vt:i4>
      </vt:variant>
      <vt:variant>
        <vt:i4>24</vt:i4>
      </vt:variant>
      <vt:variant>
        <vt:i4>0</vt:i4>
      </vt:variant>
      <vt:variant>
        <vt:i4>5</vt:i4>
      </vt:variant>
      <vt:variant>
        <vt:lpwstr>https://assets.hcch.net/docs/a2e60334-4eec-49d9-b027-a1589cd17b96.pdf</vt:lpwstr>
      </vt:variant>
      <vt:variant>
        <vt:lpwstr/>
      </vt:variant>
      <vt:variant>
        <vt:i4>7733351</vt:i4>
      </vt:variant>
      <vt:variant>
        <vt:i4>21</vt:i4>
      </vt:variant>
      <vt:variant>
        <vt:i4>0</vt:i4>
      </vt:variant>
      <vt:variant>
        <vt:i4>5</vt:i4>
      </vt:variant>
      <vt:variant>
        <vt:lpwstr>https://www.inegi.org.mx/tablerosestadisticos/vcmm/</vt:lpwstr>
      </vt:variant>
      <vt:variant>
        <vt:lpwstr/>
      </vt:variant>
      <vt:variant>
        <vt:i4>1704006</vt:i4>
      </vt:variant>
      <vt:variant>
        <vt:i4>18</vt:i4>
      </vt:variant>
      <vt:variant>
        <vt:i4>0</vt:i4>
      </vt:variant>
      <vt:variant>
        <vt:i4>5</vt:i4>
      </vt:variant>
      <vt:variant>
        <vt:lpwstr>https://assets.hcch.net/docs/6de308cc-a588-4154-acc0-bf8c15c51b12.pdf</vt:lpwstr>
      </vt:variant>
      <vt:variant>
        <vt:lpwstr/>
      </vt:variant>
      <vt:variant>
        <vt:i4>262226</vt:i4>
      </vt:variant>
      <vt:variant>
        <vt:i4>15</vt:i4>
      </vt:variant>
      <vt:variant>
        <vt:i4>0</vt:i4>
      </vt:variant>
      <vt:variant>
        <vt:i4>5</vt:i4>
      </vt:variant>
      <vt:variant>
        <vt:lpwstr>https://www.hcch.net/es/about</vt:lpwstr>
      </vt:variant>
      <vt:variant>
        <vt:lpwstr/>
      </vt:variant>
      <vt:variant>
        <vt:i4>6881329</vt:i4>
      </vt:variant>
      <vt:variant>
        <vt:i4>12</vt:i4>
      </vt:variant>
      <vt:variant>
        <vt:i4>0</vt:i4>
      </vt:variant>
      <vt:variant>
        <vt:i4>5</vt:i4>
      </vt:variant>
      <vt:variant>
        <vt:lpwstr>https://www.corteconstitucional.gov.co/relatoria/2021/t-083-21.htm</vt:lpwstr>
      </vt:variant>
      <vt:variant>
        <vt:lpwstr/>
      </vt:variant>
      <vt:variant>
        <vt:i4>4325395</vt:i4>
      </vt:variant>
      <vt:variant>
        <vt:i4>9</vt:i4>
      </vt:variant>
      <vt:variant>
        <vt:i4>0</vt:i4>
      </vt:variant>
      <vt:variant>
        <vt:i4>5</vt:i4>
      </vt:variant>
      <vt:variant>
        <vt:lpwstr>https://assets.hcch.net/docs/b9315187-a07c-4f4f-a6c4-f764701bd80a.pdf</vt:lpwstr>
      </vt:variant>
      <vt:variant>
        <vt:lpwstr/>
      </vt:variant>
      <vt:variant>
        <vt:i4>5177397</vt:i4>
      </vt:variant>
      <vt:variant>
        <vt:i4>6</vt:i4>
      </vt:variant>
      <vt:variant>
        <vt:i4>0</vt:i4>
      </vt:variant>
      <vt:variant>
        <vt:i4>5</vt:i4>
      </vt:variant>
      <vt:variant>
        <vt:lpwstr>https://assets.hcch.net/upload/concl28sc5_s.pdf</vt:lpwstr>
      </vt:variant>
      <vt:variant>
        <vt:lpwstr/>
      </vt:variant>
      <vt:variant>
        <vt:i4>2883701</vt:i4>
      </vt:variant>
      <vt:variant>
        <vt:i4>3</vt:i4>
      </vt:variant>
      <vt:variant>
        <vt:i4>0</vt:i4>
      </vt:variant>
      <vt:variant>
        <vt:i4>5</vt:i4>
      </vt:variant>
      <vt:variant>
        <vt:lpwstr>https://www.hcch.net/es/publications-and-studies/details4/?pid=2779</vt:lpwstr>
      </vt:variant>
      <vt:variant>
        <vt:lpwstr/>
      </vt:variant>
      <vt:variant>
        <vt:i4>7995492</vt:i4>
      </vt:variant>
      <vt:variant>
        <vt:i4>0</vt:i4>
      </vt:variant>
      <vt:variant>
        <vt:i4>0</vt:i4>
      </vt:variant>
      <vt:variant>
        <vt:i4>5</vt:i4>
      </vt:variant>
      <vt:variant>
        <vt:lpwstr>https://www.scjn.gob.mx/derechos-humanos/sites/default/files/Publicaciones/archivos/2024-12/Violencia-Familiar.pdf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Guerrero Chiprout</dc:creator>
  <cp:keywords/>
  <dc:description/>
  <cp:lastModifiedBy>Andrea Guerrero Chiprout</cp:lastModifiedBy>
  <cp:revision>30</cp:revision>
  <cp:lastPrinted>2025-09-13T07:37:00Z</cp:lastPrinted>
  <dcterms:created xsi:type="dcterms:W3CDTF">2026-08-03T22:18:00Z</dcterms:created>
  <dcterms:modified xsi:type="dcterms:W3CDTF">2026-08-10T20:06:00Z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0x010100A33016447D64AE468F67410E71CD9D74</vt:lpwstr>
  </property>
  <property fmtid="{D5CDD505-2E9C-101B-9397-08002B2CF9AE}" pid="3" name="_dlc_DocIdItemGuid">
    <vt:lpwstr>1ea8f98c-e936-4235-915b-8085234520b5</vt:lpwstr>
  </property>
</Properties>
</file>