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2A779" w14:textId="1491C721" w:rsidR="00B34D1C" w:rsidRPr="00094000" w:rsidRDefault="00284DB2" w:rsidP="00DC2D58">
      <w:pPr>
        <w:ind w:left="2977"/>
        <w:jc w:val="both"/>
        <w:outlineLvl w:val="0"/>
        <w:rPr>
          <w:rFonts w:ascii="Arial" w:hAnsi="Arial" w:cs="Arial"/>
          <w:b/>
          <w:bCs/>
          <w:sz w:val="26"/>
          <w:szCs w:val="26"/>
        </w:rPr>
      </w:pPr>
      <w:bookmarkStart w:id="0" w:name="_Hlk99644741"/>
      <w:r w:rsidRPr="00094000">
        <w:rPr>
          <w:rFonts w:ascii="Arial" w:hAnsi="Arial" w:cs="Arial"/>
          <w:b/>
          <w:bCs/>
          <w:sz w:val="26"/>
          <w:szCs w:val="26"/>
        </w:rPr>
        <w:t xml:space="preserve">RECURSO DE QUEJA 8/2024-CC, DERIVADO DE LA ACCIÓN DE INCONSTITUCIONALIDAD </w:t>
      </w:r>
      <w:bookmarkEnd w:id="0"/>
      <w:r w:rsidRPr="00094000">
        <w:rPr>
          <w:rFonts w:ascii="Arial" w:hAnsi="Arial" w:cs="Arial"/>
          <w:b/>
          <w:bCs/>
          <w:sz w:val="26"/>
          <w:szCs w:val="26"/>
        </w:rPr>
        <w:t>45/2021</w:t>
      </w:r>
    </w:p>
    <w:p w14:paraId="7FCFA4C5" w14:textId="77777777" w:rsidR="00B34D1C" w:rsidRPr="00094000" w:rsidRDefault="00B34D1C" w:rsidP="00B34D1C">
      <w:pPr>
        <w:ind w:left="2977"/>
        <w:jc w:val="both"/>
        <w:rPr>
          <w:rFonts w:ascii="Arial" w:hAnsi="Arial" w:cs="Arial"/>
          <w:b/>
          <w:bCs/>
          <w:sz w:val="26"/>
          <w:szCs w:val="26"/>
        </w:rPr>
      </w:pPr>
    </w:p>
    <w:p w14:paraId="5BF11546" w14:textId="2FC68140" w:rsidR="00B34D1C" w:rsidRPr="00094000" w:rsidRDefault="00F642AF" w:rsidP="00DC2D58">
      <w:pPr>
        <w:ind w:left="2977"/>
        <w:jc w:val="both"/>
        <w:outlineLvl w:val="0"/>
        <w:rPr>
          <w:rFonts w:ascii="Arial" w:hAnsi="Arial" w:cs="Arial"/>
          <w:b/>
          <w:bCs/>
          <w:sz w:val="26"/>
          <w:szCs w:val="26"/>
        </w:rPr>
      </w:pPr>
      <w:r w:rsidRPr="00094000">
        <w:rPr>
          <w:rFonts w:ascii="Arial" w:hAnsi="Arial" w:cs="Arial"/>
          <w:b/>
          <w:bCs/>
          <w:sz w:val="26"/>
          <w:szCs w:val="26"/>
        </w:rPr>
        <w:t>RECURRENTE: COMISIÓN NACIONAL DE LOS DERECHOS HUMANOS</w:t>
      </w:r>
    </w:p>
    <w:p w14:paraId="4AC9F413" w14:textId="77777777" w:rsidR="00B34D1C" w:rsidRPr="00094000" w:rsidRDefault="00B34D1C" w:rsidP="00B34D1C">
      <w:pPr>
        <w:ind w:left="4536"/>
        <w:jc w:val="both"/>
        <w:rPr>
          <w:rFonts w:ascii="Arial" w:hAnsi="Arial" w:cs="Arial"/>
          <w:b/>
          <w:bCs/>
          <w:sz w:val="26"/>
          <w:szCs w:val="26"/>
        </w:rPr>
      </w:pPr>
    </w:p>
    <w:p w14:paraId="40A547FB" w14:textId="77777777" w:rsidR="00B34D1C" w:rsidRPr="00094000" w:rsidRDefault="00B34D1C" w:rsidP="00B34D1C">
      <w:pPr>
        <w:spacing w:after="60"/>
        <w:jc w:val="both"/>
        <w:rPr>
          <w:rFonts w:ascii="Arial" w:hAnsi="Arial" w:cs="Arial"/>
          <w:b/>
          <w:sz w:val="26"/>
          <w:szCs w:val="26"/>
        </w:rPr>
      </w:pPr>
      <w:r w:rsidRPr="00094000">
        <w:rPr>
          <w:rFonts w:ascii="Arial" w:hAnsi="Arial" w:cs="Arial"/>
          <w:b/>
          <w:sz w:val="26"/>
          <w:szCs w:val="26"/>
        </w:rPr>
        <w:t>PONENTE: MINISTRA YASMÍN ESQUIVEL MOSSA</w:t>
      </w:r>
    </w:p>
    <w:p w14:paraId="1FC7422D" w14:textId="77777777" w:rsidR="00B34D1C" w:rsidRPr="00094000" w:rsidRDefault="00B34D1C" w:rsidP="00B34D1C">
      <w:pPr>
        <w:jc w:val="both"/>
        <w:rPr>
          <w:rFonts w:ascii="Arial" w:hAnsi="Arial" w:cs="Arial"/>
          <w:sz w:val="16"/>
          <w:szCs w:val="16"/>
        </w:rPr>
      </w:pPr>
      <w:r w:rsidRPr="00094000">
        <w:rPr>
          <w:rFonts w:ascii="Arial" w:hAnsi="Arial" w:cs="Arial"/>
          <w:sz w:val="16"/>
          <w:szCs w:val="16"/>
        </w:rPr>
        <w:t>COTEJÓ</w:t>
      </w:r>
    </w:p>
    <w:p w14:paraId="7D31627A" w14:textId="77777777" w:rsidR="0084747F" w:rsidRPr="00094000" w:rsidRDefault="0084747F" w:rsidP="0084747F">
      <w:pPr>
        <w:ind w:right="-160"/>
        <w:rPr>
          <w:rFonts w:ascii="Arial" w:hAnsi="Arial" w:cs="Arial"/>
          <w:b/>
          <w:bCs/>
          <w:caps/>
          <w:sz w:val="26"/>
          <w:szCs w:val="26"/>
        </w:rPr>
      </w:pPr>
      <w:r w:rsidRPr="006244DF">
        <w:rPr>
          <w:rFonts w:ascii="Arial" w:hAnsi="Arial" w:cs="Arial"/>
          <w:b/>
          <w:bCs/>
          <w:sz w:val="26"/>
          <w:szCs w:val="26"/>
        </w:rPr>
        <w:t xml:space="preserve">SECRETARIA: </w:t>
      </w:r>
      <w:r w:rsidRPr="00094000">
        <w:rPr>
          <w:rFonts w:ascii="Arial" w:hAnsi="Arial" w:cs="Arial"/>
          <w:b/>
          <w:bCs/>
          <w:sz w:val="26"/>
          <w:szCs w:val="26"/>
        </w:rPr>
        <w:t>GUADALUPE DE LA PAZ VARELA DOMÍNGUEZ</w:t>
      </w:r>
    </w:p>
    <w:p w14:paraId="6A9BDF73" w14:textId="77777777" w:rsidR="0084747F" w:rsidRPr="00094000" w:rsidRDefault="0084747F" w:rsidP="0084747F">
      <w:pPr>
        <w:rPr>
          <w:rFonts w:ascii="Arial" w:hAnsi="Arial" w:cs="Arial"/>
          <w:b/>
          <w:bCs/>
          <w:sz w:val="26"/>
          <w:szCs w:val="26"/>
          <w:lang w:val="es-ES"/>
        </w:rPr>
      </w:pPr>
      <w:r w:rsidRPr="00094000">
        <w:rPr>
          <w:rFonts w:ascii="Arial" w:hAnsi="Arial" w:cs="Arial"/>
          <w:b/>
          <w:bCs/>
          <w:sz w:val="26"/>
          <w:szCs w:val="26"/>
          <w:lang w:val="es-ES"/>
        </w:rPr>
        <w:t>SECRETARIOS AUXILIARES: RODRIGO ARTURO CUEVAS Y MEDINA</w:t>
      </w:r>
    </w:p>
    <w:p w14:paraId="78D825CD" w14:textId="77777777" w:rsidR="0084747F" w:rsidRPr="00094000" w:rsidRDefault="0084747F" w:rsidP="0084747F">
      <w:pPr>
        <w:rPr>
          <w:rFonts w:ascii="Arial" w:hAnsi="Arial" w:cs="Arial"/>
          <w:b/>
          <w:bCs/>
          <w:sz w:val="26"/>
          <w:szCs w:val="26"/>
          <w:lang w:val="es-ES"/>
        </w:rPr>
      </w:pPr>
      <w:r w:rsidRPr="00094000">
        <w:rPr>
          <w:rFonts w:ascii="Arial" w:hAnsi="Arial" w:cs="Arial"/>
          <w:b/>
          <w:bCs/>
          <w:sz w:val="26"/>
          <w:szCs w:val="26"/>
          <w:lang w:val="es-ES"/>
        </w:rPr>
        <w:tab/>
      </w:r>
      <w:r w:rsidRPr="00094000">
        <w:rPr>
          <w:rFonts w:ascii="Arial" w:hAnsi="Arial" w:cs="Arial"/>
          <w:b/>
          <w:bCs/>
          <w:sz w:val="26"/>
          <w:szCs w:val="26"/>
          <w:lang w:val="es-ES"/>
        </w:rPr>
        <w:tab/>
      </w:r>
      <w:r w:rsidRPr="00094000">
        <w:rPr>
          <w:rFonts w:ascii="Arial" w:hAnsi="Arial" w:cs="Arial"/>
          <w:b/>
          <w:bCs/>
          <w:sz w:val="26"/>
          <w:szCs w:val="26"/>
          <w:lang w:val="es-ES"/>
        </w:rPr>
        <w:tab/>
      </w:r>
      <w:r w:rsidRPr="00094000">
        <w:rPr>
          <w:rFonts w:ascii="Arial" w:hAnsi="Arial" w:cs="Arial"/>
          <w:b/>
          <w:bCs/>
          <w:sz w:val="26"/>
          <w:szCs w:val="26"/>
          <w:lang w:val="es-ES"/>
        </w:rPr>
        <w:tab/>
      </w:r>
      <w:r w:rsidRPr="00094000">
        <w:rPr>
          <w:rFonts w:ascii="Arial" w:hAnsi="Arial" w:cs="Arial"/>
          <w:b/>
          <w:bCs/>
          <w:sz w:val="26"/>
          <w:szCs w:val="26"/>
          <w:lang w:val="es-ES"/>
        </w:rPr>
        <w:tab/>
        <w:t xml:space="preserve">  MARÍA JOSÉ AÑORVE FERNÁNDEZ</w:t>
      </w:r>
    </w:p>
    <w:p w14:paraId="00BA3BED" w14:textId="77777777" w:rsidR="00535EE3" w:rsidRPr="00094000" w:rsidRDefault="00535EE3" w:rsidP="003C5540">
      <w:pPr>
        <w:rPr>
          <w:rFonts w:ascii="Arial" w:hAnsi="Arial" w:cs="Arial"/>
          <w:b/>
          <w:sz w:val="28"/>
          <w:szCs w:val="28"/>
        </w:rPr>
      </w:pPr>
    </w:p>
    <w:p w14:paraId="0399945F" w14:textId="77777777" w:rsidR="00535EE3" w:rsidRPr="00094000" w:rsidRDefault="00535EE3" w:rsidP="003C5540">
      <w:pPr>
        <w:rPr>
          <w:rFonts w:ascii="Arial" w:hAnsi="Arial" w:cs="Arial"/>
          <w:b/>
          <w:sz w:val="28"/>
          <w:szCs w:val="28"/>
        </w:rPr>
      </w:pPr>
    </w:p>
    <w:p w14:paraId="0B8CE210" w14:textId="77777777" w:rsidR="00E126B3" w:rsidRPr="00094000" w:rsidRDefault="00E126B3" w:rsidP="00E126B3">
      <w:pPr>
        <w:jc w:val="center"/>
        <w:outlineLvl w:val="0"/>
        <w:rPr>
          <w:rFonts w:ascii="Arial" w:hAnsi="Arial" w:cs="Arial"/>
          <w:b/>
          <w:bCs/>
          <w:sz w:val="26"/>
          <w:szCs w:val="26"/>
        </w:rPr>
      </w:pPr>
      <w:r w:rsidRPr="00094000">
        <w:rPr>
          <w:rFonts w:ascii="Arial" w:hAnsi="Arial" w:cs="Arial"/>
          <w:b/>
          <w:bCs/>
          <w:sz w:val="26"/>
          <w:szCs w:val="26"/>
        </w:rPr>
        <w:t>ÍNDICE TEMÁTICO</w:t>
      </w:r>
    </w:p>
    <w:p w14:paraId="36C92B1F" w14:textId="77777777" w:rsidR="00E126B3" w:rsidRPr="00094000" w:rsidRDefault="00E126B3" w:rsidP="00E126B3">
      <w:pPr>
        <w:rPr>
          <w:rFonts w:ascii="Arial" w:hAnsi="Arial" w:cs="Arial"/>
          <w:b/>
          <w:sz w:val="26"/>
          <w:szCs w:val="26"/>
        </w:rPr>
      </w:pPr>
    </w:p>
    <w:tbl>
      <w:tblPr>
        <w:tblW w:w="0" w:type="auto"/>
        <w:tblLook w:val="04A0" w:firstRow="1" w:lastRow="0" w:firstColumn="1" w:lastColumn="0" w:noHBand="0" w:noVBand="1"/>
      </w:tblPr>
      <w:tblGrid>
        <w:gridCol w:w="846"/>
        <w:gridCol w:w="2840"/>
        <w:gridCol w:w="3827"/>
        <w:gridCol w:w="1258"/>
      </w:tblGrid>
      <w:tr w:rsidR="002756A9" w:rsidRPr="00094000" w14:paraId="2A0C4BDD" w14:textId="77777777" w:rsidTr="00CA392A">
        <w:trPr>
          <w:trHeight w:val="50"/>
        </w:trPr>
        <w:tc>
          <w:tcPr>
            <w:tcW w:w="846" w:type="dxa"/>
            <w:shd w:val="clear" w:color="auto" w:fill="AEAAAA" w:themeFill="background2" w:themeFillShade="BF"/>
          </w:tcPr>
          <w:p w14:paraId="5E881DA6" w14:textId="77777777" w:rsidR="002756A9" w:rsidRPr="00094000" w:rsidRDefault="002756A9" w:rsidP="002756A9">
            <w:pPr>
              <w:spacing w:before="120" w:after="120"/>
              <w:jc w:val="center"/>
              <w:rPr>
                <w:rFonts w:ascii="Arial" w:hAnsi="Arial" w:cs="Arial"/>
                <w:b/>
                <w:sz w:val="26"/>
                <w:szCs w:val="26"/>
              </w:rPr>
            </w:pPr>
          </w:p>
        </w:tc>
        <w:tc>
          <w:tcPr>
            <w:tcW w:w="2840" w:type="dxa"/>
            <w:shd w:val="clear" w:color="auto" w:fill="AEAAAA" w:themeFill="background2" w:themeFillShade="BF"/>
          </w:tcPr>
          <w:p w14:paraId="26E65DE5" w14:textId="4EAF911A" w:rsidR="002756A9" w:rsidRPr="00094000" w:rsidRDefault="002756A9" w:rsidP="002756A9">
            <w:pPr>
              <w:spacing w:before="120" w:after="120"/>
              <w:jc w:val="center"/>
              <w:rPr>
                <w:rFonts w:ascii="Arial" w:hAnsi="Arial" w:cs="Arial"/>
                <w:b/>
                <w:sz w:val="26"/>
                <w:szCs w:val="26"/>
              </w:rPr>
            </w:pPr>
            <w:r w:rsidRPr="00094000">
              <w:rPr>
                <w:rFonts w:ascii="Arial" w:hAnsi="Arial" w:cs="Arial"/>
                <w:b/>
                <w:sz w:val="26"/>
                <w:szCs w:val="26"/>
              </w:rPr>
              <w:t>Apartado</w:t>
            </w:r>
          </w:p>
        </w:tc>
        <w:tc>
          <w:tcPr>
            <w:tcW w:w="3827" w:type="dxa"/>
            <w:shd w:val="clear" w:color="auto" w:fill="AEAAAA" w:themeFill="background2" w:themeFillShade="BF"/>
          </w:tcPr>
          <w:p w14:paraId="6EACE5F1" w14:textId="04557CB3" w:rsidR="002756A9" w:rsidRPr="00094000" w:rsidRDefault="002756A9" w:rsidP="002756A9">
            <w:pPr>
              <w:spacing w:before="120" w:after="120"/>
              <w:jc w:val="center"/>
              <w:rPr>
                <w:rFonts w:ascii="Arial" w:hAnsi="Arial" w:cs="Arial"/>
                <w:b/>
                <w:sz w:val="26"/>
                <w:szCs w:val="26"/>
              </w:rPr>
            </w:pPr>
            <w:r w:rsidRPr="00094000">
              <w:rPr>
                <w:rFonts w:ascii="Arial" w:hAnsi="Arial" w:cs="Arial"/>
                <w:b/>
                <w:sz w:val="26"/>
                <w:szCs w:val="26"/>
              </w:rPr>
              <w:t>Criterio y decisión</w:t>
            </w:r>
          </w:p>
        </w:tc>
        <w:tc>
          <w:tcPr>
            <w:tcW w:w="1258" w:type="dxa"/>
            <w:shd w:val="clear" w:color="auto" w:fill="AEAAAA" w:themeFill="background2" w:themeFillShade="BF"/>
          </w:tcPr>
          <w:p w14:paraId="79FE40E3" w14:textId="5EFE858A" w:rsidR="002756A9" w:rsidRPr="00094000" w:rsidRDefault="002756A9" w:rsidP="002756A9">
            <w:pPr>
              <w:spacing w:before="120" w:after="120"/>
              <w:jc w:val="center"/>
              <w:rPr>
                <w:rFonts w:ascii="Arial" w:hAnsi="Arial" w:cs="Arial"/>
                <w:b/>
                <w:sz w:val="26"/>
                <w:szCs w:val="26"/>
              </w:rPr>
            </w:pPr>
            <w:r w:rsidRPr="00094000">
              <w:rPr>
                <w:rFonts w:ascii="Arial" w:hAnsi="Arial" w:cs="Arial"/>
                <w:b/>
                <w:sz w:val="26"/>
                <w:szCs w:val="26"/>
              </w:rPr>
              <w:t>Págs.</w:t>
            </w:r>
          </w:p>
        </w:tc>
      </w:tr>
      <w:tr w:rsidR="002756A9" w:rsidRPr="00094000" w14:paraId="115909B4" w14:textId="77777777" w:rsidTr="00CA392A">
        <w:tc>
          <w:tcPr>
            <w:tcW w:w="846" w:type="dxa"/>
            <w:vAlign w:val="center"/>
          </w:tcPr>
          <w:p w14:paraId="34C71974" w14:textId="2E5F815B" w:rsidR="002756A9" w:rsidRPr="00094000" w:rsidRDefault="002756A9" w:rsidP="002756A9">
            <w:pPr>
              <w:spacing w:before="120" w:after="120"/>
              <w:ind w:right="-183"/>
              <w:jc w:val="center"/>
              <w:rPr>
                <w:rFonts w:ascii="Arial" w:hAnsi="Arial" w:cs="Arial"/>
                <w:b/>
                <w:sz w:val="26"/>
                <w:szCs w:val="26"/>
              </w:rPr>
            </w:pPr>
            <w:r w:rsidRPr="00094000">
              <w:rPr>
                <w:rFonts w:ascii="Arial" w:hAnsi="Arial" w:cs="Arial"/>
                <w:b/>
                <w:sz w:val="26"/>
                <w:szCs w:val="26"/>
              </w:rPr>
              <w:t>I.</w:t>
            </w:r>
          </w:p>
        </w:tc>
        <w:tc>
          <w:tcPr>
            <w:tcW w:w="2840" w:type="dxa"/>
            <w:vAlign w:val="center"/>
          </w:tcPr>
          <w:p w14:paraId="55284B82" w14:textId="0B75897B" w:rsidR="002756A9" w:rsidRPr="00094000" w:rsidRDefault="002756A9" w:rsidP="002756A9">
            <w:pPr>
              <w:spacing w:before="120" w:after="120"/>
              <w:jc w:val="center"/>
              <w:rPr>
                <w:rFonts w:ascii="Arial" w:hAnsi="Arial" w:cs="Arial"/>
                <w:b/>
                <w:sz w:val="26"/>
                <w:szCs w:val="26"/>
              </w:rPr>
            </w:pPr>
            <w:r w:rsidRPr="00094000">
              <w:rPr>
                <w:rFonts w:ascii="Arial" w:hAnsi="Arial" w:cs="Arial"/>
                <w:b/>
                <w:sz w:val="26"/>
                <w:szCs w:val="26"/>
              </w:rPr>
              <w:t>COMPETENCIA</w:t>
            </w:r>
          </w:p>
        </w:tc>
        <w:tc>
          <w:tcPr>
            <w:tcW w:w="3827" w:type="dxa"/>
          </w:tcPr>
          <w:p w14:paraId="05E5A84D" w14:textId="594EB874" w:rsidR="002756A9" w:rsidRPr="00094000" w:rsidRDefault="003C31A2" w:rsidP="002756A9">
            <w:pPr>
              <w:spacing w:before="120" w:after="120"/>
              <w:jc w:val="both"/>
              <w:rPr>
                <w:rFonts w:ascii="Arial" w:hAnsi="Arial" w:cs="Arial"/>
                <w:bCs/>
                <w:sz w:val="26"/>
                <w:szCs w:val="26"/>
              </w:rPr>
            </w:pPr>
            <w:r w:rsidRPr="00094000">
              <w:rPr>
                <w:rFonts w:ascii="Arial" w:hAnsi="Arial" w:cs="Arial"/>
                <w:sz w:val="26"/>
                <w:szCs w:val="26"/>
              </w:rPr>
              <w:t>El Tribunal Pleno</w:t>
            </w:r>
            <w:r w:rsidR="002756A9" w:rsidRPr="00094000">
              <w:rPr>
                <w:rFonts w:ascii="Arial" w:hAnsi="Arial" w:cs="Arial"/>
                <w:sz w:val="26"/>
                <w:szCs w:val="26"/>
              </w:rPr>
              <w:t xml:space="preserve"> es competente para conocer y resolver el presente asunto</w:t>
            </w:r>
            <w:r w:rsidR="002756A9" w:rsidRPr="00094000">
              <w:rPr>
                <w:rFonts w:ascii="Arial" w:hAnsi="Arial" w:cs="Arial"/>
                <w:bCs/>
                <w:sz w:val="26"/>
                <w:szCs w:val="26"/>
              </w:rPr>
              <w:t xml:space="preserve">. </w:t>
            </w:r>
          </w:p>
        </w:tc>
        <w:tc>
          <w:tcPr>
            <w:tcW w:w="1258" w:type="dxa"/>
          </w:tcPr>
          <w:p w14:paraId="56763EEE" w14:textId="77B34726" w:rsidR="002756A9" w:rsidRPr="00094000" w:rsidRDefault="00535F26" w:rsidP="002756A9">
            <w:pPr>
              <w:spacing w:before="120" w:after="120"/>
              <w:jc w:val="center"/>
              <w:rPr>
                <w:rFonts w:ascii="Arial" w:hAnsi="Arial" w:cs="Arial"/>
                <w:b/>
                <w:sz w:val="26"/>
                <w:szCs w:val="26"/>
              </w:rPr>
            </w:pPr>
            <w:r w:rsidRPr="00094000">
              <w:rPr>
                <w:rFonts w:ascii="Arial" w:hAnsi="Arial" w:cs="Arial"/>
                <w:b/>
                <w:sz w:val="26"/>
                <w:szCs w:val="26"/>
              </w:rPr>
              <w:t>14</w:t>
            </w:r>
          </w:p>
        </w:tc>
      </w:tr>
      <w:tr w:rsidR="002756A9" w:rsidRPr="00094000" w14:paraId="1A7EF30A" w14:textId="77777777" w:rsidTr="00CA392A">
        <w:tc>
          <w:tcPr>
            <w:tcW w:w="846" w:type="dxa"/>
            <w:vAlign w:val="center"/>
          </w:tcPr>
          <w:p w14:paraId="1FD5FEAE" w14:textId="1E3BC2F7" w:rsidR="002756A9" w:rsidRPr="00094000" w:rsidRDefault="002756A9" w:rsidP="002756A9">
            <w:pPr>
              <w:pStyle w:val="Prrafodelista"/>
              <w:spacing w:before="120" w:after="120"/>
              <w:ind w:left="0"/>
              <w:jc w:val="center"/>
              <w:rPr>
                <w:rFonts w:ascii="Arial" w:hAnsi="Arial" w:cs="Arial"/>
                <w:b/>
                <w:sz w:val="26"/>
                <w:szCs w:val="26"/>
              </w:rPr>
            </w:pPr>
            <w:r w:rsidRPr="00094000">
              <w:rPr>
                <w:rFonts w:ascii="Arial" w:hAnsi="Arial" w:cs="Arial"/>
                <w:b/>
                <w:sz w:val="26"/>
                <w:szCs w:val="26"/>
              </w:rPr>
              <w:t>II.</w:t>
            </w:r>
          </w:p>
        </w:tc>
        <w:tc>
          <w:tcPr>
            <w:tcW w:w="2840" w:type="dxa"/>
            <w:vAlign w:val="center"/>
          </w:tcPr>
          <w:p w14:paraId="6F982D34" w14:textId="79872C7D" w:rsidR="002756A9" w:rsidRPr="00094000" w:rsidRDefault="002756A9" w:rsidP="002756A9">
            <w:pPr>
              <w:pStyle w:val="corte4fondo"/>
              <w:spacing w:before="120" w:after="120" w:line="240" w:lineRule="auto"/>
              <w:ind w:firstLine="0"/>
              <w:jc w:val="center"/>
              <w:rPr>
                <w:b/>
                <w:bCs/>
                <w:sz w:val="26"/>
                <w:szCs w:val="26"/>
              </w:rPr>
            </w:pPr>
            <w:r w:rsidRPr="00094000">
              <w:rPr>
                <w:b/>
                <w:bCs/>
                <w:sz w:val="26"/>
                <w:szCs w:val="26"/>
              </w:rPr>
              <w:t>OPORTUNIDAD</w:t>
            </w:r>
          </w:p>
        </w:tc>
        <w:tc>
          <w:tcPr>
            <w:tcW w:w="3827" w:type="dxa"/>
          </w:tcPr>
          <w:p w14:paraId="3C0B157C" w14:textId="68699A90" w:rsidR="002756A9" w:rsidRPr="00094000" w:rsidRDefault="002756A9" w:rsidP="002756A9">
            <w:pPr>
              <w:spacing w:before="120" w:after="120"/>
              <w:jc w:val="both"/>
              <w:rPr>
                <w:rFonts w:ascii="Arial" w:hAnsi="Arial" w:cs="Arial"/>
                <w:bCs/>
                <w:sz w:val="26"/>
                <w:szCs w:val="26"/>
              </w:rPr>
            </w:pPr>
            <w:r w:rsidRPr="00094000">
              <w:rPr>
                <w:rFonts w:ascii="Arial" w:hAnsi="Arial" w:cs="Arial"/>
                <w:sz w:val="26"/>
                <w:szCs w:val="26"/>
              </w:rPr>
              <w:t xml:space="preserve">El recurso es oportuno, pues se presentó dentro del plazo que prevé el artículo </w:t>
            </w:r>
            <w:r w:rsidR="00B704BE" w:rsidRPr="00094000">
              <w:rPr>
                <w:rFonts w:ascii="Arial" w:hAnsi="Arial" w:cs="Arial"/>
                <w:sz w:val="26"/>
                <w:szCs w:val="26"/>
              </w:rPr>
              <w:t>56, fracción II, de</w:t>
            </w:r>
            <w:r w:rsidRPr="00094000">
              <w:rPr>
                <w:rFonts w:ascii="Arial" w:hAnsi="Arial" w:cs="Arial"/>
                <w:sz w:val="26"/>
                <w:szCs w:val="26"/>
              </w:rPr>
              <w:t xml:space="preserve"> la </w:t>
            </w:r>
            <w:bookmarkStart w:id="1" w:name="_Hlk208771669"/>
            <w:r w:rsidRPr="00094000">
              <w:rPr>
                <w:rFonts w:ascii="Arial" w:hAnsi="Arial" w:cs="Arial"/>
                <w:sz w:val="26"/>
                <w:szCs w:val="26"/>
              </w:rPr>
              <w:t>Ley Reglamentaria de las Fracciones I y II del Artículo 105 de la Constitución Política de los Estados Unidos Mexicanos</w:t>
            </w:r>
            <w:bookmarkEnd w:id="1"/>
            <w:r w:rsidRPr="00094000">
              <w:rPr>
                <w:rFonts w:ascii="Arial" w:hAnsi="Arial" w:cs="Arial"/>
                <w:bCs/>
                <w:sz w:val="26"/>
                <w:szCs w:val="26"/>
              </w:rPr>
              <w:t xml:space="preserve">.  </w:t>
            </w:r>
          </w:p>
        </w:tc>
        <w:tc>
          <w:tcPr>
            <w:tcW w:w="1258" w:type="dxa"/>
          </w:tcPr>
          <w:p w14:paraId="1043F79D" w14:textId="2627D769" w:rsidR="002756A9" w:rsidRPr="00094000" w:rsidRDefault="009D4A1D" w:rsidP="002756A9">
            <w:pPr>
              <w:spacing w:before="120" w:after="120"/>
              <w:jc w:val="center"/>
              <w:rPr>
                <w:rFonts w:ascii="Arial" w:hAnsi="Arial" w:cs="Arial"/>
                <w:b/>
                <w:sz w:val="26"/>
                <w:szCs w:val="26"/>
              </w:rPr>
            </w:pPr>
            <w:r w:rsidRPr="00094000">
              <w:rPr>
                <w:rFonts w:ascii="Arial" w:hAnsi="Arial" w:cs="Arial"/>
                <w:b/>
                <w:sz w:val="26"/>
                <w:szCs w:val="26"/>
              </w:rPr>
              <w:t>14-16</w:t>
            </w:r>
          </w:p>
        </w:tc>
      </w:tr>
      <w:tr w:rsidR="002756A9" w:rsidRPr="00094000" w14:paraId="6E0CD35E" w14:textId="77777777" w:rsidTr="00CA392A">
        <w:trPr>
          <w:trHeight w:val="757"/>
        </w:trPr>
        <w:tc>
          <w:tcPr>
            <w:tcW w:w="846" w:type="dxa"/>
            <w:vAlign w:val="center"/>
          </w:tcPr>
          <w:p w14:paraId="133E9888" w14:textId="42BA7E0E" w:rsidR="002756A9" w:rsidRPr="00094000" w:rsidRDefault="002756A9" w:rsidP="002756A9">
            <w:pPr>
              <w:pStyle w:val="Prrafodelista"/>
              <w:spacing w:before="120" w:after="120"/>
              <w:ind w:left="0"/>
              <w:jc w:val="center"/>
              <w:rPr>
                <w:rFonts w:ascii="Arial" w:hAnsi="Arial" w:cs="Arial"/>
                <w:b/>
                <w:sz w:val="26"/>
                <w:szCs w:val="26"/>
              </w:rPr>
            </w:pPr>
            <w:r w:rsidRPr="00094000">
              <w:rPr>
                <w:rFonts w:ascii="Arial" w:hAnsi="Arial" w:cs="Arial"/>
                <w:b/>
                <w:sz w:val="26"/>
                <w:szCs w:val="26"/>
              </w:rPr>
              <w:t>III.</w:t>
            </w:r>
          </w:p>
        </w:tc>
        <w:tc>
          <w:tcPr>
            <w:tcW w:w="2840" w:type="dxa"/>
            <w:vAlign w:val="center"/>
          </w:tcPr>
          <w:p w14:paraId="636E6156" w14:textId="22B6444F" w:rsidR="002756A9" w:rsidRPr="00094000" w:rsidRDefault="003300A9" w:rsidP="002756A9">
            <w:pPr>
              <w:pStyle w:val="corte4fondo"/>
              <w:spacing w:before="120" w:after="120" w:line="240" w:lineRule="auto"/>
              <w:ind w:firstLine="0"/>
              <w:jc w:val="center"/>
              <w:rPr>
                <w:b/>
                <w:bCs/>
                <w:sz w:val="26"/>
                <w:szCs w:val="26"/>
              </w:rPr>
            </w:pPr>
            <w:r w:rsidRPr="00094000">
              <w:rPr>
                <w:b/>
                <w:bCs/>
                <w:sz w:val="26"/>
                <w:szCs w:val="26"/>
              </w:rPr>
              <w:t>LEGITIMACIÓN</w:t>
            </w:r>
          </w:p>
        </w:tc>
        <w:tc>
          <w:tcPr>
            <w:tcW w:w="3827" w:type="dxa"/>
          </w:tcPr>
          <w:p w14:paraId="1C990878" w14:textId="4445198F" w:rsidR="002756A9" w:rsidRPr="00094000" w:rsidRDefault="005E2CED" w:rsidP="002756A9">
            <w:pPr>
              <w:spacing w:before="120" w:after="120"/>
              <w:jc w:val="both"/>
              <w:rPr>
                <w:rFonts w:ascii="Arial" w:hAnsi="Arial" w:cs="Arial"/>
                <w:bCs/>
                <w:sz w:val="26"/>
                <w:szCs w:val="26"/>
              </w:rPr>
            </w:pPr>
            <w:r w:rsidRPr="00094000">
              <w:rPr>
                <w:rFonts w:ascii="Arial" w:hAnsi="Arial" w:cs="Arial"/>
                <w:bCs/>
                <w:sz w:val="26"/>
                <w:szCs w:val="26"/>
              </w:rPr>
              <w:t>La tiene María del Rosario Piedra Ibarra, Presidenta de la Comisión Nacional de los Derechos Humanos, quien acreditó su personalidad</w:t>
            </w:r>
            <w:r w:rsidR="005D04C5" w:rsidRPr="00094000">
              <w:rPr>
                <w:rFonts w:ascii="Arial" w:hAnsi="Arial" w:cs="Arial"/>
                <w:bCs/>
                <w:sz w:val="26"/>
                <w:szCs w:val="26"/>
              </w:rPr>
              <w:t>.</w:t>
            </w:r>
          </w:p>
        </w:tc>
        <w:tc>
          <w:tcPr>
            <w:tcW w:w="1258" w:type="dxa"/>
          </w:tcPr>
          <w:p w14:paraId="35E6B079" w14:textId="2384CB68" w:rsidR="002756A9" w:rsidRPr="00094000" w:rsidRDefault="009D4A1D" w:rsidP="002756A9">
            <w:pPr>
              <w:spacing w:before="120" w:after="120"/>
              <w:jc w:val="center"/>
              <w:rPr>
                <w:rFonts w:ascii="Arial" w:hAnsi="Arial" w:cs="Arial"/>
                <w:b/>
                <w:sz w:val="26"/>
                <w:szCs w:val="26"/>
              </w:rPr>
            </w:pPr>
            <w:r w:rsidRPr="00094000">
              <w:rPr>
                <w:rFonts w:ascii="Arial" w:hAnsi="Arial" w:cs="Arial"/>
                <w:b/>
                <w:sz w:val="26"/>
                <w:szCs w:val="26"/>
              </w:rPr>
              <w:t>16</w:t>
            </w:r>
          </w:p>
        </w:tc>
      </w:tr>
      <w:tr w:rsidR="002756A9" w:rsidRPr="00094000" w14:paraId="09314742" w14:textId="77777777" w:rsidTr="00CA392A">
        <w:trPr>
          <w:trHeight w:val="757"/>
        </w:trPr>
        <w:tc>
          <w:tcPr>
            <w:tcW w:w="846" w:type="dxa"/>
            <w:vAlign w:val="center"/>
          </w:tcPr>
          <w:p w14:paraId="7D15ACF0" w14:textId="14881DC7" w:rsidR="002756A9" w:rsidRPr="00094000" w:rsidRDefault="002756A9" w:rsidP="002756A9">
            <w:pPr>
              <w:pStyle w:val="Prrafodelista"/>
              <w:spacing w:before="120" w:after="120"/>
              <w:ind w:left="0"/>
              <w:jc w:val="center"/>
              <w:rPr>
                <w:rFonts w:ascii="Arial" w:hAnsi="Arial" w:cs="Arial"/>
                <w:b/>
                <w:sz w:val="26"/>
                <w:szCs w:val="26"/>
              </w:rPr>
            </w:pPr>
            <w:r w:rsidRPr="00094000">
              <w:rPr>
                <w:rFonts w:ascii="Arial" w:hAnsi="Arial" w:cs="Arial"/>
                <w:b/>
                <w:sz w:val="26"/>
                <w:szCs w:val="26"/>
              </w:rPr>
              <w:t>IV.</w:t>
            </w:r>
          </w:p>
        </w:tc>
        <w:tc>
          <w:tcPr>
            <w:tcW w:w="2840" w:type="dxa"/>
            <w:vAlign w:val="center"/>
          </w:tcPr>
          <w:p w14:paraId="439873B1" w14:textId="3FCD2909" w:rsidR="002756A9" w:rsidRPr="00094000" w:rsidRDefault="005D04C5" w:rsidP="002756A9">
            <w:pPr>
              <w:pStyle w:val="corte4fondo"/>
              <w:spacing w:before="120" w:after="120" w:line="240" w:lineRule="auto"/>
              <w:ind w:firstLine="0"/>
              <w:jc w:val="center"/>
              <w:rPr>
                <w:b/>
                <w:bCs/>
                <w:sz w:val="26"/>
                <w:szCs w:val="26"/>
              </w:rPr>
            </w:pPr>
            <w:r w:rsidRPr="00094000">
              <w:rPr>
                <w:b/>
                <w:bCs/>
                <w:sz w:val="26"/>
                <w:szCs w:val="26"/>
              </w:rPr>
              <w:t>PROCEDENCIA</w:t>
            </w:r>
          </w:p>
        </w:tc>
        <w:tc>
          <w:tcPr>
            <w:tcW w:w="3827" w:type="dxa"/>
          </w:tcPr>
          <w:p w14:paraId="4A9B148F" w14:textId="37565926" w:rsidR="005D04C5" w:rsidRPr="00094000" w:rsidRDefault="005D04C5" w:rsidP="005D04C5">
            <w:pPr>
              <w:spacing w:before="120" w:after="120"/>
              <w:jc w:val="both"/>
              <w:rPr>
                <w:rFonts w:ascii="Arial" w:hAnsi="Arial" w:cs="Arial"/>
                <w:sz w:val="26"/>
                <w:szCs w:val="26"/>
              </w:rPr>
            </w:pPr>
            <w:r w:rsidRPr="00094000">
              <w:rPr>
                <w:rFonts w:ascii="Arial" w:hAnsi="Arial" w:cs="Arial"/>
                <w:sz w:val="26"/>
                <w:szCs w:val="26"/>
              </w:rPr>
              <w:t>Es procedente el recurso, pues se denuncia el defecto en el cumplimiento de la sentencia dictada por el Tribunal Pleno de esta Suprema Corte de Justicia de la Nación en la acción de inconstitucionalidad 45/2021, lo que actualiza los supuestos previstos en la fracción II del artículo 55 de la Ley Reglamentaria, en relación con el diverso 59 del propio ordenamiento.</w:t>
            </w:r>
          </w:p>
        </w:tc>
        <w:tc>
          <w:tcPr>
            <w:tcW w:w="1258" w:type="dxa"/>
          </w:tcPr>
          <w:p w14:paraId="3A7081D3" w14:textId="5B46EA89" w:rsidR="002756A9" w:rsidRPr="00094000" w:rsidRDefault="009D4A1D" w:rsidP="002756A9">
            <w:pPr>
              <w:spacing w:before="120" w:after="120"/>
              <w:jc w:val="center"/>
              <w:rPr>
                <w:rFonts w:ascii="Arial" w:hAnsi="Arial" w:cs="Arial"/>
                <w:b/>
                <w:sz w:val="26"/>
                <w:szCs w:val="26"/>
              </w:rPr>
            </w:pPr>
            <w:r w:rsidRPr="00094000">
              <w:rPr>
                <w:rFonts w:ascii="Arial" w:hAnsi="Arial" w:cs="Arial"/>
                <w:b/>
                <w:sz w:val="26"/>
                <w:szCs w:val="26"/>
              </w:rPr>
              <w:t>16-18</w:t>
            </w:r>
          </w:p>
        </w:tc>
      </w:tr>
      <w:tr w:rsidR="006A335B" w:rsidRPr="00094000" w14:paraId="00C21E6D" w14:textId="77777777" w:rsidTr="00CA392A">
        <w:tc>
          <w:tcPr>
            <w:tcW w:w="846" w:type="dxa"/>
            <w:vAlign w:val="center"/>
          </w:tcPr>
          <w:p w14:paraId="3629E11B" w14:textId="77777777" w:rsidR="006A335B" w:rsidRPr="00094000" w:rsidRDefault="006A335B" w:rsidP="00255ECB">
            <w:pPr>
              <w:pStyle w:val="Prrafodelista"/>
              <w:spacing w:before="120" w:after="120"/>
              <w:ind w:left="0"/>
              <w:jc w:val="center"/>
              <w:rPr>
                <w:rFonts w:ascii="Arial" w:hAnsi="Arial" w:cs="Arial"/>
                <w:b/>
                <w:sz w:val="26"/>
                <w:szCs w:val="26"/>
              </w:rPr>
            </w:pPr>
            <w:r w:rsidRPr="00094000">
              <w:rPr>
                <w:rFonts w:ascii="Arial" w:hAnsi="Arial" w:cs="Arial"/>
                <w:b/>
                <w:sz w:val="26"/>
                <w:szCs w:val="26"/>
              </w:rPr>
              <w:t>V.</w:t>
            </w:r>
          </w:p>
        </w:tc>
        <w:tc>
          <w:tcPr>
            <w:tcW w:w="2840" w:type="dxa"/>
            <w:vAlign w:val="center"/>
          </w:tcPr>
          <w:p w14:paraId="7FADA33F" w14:textId="77777777" w:rsidR="006A335B" w:rsidRPr="00094000" w:rsidRDefault="006A335B" w:rsidP="00255ECB">
            <w:pPr>
              <w:pStyle w:val="corte4fondo"/>
              <w:spacing w:before="120" w:after="120" w:line="240" w:lineRule="auto"/>
              <w:ind w:firstLine="0"/>
              <w:jc w:val="center"/>
              <w:rPr>
                <w:b/>
                <w:bCs/>
                <w:sz w:val="26"/>
                <w:szCs w:val="26"/>
              </w:rPr>
            </w:pPr>
            <w:r w:rsidRPr="00094000">
              <w:rPr>
                <w:b/>
                <w:bCs/>
                <w:sz w:val="26"/>
                <w:szCs w:val="26"/>
              </w:rPr>
              <w:t>ESTUDIO DE FONDO</w:t>
            </w:r>
          </w:p>
        </w:tc>
        <w:tc>
          <w:tcPr>
            <w:tcW w:w="3827" w:type="dxa"/>
          </w:tcPr>
          <w:p w14:paraId="435CA1F2" w14:textId="4AA078BD" w:rsidR="006A335B" w:rsidRPr="00094000" w:rsidRDefault="006A335B" w:rsidP="00255ECB">
            <w:pPr>
              <w:spacing w:before="120" w:after="120"/>
              <w:jc w:val="both"/>
              <w:rPr>
                <w:rFonts w:ascii="Arial" w:hAnsi="Arial" w:cs="Arial"/>
                <w:b/>
                <w:bCs/>
                <w:sz w:val="26"/>
                <w:szCs w:val="26"/>
              </w:rPr>
            </w:pPr>
            <w:r w:rsidRPr="00094000">
              <w:rPr>
                <w:rFonts w:ascii="Arial" w:hAnsi="Arial" w:cs="Arial"/>
                <w:bCs/>
                <w:sz w:val="26"/>
                <w:szCs w:val="26"/>
              </w:rPr>
              <w:t xml:space="preserve">Determinar si: </w:t>
            </w:r>
            <w:r w:rsidRPr="00094000">
              <w:rPr>
                <w:rFonts w:ascii="Arial" w:hAnsi="Arial" w:cs="Arial"/>
                <w:b/>
                <w:bCs/>
                <w:sz w:val="26"/>
                <w:szCs w:val="26"/>
              </w:rPr>
              <w:t xml:space="preserve">¿existe defecto en el cumplimiento de la sentencia dictada por el Pleno de este Alto Tribunal </w:t>
            </w:r>
            <w:r w:rsidRPr="00094000">
              <w:rPr>
                <w:rFonts w:ascii="Arial" w:hAnsi="Arial" w:cs="Arial"/>
                <w:b/>
                <w:bCs/>
                <w:sz w:val="26"/>
                <w:szCs w:val="26"/>
              </w:rPr>
              <w:lastRenderedPageBreak/>
              <w:t>en la acción de inconstitucionalidad 45/2021?</w:t>
            </w:r>
          </w:p>
          <w:p w14:paraId="2B4B76C5" w14:textId="2C4E6798" w:rsidR="006A335B" w:rsidRPr="00094000" w:rsidRDefault="006A335B" w:rsidP="00255ECB">
            <w:pPr>
              <w:spacing w:before="120" w:after="120"/>
              <w:jc w:val="both"/>
              <w:rPr>
                <w:rFonts w:ascii="Arial" w:hAnsi="Arial" w:cs="Arial"/>
                <w:sz w:val="26"/>
                <w:szCs w:val="26"/>
              </w:rPr>
            </w:pPr>
            <w:r w:rsidRPr="00094000">
              <w:rPr>
                <w:rFonts w:ascii="Arial" w:hAnsi="Arial" w:cs="Arial"/>
                <w:sz w:val="26"/>
                <w:szCs w:val="26"/>
              </w:rPr>
              <w:t xml:space="preserve">Es </w:t>
            </w:r>
            <w:r w:rsidRPr="00094000">
              <w:rPr>
                <w:rFonts w:ascii="Arial" w:hAnsi="Arial" w:cs="Arial"/>
                <w:sz w:val="26"/>
                <w:szCs w:val="26"/>
                <w:u w:val="single"/>
              </w:rPr>
              <w:t>fundado</w:t>
            </w:r>
            <w:r w:rsidRPr="00094000">
              <w:rPr>
                <w:rFonts w:ascii="Arial" w:hAnsi="Arial" w:cs="Arial"/>
                <w:sz w:val="26"/>
                <w:szCs w:val="26"/>
              </w:rPr>
              <w:t xml:space="preserve"> el recurso, toda vez que el Congreso del Estado de Sonora incurrió en un defecto en la ejecución de la sentencia dictada en la acción de inconstitucionalidad 45/2021, al no expedir dentro del plazo de doce meses las disposiciones legislativas ordenadas por este Alto Tribunal para establecer un procedimiento sumario de reconocimiento de identidad de género autopercibida de niñas, niños y adolescentes.</w:t>
            </w:r>
          </w:p>
        </w:tc>
        <w:tc>
          <w:tcPr>
            <w:tcW w:w="1258" w:type="dxa"/>
          </w:tcPr>
          <w:p w14:paraId="09183551" w14:textId="0C862CAD" w:rsidR="006A335B" w:rsidRPr="00094000" w:rsidRDefault="009D4A1D" w:rsidP="00255ECB">
            <w:pPr>
              <w:spacing w:before="120" w:after="120"/>
              <w:jc w:val="center"/>
              <w:rPr>
                <w:rFonts w:ascii="Arial" w:hAnsi="Arial" w:cs="Arial"/>
                <w:b/>
                <w:sz w:val="26"/>
                <w:szCs w:val="26"/>
              </w:rPr>
            </w:pPr>
            <w:r w:rsidRPr="00094000">
              <w:rPr>
                <w:rFonts w:ascii="Arial" w:hAnsi="Arial" w:cs="Arial"/>
                <w:b/>
                <w:sz w:val="26"/>
                <w:szCs w:val="26"/>
              </w:rPr>
              <w:lastRenderedPageBreak/>
              <w:t>18-30</w:t>
            </w:r>
          </w:p>
        </w:tc>
      </w:tr>
      <w:tr w:rsidR="002756A9" w:rsidRPr="00094000" w14:paraId="202D0414" w14:textId="77777777" w:rsidTr="00CA392A">
        <w:tc>
          <w:tcPr>
            <w:tcW w:w="846" w:type="dxa"/>
            <w:vAlign w:val="center"/>
          </w:tcPr>
          <w:p w14:paraId="42876D04" w14:textId="3215DF57" w:rsidR="002756A9" w:rsidRPr="00094000" w:rsidRDefault="002756A9" w:rsidP="002756A9">
            <w:pPr>
              <w:pStyle w:val="Prrafodelista"/>
              <w:spacing w:before="120" w:after="120"/>
              <w:ind w:left="0"/>
              <w:jc w:val="center"/>
              <w:rPr>
                <w:rFonts w:ascii="Arial" w:hAnsi="Arial" w:cs="Arial"/>
                <w:b/>
                <w:sz w:val="26"/>
                <w:szCs w:val="26"/>
              </w:rPr>
            </w:pPr>
            <w:r w:rsidRPr="00094000">
              <w:rPr>
                <w:rFonts w:ascii="Arial" w:hAnsi="Arial" w:cs="Arial"/>
                <w:b/>
                <w:sz w:val="26"/>
                <w:szCs w:val="26"/>
              </w:rPr>
              <w:t>V</w:t>
            </w:r>
            <w:r w:rsidR="006A335B" w:rsidRPr="00094000">
              <w:rPr>
                <w:rFonts w:ascii="Arial" w:hAnsi="Arial" w:cs="Arial"/>
                <w:b/>
                <w:sz w:val="26"/>
                <w:szCs w:val="26"/>
              </w:rPr>
              <w:t>I</w:t>
            </w:r>
            <w:r w:rsidRPr="00094000">
              <w:rPr>
                <w:rFonts w:ascii="Arial" w:hAnsi="Arial" w:cs="Arial"/>
                <w:b/>
                <w:sz w:val="26"/>
                <w:szCs w:val="26"/>
              </w:rPr>
              <w:t>.</w:t>
            </w:r>
          </w:p>
        </w:tc>
        <w:tc>
          <w:tcPr>
            <w:tcW w:w="2840" w:type="dxa"/>
            <w:vAlign w:val="center"/>
          </w:tcPr>
          <w:p w14:paraId="606E1B93" w14:textId="403065CF" w:rsidR="002756A9" w:rsidRPr="00094000" w:rsidRDefault="006A335B" w:rsidP="002756A9">
            <w:pPr>
              <w:pStyle w:val="corte4fondo"/>
              <w:spacing w:before="120" w:after="120" w:line="240" w:lineRule="auto"/>
              <w:ind w:firstLine="0"/>
              <w:jc w:val="center"/>
              <w:rPr>
                <w:b/>
                <w:bCs/>
                <w:sz w:val="26"/>
                <w:szCs w:val="26"/>
              </w:rPr>
            </w:pPr>
            <w:r w:rsidRPr="00094000">
              <w:rPr>
                <w:b/>
                <w:bCs/>
                <w:sz w:val="26"/>
                <w:szCs w:val="26"/>
              </w:rPr>
              <w:t>DETERMINACIÓN DE RESPONSABILIDAD</w:t>
            </w:r>
          </w:p>
        </w:tc>
        <w:tc>
          <w:tcPr>
            <w:tcW w:w="3827" w:type="dxa"/>
          </w:tcPr>
          <w:p w14:paraId="4E60F475" w14:textId="0437F752" w:rsidR="006F17E2" w:rsidRPr="00094000" w:rsidRDefault="00B01D7C" w:rsidP="006A335B">
            <w:pPr>
              <w:spacing w:before="120" w:after="120"/>
              <w:jc w:val="both"/>
              <w:rPr>
                <w:rFonts w:ascii="Arial" w:hAnsi="Arial" w:cs="Arial"/>
                <w:bCs/>
                <w:sz w:val="26"/>
                <w:szCs w:val="26"/>
              </w:rPr>
            </w:pPr>
            <w:r w:rsidRPr="00094000">
              <w:rPr>
                <w:rFonts w:ascii="Arial" w:hAnsi="Arial" w:cs="Arial"/>
                <w:sz w:val="26"/>
                <w:szCs w:val="26"/>
                <w:u w:val="single"/>
              </w:rPr>
              <w:t>No ha lugar, por el momento, a determinar responsabilidad constituciona</w:t>
            </w:r>
            <w:r w:rsidRPr="00094000">
              <w:rPr>
                <w:rFonts w:ascii="Arial" w:hAnsi="Arial" w:cs="Arial"/>
                <w:sz w:val="26"/>
                <w:szCs w:val="26"/>
              </w:rPr>
              <w:t xml:space="preserve">l, al advertirse una voluntad institucional de cumplimiento y la complejidad inherente al proceso legislativo; sin embargo, </w:t>
            </w:r>
            <w:r w:rsidRPr="00094000">
              <w:rPr>
                <w:rFonts w:ascii="Arial" w:hAnsi="Arial" w:cs="Arial"/>
                <w:sz w:val="26"/>
                <w:szCs w:val="26"/>
                <w:u w:val="single"/>
              </w:rPr>
              <w:t xml:space="preserve">se requiere al Congreso </w:t>
            </w:r>
            <w:r w:rsidR="009B0832" w:rsidRPr="00094000">
              <w:rPr>
                <w:rFonts w:ascii="Arial" w:hAnsi="Arial" w:cs="Arial"/>
                <w:sz w:val="26"/>
                <w:szCs w:val="26"/>
                <w:u w:val="single"/>
              </w:rPr>
              <w:t xml:space="preserve">del Estado </w:t>
            </w:r>
            <w:r w:rsidRPr="00094000">
              <w:rPr>
                <w:rFonts w:ascii="Arial" w:hAnsi="Arial" w:cs="Arial"/>
                <w:sz w:val="26"/>
                <w:szCs w:val="26"/>
                <w:u w:val="single"/>
              </w:rPr>
              <w:t>de Sonora</w:t>
            </w:r>
            <w:r w:rsidRPr="00094000">
              <w:rPr>
                <w:rFonts w:ascii="Arial" w:hAnsi="Arial" w:cs="Arial"/>
                <w:sz w:val="26"/>
                <w:szCs w:val="26"/>
              </w:rPr>
              <w:t xml:space="preserve"> para que, dentro del plazo de </w:t>
            </w:r>
            <w:r w:rsidR="00423F3B" w:rsidRPr="00094000">
              <w:rPr>
                <w:rFonts w:ascii="Arial" w:hAnsi="Arial" w:cs="Arial"/>
                <w:sz w:val="26"/>
                <w:szCs w:val="26"/>
                <w:u w:val="single"/>
              </w:rPr>
              <w:t>noventa (90) días naturales contados a partir de que inicie el siguiente periodo de sesiones de dicho órgano legislativo, informe sobre el cumplimiento de esa ejecutoria</w:t>
            </w:r>
            <w:r w:rsidRPr="00094000">
              <w:rPr>
                <w:rFonts w:ascii="Arial" w:hAnsi="Arial" w:cs="Arial"/>
                <w:sz w:val="26"/>
                <w:szCs w:val="26"/>
              </w:rPr>
              <w:t>, bajo apercibimiento de las consecuencias previstas en los artículos 105, antepenúltimo párrafo, y 107, fracción XVI, de la Constitución Política de los Estados Unidos Mexicanos</w:t>
            </w:r>
            <w:r w:rsidR="00423F3B" w:rsidRPr="00094000">
              <w:rPr>
                <w:rFonts w:ascii="Arial" w:hAnsi="Arial" w:cs="Arial"/>
                <w:sz w:val="26"/>
                <w:szCs w:val="26"/>
              </w:rPr>
              <w:t>.</w:t>
            </w:r>
          </w:p>
        </w:tc>
        <w:tc>
          <w:tcPr>
            <w:tcW w:w="1258" w:type="dxa"/>
          </w:tcPr>
          <w:p w14:paraId="788EFA80" w14:textId="1EF8A214" w:rsidR="002756A9" w:rsidRPr="00094000" w:rsidRDefault="009D4A1D" w:rsidP="002756A9">
            <w:pPr>
              <w:spacing w:before="120" w:after="120"/>
              <w:jc w:val="center"/>
              <w:rPr>
                <w:rFonts w:ascii="Arial" w:hAnsi="Arial" w:cs="Arial"/>
                <w:b/>
                <w:sz w:val="26"/>
                <w:szCs w:val="26"/>
              </w:rPr>
            </w:pPr>
            <w:r w:rsidRPr="00094000">
              <w:rPr>
                <w:rFonts w:ascii="Arial" w:hAnsi="Arial" w:cs="Arial"/>
                <w:b/>
                <w:sz w:val="26"/>
                <w:szCs w:val="26"/>
              </w:rPr>
              <w:t>30-35</w:t>
            </w:r>
          </w:p>
        </w:tc>
      </w:tr>
      <w:tr w:rsidR="002756A9" w:rsidRPr="00094000" w14:paraId="578CC141" w14:textId="77777777" w:rsidTr="00CA392A">
        <w:tc>
          <w:tcPr>
            <w:tcW w:w="846" w:type="dxa"/>
            <w:vAlign w:val="center"/>
          </w:tcPr>
          <w:p w14:paraId="7A02253D" w14:textId="65F65AC1" w:rsidR="002756A9" w:rsidRPr="00094000" w:rsidRDefault="002756A9" w:rsidP="002756A9">
            <w:pPr>
              <w:pStyle w:val="Prrafodelista"/>
              <w:spacing w:before="120" w:after="120"/>
              <w:ind w:left="0"/>
              <w:jc w:val="center"/>
              <w:rPr>
                <w:rFonts w:ascii="Arial" w:hAnsi="Arial" w:cs="Arial"/>
                <w:b/>
                <w:sz w:val="26"/>
                <w:szCs w:val="26"/>
              </w:rPr>
            </w:pPr>
            <w:r w:rsidRPr="00094000">
              <w:rPr>
                <w:rFonts w:ascii="Arial" w:hAnsi="Arial" w:cs="Arial"/>
                <w:b/>
                <w:sz w:val="26"/>
                <w:szCs w:val="26"/>
              </w:rPr>
              <w:t>V</w:t>
            </w:r>
            <w:r w:rsidR="008E68C0" w:rsidRPr="00094000">
              <w:rPr>
                <w:rFonts w:ascii="Arial" w:hAnsi="Arial" w:cs="Arial"/>
                <w:b/>
                <w:sz w:val="26"/>
                <w:szCs w:val="26"/>
              </w:rPr>
              <w:t>I</w:t>
            </w:r>
            <w:r w:rsidRPr="00094000">
              <w:rPr>
                <w:rFonts w:ascii="Arial" w:hAnsi="Arial" w:cs="Arial"/>
                <w:b/>
                <w:sz w:val="26"/>
                <w:szCs w:val="26"/>
              </w:rPr>
              <w:t>I.</w:t>
            </w:r>
          </w:p>
        </w:tc>
        <w:tc>
          <w:tcPr>
            <w:tcW w:w="2840" w:type="dxa"/>
            <w:vAlign w:val="center"/>
          </w:tcPr>
          <w:p w14:paraId="3F5B9B48" w14:textId="352EA95E" w:rsidR="002756A9" w:rsidRPr="00094000" w:rsidRDefault="002756A9" w:rsidP="002756A9">
            <w:pPr>
              <w:pStyle w:val="corte4fondo"/>
              <w:spacing w:before="120" w:after="120" w:line="240" w:lineRule="auto"/>
              <w:ind w:firstLine="0"/>
              <w:jc w:val="center"/>
              <w:rPr>
                <w:b/>
                <w:bCs/>
                <w:sz w:val="26"/>
                <w:szCs w:val="26"/>
              </w:rPr>
            </w:pPr>
            <w:r w:rsidRPr="00094000">
              <w:rPr>
                <w:b/>
                <w:bCs/>
                <w:sz w:val="26"/>
                <w:szCs w:val="26"/>
              </w:rPr>
              <w:t xml:space="preserve">DECISIÓN </w:t>
            </w:r>
          </w:p>
        </w:tc>
        <w:tc>
          <w:tcPr>
            <w:tcW w:w="3827" w:type="dxa"/>
          </w:tcPr>
          <w:p w14:paraId="6C1DAE91" w14:textId="77777777" w:rsidR="009B0832" w:rsidRPr="00094000" w:rsidRDefault="009B0832" w:rsidP="009B0832">
            <w:pPr>
              <w:spacing w:before="120" w:after="120"/>
              <w:jc w:val="both"/>
              <w:rPr>
                <w:rFonts w:ascii="Arial" w:hAnsi="Arial" w:cs="Arial"/>
                <w:sz w:val="26"/>
                <w:szCs w:val="26"/>
                <w:lang w:val="es-ES_tradnl"/>
              </w:rPr>
            </w:pPr>
            <w:r w:rsidRPr="00094000">
              <w:rPr>
                <w:rFonts w:ascii="Arial" w:hAnsi="Arial" w:cs="Arial"/>
                <w:b/>
                <w:bCs/>
                <w:sz w:val="26"/>
                <w:szCs w:val="26"/>
                <w:lang w:val="es-ES_tradnl"/>
              </w:rPr>
              <w:t>PRIMERO</w:t>
            </w:r>
            <w:r w:rsidRPr="00094000">
              <w:rPr>
                <w:rFonts w:ascii="Arial" w:hAnsi="Arial" w:cs="Arial"/>
                <w:sz w:val="26"/>
                <w:szCs w:val="26"/>
                <w:lang w:val="es-ES_tradnl"/>
              </w:rPr>
              <w:t>. Es procedente y fundado el recurso de queja.</w:t>
            </w:r>
          </w:p>
          <w:p w14:paraId="49BECF03" w14:textId="77777777" w:rsidR="009B0832" w:rsidRPr="00094000" w:rsidRDefault="009B0832" w:rsidP="009B0832">
            <w:pPr>
              <w:spacing w:before="120" w:after="120"/>
              <w:jc w:val="both"/>
              <w:rPr>
                <w:rFonts w:ascii="Arial" w:hAnsi="Arial" w:cs="Arial"/>
                <w:sz w:val="26"/>
                <w:szCs w:val="26"/>
                <w:lang w:val="es-ES_tradnl"/>
              </w:rPr>
            </w:pPr>
            <w:r w:rsidRPr="00094000">
              <w:rPr>
                <w:rFonts w:ascii="Arial" w:hAnsi="Arial" w:cs="Arial"/>
                <w:b/>
                <w:bCs/>
                <w:sz w:val="26"/>
                <w:szCs w:val="26"/>
                <w:lang w:val="es-ES_tradnl"/>
              </w:rPr>
              <w:t>SEGUNDO</w:t>
            </w:r>
            <w:r w:rsidRPr="00094000">
              <w:rPr>
                <w:rFonts w:ascii="Arial" w:hAnsi="Arial" w:cs="Arial"/>
                <w:sz w:val="26"/>
                <w:szCs w:val="26"/>
                <w:lang w:val="es-ES_tradnl"/>
              </w:rPr>
              <w:t>. No ha lugar a determinar, en este momento, responsabilidad alguna en contra del Congreso del Estado de Sonora.</w:t>
            </w:r>
          </w:p>
          <w:p w14:paraId="7B25E8FE" w14:textId="7D5484FB" w:rsidR="002756A9" w:rsidRPr="00094000" w:rsidRDefault="009B0832" w:rsidP="009B0832">
            <w:pPr>
              <w:spacing w:before="120" w:after="120"/>
              <w:jc w:val="both"/>
              <w:rPr>
                <w:rFonts w:ascii="Arial" w:hAnsi="Arial" w:cs="Arial"/>
                <w:sz w:val="26"/>
                <w:szCs w:val="26"/>
                <w:lang w:val="es-ES_tradnl"/>
              </w:rPr>
            </w:pPr>
            <w:r w:rsidRPr="00094000">
              <w:rPr>
                <w:rFonts w:ascii="Arial" w:hAnsi="Arial" w:cs="Arial"/>
                <w:b/>
                <w:bCs/>
                <w:sz w:val="26"/>
                <w:szCs w:val="26"/>
                <w:lang w:val="es-ES_tradnl"/>
              </w:rPr>
              <w:t>TERCERO</w:t>
            </w:r>
            <w:r w:rsidRPr="00094000">
              <w:rPr>
                <w:rFonts w:ascii="Arial" w:hAnsi="Arial" w:cs="Arial"/>
                <w:sz w:val="26"/>
                <w:szCs w:val="26"/>
                <w:lang w:val="es-ES_tradnl"/>
              </w:rPr>
              <w:t xml:space="preserve">. Se requiere al Congreso del Estado de Sonora, en los términos y para </w:t>
            </w:r>
            <w:r w:rsidRPr="00094000">
              <w:rPr>
                <w:rFonts w:ascii="Arial" w:hAnsi="Arial" w:cs="Arial"/>
                <w:sz w:val="26"/>
                <w:szCs w:val="26"/>
                <w:lang w:val="es-ES_tradnl"/>
              </w:rPr>
              <w:lastRenderedPageBreak/>
              <w:t>los efectos precisados en el apartado VI. de esta resolución</w:t>
            </w:r>
            <w:r w:rsidR="003458F4" w:rsidRPr="00094000">
              <w:rPr>
                <w:rFonts w:ascii="Arial" w:hAnsi="Arial" w:cs="Arial"/>
                <w:sz w:val="26"/>
                <w:szCs w:val="26"/>
                <w:lang w:val="es-ES_tradnl"/>
              </w:rPr>
              <w:t>.</w:t>
            </w:r>
          </w:p>
        </w:tc>
        <w:tc>
          <w:tcPr>
            <w:tcW w:w="1258" w:type="dxa"/>
          </w:tcPr>
          <w:p w14:paraId="78686237" w14:textId="637A4AD5" w:rsidR="002756A9" w:rsidRPr="00094000" w:rsidRDefault="009D4A1D" w:rsidP="00E42EE5">
            <w:pPr>
              <w:tabs>
                <w:tab w:val="left" w:pos="429"/>
                <w:tab w:val="center" w:pos="594"/>
              </w:tabs>
              <w:spacing w:before="120" w:after="120"/>
              <w:jc w:val="center"/>
              <w:rPr>
                <w:rFonts w:ascii="Arial" w:hAnsi="Arial" w:cs="Arial"/>
                <w:b/>
                <w:sz w:val="26"/>
                <w:szCs w:val="26"/>
              </w:rPr>
            </w:pPr>
            <w:r w:rsidRPr="00094000">
              <w:rPr>
                <w:rFonts w:ascii="Arial" w:hAnsi="Arial" w:cs="Arial"/>
                <w:b/>
                <w:sz w:val="26"/>
                <w:szCs w:val="26"/>
              </w:rPr>
              <w:lastRenderedPageBreak/>
              <w:t>35</w:t>
            </w:r>
            <w:r w:rsidR="00E42EE5" w:rsidRPr="00094000">
              <w:rPr>
                <w:rFonts w:ascii="Arial" w:hAnsi="Arial" w:cs="Arial"/>
                <w:b/>
                <w:sz w:val="26"/>
                <w:szCs w:val="26"/>
              </w:rPr>
              <w:t>-36</w:t>
            </w:r>
          </w:p>
        </w:tc>
      </w:tr>
    </w:tbl>
    <w:p w14:paraId="5DF18ECA" w14:textId="77777777" w:rsidR="00DB6CCC" w:rsidRPr="00094000" w:rsidRDefault="00DB6CCC" w:rsidP="003C5540">
      <w:pPr>
        <w:rPr>
          <w:rFonts w:ascii="Arial" w:hAnsi="Arial" w:cs="Arial"/>
          <w:sz w:val="26"/>
          <w:szCs w:val="26"/>
        </w:rPr>
      </w:pPr>
    </w:p>
    <w:p w14:paraId="49FC70A3" w14:textId="457C3129" w:rsidR="00DB6CCC" w:rsidRPr="00094000" w:rsidRDefault="00DB6CCC" w:rsidP="003C5540">
      <w:pPr>
        <w:rPr>
          <w:rFonts w:ascii="Arial" w:hAnsi="Arial" w:cs="Arial"/>
          <w:sz w:val="26"/>
          <w:szCs w:val="26"/>
        </w:rPr>
        <w:sectPr w:rsidR="00DB6CCC" w:rsidRPr="00094000" w:rsidSect="00CC32F6">
          <w:headerReference w:type="even" r:id="rId11"/>
          <w:headerReference w:type="default" r:id="rId12"/>
          <w:footerReference w:type="even" r:id="rId13"/>
          <w:footerReference w:type="default" r:id="rId14"/>
          <w:footerReference w:type="first" r:id="rId15"/>
          <w:pgSz w:w="12240" w:h="20160" w:code="5"/>
          <w:pgMar w:top="1417" w:right="1701" w:bottom="1417" w:left="1701" w:header="708" w:footer="708" w:gutter="0"/>
          <w:pgNumType w:fmt="upperRoman"/>
          <w:cols w:space="708"/>
          <w:titlePg/>
          <w:docGrid w:linePitch="360"/>
        </w:sectPr>
      </w:pPr>
    </w:p>
    <w:p w14:paraId="68E812C1" w14:textId="29D92A75" w:rsidR="0001199B" w:rsidRPr="00094000" w:rsidRDefault="00326F9E" w:rsidP="0058570E">
      <w:pPr>
        <w:ind w:left="2977"/>
        <w:jc w:val="both"/>
        <w:outlineLvl w:val="0"/>
        <w:rPr>
          <w:rFonts w:ascii="Arial" w:hAnsi="Arial" w:cs="Arial"/>
          <w:b/>
          <w:bCs/>
          <w:sz w:val="28"/>
          <w:szCs w:val="28"/>
        </w:rPr>
      </w:pPr>
      <w:r w:rsidRPr="00094000">
        <w:rPr>
          <w:rFonts w:ascii="Arial" w:hAnsi="Arial" w:cs="Arial"/>
          <w:b/>
          <w:bCs/>
          <w:sz w:val="28"/>
          <w:szCs w:val="28"/>
        </w:rPr>
        <w:t>RECURSO DE QUEJA 8/2024-CC, DERIVADO DE LA ACCIÓN DE INCONSTITUCIONALIDAD 45/2021</w:t>
      </w:r>
    </w:p>
    <w:p w14:paraId="2A246E73" w14:textId="77777777" w:rsidR="0001199B" w:rsidRPr="00094000" w:rsidRDefault="0001199B" w:rsidP="0058570E">
      <w:pPr>
        <w:ind w:left="2977"/>
        <w:jc w:val="both"/>
        <w:rPr>
          <w:rFonts w:ascii="Arial" w:hAnsi="Arial" w:cs="Arial"/>
          <w:b/>
          <w:bCs/>
          <w:sz w:val="28"/>
          <w:szCs w:val="28"/>
        </w:rPr>
      </w:pPr>
    </w:p>
    <w:p w14:paraId="6A295D3E" w14:textId="7CDC7904" w:rsidR="006B5F4B" w:rsidRPr="00094000" w:rsidRDefault="006B5F4B" w:rsidP="006B5F4B">
      <w:pPr>
        <w:ind w:left="2977"/>
        <w:jc w:val="both"/>
        <w:outlineLvl w:val="0"/>
        <w:rPr>
          <w:rFonts w:ascii="Arial" w:hAnsi="Arial" w:cs="Arial"/>
          <w:b/>
          <w:bCs/>
          <w:sz w:val="28"/>
          <w:szCs w:val="28"/>
        </w:rPr>
      </w:pPr>
      <w:r w:rsidRPr="00094000">
        <w:rPr>
          <w:rFonts w:ascii="Arial" w:hAnsi="Arial" w:cs="Arial"/>
          <w:b/>
          <w:bCs/>
          <w:sz w:val="28"/>
          <w:szCs w:val="28"/>
        </w:rPr>
        <w:t xml:space="preserve">RECURRENTE: COMISIÓN NACIONAL DE LOS DERECHOS HUMANOS </w:t>
      </w:r>
    </w:p>
    <w:p w14:paraId="62328165" w14:textId="311B910E" w:rsidR="008E05C6" w:rsidRPr="00094000" w:rsidRDefault="008E05C6" w:rsidP="008E05C6">
      <w:pPr>
        <w:tabs>
          <w:tab w:val="left" w:pos="7227"/>
        </w:tabs>
        <w:spacing w:before="240"/>
        <w:jc w:val="both"/>
        <w:rPr>
          <w:rFonts w:ascii="Arial" w:hAnsi="Arial" w:cs="Arial"/>
          <w:sz w:val="16"/>
          <w:szCs w:val="16"/>
        </w:rPr>
      </w:pPr>
      <w:r w:rsidRPr="00094000">
        <w:rPr>
          <w:rFonts w:ascii="Arial" w:hAnsi="Arial" w:cs="Arial"/>
          <w:sz w:val="16"/>
          <w:szCs w:val="16"/>
        </w:rPr>
        <w:t>VISTO BUENO</w:t>
      </w:r>
    </w:p>
    <w:p w14:paraId="469AEDB0" w14:textId="77777777" w:rsidR="008E05C6" w:rsidRPr="00094000" w:rsidRDefault="008E05C6" w:rsidP="008E05C6">
      <w:pPr>
        <w:tabs>
          <w:tab w:val="left" w:pos="7309"/>
        </w:tabs>
        <w:jc w:val="both"/>
        <w:rPr>
          <w:rFonts w:ascii="Arial" w:hAnsi="Arial" w:cs="Arial"/>
          <w:sz w:val="16"/>
          <w:szCs w:val="16"/>
        </w:rPr>
      </w:pPr>
      <w:r w:rsidRPr="00094000">
        <w:rPr>
          <w:rFonts w:ascii="Arial" w:hAnsi="Arial" w:cs="Arial"/>
          <w:sz w:val="16"/>
          <w:szCs w:val="16"/>
        </w:rPr>
        <w:t>SRA. MINISTRA</w:t>
      </w:r>
    </w:p>
    <w:p w14:paraId="409D454A" w14:textId="77777777" w:rsidR="008E05C6" w:rsidRPr="00094000" w:rsidRDefault="008E05C6" w:rsidP="008E05C6">
      <w:pPr>
        <w:jc w:val="both"/>
        <w:rPr>
          <w:rFonts w:ascii="Arial" w:hAnsi="Arial" w:cs="Arial"/>
          <w:sz w:val="27"/>
          <w:szCs w:val="27"/>
        </w:rPr>
      </w:pPr>
      <w:r w:rsidRPr="00094000">
        <w:rPr>
          <w:rFonts w:ascii="Arial" w:hAnsi="Arial" w:cs="Arial"/>
          <w:b/>
          <w:sz w:val="27"/>
          <w:szCs w:val="27"/>
        </w:rPr>
        <w:t>PONENTE: MINISTRA YASMÍN ESQUIVEL MOSSA</w:t>
      </w:r>
      <w:r w:rsidRPr="00094000">
        <w:rPr>
          <w:rFonts w:ascii="Arial" w:hAnsi="Arial" w:cs="Arial"/>
          <w:sz w:val="27"/>
          <w:szCs w:val="27"/>
        </w:rPr>
        <w:t xml:space="preserve"> </w:t>
      </w:r>
    </w:p>
    <w:p w14:paraId="6C78053E" w14:textId="77777777" w:rsidR="008E05C6" w:rsidRPr="00094000" w:rsidRDefault="008E05C6" w:rsidP="008E05C6">
      <w:pPr>
        <w:jc w:val="both"/>
        <w:rPr>
          <w:rFonts w:ascii="Arial" w:hAnsi="Arial" w:cs="Arial"/>
          <w:sz w:val="16"/>
          <w:szCs w:val="16"/>
        </w:rPr>
      </w:pPr>
      <w:r w:rsidRPr="00094000">
        <w:rPr>
          <w:rFonts w:ascii="Arial" w:hAnsi="Arial" w:cs="Arial"/>
          <w:sz w:val="16"/>
          <w:szCs w:val="16"/>
        </w:rPr>
        <w:t>COTEJÓ</w:t>
      </w:r>
    </w:p>
    <w:p w14:paraId="536E01CD" w14:textId="7C4D36DE" w:rsidR="008E05C6" w:rsidRPr="00094000" w:rsidRDefault="008E05C6" w:rsidP="008E05C6">
      <w:pPr>
        <w:ind w:right="-160"/>
        <w:rPr>
          <w:rFonts w:ascii="Arial" w:hAnsi="Arial" w:cs="Arial"/>
          <w:b/>
          <w:bCs/>
          <w:caps/>
          <w:sz w:val="27"/>
          <w:szCs w:val="27"/>
        </w:rPr>
      </w:pPr>
      <w:r w:rsidRPr="00094000">
        <w:rPr>
          <w:rFonts w:ascii="Arial" w:hAnsi="Arial" w:cs="Arial"/>
          <w:b/>
          <w:bCs/>
          <w:sz w:val="27"/>
          <w:szCs w:val="27"/>
        </w:rPr>
        <w:t xml:space="preserve">SECRETARIO: </w:t>
      </w:r>
      <w:r w:rsidR="00F40CDC" w:rsidRPr="00094000">
        <w:rPr>
          <w:rFonts w:ascii="Arial" w:hAnsi="Arial" w:cs="Arial"/>
          <w:b/>
          <w:bCs/>
          <w:sz w:val="27"/>
          <w:szCs w:val="27"/>
        </w:rPr>
        <w:t>GUADALUPE DE LA PAZ VARELA DOMÍNGUEZ</w:t>
      </w:r>
    </w:p>
    <w:p w14:paraId="3E47ED10" w14:textId="63F999A9" w:rsidR="008E05C6" w:rsidRPr="00094000" w:rsidRDefault="008E05C6" w:rsidP="008E05C6">
      <w:pPr>
        <w:rPr>
          <w:rFonts w:ascii="Arial" w:hAnsi="Arial" w:cs="Arial"/>
          <w:b/>
          <w:bCs/>
          <w:sz w:val="27"/>
          <w:szCs w:val="27"/>
          <w:lang w:val="es-ES"/>
        </w:rPr>
      </w:pPr>
      <w:r w:rsidRPr="00094000">
        <w:rPr>
          <w:rFonts w:ascii="Arial" w:hAnsi="Arial" w:cs="Arial"/>
          <w:b/>
          <w:bCs/>
          <w:sz w:val="27"/>
          <w:szCs w:val="27"/>
          <w:lang w:val="es-ES"/>
        </w:rPr>
        <w:t>SECRETARIO</w:t>
      </w:r>
      <w:r w:rsidR="00C148EF" w:rsidRPr="00094000">
        <w:rPr>
          <w:rFonts w:ascii="Arial" w:hAnsi="Arial" w:cs="Arial"/>
          <w:b/>
          <w:bCs/>
          <w:sz w:val="27"/>
          <w:szCs w:val="27"/>
          <w:lang w:val="es-ES"/>
        </w:rPr>
        <w:t>S</w:t>
      </w:r>
      <w:r w:rsidRPr="00094000">
        <w:rPr>
          <w:rFonts w:ascii="Arial" w:hAnsi="Arial" w:cs="Arial"/>
          <w:b/>
          <w:bCs/>
          <w:sz w:val="27"/>
          <w:szCs w:val="27"/>
          <w:lang w:val="es-ES"/>
        </w:rPr>
        <w:t xml:space="preserve"> AUXILIAR</w:t>
      </w:r>
      <w:r w:rsidR="00C148EF" w:rsidRPr="00094000">
        <w:rPr>
          <w:rFonts w:ascii="Arial" w:hAnsi="Arial" w:cs="Arial"/>
          <w:b/>
          <w:bCs/>
          <w:sz w:val="27"/>
          <w:szCs w:val="27"/>
          <w:lang w:val="es-ES"/>
        </w:rPr>
        <w:t>ES</w:t>
      </w:r>
      <w:r w:rsidRPr="00094000">
        <w:rPr>
          <w:rFonts w:ascii="Arial" w:hAnsi="Arial" w:cs="Arial"/>
          <w:b/>
          <w:bCs/>
          <w:sz w:val="27"/>
          <w:szCs w:val="27"/>
          <w:lang w:val="es-ES"/>
        </w:rPr>
        <w:t>: RODRIGO ARTURO CUEVAS Y MEDINA</w:t>
      </w:r>
    </w:p>
    <w:p w14:paraId="685E659D" w14:textId="5C357331" w:rsidR="008E05C6" w:rsidRPr="00094000" w:rsidRDefault="00C148EF" w:rsidP="00C148EF">
      <w:pPr>
        <w:ind w:left="3545"/>
        <w:rPr>
          <w:rFonts w:ascii="Arial" w:hAnsi="Arial" w:cs="Arial"/>
          <w:sz w:val="27"/>
          <w:szCs w:val="27"/>
          <w:lang w:val="es-ES"/>
        </w:rPr>
      </w:pPr>
      <w:r w:rsidRPr="00094000">
        <w:rPr>
          <w:rFonts w:ascii="Arial" w:hAnsi="Arial" w:cs="Arial"/>
          <w:b/>
          <w:bCs/>
          <w:sz w:val="27"/>
          <w:szCs w:val="27"/>
          <w:lang w:val="es-ES"/>
        </w:rPr>
        <w:t xml:space="preserve">    </w:t>
      </w:r>
      <w:r w:rsidR="00EB26EA" w:rsidRPr="00094000">
        <w:rPr>
          <w:rFonts w:ascii="Arial" w:hAnsi="Arial" w:cs="Arial"/>
          <w:b/>
          <w:bCs/>
          <w:sz w:val="27"/>
          <w:szCs w:val="27"/>
          <w:lang w:val="es-ES"/>
        </w:rPr>
        <w:t>MARÍA JOSÉ AÑORVE FERNÁNDEZ</w:t>
      </w:r>
    </w:p>
    <w:p w14:paraId="1E996B5C" w14:textId="77777777" w:rsidR="00F75D27" w:rsidRPr="00094000" w:rsidRDefault="00F75D27" w:rsidP="00F75D27">
      <w:pPr>
        <w:spacing w:line="360" w:lineRule="auto"/>
        <w:jc w:val="both"/>
        <w:rPr>
          <w:rFonts w:ascii="Arial" w:hAnsi="Arial" w:cs="Arial"/>
          <w:b/>
          <w:bCs/>
          <w:sz w:val="26"/>
          <w:szCs w:val="26"/>
        </w:rPr>
      </w:pPr>
    </w:p>
    <w:p w14:paraId="7EB8670F" w14:textId="43D8195A" w:rsidR="00F75D27" w:rsidRPr="00094000" w:rsidRDefault="00F75D27" w:rsidP="00F75D27">
      <w:pPr>
        <w:pStyle w:val="corte4fondo"/>
        <w:ind w:right="51" w:firstLine="0"/>
        <w:rPr>
          <w:sz w:val="28"/>
          <w:szCs w:val="28"/>
        </w:rPr>
      </w:pPr>
      <w:r w:rsidRPr="00094000">
        <w:rPr>
          <w:sz w:val="28"/>
          <w:szCs w:val="28"/>
        </w:rPr>
        <w:t xml:space="preserve">Ciudad de México. </w:t>
      </w:r>
      <w:r w:rsidR="00EB26EA" w:rsidRPr="00094000">
        <w:rPr>
          <w:sz w:val="28"/>
          <w:szCs w:val="28"/>
        </w:rPr>
        <w:t>El Tribunal Pleno</w:t>
      </w:r>
      <w:r w:rsidRPr="00094000">
        <w:rPr>
          <w:sz w:val="28"/>
          <w:szCs w:val="28"/>
        </w:rPr>
        <w:t xml:space="preserve"> de la Suprema Corte de Justicia de la Nación, en sesión correspondiente al</w:t>
      </w:r>
      <w:r w:rsidRPr="00094000">
        <w:rPr>
          <w:b/>
          <w:bCs/>
          <w:sz w:val="28"/>
          <w:szCs w:val="28"/>
        </w:rPr>
        <w:t xml:space="preserve"> </w:t>
      </w:r>
      <w:r w:rsidR="009D4C9F" w:rsidRPr="00094000">
        <w:rPr>
          <w:b/>
          <w:bCs/>
          <w:sz w:val="28"/>
          <w:szCs w:val="28"/>
        </w:rPr>
        <w:t>veintisiete de noviembre de dos mil veinticinco</w:t>
      </w:r>
      <w:r w:rsidR="009D4C9F" w:rsidRPr="00094000">
        <w:rPr>
          <w:sz w:val="28"/>
          <w:szCs w:val="28"/>
        </w:rPr>
        <w:t xml:space="preserve">, </w:t>
      </w:r>
      <w:r w:rsidRPr="00094000">
        <w:rPr>
          <w:sz w:val="28"/>
          <w:szCs w:val="28"/>
        </w:rPr>
        <w:t>emite la siguiente:</w:t>
      </w:r>
    </w:p>
    <w:p w14:paraId="52F5DBF2" w14:textId="77777777" w:rsidR="00535EE3" w:rsidRPr="00094000" w:rsidRDefault="00535EE3" w:rsidP="003C5540">
      <w:pPr>
        <w:pStyle w:val="corte4fondo"/>
        <w:ind w:firstLine="0"/>
        <w:rPr>
          <w:rFonts w:cs="Arial"/>
          <w:sz w:val="28"/>
          <w:szCs w:val="28"/>
        </w:rPr>
      </w:pPr>
    </w:p>
    <w:p w14:paraId="3D03B632" w14:textId="0915B70C" w:rsidR="00535EE3" w:rsidRPr="00094000" w:rsidRDefault="00B41074" w:rsidP="004F0046">
      <w:pPr>
        <w:pStyle w:val="corte4fondo"/>
        <w:ind w:firstLine="0"/>
        <w:jc w:val="center"/>
        <w:outlineLvl w:val="0"/>
        <w:rPr>
          <w:rFonts w:cs="Arial"/>
          <w:b/>
          <w:sz w:val="28"/>
          <w:szCs w:val="28"/>
        </w:rPr>
      </w:pPr>
      <w:r w:rsidRPr="00094000">
        <w:rPr>
          <w:rFonts w:cs="Arial"/>
          <w:b/>
          <w:sz w:val="28"/>
          <w:szCs w:val="28"/>
        </w:rPr>
        <w:t xml:space="preserve">R E S O L U C I </w:t>
      </w:r>
      <w:proofErr w:type="spellStart"/>
      <w:r w:rsidRPr="00094000">
        <w:rPr>
          <w:rFonts w:cs="Arial"/>
          <w:b/>
          <w:sz w:val="28"/>
          <w:szCs w:val="28"/>
        </w:rPr>
        <w:t>Ó</w:t>
      </w:r>
      <w:proofErr w:type="spellEnd"/>
      <w:r w:rsidRPr="00094000">
        <w:rPr>
          <w:rFonts w:cs="Arial"/>
          <w:b/>
          <w:sz w:val="28"/>
          <w:szCs w:val="28"/>
        </w:rPr>
        <w:t xml:space="preserve"> N</w:t>
      </w:r>
    </w:p>
    <w:p w14:paraId="5271697D" w14:textId="77777777" w:rsidR="00535EE3" w:rsidRPr="00094000" w:rsidRDefault="00535EE3" w:rsidP="003C5540">
      <w:pPr>
        <w:pStyle w:val="corte4fondo"/>
        <w:tabs>
          <w:tab w:val="left" w:pos="142"/>
        </w:tabs>
        <w:ind w:firstLine="0"/>
        <w:rPr>
          <w:rFonts w:cs="Arial"/>
          <w:bCs/>
          <w:spacing w:val="160"/>
          <w:sz w:val="28"/>
          <w:szCs w:val="28"/>
        </w:rPr>
      </w:pPr>
    </w:p>
    <w:p w14:paraId="19343598" w14:textId="7868299A" w:rsidR="006F1E52" w:rsidRPr="00094000" w:rsidRDefault="00B41074" w:rsidP="003C5540">
      <w:pPr>
        <w:pStyle w:val="corte4fondo"/>
        <w:ind w:firstLine="0"/>
        <w:rPr>
          <w:rFonts w:cs="Arial"/>
          <w:sz w:val="28"/>
          <w:szCs w:val="28"/>
        </w:rPr>
      </w:pPr>
      <w:r w:rsidRPr="00094000">
        <w:rPr>
          <w:rFonts w:cs="Arial"/>
          <w:sz w:val="28"/>
          <w:szCs w:val="28"/>
        </w:rPr>
        <w:t xml:space="preserve">Mediante la cual se resuelve el </w:t>
      </w:r>
      <w:r w:rsidRPr="00094000">
        <w:rPr>
          <w:rFonts w:cs="Arial"/>
          <w:b/>
          <w:bCs/>
          <w:sz w:val="28"/>
          <w:szCs w:val="28"/>
        </w:rPr>
        <w:t xml:space="preserve">recurso de queja 8/2024-CC, </w:t>
      </w:r>
      <w:r w:rsidRPr="00094000">
        <w:rPr>
          <w:rFonts w:cs="Arial"/>
          <w:sz w:val="28"/>
          <w:szCs w:val="28"/>
        </w:rPr>
        <w:t xml:space="preserve">interpuesto por la </w:t>
      </w:r>
      <w:r w:rsidRPr="00094000">
        <w:rPr>
          <w:rFonts w:cs="Arial"/>
          <w:b/>
          <w:bCs/>
          <w:sz w:val="28"/>
          <w:szCs w:val="28"/>
        </w:rPr>
        <w:t>Comisión Nacional de los Derechos Humanos (en adelante “CNDH”)</w:t>
      </w:r>
      <w:r w:rsidRPr="00094000">
        <w:rPr>
          <w:rFonts w:cs="Arial"/>
          <w:sz w:val="28"/>
          <w:szCs w:val="28"/>
        </w:rPr>
        <w:t xml:space="preserve">, en contra del Congreso del Estado de Sonora, por defecto en el cumplimiento de la sentencia dictada por el Pleno de este Alto Tribunal en la </w:t>
      </w:r>
      <w:r w:rsidRPr="00094000">
        <w:rPr>
          <w:rFonts w:cs="Arial"/>
          <w:b/>
          <w:bCs/>
          <w:sz w:val="28"/>
          <w:szCs w:val="28"/>
        </w:rPr>
        <w:t>acción de inconstitucionalidad 45/2021</w:t>
      </w:r>
      <w:r w:rsidRPr="00094000">
        <w:rPr>
          <w:rFonts w:cs="Arial"/>
          <w:sz w:val="28"/>
          <w:szCs w:val="28"/>
        </w:rPr>
        <w:t xml:space="preserve">, en la que se declaró la invalidez del artículo 116 Bis, primer párrafo, en la porción normativa </w:t>
      </w:r>
      <w:r w:rsidRPr="00094000">
        <w:rPr>
          <w:rFonts w:cs="Arial"/>
          <w:b/>
          <w:bCs/>
          <w:i/>
          <w:iCs/>
          <w:sz w:val="28"/>
          <w:szCs w:val="28"/>
        </w:rPr>
        <w:t>“mayores de edad”</w:t>
      </w:r>
      <w:r w:rsidRPr="00094000">
        <w:rPr>
          <w:rFonts w:cs="Arial"/>
          <w:sz w:val="28"/>
          <w:szCs w:val="28"/>
        </w:rPr>
        <w:t xml:space="preserve">, de la </w:t>
      </w:r>
      <w:r w:rsidRPr="00094000">
        <w:rPr>
          <w:rFonts w:cs="Arial"/>
          <w:b/>
          <w:bCs/>
          <w:sz w:val="28"/>
          <w:szCs w:val="28"/>
        </w:rPr>
        <w:t>Ley del Registro Civil para el Estado de Sonora</w:t>
      </w:r>
      <w:r w:rsidRPr="00094000">
        <w:rPr>
          <w:rFonts w:cs="Arial"/>
          <w:sz w:val="28"/>
          <w:szCs w:val="28"/>
        </w:rPr>
        <w:t>, adicionado mediante Decreto publicado en el Periódico Oficial local el dos de febrero de dos mil veintiuno.</w:t>
      </w:r>
    </w:p>
    <w:p w14:paraId="74D8DCEA" w14:textId="77777777" w:rsidR="00535EE3" w:rsidRPr="00094000" w:rsidRDefault="00535EE3" w:rsidP="003C5540">
      <w:pPr>
        <w:pStyle w:val="corte4fondo"/>
        <w:tabs>
          <w:tab w:val="left" w:pos="851"/>
        </w:tabs>
        <w:ind w:firstLine="0"/>
        <w:rPr>
          <w:rFonts w:cs="Arial"/>
          <w:sz w:val="28"/>
          <w:szCs w:val="28"/>
        </w:rPr>
      </w:pPr>
    </w:p>
    <w:p w14:paraId="754DCFF7" w14:textId="72CA4E1D" w:rsidR="00F118B8" w:rsidRPr="00094000" w:rsidRDefault="002B5F27" w:rsidP="003C5540">
      <w:pPr>
        <w:pStyle w:val="corte4fondo"/>
        <w:ind w:firstLine="0"/>
        <w:rPr>
          <w:rFonts w:cs="Arial"/>
          <w:sz w:val="28"/>
          <w:szCs w:val="28"/>
        </w:rPr>
      </w:pPr>
      <w:r w:rsidRPr="00094000">
        <w:rPr>
          <w:sz w:val="28"/>
          <w:szCs w:val="28"/>
        </w:rPr>
        <w:t xml:space="preserve">El problema jurídico que se plantea consiste en determinar si: </w:t>
      </w:r>
      <w:r w:rsidRPr="00094000">
        <w:rPr>
          <w:b/>
          <w:sz w:val="28"/>
          <w:szCs w:val="28"/>
        </w:rPr>
        <w:t xml:space="preserve">¿existe defecto en el cumplimiento de la sentencia dictada por el Pleno de este Alto Tribunal en la </w:t>
      </w:r>
      <w:bookmarkStart w:id="2" w:name="_Hlk99645623"/>
      <w:r w:rsidRPr="00094000">
        <w:rPr>
          <w:b/>
          <w:sz w:val="28"/>
          <w:szCs w:val="28"/>
        </w:rPr>
        <w:t xml:space="preserve">acción de inconstitucionalidad </w:t>
      </w:r>
      <w:bookmarkEnd w:id="2"/>
      <w:r w:rsidRPr="00094000">
        <w:rPr>
          <w:b/>
          <w:bCs/>
          <w:sz w:val="28"/>
          <w:szCs w:val="28"/>
        </w:rPr>
        <w:t>45/2021</w:t>
      </w:r>
      <w:r w:rsidRPr="00094000">
        <w:rPr>
          <w:b/>
          <w:sz w:val="28"/>
          <w:szCs w:val="28"/>
        </w:rPr>
        <w:t>?</w:t>
      </w:r>
    </w:p>
    <w:p w14:paraId="73595EE3" w14:textId="45303489" w:rsidR="0007502C" w:rsidRPr="00094000" w:rsidRDefault="0007502C" w:rsidP="003C5540">
      <w:pPr>
        <w:pStyle w:val="corte4fondo"/>
        <w:ind w:firstLine="0"/>
        <w:rPr>
          <w:rFonts w:cs="Arial"/>
          <w:sz w:val="28"/>
          <w:szCs w:val="28"/>
        </w:rPr>
      </w:pPr>
    </w:p>
    <w:p w14:paraId="3E0A2A6D" w14:textId="600A4179" w:rsidR="00535EE3" w:rsidRPr="00094000" w:rsidRDefault="00535EE3" w:rsidP="004F0046">
      <w:pPr>
        <w:pStyle w:val="corte4fondo"/>
        <w:ind w:firstLine="0"/>
        <w:jc w:val="center"/>
        <w:outlineLvl w:val="0"/>
        <w:rPr>
          <w:rFonts w:cs="Arial"/>
          <w:b/>
          <w:sz w:val="28"/>
          <w:szCs w:val="28"/>
        </w:rPr>
      </w:pPr>
      <w:r w:rsidRPr="00094000">
        <w:rPr>
          <w:rFonts w:cs="Arial"/>
          <w:b/>
          <w:sz w:val="28"/>
          <w:szCs w:val="28"/>
        </w:rPr>
        <w:t xml:space="preserve">ANTECEDENTES </w:t>
      </w:r>
      <w:r w:rsidR="00183D0F" w:rsidRPr="00094000">
        <w:rPr>
          <w:rFonts w:cs="Arial"/>
          <w:b/>
          <w:sz w:val="28"/>
          <w:szCs w:val="28"/>
        </w:rPr>
        <w:t>DEL RECURSO</w:t>
      </w:r>
    </w:p>
    <w:p w14:paraId="22114470" w14:textId="77777777" w:rsidR="00515DE0" w:rsidRPr="00094000" w:rsidRDefault="00515DE0" w:rsidP="003C5540">
      <w:pPr>
        <w:pStyle w:val="corte4fondo"/>
        <w:ind w:firstLine="0"/>
        <w:jc w:val="center"/>
        <w:rPr>
          <w:rFonts w:cs="Arial"/>
          <w:bCs/>
          <w:sz w:val="28"/>
          <w:szCs w:val="28"/>
        </w:rPr>
      </w:pPr>
    </w:p>
    <w:p w14:paraId="66D609AA" w14:textId="4154C25C" w:rsidR="00183D0F" w:rsidRPr="00094000" w:rsidRDefault="0015036E" w:rsidP="007C62AE">
      <w:pPr>
        <w:pStyle w:val="Prrafo"/>
        <w:numPr>
          <w:ilvl w:val="0"/>
          <w:numId w:val="2"/>
        </w:numPr>
        <w:spacing w:before="0" w:after="0"/>
        <w:ind w:left="0" w:hanging="567"/>
        <w:outlineLvl w:val="1"/>
        <w:rPr>
          <w:sz w:val="28"/>
          <w:szCs w:val="28"/>
        </w:rPr>
      </w:pPr>
      <w:bookmarkStart w:id="3" w:name="_Hlk125560308"/>
      <w:r w:rsidRPr="00094000">
        <w:rPr>
          <w:b/>
          <w:bCs/>
          <w:sz w:val="28"/>
          <w:szCs w:val="28"/>
        </w:rPr>
        <w:t>Sentencia dictada en la acción de inconstitucionalidad 45/2021</w:t>
      </w:r>
      <w:r w:rsidRPr="00094000">
        <w:rPr>
          <w:sz w:val="28"/>
          <w:szCs w:val="28"/>
        </w:rPr>
        <w:t xml:space="preserve">. En sesión de diecinueve de junio de dos mil veintitrés, el Tribunal Pleno de esta Suprema Corte de Justicia de la Nación resolvió la </w:t>
      </w:r>
      <w:r w:rsidRPr="00094000">
        <w:rPr>
          <w:b/>
          <w:bCs/>
          <w:sz w:val="28"/>
          <w:szCs w:val="28"/>
        </w:rPr>
        <w:t>acción de inconstitucionalidad 45/2021</w:t>
      </w:r>
      <w:r w:rsidRPr="00094000">
        <w:rPr>
          <w:sz w:val="28"/>
          <w:szCs w:val="28"/>
        </w:rPr>
        <w:t xml:space="preserve">, promovida por la </w:t>
      </w:r>
      <w:r w:rsidRPr="00094000">
        <w:rPr>
          <w:b/>
          <w:bCs/>
          <w:sz w:val="28"/>
          <w:szCs w:val="28"/>
        </w:rPr>
        <w:t>CNDH</w:t>
      </w:r>
      <w:r w:rsidRPr="00094000">
        <w:rPr>
          <w:sz w:val="28"/>
          <w:szCs w:val="28"/>
        </w:rPr>
        <w:t>, en los términos de los siguientes puntos resolutivos</w:t>
      </w:r>
      <w:r w:rsidR="00183D0F" w:rsidRPr="00094000">
        <w:rPr>
          <w:sz w:val="28"/>
          <w:szCs w:val="28"/>
        </w:rPr>
        <w:t>:</w:t>
      </w:r>
    </w:p>
    <w:p w14:paraId="68CF744B" w14:textId="77777777" w:rsidR="00A10EE7" w:rsidRPr="00094000" w:rsidRDefault="00A10EE7" w:rsidP="00A10EE7">
      <w:pPr>
        <w:pStyle w:val="corte4fondo"/>
        <w:spacing w:before="240" w:after="120" w:line="240" w:lineRule="auto"/>
        <w:ind w:left="567" w:right="561" w:firstLine="0"/>
        <w:rPr>
          <w:b/>
          <w:bCs/>
          <w:i/>
          <w:iCs/>
          <w:sz w:val="26"/>
          <w:szCs w:val="26"/>
        </w:rPr>
      </w:pPr>
      <w:r w:rsidRPr="00094000">
        <w:rPr>
          <w:b/>
          <w:bCs/>
          <w:i/>
          <w:iCs/>
          <w:sz w:val="26"/>
          <w:szCs w:val="26"/>
        </w:rPr>
        <w:t xml:space="preserve">“PRIMERO. </w:t>
      </w:r>
      <w:bookmarkStart w:id="4" w:name="_Hlk68360824"/>
      <w:bookmarkStart w:id="5" w:name="_Hlk89024524"/>
      <w:r w:rsidRPr="00094000">
        <w:rPr>
          <w:b/>
          <w:bCs/>
          <w:i/>
          <w:iCs/>
          <w:sz w:val="26"/>
          <w:szCs w:val="26"/>
        </w:rPr>
        <w:t>Es procedente y fundada la presente acción de inconstitucionalidad</w:t>
      </w:r>
      <w:bookmarkEnd w:id="4"/>
      <w:bookmarkEnd w:id="5"/>
      <w:r w:rsidRPr="00094000">
        <w:rPr>
          <w:b/>
          <w:bCs/>
          <w:i/>
          <w:iCs/>
          <w:sz w:val="26"/>
          <w:szCs w:val="26"/>
        </w:rPr>
        <w:t>.</w:t>
      </w:r>
    </w:p>
    <w:p w14:paraId="79AD4798" w14:textId="17151B29" w:rsidR="00A10EE7" w:rsidRPr="00094000" w:rsidRDefault="00A10EE7" w:rsidP="00A10EE7">
      <w:pPr>
        <w:pStyle w:val="corte4fondo"/>
        <w:spacing w:before="120" w:after="120" w:line="240" w:lineRule="auto"/>
        <w:ind w:left="567" w:right="561" w:firstLine="0"/>
        <w:rPr>
          <w:b/>
          <w:bCs/>
          <w:i/>
          <w:iCs/>
          <w:sz w:val="26"/>
          <w:szCs w:val="26"/>
        </w:rPr>
      </w:pPr>
      <w:r w:rsidRPr="00094000">
        <w:rPr>
          <w:b/>
          <w:bCs/>
          <w:i/>
          <w:iCs/>
          <w:sz w:val="26"/>
          <w:szCs w:val="26"/>
        </w:rPr>
        <w:t xml:space="preserve">SEGUNDO. </w:t>
      </w:r>
      <w:r w:rsidRPr="00094000">
        <w:rPr>
          <w:b/>
          <w:bCs/>
          <w:i/>
          <w:iCs/>
          <w:sz w:val="26"/>
          <w:szCs w:val="26"/>
          <w:lang w:val="es-ES"/>
        </w:rPr>
        <w:t xml:space="preserve">Se declara la invalidez del artículo 116 Bis, párrafo primero, en su porción normativa “mayores de edad”, de la Ley del Registro Civil para el Estado de Sonora, adicionado mediante el Decreto número 142, publicado en el Boletín Oficial de dicha entidad federativa el dos de febrero de dos mil veintiuno, por las razones expuestas en el apartado VII </w:t>
      </w:r>
      <w:r w:rsidR="009F7AF2" w:rsidRPr="00094000">
        <w:rPr>
          <w:b/>
          <w:bCs/>
          <w:i/>
          <w:iCs/>
          <w:sz w:val="26"/>
          <w:szCs w:val="26"/>
          <w:lang w:val="es-ES"/>
        </w:rPr>
        <w:t xml:space="preserve">de </w:t>
      </w:r>
      <w:r w:rsidRPr="00094000">
        <w:rPr>
          <w:b/>
          <w:bCs/>
          <w:i/>
          <w:iCs/>
          <w:sz w:val="26"/>
          <w:szCs w:val="26"/>
          <w:lang w:val="es-ES"/>
        </w:rPr>
        <w:t>esta decisión.</w:t>
      </w:r>
    </w:p>
    <w:p w14:paraId="07A09712" w14:textId="77777777" w:rsidR="00A10EE7" w:rsidRPr="00094000" w:rsidRDefault="00A10EE7" w:rsidP="00A10EE7">
      <w:pPr>
        <w:pStyle w:val="corte4fondo"/>
        <w:spacing w:before="120" w:after="120" w:line="240" w:lineRule="auto"/>
        <w:ind w:left="567" w:right="561" w:firstLine="0"/>
        <w:rPr>
          <w:b/>
          <w:bCs/>
          <w:i/>
          <w:iCs/>
          <w:sz w:val="26"/>
          <w:szCs w:val="26"/>
        </w:rPr>
      </w:pPr>
      <w:r w:rsidRPr="00094000">
        <w:rPr>
          <w:b/>
          <w:bCs/>
          <w:i/>
          <w:iCs/>
          <w:sz w:val="26"/>
          <w:szCs w:val="26"/>
        </w:rPr>
        <w:t xml:space="preserve">TERCERO. </w:t>
      </w:r>
      <w:bookmarkStart w:id="6" w:name="_Hlk89024543"/>
      <w:bookmarkStart w:id="7" w:name="_Hlk137552506"/>
      <w:bookmarkStart w:id="8" w:name="_Hlk68360853"/>
      <w:r w:rsidRPr="00094000">
        <w:rPr>
          <w:b/>
          <w:bCs/>
          <w:i/>
          <w:iCs/>
          <w:sz w:val="26"/>
          <w:szCs w:val="26"/>
          <w:lang w:val="es-ES"/>
        </w:rPr>
        <w:t>La declaratoria de invalidez surtirá sus efectos a los doce meses siguientes a partir de la notificación de estos puntos resolutivos al Congreso del Estado de Sonora, en la inteligencia de que, dentro del referido plazo, ese Congreso estatal deberá legislar con el objeto de establecer un procedimiento sumario para el levantamiento de una nueva acta de nacimiento para el reconocimiento de la identidad de género autopercibida, que atienda al interés superior de la niñez, tal como se precisa en el apartado VIII de esta determinación</w:t>
      </w:r>
      <w:bookmarkEnd w:id="6"/>
      <w:bookmarkEnd w:id="7"/>
      <w:r w:rsidRPr="00094000">
        <w:rPr>
          <w:b/>
          <w:bCs/>
          <w:i/>
          <w:iCs/>
          <w:sz w:val="26"/>
          <w:szCs w:val="26"/>
        </w:rPr>
        <w:t>.</w:t>
      </w:r>
    </w:p>
    <w:p w14:paraId="36D042F7" w14:textId="77777777" w:rsidR="00A10EE7" w:rsidRPr="00094000" w:rsidRDefault="00A10EE7" w:rsidP="00A10EE7">
      <w:pPr>
        <w:pStyle w:val="corte4fondo"/>
        <w:spacing w:before="120" w:after="360" w:line="240" w:lineRule="auto"/>
        <w:ind w:left="567" w:right="561" w:firstLine="0"/>
        <w:rPr>
          <w:b/>
          <w:bCs/>
          <w:i/>
          <w:iCs/>
          <w:sz w:val="26"/>
          <w:szCs w:val="26"/>
        </w:rPr>
      </w:pPr>
      <w:r w:rsidRPr="00094000">
        <w:rPr>
          <w:b/>
          <w:bCs/>
          <w:i/>
          <w:iCs/>
          <w:sz w:val="26"/>
          <w:szCs w:val="26"/>
        </w:rPr>
        <w:t xml:space="preserve">CUARTO. </w:t>
      </w:r>
      <w:bookmarkStart w:id="9" w:name="_Hlk89074428"/>
      <w:r w:rsidRPr="00094000">
        <w:rPr>
          <w:b/>
          <w:bCs/>
          <w:i/>
          <w:iCs/>
          <w:sz w:val="26"/>
          <w:szCs w:val="26"/>
          <w:lang w:val="es-ES"/>
        </w:rPr>
        <w:t>Publíquese esta resolución en el Diario Oficial de la Federación, en el Boletín Oficial del Estado de Sonora, así como en el Semanario Judicial de la Federación y su Gaceta</w:t>
      </w:r>
      <w:bookmarkEnd w:id="8"/>
      <w:bookmarkEnd w:id="9"/>
      <w:r w:rsidRPr="00094000">
        <w:rPr>
          <w:b/>
          <w:bCs/>
          <w:i/>
          <w:iCs/>
          <w:sz w:val="26"/>
          <w:szCs w:val="26"/>
        </w:rPr>
        <w:t>.”</w:t>
      </w:r>
    </w:p>
    <w:p w14:paraId="2B7F11B9" w14:textId="761AB904" w:rsidR="00451F37" w:rsidRPr="00094000" w:rsidRDefault="00B47F94" w:rsidP="007C62AE">
      <w:pPr>
        <w:pStyle w:val="Prrafo"/>
        <w:numPr>
          <w:ilvl w:val="0"/>
          <w:numId w:val="2"/>
        </w:numPr>
        <w:spacing w:before="360" w:after="0"/>
        <w:ind w:left="0" w:hanging="567"/>
        <w:outlineLvl w:val="1"/>
        <w:rPr>
          <w:bCs/>
          <w:sz w:val="28"/>
          <w:szCs w:val="28"/>
        </w:rPr>
      </w:pPr>
      <w:r w:rsidRPr="00094000">
        <w:rPr>
          <w:b/>
          <w:sz w:val="28"/>
          <w:szCs w:val="28"/>
        </w:rPr>
        <w:t>Notificación de puntos resolutivos</w:t>
      </w:r>
      <w:r w:rsidRPr="00094000">
        <w:rPr>
          <w:bCs/>
          <w:sz w:val="28"/>
          <w:szCs w:val="28"/>
        </w:rPr>
        <w:t xml:space="preserve">. </w:t>
      </w:r>
      <w:r w:rsidR="00BF1AAC" w:rsidRPr="00094000">
        <w:rPr>
          <w:bCs/>
          <w:sz w:val="28"/>
          <w:szCs w:val="28"/>
        </w:rPr>
        <w:t>Por auto de veintiuno de junio de dos mil veintitrés</w:t>
      </w:r>
      <w:r w:rsidR="00662AFD" w:rsidRPr="00094000">
        <w:rPr>
          <w:bCs/>
          <w:sz w:val="28"/>
          <w:szCs w:val="28"/>
        </w:rPr>
        <w:t xml:space="preserve">, la entonces Ministra Presidenta ordenó notificar </w:t>
      </w:r>
      <w:r w:rsidR="00A1345C" w:rsidRPr="00094000">
        <w:rPr>
          <w:bCs/>
          <w:sz w:val="28"/>
          <w:szCs w:val="28"/>
        </w:rPr>
        <w:t xml:space="preserve">los puntos resolutivos del </w:t>
      </w:r>
      <w:r w:rsidR="00A1345C" w:rsidRPr="00BB031B">
        <w:rPr>
          <w:bCs/>
          <w:sz w:val="28"/>
          <w:szCs w:val="28"/>
        </w:rPr>
        <w:t>fallo constitucional que nos ocupa al Congreso del Estado de Sonora en su residencia oficial, lo que tuvo lugar e</w:t>
      </w:r>
      <w:r w:rsidR="009D1864" w:rsidRPr="00BB031B">
        <w:rPr>
          <w:bCs/>
          <w:sz w:val="28"/>
          <w:szCs w:val="28"/>
        </w:rPr>
        <w:t xml:space="preserve">l </w:t>
      </w:r>
      <w:r w:rsidR="009D1864" w:rsidRPr="00BB031B">
        <w:rPr>
          <w:bCs/>
          <w:sz w:val="28"/>
          <w:szCs w:val="28"/>
          <w:u w:val="single"/>
        </w:rPr>
        <w:t>cinco de julio de dos mil veintitrés</w:t>
      </w:r>
      <w:r w:rsidR="009D1864" w:rsidRPr="00BB031B">
        <w:rPr>
          <w:bCs/>
          <w:sz w:val="28"/>
          <w:szCs w:val="28"/>
        </w:rPr>
        <w:t xml:space="preserve"> </w:t>
      </w:r>
      <w:r w:rsidR="00A1345C" w:rsidRPr="00BB031B">
        <w:rPr>
          <w:bCs/>
          <w:sz w:val="28"/>
          <w:szCs w:val="28"/>
        </w:rPr>
        <w:t xml:space="preserve">conforme al acuse de recibo y la razón actuarial </w:t>
      </w:r>
      <w:r w:rsidR="00C72F0A" w:rsidRPr="00BB031B">
        <w:rPr>
          <w:bCs/>
          <w:sz w:val="28"/>
          <w:szCs w:val="28"/>
        </w:rPr>
        <w:t>derivados</w:t>
      </w:r>
      <w:r w:rsidR="00451F37" w:rsidRPr="00BB031B">
        <w:rPr>
          <w:bCs/>
          <w:sz w:val="28"/>
          <w:szCs w:val="28"/>
        </w:rPr>
        <w:t xml:space="preserve"> del despacho del índice</w:t>
      </w:r>
      <w:r w:rsidR="00451F37" w:rsidRPr="00094000">
        <w:rPr>
          <w:bCs/>
          <w:sz w:val="28"/>
          <w:szCs w:val="28"/>
        </w:rPr>
        <w:t xml:space="preserve"> del Juzgado Tercero de Distrito </w:t>
      </w:r>
      <w:r w:rsidR="004A713B" w:rsidRPr="00094000">
        <w:rPr>
          <w:bCs/>
          <w:sz w:val="28"/>
          <w:szCs w:val="28"/>
        </w:rPr>
        <w:t>con</w:t>
      </w:r>
      <w:r w:rsidR="00451F37" w:rsidRPr="00094000">
        <w:rPr>
          <w:bCs/>
          <w:sz w:val="28"/>
          <w:szCs w:val="28"/>
        </w:rPr>
        <w:t xml:space="preserve"> sede en Hermosillo, Sonora</w:t>
      </w:r>
      <w:r w:rsidR="00C72F0A" w:rsidRPr="00094000">
        <w:rPr>
          <w:bCs/>
          <w:sz w:val="28"/>
          <w:szCs w:val="28"/>
        </w:rPr>
        <w:t>, que corren agregados en los autos de la acción principal.</w:t>
      </w:r>
    </w:p>
    <w:p w14:paraId="158AA973" w14:textId="6CD7DF5D" w:rsidR="00226791" w:rsidRPr="00094000" w:rsidRDefault="00C74288" w:rsidP="007C62AE">
      <w:pPr>
        <w:pStyle w:val="Prrafo"/>
        <w:numPr>
          <w:ilvl w:val="0"/>
          <w:numId w:val="2"/>
        </w:numPr>
        <w:spacing w:before="360" w:after="0"/>
        <w:ind w:left="0" w:hanging="567"/>
        <w:outlineLvl w:val="1"/>
        <w:rPr>
          <w:bCs/>
          <w:sz w:val="28"/>
          <w:szCs w:val="28"/>
        </w:rPr>
      </w:pPr>
      <w:r w:rsidRPr="00094000">
        <w:rPr>
          <w:b/>
          <w:sz w:val="28"/>
          <w:szCs w:val="28"/>
        </w:rPr>
        <w:t>Engrose</w:t>
      </w:r>
      <w:r w:rsidR="00D71FE4" w:rsidRPr="00094000">
        <w:rPr>
          <w:b/>
          <w:sz w:val="28"/>
          <w:szCs w:val="28"/>
        </w:rPr>
        <w:t xml:space="preserve"> y primer requerimiento</w:t>
      </w:r>
      <w:r w:rsidR="00F87019" w:rsidRPr="00094000">
        <w:rPr>
          <w:bCs/>
          <w:sz w:val="28"/>
          <w:szCs w:val="28"/>
        </w:rPr>
        <w:t xml:space="preserve">. </w:t>
      </w:r>
      <w:r w:rsidR="00720E11" w:rsidRPr="00094000">
        <w:rPr>
          <w:bCs/>
          <w:sz w:val="28"/>
          <w:szCs w:val="28"/>
        </w:rPr>
        <w:t>En</w:t>
      </w:r>
      <w:r w:rsidR="00F87019" w:rsidRPr="00094000">
        <w:rPr>
          <w:bCs/>
          <w:sz w:val="28"/>
          <w:szCs w:val="28"/>
        </w:rPr>
        <w:t xml:space="preserve"> auto de siete de diciembre de dos mil veintitrés</w:t>
      </w:r>
      <w:r w:rsidR="004C04EB" w:rsidRPr="00094000">
        <w:rPr>
          <w:bCs/>
          <w:sz w:val="28"/>
          <w:szCs w:val="28"/>
        </w:rPr>
        <w:t xml:space="preserve">, </w:t>
      </w:r>
      <w:r w:rsidR="00760F00" w:rsidRPr="00094000">
        <w:rPr>
          <w:bCs/>
          <w:sz w:val="28"/>
          <w:szCs w:val="28"/>
        </w:rPr>
        <w:t>se dio cuenta</w:t>
      </w:r>
      <w:r w:rsidR="00720E11" w:rsidRPr="00094000">
        <w:rPr>
          <w:bCs/>
          <w:sz w:val="28"/>
          <w:szCs w:val="28"/>
        </w:rPr>
        <w:t xml:space="preserve"> a la entonces Ministra Presidenta de este Alto Tribunal con la sentencia dictada </w:t>
      </w:r>
      <w:r w:rsidR="00B04514" w:rsidRPr="00094000">
        <w:rPr>
          <w:bCs/>
          <w:sz w:val="28"/>
          <w:szCs w:val="28"/>
        </w:rPr>
        <w:t xml:space="preserve">la acción de inconstitucionalidad 45/2021, así como los votos concurrente de la Ministra Yasmín Esquivel </w:t>
      </w:r>
      <w:proofErr w:type="spellStart"/>
      <w:r w:rsidR="00B04514" w:rsidRPr="00094000">
        <w:rPr>
          <w:bCs/>
          <w:sz w:val="28"/>
          <w:szCs w:val="28"/>
        </w:rPr>
        <w:t>Mossa</w:t>
      </w:r>
      <w:proofErr w:type="spellEnd"/>
      <w:r w:rsidR="00B04514" w:rsidRPr="00094000">
        <w:rPr>
          <w:bCs/>
          <w:sz w:val="28"/>
          <w:szCs w:val="28"/>
        </w:rPr>
        <w:t xml:space="preserve">, </w:t>
      </w:r>
      <w:r w:rsidR="00B04514" w:rsidRPr="00BB031B">
        <w:rPr>
          <w:bCs/>
          <w:sz w:val="28"/>
          <w:szCs w:val="28"/>
        </w:rPr>
        <w:t>concurrente y particular</w:t>
      </w:r>
      <w:r w:rsidR="00BB031B">
        <w:rPr>
          <w:bCs/>
          <w:sz w:val="28"/>
          <w:szCs w:val="28"/>
        </w:rPr>
        <w:t xml:space="preserve"> </w:t>
      </w:r>
      <w:r w:rsidR="00B04514" w:rsidRPr="00094000">
        <w:rPr>
          <w:bCs/>
          <w:sz w:val="28"/>
          <w:szCs w:val="28"/>
        </w:rPr>
        <w:t xml:space="preserve">del Ministro Juan Luis González Alcántara Carrancá y concurrentes </w:t>
      </w:r>
      <w:r w:rsidR="0069257C" w:rsidRPr="00094000">
        <w:rPr>
          <w:bCs/>
          <w:sz w:val="28"/>
          <w:szCs w:val="28"/>
        </w:rPr>
        <w:t>de los Ministros</w:t>
      </w:r>
      <w:r w:rsidR="00B04514" w:rsidRPr="00094000">
        <w:rPr>
          <w:bCs/>
          <w:sz w:val="28"/>
          <w:szCs w:val="28"/>
        </w:rPr>
        <w:t xml:space="preserve"> Luis María Aguilar Morales y Arturo Zaldívar Lelo de Larrea, respectivamente, relativos a dicho fallo,</w:t>
      </w:r>
      <w:r w:rsidR="003A4427" w:rsidRPr="00094000">
        <w:rPr>
          <w:bCs/>
          <w:sz w:val="28"/>
          <w:szCs w:val="28"/>
        </w:rPr>
        <w:t xml:space="preserve"> y se </w:t>
      </w:r>
      <w:r w:rsidR="003A4427" w:rsidRPr="00094000">
        <w:rPr>
          <w:bCs/>
          <w:sz w:val="28"/>
          <w:szCs w:val="28"/>
          <w:u w:val="single"/>
        </w:rPr>
        <w:t xml:space="preserve">ordenó requerir </w:t>
      </w:r>
      <w:r w:rsidR="004C04EB" w:rsidRPr="00094000">
        <w:rPr>
          <w:bCs/>
          <w:sz w:val="28"/>
          <w:szCs w:val="28"/>
          <w:u w:val="single"/>
        </w:rPr>
        <w:t>al Poder Legislativo del Estado de Sonora</w:t>
      </w:r>
      <w:r w:rsidR="004C04EB" w:rsidRPr="00094000">
        <w:rPr>
          <w:bCs/>
          <w:sz w:val="28"/>
          <w:szCs w:val="28"/>
        </w:rPr>
        <w:t xml:space="preserve"> para que, por conducto de quien legalmente lo representa, </w:t>
      </w:r>
      <w:r w:rsidR="000E1DFA" w:rsidRPr="00094000">
        <w:rPr>
          <w:bCs/>
          <w:sz w:val="28"/>
          <w:szCs w:val="28"/>
        </w:rPr>
        <w:t xml:space="preserve">en un plazo de diez días hábiles, </w:t>
      </w:r>
      <w:r w:rsidR="000E1DFA" w:rsidRPr="00094000">
        <w:rPr>
          <w:bCs/>
          <w:sz w:val="28"/>
          <w:szCs w:val="28"/>
          <w:u w:val="single"/>
        </w:rPr>
        <w:t xml:space="preserve">informara y remitiera copia certificada de las constancias que </w:t>
      </w:r>
      <w:r w:rsidR="003A4427" w:rsidRPr="00094000">
        <w:rPr>
          <w:bCs/>
          <w:sz w:val="28"/>
          <w:szCs w:val="28"/>
          <w:u w:val="single"/>
        </w:rPr>
        <w:t>acreditaran</w:t>
      </w:r>
      <w:r w:rsidR="000E1DFA" w:rsidRPr="00094000">
        <w:rPr>
          <w:bCs/>
          <w:sz w:val="28"/>
          <w:szCs w:val="28"/>
          <w:u w:val="single"/>
        </w:rPr>
        <w:t xml:space="preserve"> los actos tendentes al cumplimiento fehaciente del fallo constitucional</w:t>
      </w:r>
      <w:r w:rsidR="00E37FB4" w:rsidRPr="00094000">
        <w:rPr>
          <w:bCs/>
          <w:sz w:val="28"/>
          <w:szCs w:val="28"/>
        </w:rPr>
        <w:t>, relativas a la emisión de las normas necesarias a efecto de que los procedimientos de rectificación de género en las actas de nacimiento cumplan con los estándares que se señalaron en la sentencia de mérito, bajo apercibimiento de multa.</w:t>
      </w:r>
      <w:r w:rsidR="00F75871" w:rsidRPr="00094000">
        <w:rPr>
          <w:bCs/>
          <w:sz w:val="28"/>
          <w:szCs w:val="28"/>
        </w:rPr>
        <w:t xml:space="preserve"> </w:t>
      </w:r>
      <w:r w:rsidR="0001437D" w:rsidRPr="00094000">
        <w:rPr>
          <w:bCs/>
          <w:sz w:val="28"/>
          <w:szCs w:val="28"/>
        </w:rPr>
        <w:t>Dicho proveído</w:t>
      </w:r>
      <w:r w:rsidR="00F75871" w:rsidRPr="00094000">
        <w:rPr>
          <w:bCs/>
          <w:sz w:val="28"/>
          <w:szCs w:val="28"/>
        </w:rPr>
        <w:t xml:space="preserve"> fue notificado al citado Poder Legislativo local el día </w:t>
      </w:r>
      <w:r w:rsidR="00F75871" w:rsidRPr="00094000">
        <w:rPr>
          <w:bCs/>
          <w:sz w:val="28"/>
          <w:szCs w:val="28"/>
          <w:u w:val="single"/>
        </w:rPr>
        <w:t>doce de diciembre de dos mil veintitrés</w:t>
      </w:r>
      <w:r w:rsidR="00D80E0D" w:rsidRPr="00094000">
        <w:rPr>
          <w:bCs/>
          <w:sz w:val="28"/>
          <w:szCs w:val="28"/>
        </w:rPr>
        <w:t xml:space="preserve">, de conformidad con </w:t>
      </w:r>
      <w:r w:rsidR="00A1345C" w:rsidRPr="00094000">
        <w:rPr>
          <w:bCs/>
          <w:sz w:val="28"/>
          <w:szCs w:val="28"/>
        </w:rPr>
        <w:t>el</w:t>
      </w:r>
      <w:r w:rsidR="00D80E0D" w:rsidRPr="00094000">
        <w:rPr>
          <w:bCs/>
          <w:sz w:val="28"/>
          <w:szCs w:val="28"/>
        </w:rPr>
        <w:t xml:space="preserve"> acuse de recibo y la razón actuarial que obran en los autos d</w:t>
      </w:r>
      <w:r w:rsidRPr="00094000">
        <w:rPr>
          <w:bCs/>
          <w:sz w:val="28"/>
          <w:szCs w:val="28"/>
        </w:rPr>
        <w:t>el despacho del índice del Juzgado Tercero de Distrito son sede en Hermosillo, Sonora.</w:t>
      </w:r>
    </w:p>
    <w:p w14:paraId="0BE1BC61" w14:textId="247FFFE0" w:rsidR="0001437D" w:rsidRPr="00094000" w:rsidRDefault="00D71FE4" w:rsidP="007C62AE">
      <w:pPr>
        <w:pStyle w:val="Prrafo"/>
        <w:numPr>
          <w:ilvl w:val="0"/>
          <w:numId w:val="2"/>
        </w:numPr>
        <w:spacing w:before="360" w:after="0"/>
        <w:ind w:left="0" w:hanging="567"/>
        <w:outlineLvl w:val="1"/>
        <w:rPr>
          <w:bCs/>
          <w:sz w:val="28"/>
          <w:szCs w:val="28"/>
        </w:rPr>
      </w:pPr>
      <w:r w:rsidRPr="00094000">
        <w:rPr>
          <w:b/>
          <w:sz w:val="28"/>
          <w:szCs w:val="28"/>
        </w:rPr>
        <w:t>Primer i</w:t>
      </w:r>
      <w:r w:rsidR="0001437D" w:rsidRPr="00094000">
        <w:rPr>
          <w:b/>
          <w:sz w:val="28"/>
          <w:szCs w:val="28"/>
        </w:rPr>
        <w:t>nforme</w:t>
      </w:r>
      <w:r w:rsidR="00F16894" w:rsidRPr="00094000">
        <w:rPr>
          <w:b/>
          <w:sz w:val="28"/>
          <w:szCs w:val="28"/>
        </w:rPr>
        <w:t xml:space="preserve"> de cumplimiento</w:t>
      </w:r>
      <w:r w:rsidR="0001437D" w:rsidRPr="00094000">
        <w:rPr>
          <w:bCs/>
          <w:sz w:val="28"/>
          <w:szCs w:val="28"/>
        </w:rPr>
        <w:t xml:space="preserve">. </w:t>
      </w:r>
      <w:r w:rsidR="00F72050" w:rsidRPr="00094000">
        <w:rPr>
          <w:bCs/>
          <w:sz w:val="28"/>
          <w:szCs w:val="28"/>
        </w:rPr>
        <w:t>Mediante escrito recibo el seis de febrero de dos mil veinticuatro en la Oficina de Certificación Judicial y Corresponde</w:t>
      </w:r>
      <w:r w:rsidR="009251EE" w:rsidRPr="00094000">
        <w:rPr>
          <w:bCs/>
          <w:sz w:val="28"/>
          <w:szCs w:val="28"/>
        </w:rPr>
        <w:t>ncia</w:t>
      </w:r>
      <w:r w:rsidR="00F72050" w:rsidRPr="00094000">
        <w:rPr>
          <w:bCs/>
          <w:sz w:val="28"/>
          <w:szCs w:val="28"/>
        </w:rPr>
        <w:t xml:space="preserve"> de </w:t>
      </w:r>
      <w:r w:rsidR="0037482D" w:rsidRPr="00094000">
        <w:rPr>
          <w:bCs/>
          <w:sz w:val="28"/>
          <w:szCs w:val="28"/>
        </w:rPr>
        <w:t>est</w:t>
      </w:r>
      <w:r w:rsidR="002D4128" w:rsidRPr="00094000">
        <w:rPr>
          <w:bCs/>
          <w:sz w:val="28"/>
          <w:szCs w:val="28"/>
        </w:rPr>
        <w:t>e</w:t>
      </w:r>
      <w:r w:rsidR="00F72050" w:rsidRPr="00094000">
        <w:rPr>
          <w:bCs/>
          <w:sz w:val="28"/>
          <w:szCs w:val="28"/>
        </w:rPr>
        <w:t xml:space="preserve"> Alto Tribunal, Claudia Zulema Bours Corral, ostentándose como Presidenta del Congreso del Estado de Sonora, rindió informe </w:t>
      </w:r>
      <w:r w:rsidR="008C2402" w:rsidRPr="00094000">
        <w:rPr>
          <w:bCs/>
          <w:sz w:val="28"/>
          <w:szCs w:val="28"/>
        </w:rPr>
        <w:t>en el que manifestó lo siguiente:</w:t>
      </w:r>
    </w:p>
    <w:p w14:paraId="4A0B50E8" w14:textId="5BAD6383" w:rsidR="00055357" w:rsidRPr="00094000" w:rsidRDefault="008C2402" w:rsidP="008C2402">
      <w:pPr>
        <w:pStyle w:val="corte4fondo"/>
        <w:spacing w:before="240" w:after="120" w:line="240" w:lineRule="auto"/>
        <w:ind w:left="567" w:right="561" w:firstLine="0"/>
        <w:rPr>
          <w:b/>
          <w:bCs/>
          <w:i/>
          <w:iCs/>
          <w:sz w:val="26"/>
          <w:szCs w:val="26"/>
        </w:rPr>
      </w:pPr>
      <w:r w:rsidRPr="00094000">
        <w:rPr>
          <w:b/>
          <w:bCs/>
          <w:i/>
          <w:iCs/>
          <w:sz w:val="26"/>
          <w:szCs w:val="26"/>
        </w:rPr>
        <w:t>“</w:t>
      </w:r>
      <w:r w:rsidR="00055357" w:rsidRPr="00094000">
        <w:rPr>
          <w:b/>
          <w:bCs/>
          <w:i/>
          <w:iCs/>
          <w:sz w:val="26"/>
          <w:szCs w:val="26"/>
        </w:rPr>
        <w:t xml:space="preserve">(…) señalando como domicilio para oír y recibir notificaciones los </w:t>
      </w:r>
      <w:r w:rsidR="00055357" w:rsidRPr="00094000">
        <w:rPr>
          <w:b/>
          <w:bCs/>
          <w:i/>
          <w:iCs/>
          <w:sz w:val="26"/>
          <w:szCs w:val="26"/>
          <w:u w:val="single"/>
        </w:rPr>
        <w:t>estrados</w:t>
      </w:r>
      <w:r w:rsidR="00055357" w:rsidRPr="00094000">
        <w:rPr>
          <w:b/>
          <w:bCs/>
          <w:i/>
          <w:iCs/>
          <w:sz w:val="26"/>
          <w:szCs w:val="26"/>
        </w:rPr>
        <w:t xml:space="preserve"> de esa Suprema Corte de Justicia de la Nación, ante Usted, con el debido respeto, comparezco a exponer:</w:t>
      </w:r>
    </w:p>
    <w:p w14:paraId="3C13D24B" w14:textId="0D6E270B" w:rsidR="00055357" w:rsidRPr="00094000" w:rsidRDefault="00055357" w:rsidP="008C2402">
      <w:pPr>
        <w:pStyle w:val="corte4fondo"/>
        <w:spacing w:before="240" w:after="120" w:line="240" w:lineRule="auto"/>
        <w:ind w:left="567" w:right="561" w:firstLine="0"/>
        <w:rPr>
          <w:b/>
          <w:bCs/>
          <w:i/>
          <w:iCs/>
          <w:sz w:val="26"/>
          <w:szCs w:val="26"/>
        </w:rPr>
      </w:pPr>
      <w:r w:rsidRPr="00094000">
        <w:rPr>
          <w:b/>
          <w:bCs/>
          <w:i/>
          <w:iCs/>
          <w:sz w:val="26"/>
          <w:szCs w:val="26"/>
        </w:rPr>
        <w:t>(…)</w:t>
      </w:r>
    </w:p>
    <w:p w14:paraId="7001514B" w14:textId="2F2BBD8F" w:rsidR="008C2402" w:rsidRPr="00094000" w:rsidRDefault="00417D3C" w:rsidP="008C2402">
      <w:pPr>
        <w:pStyle w:val="corte4fondo"/>
        <w:spacing w:before="240" w:after="120" w:line="240" w:lineRule="auto"/>
        <w:ind w:left="567" w:right="561" w:firstLine="0"/>
        <w:rPr>
          <w:sz w:val="26"/>
          <w:szCs w:val="26"/>
        </w:rPr>
      </w:pPr>
      <w:r w:rsidRPr="00094000">
        <w:rPr>
          <w:b/>
          <w:bCs/>
          <w:i/>
          <w:iCs/>
          <w:sz w:val="26"/>
          <w:szCs w:val="26"/>
        </w:rPr>
        <w:t xml:space="preserve">Mediante el presente se atiende requerimiento, derivado del Despacho 66/2023, recibido en este H. Congreso el 12 de diciembre de 2023, mediante el cual remite el engrose de la sentencia de la acción de inconstitucionalidad 45/2021, en el que determinó procedente y fundada la acción de inconstitucionalidad, requiriendo las constancias que acrediten los actos tendentes al cumplimiento fehaciente del fallo constitucional relativas a la emisión de las normas necesarias a efecto de que los procedimientos de rectificación de género en las </w:t>
      </w:r>
      <w:r w:rsidR="00123518" w:rsidRPr="00094000">
        <w:rPr>
          <w:b/>
          <w:bCs/>
          <w:i/>
          <w:iCs/>
          <w:sz w:val="26"/>
          <w:szCs w:val="26"/>
        </w:rPr>
        <w:t>actas correspondientes.</w:t>
      </w:r>
      <w:r w:rsidR="00123518" w:rsidRPr="00094000">
        <w:rPr>
          <w:sz w:val="26"/>
          <w:szCs w:val="26"/>
        </w:rPr>
        <w:t xml:space="preserve"> (sic).</w:t>
      </w:r>
    </w:p>
    <w:p w14:paraId="6E1F052D" w14:textId="059C0FEF" w:rsidR="008C2402" w:rsidRPr="00094000" w:rsidRDefault="00123518" w:rsidP="008C2402">
      <w:pPr>
        <w:pStyle w:val="corte4fondo"/>
        <w:spacing w:before="240" w:after="120" w:line="240" w:lineRule="auto"/>
        <w:ind w:left="567" w:right="561" w:firstLine="0"/>
        <w:rPr>
          <w:sz w:val="26"/>
          <w:szCs w:val="26"/>
        </w:rPr>
      </w:pPr>
      <w:r w:rsidRPr="00094000">
        <w:rPr>
          <w:b/>
          <w:bCs/>
          <w:i/>
          <w:iCs/>
          <w:sz w:val="26"/>
          <w:szCs w:val="26"/>
        </w:rPr>
        <w:t xml:space="preserve">Al respecto, es menester informar que actualmente este Poder Legislativo se encuentra en periodo extraordinario que dio inicio el 16 de diciembre de 2023 hasta el 31 de enero del presente año, la cual está representada por la Diputación Permanente la </w:t>
      </w:r>
      <w:r w:rsidR="00B10D69" w:rsidRPr="00094000">
        <w:rPr>
          <w:b/>
          <w:bCs/>
          <w:i/>
          <w:iCs/>
          <w:sz w:val="26"/>
          <w:szCs w:val="26"/>
        </w:rPr>
        <w:t>cual</w:t>
      </w:r>
      <w:r w:rsidR="00B10D69" w:rsidRPr="00094000">
        <w:rPr>
          <w:sz w:val="26"/>
          <w:szCs w:val="26"/>
        </w:rPr>
        <w:t xml:space="preserve"> (sic)</w:t>
      </w:r>
      <w:r w:rsidR="00B10D69" w:rsidRPr="00094000">
        <w:rPr>
          <w:b/>
          <w:bCs/>
          <w:i/>
          <w:iCs/>
          <w:sz w:val="26"/>
          <w:szCs w:val="26"/>
        </w:rPr>
        <w:t xml:space="preserve"> está integrada por una Presidenta, una Vicepresidenta, dos Secretarios y una suplencia, lo anterior, con fundamento en lo previsto por los numerales 72 y 115 de la Ley Orgánica del Poder Legislativo del Estado de Sonora, por lo que </w:t>
      </w:r>
      <w:r w:rsidR="00B10D69" w:rsidRPr="00094000">
        <w:rPr>
          <w:b/>
          <w:bCs/>
          <w:i/>
          <w:iCs/>
          <w:sz w:val="26"/>
          <w:szCs w:val="26"/>
          <w:u w:val="single"/>
        </w:rPr>
        <w:t>en estos momentos nos encontramos imposibilitados para dar cumplimiento al requerimiento de referencia en el plazo que nos fue fijado</w:t>
      </w:r>
      <w:r w:rsidR="00B10D69" w:rsidRPr="00094000">
        <w:rPr>
          <w:b/>
          <w:bCs/>
          <w:i/>
          <w:iCs/>
          <w:sz w:val="26"/>
          <w:szCs w:val="26"/>
        </w:rPr>
        <w:t>, ya que por tratarse de reformas a leyes, las mismas deben ser aprobadas por el Pleno de este Poder Legislativo, careciendo esta Diputación Permanente de facultades para aprobar dichas reformas.”</w:t>
      </w:r>
      <w:r w:rsidR="00B10D69" w:rsidRPr="00094000">
        <w:rPr>
          <w:sz w:val="26"/>
          <w:szCs w:val="26"/>
        </w:rPr>
        <w:t>.</w:t>
      </w:r>
    </w:p>
    <w:p w14:paraId="2F78927E" w14:textId="5F831797" w:rsidR="007C62AE" w:rsidRPr="00094000" w:rsidRDefault="00D71FE4" w:rsidP="007C62AE">
      <w:pPr>
        <w:pStyle w:val="Prrafo"/>
        <w:numPr>
          <w:ilvl w:val="0"/>
          <w:numId w:val="2"/>
        </w:numPr>
        <w:spacing w:before="360" w:after="0"/>
        <w:ind w:left="0" w:hanging="567"/>
        <w:outlineLvl w:val="1"/>
        <w:rPr>
          <w:bCs/>
          <w:sz w:val="28"/>
          <w:szCs w:val="28"/>
        </w:rPr>
      </w:pPr>
      <w:r w:rsidRPr="00094000">
        <w:rPr>
          <w:b/>
          <w:sz w:val="28"/>
          <w:szCs w:val="28"/>
        </w:rPr>
        <w:t>Segundo requerimiento</w:t>
      </w:r>
      <w:r w:rsidRPr="00094000">
        <w:rPr>
          <w:bCs/>
          <w:sz w:val="28"/>
          <w:szCs w:val="28"/>
        </w:rPr>
        <w:t>. Por auto de ocho de agosto de dos mil veinticuatro</w:t>
      </w:r>
      <w:r w:rsidR="002959E4" w:rsidRPr="00094000">
        <w:rPr>
          <w:bCs/>
          <w:sz w:val="28"/>
          <w:szCs w:val="28"/>
        </w:rPr>
        <w:t>, la entonces Ministra Presidenta de este Alto Tribunal</w:t>
      </w:r>
      <w:r w:rsidR="00845BE4" w:rsidRPr="00094000">
        <w:rPr>
          <w:bCs/>
          <w:sz w:val="28"/>
          <w:szCs w:val="28"/>
        </w:rPr>
        <w:t xml:space="preserve">, requirió a quien se ostentó como Presidenta del Congreso del Estado de Sonora para que exhibiera las documentales </w:t>
      </w:r>
      <w:r w:rsidR="00D5076D" w:rsidRPr="00094000">
        <w:rPr>
          <w:bCs/>
          <w:sz w:val="28"/>
          <w:szCs w:val="28"/>
        </w:rPr>
        <w:t>que acreditaran su personalidad y toda vez que a esa fecha ya había concluido el periodo de sesiones extraordinario de dicho órgano legislativo</w:t>
      </w:r>
      <w:r w:rsidR="002D074A" w:rsidRPr="00094000">
        <w:rPr>
          <w:bCs/>
          <w:sz w:val="28"/>
          <w:szCs w:val="28"/>
        </w:rPr>
        <w:t xml:space="preserve">, </w:t>
      </w:r>
      <w:r w:rsidR="002D074A" w:rsidRPr="00094000">
        <w:rPr>
          <w:bCs/>
          <w:sz w:val="28"/>
          <w:szCs w:val="28"/>
          <w:u w:val="single"/>
        </w:rPr>
        <w:t>le requirió nuevamente para que dentro del plazo de diez días remitiera copia certificada de las documentales que acrediten los actos tendentes al cumplimiento</w:t>
      </w:r>
      <w:r w:rsidR="002D074A" w:rsidRPr="00094000">
        <w:rPr>
          <w:bCs/>
          <w:sz w:val="28"/>
          <w:szCs w:val="28"/>
        </w:rPr>
        <w:t xml:space="preserve"> cabal de la ejecutoria dictada en el acción principal, bajo apercibimiento de multa</w:t>
      </w:r>
      <w:r w:rsidR="00D61684" w:rsidRPr="00094000">
        <w:rPr>
          <w:bCs/>
          <w:sz w:val="28"/>
          <w:szCs w:val="28"/>
        </w:rPr>
        <w:t xml:space="preserve">; y finalmente, </w:t>
      </w:r>
      <w:r w:rsidR="00C30053" w:rsidRPr="00094000">
        <w:rPr>
          <w:bCs/>
          <w:sz w:val="28"/>
          <w:szCs w:val="28"/>
        </w:rPr>
        <w:t xml:space="preserve">dada la importancia y trascendencia del asunto, </w:t>
      </w:r>
      <w:r w:rsidR="00D61684" w:rsidRPr="00094000">
        <w:rPr>
          <w:bCs/>
          <w:sz w:val="28"/>
          <w:szCs w:val="28"/>
        </w:rPr>
        <w:t xml:space="preserve">se le requirió </w:t>
      </w:r>
      <w:r w:rsidR="00CE5624" w:rsidRPr="00094000">
        <w:rPr>
          <w:bCs/>
          <w:sz w:val="28"/>
          <w:szCs w:val="28"/>
        </w:rPr>
        <w:t xml:space="preserve">nuevamente </w:t>
      </w:r>
      <w:r w:rsidR="00D61684" w:rsidRPr="00094000">
        <w:rPr>
          <w:bCs/>
          <w:sz w:val="28"/>
          <w:szCs w:val="28"/>
        </w:rPr>
        <w:t>para que señalara domicilio para oír y recibir notificaciones en esta ciudad</w:t>
      </w:r>
      <w:r w:rsidR="00CE5624" w:rsidRPr="00094000">
        <w:rPr>
          <w:bCs/>
          <w:sz w:val="28"/>
          <w:szCs w:val="28"/>
        </w:rPr>
        <w:t xml:space="preserve"> y, en caso de imposibilidad, se le informó que podría solicitar notificaciones </w:t>
      </w:r>
      <w:r w:rsidR="00C30053" w:rsidRPr="00094000">
        <w:rPr>
          <w:bCs/>
          <w:sz w:val="28"/>
          <w:szCs w:val="28"/>
        </w:rPr>
        <w:t>electrónicas</w:t>
      </w:r>
      <w:r w:rsidR="00AD2AF5" w:rsidRPr="00094000">
        <w:rPr>
          <w:bCs/>
          <w:sz w:val="28"/>
          <w:szCs w:val="28"/>
        </w:rPr>
        <w:t xml:space="preserve">, bajo apercibimiento que de no optar por alguna de dichas opciones, las subsecuentes notificaciones se le </w:t>
      </w:r>
      <w:r w:rsidR="007C62AE" w:rsidRPr="00094000">
        <w:rPr>
          <w:bCs/>
          <w:sz w:val="28"/>
          <w:szCs w:val="28"/>
        </w:rPr>
        <w:t>harían por lista, sin perjuicio de valorar la actitud procesal de la autoridad legislativa en caso de que retrasar o entorpecer las gestiones realizadas para obtener el efectivo cumplimiento de la ejecutoria respectiva.</w:t>
      </w:r>
      <w:r w:rsidR="0018482B" w:rsidRPr="00094000">
        <w:rPr>
          <w:bCs/>
          <w:sz w:val="28"/>
          <w:szCs w:val="28"/>
        </w:rPr>
        <w:t xml:space="preserve"> Dicha determinación fue notificada al Poder Legislativo de Sonora el </w:t>
      </w:r>
      <w:r w:rsidR="00441F84" w:rsidRPr="00094000">
        <w:rPr>
          <w:bCs/>
          <w:sz w:val="28"/>
          <w:szCs w:val="28"/>
          <w:u w:val="single"/>
        </w:rPr>
        <w:t>quince de agosto de dos mil veinticuatro</w:t>
      </w:r>
      <w:r w:rsidR="0018482B" w:rsidRPr="00094000">
        <w:rPr>
          <w:bCs/>
          <w:sz w:val="28"/>
          <w:szCs w:val="28"/>
        </w:rPr>
        <w:t xml:space="preserve">, de conformidad con el acuse de recibo y la razón actuarial que obran en los autos del despacho </w:t>
      </w:r>
      <w:r w:rsidR="00441F84" w:rsidRPr="00094000">
        <w:rPr>
          <w:bCs/>
          <w:sz w:val="28"/>
          <w:szCs w:val="28"/>
        </w:rPr>
        <w:t>21/2024</w:t>
      </w:r>
      <w:r w:rsidR="0018482B" w:rsidRPr="00094000">
        <w:rPr>
          <w:bCs/>
          <w:sz w:val="28"/>
          <w:szCs w:val="28"/>
        </w:rPr>
        <w:t xml:space="preserve"> del índice del Juzgado </w:t>
      </w:r>
      <w:r w:rsidR="004747CC" w:rsidRPr="00094000">
        <w:rPr>
          <w:bCs/>
          <w:sz w:val="28"/>
          <w:szCs w:val="28"/>
        </w:rPr>
        <w:t>Decimosegundo</w:t>
      </w:r>
      <w:r w:rsidR="0018482B" w:rsidRPr="00094000">
        <w:rPr>
          <w:bCs/>
          <w:sz w:val="28"/>
          <w:szCs w:val="28"/>
        </w:rPr>
        <w:t xml:space="preserve"> de Distrito son sede en Hermosillo, Sonora</w:t>
      </w:r>
      <w:r w:rsidR="004747CC" w:rsidRPr="00094000">
        <w:rPr>
          <w:bCs/>
          <w:sz w:val="28"/>
          <w:szCs w:val="28"/>
        </w:rPr>
        <w:t>.</w:t>
      </w:r>
    </w:p>
    <w:p w14:paraId="2B0EB3D4" w14:textId="330D32E7" w:rsidR="004747CC" w:rsidRPr="00094000" w:rsidRDefault="000363FF" w:rsidP="007C62AE">
      <w:pPr>
        <w:pStyle w:val="Prrafo"/>
        <w:numPr>
          <w:ilvl w:val="0"/>
          <w:numId w:val="2"/>
        </w:numPr>
        <w:spacing w:before="360" w:after="0"/>
        <w:ind w:left="0" w:hanging="567"/>
        <w:outlineLvl w:val="1"/>
        <w:rPr>
          <w:bCs/>
          <w:sz w:val="28"/>
          <w:szCs w:val="28"/>
        </w:rPr>
      </w:pPr>
      <w:r w:rsidRPr="00094000">
        <w:rPr>
          <w:b/>
          <w:sz w:val="28"/>
          <w:szCs w:val="28"/>
        </w:rPr>
        <w:t>Segundo informe</w:t>
      </w:r>
      <w:r w:rsidR="00F16894" w:rsidRPr="00094000">
        <w:rPr>
          <w:b/>
          <w:sz w:val="28"/>
          <w:szCs w:val="28"/>
        </w:rPr>
        <w:t xml:space="preserve"> de cumplimiento</w:t>
      </w:r>
      <w:r w:rsidR="003C5BC2" w:rsidRPr="00094000">
        <w:rPr>
          <w:b/>
          <w:sz w:val="28"/>
          <w:szCs w:val="28"/>
        </w:rPr>
        <w:t xml:space="preserve"> y solicitud de prórroga</w:t>
      </w:r>
      <w:r w:rsidRPr="00094000">
        <w:rPr>
          <w:bCs/>
          <w:sz w:val="28"/>
          <w:szCs w:val="28"/>
        </w:rPr>
        <w:t>.</w:t>
      </w:r>
      <w:r w:rsidR="003C5BC2" w:rsidRPr="00094000">
        <w:rPr>
          <w:bCs/>
          <w:sz w:val="28"/>
          <w:szCs w:val="28"/>
        </w:rPr>
        <w:t xml:space="preserve"> Mediante escrito recibido el treinta de agosto de dos mil veinticuatro, Beatriz Cota Ponce, ostentándose como Presidenta de la Diputación Permanente de la LXIII Legislatura del Congreso del Estado de Sonora, rindió el informe solicitado</w:t>
      </w:r>
      <w:r w:rsidR="005230F7" w:rsidRPr="00094000">
        <w:rPr>
          <w:bCs/>
          <w:sz w:val="28"/>
          <w:szCs w:val="28"/>
        </w:rPr>
        <w:t>, en el que señaló:</w:t>
      </w:r>
    </w:p>
    <w:p w14:paraId="2193C60F" w14:textId="04366BD1" w:rsidR="0096557B" w:rsidRPr="00094000" w:rsidRDefault="00AD185D" w:rsidP="005230F7">
      <w:pPr>
        <w:pStyle w:val="corte4fondo"/>
        <w:spacing w:before="240" w:after="120" w:line="240" w:lineRule="auto"/>
        <w:ind w:left="567" w:right="561" w:firstLine="0"/>
        <w:rPr>
          <w:b/>
          <w:bCs/>
          <w:i/>
          <w:iCs/>
          <w:sz w:val="26"/>
          <w:szCs w:val="26"/>
        </w:rPr>
      </w:pPr>
      <w:r w:rsidRPr="00094000">
        <w:rPr>
          <w:b/>
          <w:bCs/>
          <w:i/>
          <w:iCs/>
          <w:sz w:val="26"/>
          <w:szCs w:val="26"/>
        </w:rPr>
        <w:t>“</w:t>
      </w:r>
      <w:r w:rsidR="008479F3" w:rsidRPr="00094000">
        <w:rPr>
          <w:b/>
          <w:bCs/>
          <w:i/>
          <w:iCs/>
          <w:sz w:val="26"/>
          <w:szCs w:val="26"/>
        </w:rPr>
        <w:t xml:space="preserve">(…) señalando como domicilio para oír y recibir notificaciones los </w:t>
      </w:r>
      <w:r w:rsidR="008479F3" w:rsidRPr="00094000">
        <w:rPr>
          <w:b/>
          <w:bCs/>
          <w:i/>
          <w:iCs/>
          <w:sz w:val="26"/>
          <w:szCs w:val="26"/>
          <w:u w:val="single"/>
        </w:rPr>
        <w:t>estrados</w:t>
      </w:r>
      <w:r w:rsidR="008479F3" w:rsidRPr="00094000">
        <w:rPr>
          <w:b/>
          <w:bCs/>
          <w:i/>
          <w:iCs/>
          <w:sz w:val="26"/>
          <w:szCs w:val="26"/>
        </w:rPr>
        <w:t xml:space="preserve"> de esa Suprema Corte de Justicia de la Nación (…)</w:t>
      </w:r>
    </w:p>
    <w:p w14:paraId="2F282F8A" w14:textId="09912DB9" w:rsidR="005230F7" w:rsidRPr="00094000" w:rsidRDefault="00AD185D" w:rsidP="005230F7">
      <w:pPr>
        <w:pStyle w:val="corte4fondo"/>
        <w:spacing w:before="240" w:after="120" w:line="240" w:lineRule="auto"/>
        <w:ind w:left="567" w:right="561" w:firstLine="0"/>
        <w:rPr>
          <w:b/>
          <w:bCs/>
          <w:i/>
          <w:iCs/>
          <w:sz w:val="26"/>
          <w:szCs w:val="26"/>
        </w:rPr>
      </w:pPr>
      <w:r w:rsidRPr="00094000">
        <w:rPr>
          <w:b/>
          <w:bCs/>
          <w:i/>
          <w:iCs/>
          <w:sz w:val="26"/>
          <w:szCs w:val="26"/>
        </w:rPr>
        <w:t xml:space="preserve">(…) es </w:t>
      </w:r>
      <w:r w:rsidR="00E370DA" w:rsidRPr="00094000">
        <w:rPr>
          <w:b/>
          <w:bCs/>
          <w:i/>
          <w:iCs/>
          <w:sz w:val="26"/>
          <w:szCs w:val="26"/>
        </w:rPr>
        <w:t>menester hacer mención que con fecha 04 de julio de 2023 se notificó a este Poder Legislativo solo el contenido de los resolutivos de la resolución en comento; sin embargo, el engrose de la misma no fue notificada hasta el 12 de diciembre de 2023; por lo tanto, hasta este momento se desconocía el contenido del referido Apartado VIII de efectos de dicha determinación, en donde se contienen los criterios a observarse para el procedimiento de rectificación de los documentos del niño, niña y adolescente, por lo cual este Poder Legislativo</w:t>
      </w:r>
      <w:r w:rsidR="007073A9" w:rsidRPr="00094000">
        <w:rPr>
          <w:b/>
          <w:bCs/>
          <w:i/>
          <w:iCs/>
          <w:sz w:val="26"/>
          <w:szCs w:val="26"/>
        </w:rPr>
        <w:t xml:space="preserve"> no se encontraba en condiciones de dar cabal cumplimiento a dicha resolución, </w:t>
      </w:r>
      <w:r w:rsidR="007073A9" w:rsidRPr="00094000">
        <w:rPr>
          <w:b/>
          <w:bCs/>
          <w:i/>
          <w:iCs/>
          <w:sz w:val="26"/>
          <w:szCs w:val="26"/>
          <w:u w:val="single"/>
        </w:rPr>
        <w:t>hasta tener la información necesaria para tal efecto</w:t>
      </w:r>
      <w:r w:rsidR="007073A9" w:rsidRPr="00094000">
        <w:rPr>
          <w:b/>
          <w:bCs/>
          <w:i/>
          <w:iCs/>
          <w:sz w:val="26"/>
          <w:szCs w:val="26"/>
        </w:rPr>
        <w:t xml:space="preserve">; aunado a lo anterior, está el hecho de que </w:t>
      </w:r>
      <w:r w:rsidR="007073A9" w:rsidRPr="00094000">
        <w:rPr>
          <w:b/>
          <w:bCs/>
          <w:i/>
          <w:iCs/>
          <w:sz w:val="26"/>
          <w:szCs w:val="26"/>
          <w:u w:val="single"/>
        </w:rPr>
        <w:t>el lapso otorgado para su cumplimiento se redujo casi en una mitad</w:t>
      </w:r>
      <w:r w:rsidR="007073A9" w:rsidRPr="00094000">
        <w:rPr>
          <w:b/>
          <w:bCs/>
          <w:i/>
          <w:iCs/>
          <w:sz w:val="26"/>
          <w:szCs w:val="26"/>
        </w:rPr>
        <w:t xml:space="preserve">, </w:t>
      </w:r>
      <w:r w:rsidR="004B1AF3" w:rsidRPr="00094000">
        <w:rPr>
          <w:b/>
          <w:bCs/>
          <w:i/>
          <w:iCs/>
          <w:sz w:val="26"/>
          <w:szCs w:val="26"/>
          <w:u w:val="single"/>
        </w:rPr>
        <w:t>lo que limita la capacidad de acción por parte de este Poder Legislativo</w:t>
      </w:r>
      <w:r w:rsidR="004B1AF3" w:rsidRPr="00094000">
        <w:rPr>
          <w:b/>
          <w:bCs/>
          <w:i/>
          <w:iCs/>
          <w:sz w:val="26"/>
          <w:szCs w:val="26"/>
        </w:rPr>
        <w:t>, por lo que hace al presente asunto, en razón de la agenda y el correspondiente proceso legislativo.</w:t>
      </w:r>
    </w:p>
    <w:p w14:paraId="412D298D" w14:textId="3437218D" w:rsidR="004B1AF3" w:rsidRPr="00094000" w:rsidRDefault="004B1AF3" w:rsidP="005230F7">
      <w:pPr>
        <w:pStyle w:val="corte4fondo"/>
        <w:spacing w:before="240" w:after="120" w:line="240" w:lineRule="auto"/>
        <w:ind w:left="567" w:right="561" w:firstLine="0"/>
        <w:rPr>
          <w:b/>
          <w:bCs/>
          <w:i/>
          <w:iCs/>
          <w:sz w:val="26"/>
          <w:szCs w:val="26"/>
        </w:rPr>
      </w:pPr>
      <w:r w:rsidRPr="00094000">
        <w:rPr>
          <w:b/>
          <w:bCs/>
          <w:i/>
          <w:iCs/>
          <w:sz w:val="26"/>
          <w:szCs w:val="26"/>
        </w:rPr>
        <w:t xml:space="preserve">Asimismo, me permito informarle que, </w:t>
      </w:r>
      <w:r w:rsidRPr="00094000">
        <w:rPr>
          <w:b/>
          <w:bCs/>
          <w:i/>
          <w:iCs/>
          <w:sz w:val="26"/>
          <w:szCs w:val="26"/>
          <w:u w:val="single"/>
        </w:rPr>
        <w:t>actualmente el Congreso del Estado de Sonora se encuentra en el segundo periodo de sesión extraordinarias del tercer año legislativo</w:t>
      </w:r>
      <w:r w:rsidRPr="00094000">
        <w:rPr>
          <w:b/>
          <w:bCs/>
          <w:i/>
          <w:iCs/>
          <w:sz w:val="26"/>
          <w:szCs w:val="26"/>
        </w:rPr>
        <w:t>, recayendo su representación en la Diputación Permanente, la cual está integrada por una Presidencia, una Vicepresidencia, una Secretaría y dos suplencias; lo anterior, con</w:t>
      </w:r>
      <w:r w:rsidR="00EE6D41" w:rsidRPr="00094000">
        <w:rPr>
          <w:b/>
          <w:bCs/>
          <w:i/>
          <w:iCs/>
          <w:sz w:val="26"/>
          <w:szCs w:val="26"/>
        </w:rPr>
        <w:t xml:space="preserve"> fundamento en lo previsto por los numerales 72 y 115 de la Ley Orgánica del Poder Legislativo del Estado de Sonora, por lo que </w:t>
      </w:r>
      <w:r w:rsidR="00EE6D41" w:rsidRPr="00094000">
        <w:rPr>
          <w:b/>
          <w:bCs/>
          <w:i/>
          <w:iCs/>
          <w:sz w:val="26"/>
          <w:szCs w:val="26"/>
          <w:u w:val="single"/>
        </w:rPr>
        <w:t>en estos momentos nos encontramos imposibilitados para dar cumplimiento al requerimiento de referencia en el plazo que nos fue fijado</w:t>
      </w:r>
      <w:r w:rsidR="00EE6D41" w:rsidRPr="00094000">
        <w:rPr>
          <w:b/>
          <w:bCs/>
          <w:i/>
          <w:iCs/>
          <w:sz w:val="26"/>
          <w:szCs w:val="26"/>
        </w:rPr>
        <w:t>, ya que por tratarse de reformas a leyes, las mismas deben ser aprobadas por el Pleno de este Poder Legislativo, careciendo esta Diputación Permanente de facultades para aprobar dichas reformas.</w:t>
      </w:r>
    </w:p>
    <w:p w14:paraId="109D1BC9" w14:textId="77777777" w:rsidR="005A28DF" w:rsidRPr="00094000" w:rsidRDefault="00AE6707" w:rsidP="005230F7">
      <w:pPr>
        <w:pStyle w:val="corte4fondo"/>
        <w:spacing w:before="240" w:after="120" w:line="240" w:lineRule="auto"/>
        <w:ind w:left="567" w:right="561" w:firstLine="0"/>
        <w:rPr>
          <w:b/>
          <w:bCs/>
          <w:i/>
          <w:iCs/>
          <w:sz w:val="26"/>
          <w:szCs w:val="26"/>
        </w:rPr>
      </w:pPr>
      <w:r w:rsidRPr="00094000">
        <w:rPr>
          <w:b/>
          <w:bCs/>
          <w:i/>
          <w:iCs/>
          <w:sz w:val="26"/>
          <w:szCs w:val="26"/>
        </w:rPr>
        <w:t xml:space="preserve">Siendo pertinente hacer mención que esta LXIII Legislatura del Congreso del Estado de Sonora </w:t>
      </w:r>
      <w:r w:rsidRPr="00094000">
        <w:rPr>
          <w:b/>
          <w:bCs/>
          <w:i/>
          <w:iCs/>
          <w:sz w:val="26"/>
          <w:szCs w:val="26"/>
          <w:u w:val="single"/>
        </w:rPr>
        <w:t>concluye sus funciones el día 31 de agosto de 2024</w:t>
      </w:r>
      <w:r w:rsidRPr="00094000">
        <w:rPr>
          <w:b/>
          <w:bCs/>
          <w:i/>
          <w:iCs/>
          <w:sz w:val="26"/>
          <w:szCs w:val="26"/>
        </w:rPr>
        <w:t xml:space="preserve">, por lo que correspondería a los CC. Diputados electros de la entrante LXIV Legislatura, dar cumplimiento cabal a su requerimiento, por lo que </w:t>
      </w:r>
      <w:r w:rsidRPr="00094000">
        <w:rPr>
          <w:b/>
          <w:bCs/>
          <w:i/>
          <w:iCs/>
          <w:sz w:val="26"/>
          <w:szCs w:val="26"/>
          <w:u w:val="single"/>
        </w:rPr>
        <w:t>se solicita atentamente extensión del plazo para el cumplimiento de la ejecutoria de la sentencia dictada en el presente asunto</w:t>
      </w:r>
      <w:r w:rsidRPr="00094000">
        <w:rPr>
          <w:b/>
          <w:bCs/>
          <w:i/>
          <w:iCs/>
          <w:sz w:val="26"/>
          <w:szCs w:val="26"/>
        </w:rPr>
        <w:t>.</w:t>
      </w:r>
    </w:p>
    <w:p w14:paraId="494F290D" w14:textId="33E0EA8E" w:rsidR="005230F7" w:rsidRPr="00094000" w:rsidRDefault="005230F7" w:rsidP="005A28DF">
      <w:pPr>
        <w:pStyle w:val="corte4fondo"/>
        <w:spacing w:before="240" w:after="120" w:line="240" w:lineRule="auto"/>
        <w:ind w:left="567" w:right="561" w:firstLine="0"/>
        <w:rPr>
          <w:bCs/>
          <w:sz w:val="26"/>
          <w:szCs w:val="26"/>
        </w:rPr>
      </w:pPr>
      <w:r w:rsidRPr="00094000">
        <w:rPr>
          <w:b/>
          <w:bCs/>
          <w:i/>
          <w:iCs/>
          <w:sz w:val="26"/>
          <w:szCs w:val="26"/>
        </w:rPr>
        <w:t>(…)</w:t>
      </w:r>
      <w:r w:rsidR="005A28DF" w:rsidRPr="00094000">
        <w:rPr>
          <w:b/>
          <w:bCs/>
          <w:i/>
          <w:iCs/>
          <w:sz w:val="26"/>
          <w:szCs w:val="26"/>
        </w:rPr>
        <w:t>.”</w:t>
      </w:r>
      <w:r w:rsidR="005A28DF" w:rsidRPr="00094000">
        <w:rPr>
          <w:sz w:val="26"/>
          <w:szCs w:val="26"/>
        </w:rPr>
        <w:t>.</w:t>
      </w:r>
    </w:p>
    <w:p w14:paraId="0DE7A939" w14:textId="63AB1EAB" w:rsidR="00596158" w:rsidRPr="00094000" w:rsidRDefault="00596158" w:rsidP="005A28DF">
      <w:pPr>
        <w:pStyle w:val="Prrafo"/>
        <w:numPr>
          <w:ilvl w:val="0"/>
          <w:numId w:val="2"/>
        </w:numPr>
        <w:spacing w:before="360" w:after="0"/>
        <w:ind w:left="0" w:hanging="567"/>
        <w:outlineLvl w:val="1"/>
        <w:rPr>
          <w:bCs/>
          <w:sz w:val="28"/>
          <w:szCs w:val="28"/>
        </w:rPr>
      </w:pPr>
      <w:r w:rsidRPr="00094000">
        <w:rPr>
          <w:b/>
          <w:sz w:val="28"/>
          <w:szCs w:val="28"/>
        </w:rPr>
        <w:t>Tercer</w:t>
      </w:r>
      <w:r w:rsidR="005A28DF" w:rsidRPr="00094000">
        <w:rPr>
          <w:b/>
          <w:sz w:val="28"/>
          <w:szCs w:val="28"/>
        </w:rPr>
        <w:t xml:space="preserve"> requerimiento</w:t>
      </w:r>
      <w:r w:rsidR="005A28DF" w:rsidRPr="00094000">
        <w:rPr>
          <w:bCs/>
          <w:sz w:val="28"/>
          <w:szCs w:val="28"/>
        </w:rPr>
        <w:t>. Por auto de</w:t>
      </w:r>
      <w:r w:rsidR="00B21434" w:rsidRPr="00094000">
        <w:rPr>
          <w:bCs/>
          <w:sz w:val="28"/>
          <w:szCs w:val="28"/>
        </w:rPr>
        <w:t xml:space="preserve"> Presidencia de</w:t>
      </w:r>
      <w:r w:rsidR="005A28DF" w:rsidRPr="00094000">
        <w:rPr>
          <w:bCs/>
          <w:sz w:val="28"/>
          <w:szCs w:val="28"/>
        </w:rPr>
        <w:t xml:space="preserve"> veinticinco de noviembre de dos mil veinticuatro, </w:t>
      </w:r>
      <w:r w:rsidR="00B21434" w:rsidRPr="00094000">
        <w:rPr>
          <w:bCs/>
          <w:sz w:val="28"/>
          <w:szCs w:val="28"/>
        </w:rPr>
        <w:t>se tuvo al Poder Legislativo del Estado de Sonora designando los estrados de este Alto Tribunal para oír y recibir notificaciones</w:t>
      </w:r>
      <w:r w:rsidR="00010EBA" w:rsidRPr="00094000">
        <w:rPr>
          <w:bCs/>
          <w:sz w:val="28"/>
          <w:szCs w:val="28"/>
        </w:rPr>
        <w:t xml:space="preserve"> y, en relación a la solicitud de prórroga, se informó a dicha autoridad que </w:t>
      </w:r>
      <w:r w:rsidR="0049152C" w:rsidRPr="00094000">
        <w:rPr>
          <w:bCs/>
          <w:sz w:val="28"/>
          <w:szCs w:val="28"/>
        </w:rPr>
        <w:t xml:space="preserve">la Presidencia no cuenta con facultades para modificar los plazos establecidos por el Tribunal Pleno para dar cumplimiento a la sentencia; en consecuencia, </w:t>
      </w:r>
      <w:r w:rsidR="0049152C" w:rsidRPr="00094000">
        <w:rPr>
          <w:bCs/>
          <w:sz w:val="28"/>
          <w:szCs w:val="28"/>
          <w:u w:val="single"/>
        </w:rPr>
        <w:t>se requirió nuevamente al Congreso de Sonora</w:t>
      </w:r>
      <w:r w:rsidR="0049152C" w:rsidRPr="00094000">
        <w:rPr>
          <w:bCs/>
          <w:sz w:val="28"/>
          <w:szCs w:val="28"/>
        </w:rPr>
        <w:t xml:space="preserve">, para que dentro del plazo de diez días hábiles </w:t>
      </w:r>
      <w:r w:rsidR="0049152C" w:rsidRPr="00094000">
        <w:rPr>
          <w:bCs/>
          <w:sz w:val="28"/>
          <w:szCs w:val="28"/>
          <w:u w:val="single"/>
        </w:rPr>
        <w:t>informara y remitirá a este Alto Tribunal copia certificada de las constancias que acreditaran el cumplimiento total del fallo constitucional dictado en la acción principal</w:t>
      </w:r>
      <w:r w:rsidR="0049152C" w:rsidRPr="00094000">
        <w:rPr>
          <w:bCs/>
          <w:sz w:val="28"/>
          <w:szCs w:val="28"/>
        </w:rPr>
        <w:t>, en la inteligencia de que subsiste el apercibimiento de multa correspondiente</w:t>
      </w:r>
      <w:r w:rsidR="00F83397" w:rsidRPr="00094000">
        <w:rPr>
          <w:bCs/>
          <w:sz w:val="28"/>
          <w:szCs w:val="28"/>
        </w:rPr>
        <w:t>.</w:t>
      </w:r>
      <w:r w:rsidR="008018F3" w:rsidRPr="00094000">
        <w:rPr>
          <w:bCs/>
          <w:sz w:val="28"/>
          <w:szCs w:val="28"/>
        </w:rPr>
        <w:t xml:space="preserve"> Esta determinación se notificó por estrados a la citada autoridad legislativa el </w:t>
      </w:r>
      <w:r w:rsidR="008018F3" w:rsidRPr="00094000">
        <w:rPr>
          <w:bCs/>
          <w:sz w:val="28"/>
          <w:szCs w:val="28"/>
          <w:u w:val="single"/>
        </w:rPr>
        <w:t>tres de diciembre de dos mil veinticuatro</w:t>
      </w:r>
      <w:r w:rsidR="008018F3" w:rsidRPr="00094000">
        <w:rPr>
          <w:bCs/>
          <w:sz w:val="28"/>
          <w:szCs w:val="28"/>
        </w:rPr>
        <w:t xml:space="preserve">, de conformidad con la razón actuarial que </w:t>
      </w:r>
      <w:r w:rsidR="00864437" w:rsidRPr="00094000">
        <w:rPr>
          <w:bCs/>
          <w:sz w:val="28"/>
          <w:szCs w:val="28"/>
        </w:rPr>
        <w:t>corre agregada</w:t>
      </w:r>
      <w:r w:rsidR="008018F3" w:rsidRPr="00094000">
        <w:rPr>
          <w:bCs/>
          <w:sz w:val="28"/>
          <w:szCs w:val="28"/>
        </w:rPr>
        <w:t xml:space="preserve"> en la acción </w:t>
      </w:r>
      <w:r w:rsidR="00015A89" w:rsidRPr="00094000">
        <w:rPr>
          <w:bCs/>
          <w:sz w:val="28"/>
          <w:szCs w:val="28"/>
        </w:rPr>
        <w:t xml:space="preserve">principal; asimismo, de acuerdo con la respectiva certificación, el plazo otorgado al referido Poder Legislativo local para que informara del cumplimiento </w:t>
      </w:r>
      <w:r w:rsidR="00015A89" w:rsidRPr="00094000">
        <w:rPr>
          <w:bCs/>
          <w:sz w:val="28"/>
          <w:szCs w:val="28"/>
          <w:u w:val="single"/>
        </w:rPr>
        <w:t>transcurrió del cinco de diciembre al seis de enero de dos mil veinticinco</w:t>
      </w:r>
      <w:r w:rsidR="00015A89" w:rsidRPr="00094000">
        <w:rPr>
          <w:bCs/>
          <w:sz w:val="28"/>
          <w:szCs w:val="28"/>
        </w:rPr>
        <w:t>.</w:t>
      </w:r>
    </w:p>
    <w:p w14:paraId="7ED8562A" w14:textId="79EACF08" w:rsidR="00A74B55" w:rsidRPr="00094000" w:rsidRDefault="00A322AB" w:rsidP="007C62AE">
      <w:pPr>
        <w:pStyle w:val="Prrafo"/>
        <w:numPr>
          <w:ilvl w:val="0"/>
          <w:numId w:val="2"/>
        </w:numPr>
        <w:spacing w:before="360" w:after="0"/>
        <w:ind w:left="0" w:hanging="567"/>
        <w:outlineLvl w:val="1"/>
        <w:rPr>
          <w:bCs/>
          <w:sz w:val="28"/>
          <w:szCs w:val="28"/>
        </w:rPr>
      </w:pPr>
      <w:r w:rsidRPr="00094000">
        <w:rPr>
          <w:b/>
          <w:bCs/>
          <w:sz w:val="28"/>
          <w:szCs w:val="28"/>
        </w:rPr>
        <w:t>Presentación del recurso de queja</w:t>
      </w:r>
      <w:r w:rsidRPr="00094000">
        <w:rPr>
          <w:sz w:val="28"/>
          <w:szCs w:val="28"/>
        </w:rPr>
        <w:t>.</w:t>
      </w:r>
      <w:r w:rsidRPr="00094000">
        <w:rPr>
          <w:b/>
          <w:bCs/>
          <w:sz w:val="28"/>
          <w:szCs w:val="28"/>
        </w:rPr>
        <w:t xml:space="preserve"> </w:t>
      </w:r>
      <w:r w:rsidRPr="00094000">
        <w:rPr>
          <w:sz w:val="28"/>
          <w:szCs w:val="28"/>
        </w:rPr>
        <w:t xml:space="preserve">Por escrito presentado a través del buzón judicial el veinticinco de noviembre de dos mil veinticuatro y recibido al día siguiente en la Oficina de Certificación Judicial y Correspondencia de esta Suprema Corte de Justicia de la Nación, María del Rosario Piedra Ibarra, en su carácter de Presidenta de la </w:t>
      </w:r>
      <w:r w:rsidRPr="00094000">
        <w:rPr>
          <w:b/>
          <w:bCs/>
          <w:sz w:val="28"/>
          <w:szCs w:val="28"/>
        </w:rPr>
        <w:t>CNDH</w:t>
      </w:r>
      <w:r w:rsidRPr="00094000">
        <w:rPr>
          <w:sz w:val="28"/>
          <w:szCs w:val="28"/>
        </w:rPr>
        <w:t xml:space="preserve">, interpuso recurso de queja en contra del Congreso del Estado de Sonora, por omisión en el cumplimiento de la sentencia dictada en la referida </w:t>
      </w:r>
      <w:r w:rsidRPr="00094000">
        <w:rPr>
          <w:b/>
          <w:bCs/>
          <w:sz w:val="28"/>
          <w:szCs w:val="28"/>
        </w:rPr>
        <w:t>acción de inconstitucionalidad 45/2021</w:t>
      </w:r>
      <w:r w:rsidR="00EC28C4" w:rsidRPr="00094000">
        <w:rPr>
          <w:bCs/>
          <w:sz w:val="28"/>
          <w:szCs w:val="28"/>
        </w:rPr>
        <w:t>.</w:t>
      </w:r>
    </w:p>
    <w:p w14:paraId="5DEDDB7C" w14:textId="19FD3957" w:rsidR="00CA1A48" w:rsidRPr="00094000" w:rsidRDefault="00564AC6" w:rsidP="007C62AE">
      <w:pPr>
        <w:pStyle w:val="Prrafo"/>
        <w:numPr>
          <w:ilvl w:val="0"/>
          <w:numId w:val="2"/>
        </w:numPr>
        <w:spacing w:before="360" w:after="0"/>
        <w:ind w:left="0" w:hanging="567"/>
        <w:outlineLvl w:val="1"/>
        <w:rPr>
          <w:bCs/>
          <w:sz w:val="28"/>
          <w:szCs w:val="28"/>
        </w:rPr>
      </w:pPr>
      <w:bookmarkStart w:id="10" w:name="_Hlk121405029"/>
      <w:r w:rsidRPr="00094000">
        <w:rPr>
          <w:b/>
          <w:bCs/>
          <w:sz w:val="28"/>
          <w:szCs w:val="28"/>
        </w:rPr>
        <w:t>Agravios</w:t>
      </w:r>
      <w:r w:rsidRPr="00094000">
        <w:rPr>
          <w:sz w:val="28"/>
          <w:szCs w:val="28"/>
        </w:rPr>
        <w:t xml:space="preserve">. En el escrito de queja, la </w:t>
      </w:r>
      <w:r w:rsidRPr="00094000">
        <w:rPr>
          <w:b/>
          <w:bCs/>
          <w:sz w:val="28"/>
          <w:szCs w:val="28"/>
        </w:rPr>
        <w:t>CNDH</w:t>
      </w:r>
      <w:r w:rsidRPr="00094000">
        <w:rPr>
          <w:sz w:val="28"/>
          <w:szCs w:val="28"/>
        </w:rPr>
        <w:t xml:space="preserve"> hace valer </w:t>
      </w:r>
      <w:r w:rsidR="00C517ED" w:rsidRPr="00094000">
        <w:rPr>
          <w:sz w:val="28"/>
          <w:szCs w:val="28"/>
        </w:rPr>
        <w:t>los argumentos siguientes:</w:t>
      </w:r>
      <w:r w:rsidR="00121056" w:rsidRPr="00094000">
        <w:rPr>
          <w:bCs/>
          <w:sz w:val="28"/>
          <w:szCs w:val="28"/>
        </w:rPr>
        <w:t xml:space="preserve"> </w:t>
      </w:r>
    </w:p>
    <w:p w14:paraId="1044E73F" w14:textId="323501C6" w:rsidR="00DE76C9" w:rsidRPr="00094000" w:rsidRDefault="00DE76C9" w:rsidP="007C62AE">
      <w:pPr>
        <w:pStyle w:val="corte4fondo"/>
        <w:numPr>
          <w:ilvl w:val="0"/>
          <w:numId w:val="3"/>
        </w:numPr>
        <w:pBdr>
          <w:top w:val="nil"/>
          <w:left w:val="nil"/>
          <w:bottom w:val="nil"/>
          <w:right w:val="nil"/>
          <w:between w:val="nil"/>
          <w:bar w:val="nil"/>
        </w:pBdr>
        <w:spacing w:before="240" w:after="120" w:line="240" w:lineRule="auto"/>
        <w:ind w:left="567" w:right="567" w:hanging="567"/>
        <w:rPr>
          <w:b/>
          <w:bCs/>
          <w:sz w:val="26"/>
          <w:szCs w:val="26"/>
        </w:rPr>
      </w:pPr>
      <w:r w:rsidRPr="00094000">
        <w:rPr>
          <w:b/>
          <w:bCs/>
          <w:sz w:val="26"/>
          <w:szCs w:val="26"/>
        </w:rPr>
        <w:t xml:space="preserve">Único. </w:t>
      </w:r>
      <w:r w:rsidRPr="00094000">
        <w:rPr>
          <w:sz w:val="26"/>
          <w:szCs w:val="26"/>
        </w:rPr>
        <w:t xml:space="preserve">El Congreso de Sonora </w:t>
      </w:r>
      <w:r w:rsidR="005D58FF" w:rsidRPr="00094000">
        <w:rPr>
          <w:sz w:val="26"/>
          <w:szCs w:val="26"/>
        </w:rPr>
        <w:t>incumplió</w:t>
      </w:r>
      <w:r w:rsidRPr="00094000">
        <w:rPr>
          <w:sz w:val="26"/>
          <w:szCs w:val="26"/>
        </w:rPr>
        <w:t xml:space="preserve"> la sentencia de diecinueve de junio de dos mil veintitrés, dictada por esa Suprema Corte de Justicia de la Nación al resolver la </w:t>
      </w:r>
      <w:r w:rsidRPr="00094000">
        <w:rPr>
          <w:b/>
          <w:bCs/>
          <w:sz w:val="26"/>
          <w:szCs w:val="26"/>
        </w:rPr>
        <w:t>acción de inconstitucionalidad 45/2021</w:t>
      </w:r>
      <w:r w:rsidRPr="00094000">
        <w:rPr>
          <w:sz w:val="26"/>
          <w:szCs w:val="26"/>
        </w:rPr>
        <w:t xml:space="preserve">, </w:t>
      </w:r>
      <w:r w:rsidR="004F7AA9" w:rsidRPr="00094000">
        <w:rPr>
          <w:sz w:val="26"/>
          <w:szCs w:val="26"/>
        </w:rPr>
        <w:t xml:space="preserve">al omitir legislar el procedimiento sumario para el </w:t>
      </w:r>
      <w:r w:rsidRPr="00094000">
        <w:rPr>
          <w:sz w:val="26"/>
          <w:szCs w:val="26"/>
        </w:rPr>
        <w:t>levantamiento de una nueva acta de nacimiento que reconozca la identidad de género autopercibida y atienda al interés superior de la niñez, en el plazo concedido por ese Alto Tribunal, el cual feneció el cinco de julio de dos mil veintitrés.</w:t>
      </w:r>
    </w:p>
    <w:p w14:paraId="3E680805" w14:textId="77777777" w:rsidR="00DE76C9" w:rsidRPr="00094000" w:rsidRDefault="00DE76C9" w:rsidP="005A202C">
      <w:pPr>
        <w:pStyle w:val="corte4fondo"/>
        <w:spacing w:before="120" w:after="120" w:line="240" w:lineRule="auto"/>
        <w:ind w:left="567" w:right="567" w:firstLine="0"/>
        <w:rPr>
          <w:b/>
          <w:bCs/>
          <w:sz w:val="26"/>
          <w:szCs w:val="26"/>
        </w:rPr>
      </w:pPr>
      <w:r w:rsidRPr="00094000">
        <w:rPr>
          <w:sz w:val="26"/>
          <w:szCs w:val="26"/>
        </w:rPr>
        <w:t xml:space="preserve">En la sentencia señalada se declaró la invalidez del artículo 116 Bis, primer párrafo, en la porción normativas </w:t>
      </w:r>
      <w:r w:rsidRPr="00094000">
        <w:rPr>
          <w:b/>
          <w:bCs/>
          <w:i/>
          <w:iCs/>
          <w:sz w:val="26"/>
          <w:szCs w:val="26"/>
        </w:rPr>
        <w:t>“mayores de edad”</w:t>
      </w:r>
      <w:r w:rsidRPr="00094000">
        <w:rPr>
          <w:sz w:val="26"/>
          <w:szCs w:val="26"/>
        </w:rPr>
        <w:t>, de la Ley del Registro Civil para el Estado de Sonora.</w:t>
      </w:r>
    </w:p>
    <w:p w14:paraId="38088122" w14:textId="77777777" w:rsidR="00DE76C9" w:rsidRPr="00094000" w:rsidRDefault="00DE76C9" w:rsidP="005A202C">
      <w:pPr>
        <w:pStyle w:val="corte4fondo"/>
        <w:spacing w:before="120" w:after="120" w:line="240" w:lineRule="auto"/>
        <w:ind w:left="567" w:right="567" w:firstLine="0"/>
        <w:rPr>
          <w:sz w:val="26"/>
          <w:szCs w:val="26"/>
        </w:rPr>
      </w:pPr>
      <w:r w:rsidRPr="00094000">
        <w:rPr>
          <w:sz w:val="26"/>
          <w:szCs w:val="26"/>
        </w:rPr>
        <w:t>Dicha ejecutoria es clara en puntualizar los efectos de la declaratoria de invalidez decretada, particularmente, la decisión de prorrogar los efectos de la invalidez decretada a los doce meses siguientes a partir de la notificación al Congreso local de los puntos resolutivos, a fin de que en ese plazo la autoridad legislativa establezca en la ley un procedimiento sumario para el levantamiento de una nueva acta de nacimiento para el reconocimiento de la identidad de género autopercibida, que atienda el interés superior de la niñez.</w:t>
      </w:r>
    </w:p>
    <w:p w14:paraId="394EBC9C" w14:textId="77777777" w:rsidR="00DE76C9" w:rsidRPr="00094000" w:rsidRDefault="00DE76C9" w:rsidP="005A202C">
      <w:pPr>
        <w:pStyle w:val="corte4fondo"/>
        <w:spacing w:before="120" w:after="120" w:line="240" w:lineRule="auto"/>
        <w:ind w:left="567" w:right="567" w:firstLine="0"/>
        <w:rPr>
          <w:sz w:val="26"/>
          <w:szCs w:val="26"/>
        </w:rPr>
      </w:pPr>
      <w:r w:rsidRPr="00094000">
        <w:rPr>
          <w:sz w:val="26"/>
          <w:szCs w:val="26"/>
        </w:rPr>
        <w:t>Para la plena efectividad del fallo, se vinculó al Congreso local para legislar sobre las cuestiones señaladas en un espacio temporal determinado e improrrogable.</w:t>
      </w:r>
    </w:p>
    <w:p w14:paraId="1CA67C8C" w14:textId="77777777" w:rsidR="00DE76C9" w:rsidRPr="00094000" w:rsidRDefault="00DE76C9" w:rsidP="005A202C">
      <w:pPr>
        <w:pStyle w:val="corte4fondo"/>
        <w:spacing w:before="120" w:after="120" w:line="240" w:lineRule="auto"/>
        <w:ind w:left="567" w:right="567" w:firstLine="0"/>
        <w:rPr>
          <w:sz w:val="26"/>
          <w:szCs w:val="26"/>
        </w:rPr>
      </w:pPr>
      <w:r w:rsidRPr="00094000">
        <w:rPr>
          <w:sz w:val="26"/>
          <w:szCs w:val="26"/>
        </w:rPr>
        <w:t>Para hacer patente el incumplimiento denunciado es necesario indicar la fecha en que surtió efectos la declaratoria de invalidez decretada, pues es el momento a partir del cual comienza a correr el plazo concedido a la autoridad legislativa para dar cumplimiento a la sentencia, en el entendido de que a partir de ese término y sin que se hayan satisfecho esos efectos, se estará ante un desacato de sentencia.</w:t>
      </w:r>
    </w:p>
    <w:p w14:paraId="3A04D276" w14:textId="77777777" w:rsidR="00DE76C9" w:rsidRPr="00094000" w:rsidRDefault="00DE76C9" w:rsidP="005A202C">
      <w:pPr>
        <w:pStyle w:val="corte4fondo"/>
        <w:spacing w:before="120" w:after="120" w:line="240" w:lineRule="auto"/>
        <w:ind w:left="567" w:right="567" w:firstLine="0"/>
        <w:rPr>
          <w:sz w:val="26"/>
          <w:szCs w:val="26"/>
        </w:rPr>
      </w:pPr>
      <w:r w:rsidRPr="00094000">
        <w:rPr>
          <w:sz w:val="26"/>
          <w:szCs w:val="26"/>
        </w:rPr>
        <w:t>En el caso, en vista de las constancias que integran el expediente de la acción principal, se advierte que la Ministra Presidenta de ese Alto Tribunal hizo constar en el acuerdo de cuatro de septiembre de dos mil veintitrés que la notificación de los puntos resolutivos al Congreso local se realizó el cinco de julio de ese año, por lo cual el plazo de doce meses que se dio al Congreso local para cumplir con la sentencia feneció el cinco de julio de dos mil veinticuatro.</w:t>
      </w:r>
    </w:p>
    <w:p w14:paraId="660ADD45" w14:textId="719B0846" w:rsidR="00DE76C9" w:rsidRPr="00094000" w:rsidRDefault="00DE76C9" w:rsidP="005A202C">
      <w:pPr>
        <w:pStyle w:val="corte4fondo"/>
        <w:spacing w:before="120" w:after="120" w:line="240" w:lineRule="auto"/>
        <w:ind w:left="567" w:right="567" w:firstLine="0"/>
        <w:rPr>
          <w:sz w:val="26"/>
          <w:szCs w:val="26"/>
        </w:rPr>
      </w:pPr>
      <w:r w:rsidRPr="00094000">
        <w:rPr>
          <w:sz w:val="26"/>
          <w:szCs w:val="26"/>
        </w:rPr>
        <w:t>En otras palabras, el plazo concedido al Congreso local para dar cumplimiento a la sentencia transcurrió del cinco de julio de dos mil veintitrés al cinco de julio de dos mil veinticuatro, periodo que al momento de la presentación del presente recurso ya ha culminado, siendo, por tanto, exigible a la señala</w:t>
      </w:r>
      <w:r w:rsidR="009B6656" w:rsidRPr="00094000">
        <w:rPr>
          <w:sz w:val="26"/>
          <w:szCs w:val="26"/>
        </w:rPr>
        <w:t>da</w:t>
      </w:r>
      <w:r w:rsidRPr="00094000">
        <w:rPr>
          <w:sz w:val="26"/>
          <w:szCs w:val="26"/>
        </w:rPr>
        <w:t xml:space="preserve"> autoridad la ejecución del fallo constitucional.</w:t>
      </w:r>
    </w:p>
    <w:p w14:paraId="49D78931" w14:textId="77777777" w:rsidR="00DE76C9" w:rsidRPr="00094000" w:rsidRDefault="00DE76C9" w:rsidP="005A202C">
      <w:pPr>
        <w:pStyle w:val="corte4fondo"/>
        <w:spacing w:before="120" w:after="120" w:line="240" w:lineRule="auto"/>
        <w:ind w:left="567" w:right="567" w:firstLine="0"/>
        <w:rPr>
          <w:sz w:val="26"/>
          <w:szCs w:val="26"/>
        </w:rPr>
      </w:pPr>
      <w:r w:rsidRPr="00094000">
        <w:rPr>
          <w:sz w:val="26"/>
          <w:szCs w:val="26"/>
        </w:rPr>
        <w:t>Entonces, el Congreso local tenía hasta el cinco de julio de dos mil veinticuatro para emitir aquellas disposiciones dirigidas a regular el procedimiento que permitiera el reconocimiento de la identidad de género autopercibida de las infancias y adolescencias, conforme a los parámetros constitucionales establecidos en el propio fallo. Esto implica que antes de la mencionada temporalidad, debieron haberse agotado todas y cada una de las etapas que integran el procedimiento legislativo regulado en la normativa aplicable en la entidad, que culmina con la publicación de las normas en el medio de difusión oficial del Estado de Sonora.</w:t>
      </w:r>
    </w:p>
    <w:p w14:paraId="6CB6F091" w14:textId="77777777" w:rsidR="00DE76C9" w:rsidRPr="00094000" w:rsidRDefault="00DE76C9" w:rsidP="005A202C">
      <w:pPr>
        <w:pStyle w:val="corte4fondo"/>
        <w:spacing w:before="120" w:after="120" w:line="240" w:lineRule="auto"/>
        <w:ind w:left="567" w:right="567" w:firstLine="0"/>
        <w:rPr>
          <w:sz w:val="26"/>
          <w:szCs w:val="26"/>
        </w:rPr>
      </w:pPr>
      <w:r w:rsidRPr="00094000">
        <w:rPr>
          <w:sz w:val="26"/>
          <w:szCs w:val="26"/>
        </w:rPr>
        <w:t>De una revisión exhaustiva y periódica del Boletín Oficial del Estado de Sonora es posible afirmar que a la fecha no han sido publicadas las disposiciones que regulan el procedimiento para el levantamiento de acta de nacimiento para el reconocimiento de la identidad de género autopercibida que la sentencia le ordenó expedir al órgano legislativo.</w:t>
      </w:r>
    </w:p>
    <w:p w14:paraId="4137EDBA" w14:textId="77777777" w:rsidR="00DE76C9" w:rsidRPr="00094000" w:rsidRDefault="00DE76C9" w:rsidP="005A202C">
      <w:pPr>
        <w:pStyle w:val="corte4fondo"/>
        <w:spacing w:before="120" w:after="120" w:line="240" w:lineRule="auto"/>
        <w:ind w:left="567" w:right="567" w:firstLine="0"/>
        <w:rPr>
          <w:sz w:val="26"/>
          <w:szCs w:val="26"/>
        </w:rPr>
      </w:pPr>
      <w:r w:rsidRPr="00094000">
        <w:rPr>
          <w:sz w:val="26"/>
          <w:szCs w:val="26"/>
        </w:rPr>
        <w:t>También se solicita a ese Alto Tribunal que tal y como se pronunció al resolver el recurso de queja deducido de la acción de inconstitucionalidad 37/2001 y sus acumuladas 38/2001, 39/2001 y 40/2001, que tenga a bien analizar de manera oficiosa sobre cualquier aspecto que pudiera redundar en el incumplimiento de la ejecutoria multicitada.</w:t>
      </w:r>
    </w:p>
    <w:p w14:paraId="19A7C693" w14:textId="77777777" w:rsidR="00DE76C9" w:rsidRPr="00094000" w:rsidRDefault="00DE76C9" w:rsidP="005A202C">
      <w:pPr>
        <w:pStyle w:val="corte4fondo"/>
        <w:spacing w:before="120" w:after="120" w:line="240" w:lineRule="auto"/>
        <w:ind w:left="567" w:right="567" w:firstLine="0"/>
        <w:rPr>
          <w:sz w:val="26"/>
          <w:szCs w:val="26"/>
        </w:rPr>
      </w:pPr>
      <w:r w:rsidRPr="00094000">
        <w:rPr>
          <w:sz w:val="26"/>
          <w:szCs w:val="26"/>
        </w:rPr>
        <w:t>Finalmente, con fundamento en el artículo 58 de la Ley Reglamentaria que rige a esta materia, se solicita que de encontrarse fundado el presente recurso se provea lo necesario para el cumplimiento de la resolución y se proceda de conformidad con lo señalado en los artículos 105, penúltimo párrafo, y 107, fracción XVI, de la Constitución Federal.</w:t>
      </w:r>
    </w:p>
    <w:p w14:paraId="0783D930" w14:textId="77777777" w:rsidR="005A202C" w:rsidRPr="00094000" w:rsidRDefault="004E4F33" w:rsidP="007C62AE">
      <w:pPr>
        <w:pStyle w:val="Prrafo"/>
        <w:numPr>
          <w:ilvl w:val="0"/>
          <w:numId w:val="2"/>
        </w:numPr>
        <w:spacing w:before="360" w:after="0"/>
        <w:ind w:left="0" w:hanging="567"/>
        <w:outlineLvl w:val="1"/>
        <w:rPr>
          <w:bCs/>
          <w:sz w:val="28"/>
          <w:szCs w:val="28"/>
        </w:rPr>
      </w:pPr>
      <w:r w:rsidRPr="00094000">
        <w:rPr>
          <w:b/>
          <w:sz w:val="28"/>
          <w:szCs w:val="28"/>
        </w:rPr>
        <w:t>Admisión del recurso</w:t>
      </w:r>
      <w:r w:rsidRPr="00094000">
        <w:rPr>
          <w:bCs/>
          <w:sz w:val="28"/>
          <w:szCs w:val="28"/>
        </w:rPr>
        <w:t xml:space="preserve">. Mediante acuerdo de cuatro de diciembre de dos mil veinticuatro, la entonces Ministra Presidenta de este Alto Tribunal admitió a trámite el expediente relativo al </w:t>
      </w:r>
      <w:r w:rsidRPr="00094000">
        <w:rPr>
          <w:b/>
          <w:sz w:val="28"/>
          <w:szCs w:val="28"/>
        </w:rPr>
        <w:t>recurso de queja 8/2024-CC</w:t>
      </w:r>
      <w:r w:rsidRPr="00094000">
        <w:rPr>
          <w:bCs/>
          <w:sz w:val="28"/>
          <w:szCs w:val="28"/>
        </w:rPr>
        <w:t xml:space="preserve">, derivado de la </w:t>
      </w:r>
      <w:r w:rsidRPr="00094000">
        <w:rPr>
          <w:b/>
          <w:sz w:val="28"/>
          <w:szCs w:val="28"/>
        </w:rPr>
        <w:t>acción de inconstitucionalidad 45/2021</w:t>
      </w:r>
      <w:r w:rsidRPr="00094000">
        <w:rPr>
          <w:bCs/>
          <w:sz w:val="28"/>
          <w:szCs w:val="28"/>
        </w:rPr>
        <w:t xml:space="preserve"> y ordenó dar vista al Congreso del Estado de Sonora para que, dentro del plazo de quince días hábiles, rindiera informe sobre los actos, acciones y gestiones correspondientes al cumplimiento total de la sentencia dictada en la acción principal.</w:t>
      </w:r>
      <w:bookmarkEnd w:id="3"/>
      <w:bookmarkEnd w:id="10"/>
    </w:p>
    <w:p w14:paraId="1E9367EB" w14:textId="77777777" w:rsidR="005A202C" w:rsidRPr="00094000" w:rsidRDefault="00ED4AA6" w:rsidP="007C62AE">
      <w:pPr>
        <w:pStyle w:val="Prrafo"/>
        <w:numPr>
          <w:ilvl w:val="0"/>
          <w:numId w:val="2"/>
        </w:numPr>
        <w:spacing w:before="360" w:after="0"/>
        <w:ind w:left="0" w:hanging="567"/>
        <w:outlineLvl w:val="1"/>
        <w:rPr>
          <w:bCs/>
          <w:sz w:val="28"/>
          <w:szCs w:val="28"/>
        </w:rPr>
      </w:pPr>
      <w:r w:rsidRPr="00094000">
        <w:rPr>
          <w:rFonts w:eastAsia="Calibri"/>
          <w:b/>
          <w:sz w:val="28"/>
          <w:szCs w:val="28"/>
          <w:lang w:val="es-ES"/>
        </w:rPr>
        <w:t>Informe del Congreso del Estado de Sonora</w:t>
      </w:r>
      <w:r w:rsidRPr="00094000">
        <w:rPr>
          <w:rFonts w:eastAsia="Calibri"/>
          <w:bCs/>
          <w:sz w:val="28"/>
          <w:szCs w:val="28"/>
          <w:lang w:val="es-ES"/>
        </w:rPr>
        <w:t xml:space="preserve">. </w:t>
      </w:r>
      <w:r w:rsidRPr="00094000">
        <w:rPr>
          <w:rFonts w:eastAsia="Calibri"/>
          <w:bCs/>
          <w:sz w:val="28"/>
          <w:szCs w:val="28"/>
        </w:rPr>
        <w:t>Mediante escrito recibido el veinte de enero de dos mil veinticinco en la Oficina de Certificación Judicial y Correspondencia de esta Suprema Corte de Justicia de la Nación, Pavel Humberto Núñez Moreno, en su carácter de Director General Jurídico, en representación del Congreso del Estado de Sonora, rindió informe en los términos siguientes:</w:t>
      </w:r>
    </w:p>
    <w:p w14:paraId="4FAC51A7" w14:textId="59F46ED1" w:rsidR="005A202C" w:rsidRPr="00094000" w:rsidRDefault="005A202C" w:rsidP="007C62AE">
      <w:pPr>
        <w:pStyle w:val="corte4fondo"/>
        <w:numPr>
          <w:ilvl w:val="0"/>
          <w:numId w:val="3"/>
        </w:numPr>
        <w:pBdr>
          <w:top w:val="nil"/>
          <w:left w:val="nil"/>
          <w:bottom w:val="nil"/>
          <w:right w:val="nil"/>
          <w:between w:val="nil"/>
          <w:bar w:val="nil"/>
        </w:pBdr>
        <w:spacing w:before="120" w:after="120" w:line="240" w:lineRule="auto"/>
        <w:ind w:left="567" w:right="567" w:hanging="567"/>
        <w:rPr>
          <w:b/>
          <w:bCs/>
          <w:sz w:val="26"/>
          <w:szCs w:val="26"/>
        </w:rPr>
      </w:pPr>
      <w:r w:rsidRPr="00094000">
        <w:rPr>
          <w:sz w:val="26"/>
          <w:szCs w:val="26"/>
        </w:rPr>
        <w:t xml:space="preserve">El agravio </w:t>
      </w:r>
      <w:r w:rsidR="00B01D3F" w:rsidRPr="00094000">
        <w:rPr>
          <w:sz w:val="26"/>
          <w:szCs w:val="26"/>
        </w:rPr>
        <w:t>que se formula</w:t>
      </w:r>
      <w:r w:rsidRPr="00094000">
        <w:rPr>
          <w:sz w:val="26"/>
          <w:szCs w:val="26"/>
        </w:rPr>
        <w:t xml:space="preserve"> carece de sustento al afirmar que el término concedido para el cumplimiento de la sentencia de mérito feneció el cinco de julio de dos mil veintitrés, pues en esa misma </w:t>
      </w:r>
      <w:r w:rsidR="00AD5706" w:rsidRPr="00094000">
        <w:rPr>
          <w:sz w:val="26"/>
          <w:szCs w:val="26"/>
        </w:rPr>
        <w:t xml:space="preserve">fecha </w:t>
      </w:r>
      <w:r w:rsidRPr="00094000">
        <w:rPr>
          <w:sz w:val="26"/>
          <w:szCs w:val="26"/>
        </w:rPr>
        <w:t>solo fue notificado el contenido de los puntos resolutivos de la sentencia de diecinueve de junio de dos mil veintitrés. Consecuentemente, el término de los doce meses concedido fenecería hasta el día cinco de julio de dos mil veinticuatro y no hasta el cinco de julio de dos mil veintitrés.</w:t>
      </w:r>
    </w:p>
    <w:p w14:paraId="20C550F5" w14:textId="77777777" w:rsidR="005A202C" w:rsidRPr="00094000" w:rsidRDefault="005A202C" w:rsidP="005A202C">
      <w:pPr>
        <w:pStyle w:val="corte4fondo"/>
        <w:spacing w:before="120" w:after="120" w:line="240" w:lineRule="auto"/>
        <w:ind w:left="567" w:right="567" w:firstLine="0"/>
        <w:rPr>
          <w:sz w:val="26"/>
          <w:szCs w:val="26"/>
        </w:rPr>
      </w:pPr>
      <w:r w:rsidRPr="00094000">
        <w:rPr>
          <w:sz w:val="26"/>
          <w:szCs w:val="26"/>
        </w:rPr>
        <w:t>A pesar de que los resolutivos de la sentencia de mérito fueron notificados el cinco de julio de dos mil veintitrés, el engrose respectivo, mediante el cual se esclarecen sus alcances, no fue dado a conocer a este Poder Legislativo sino hasta el doce de diciembre de dos mil veintitrés.</w:t>
      </w:r>
    </w:p>
    <w:p w14:paraId="4CBF7FF3" w14:textId="241580D0" w:rsidR="005A202C" w:rsidRPr="00094000" w:rsidRDefault="005A202C" w:rsidP="005A202C">
      <w:pPr>
        <w:pStyle w:val="corte4fondo"/>
        <w:spacing w:before="120" w:after="120" w:line="240" w:lineRule="auto"/>
        <w:ind w:left="567" w:right="567" w:firstLine="0"/>
        <w:rPr>
          <w:sz w:val="26"/>
          <w:szCs w:val="26"/>
        </w:rPr>
      </w:pPr>
      <w:r w:rsidRPr="00094000">
        <w:rPr>
          <w:sz w:val="26"/>
          <w:szCs w:val="26"/>
        </w:rPr>
        <w:t xml:space="preserve">En ese sentido, tal y como se declara en el resolutivo TERCERO de la sentencia de </w:t>
      </w:r>
      <w:r w:rsidRPr="00BB031B">
        <w:rPr>
          <w:sz w:val="26"/>
          <w:szCs w:val="26"/>
        </w:rPr>
        <w:t xml:space="preserve">mérito, esa </w:t>
      </w:r>
      <w:r w:rsidRPr="00094000">
        <w:rPr>
          <w:sz w:val="26"/>
          <w:szCs w:val="26"/>
        </w:rPr>
        <w:t>Suprema Corte de Justicia concluyó que para legislar con el objeto de establecer un procedimiento sumario para el levantamiento de una nueva acta de nacimiento para el reconocimiento de la identidad de género autopercibida, el Congreso del Estado de Sonora debía observar el contenido del apartado VIII de dicha determinación; sin embargo, como ya se ha dicho, los criterios establecidos en la parte considerativa de esa resolución no fueron dados a conocer en la misma oportunidad en que fue notificada la sentencia, sino hasta cinco meses después de su recepción.</w:t>
      </w:r>
    </w:p>
    <w:p w14:paraId="699C68EA" w14:textId="77777777" w:rsidR="005A202C" w:rsidRPr="00094000" w:rsidRDefault="005A202C" w:rsidP="005A202C">
      <w:pPr>
        <w:pStyle w:val="corte4fondo"/>
        <w:spacing w:before="120" w:after="120" w:line="240" w:lineRule="auto"/>
        <w:ind w:left="567" w:right="567" w:firstLine="0"/>
        <w:rPr>
          <w:sz w:val="26"/>
          <w:szCs w:val="26"/>
        </w:rPr>
      </w:pPr>
      <w:r w:rsidRPr="00094000">
        <w:rPr>
          <w:sz w:val="26"/>
          <w:szCs w:val="26"/>
        </w:rPr>
        <w:t xml:space="preserve">De la misma forma, es menester precisar que la presente LXIV Legislatura del Congreso del Estado se encuentra legislando, tal y como lo ordenó ese Alto Tribunal, para dar cumplimiento a la sentencia que nos ocupa, pues tal y como se demuestra a continuación la nueva Presidencia de la Mesa Directiva, al tener conocimiento de lo proveído en la </w:t>
      </w:r>
      <w:r w:rsidRPr="00094000">
        <w:rPr>
          <w:b/>
          <w:bCs/>
          <w:sz w:val="26"/>
          <w:szCs w:val="26"/>
        </w:rPr>
        <w:t>acción de inconstitucionalidad 45/2021</w:t>
      </w:r>
      <w:r w:rsidRPr="00094000">
        <w:rPr>
          <w:sz w:val="26"/>
          <w:szCs w:val="26"/>
        </w:rPr>
        <w:t>, ha llevado a cabo diversos actos tendientes a su cumplimiento, en apego a las disposiciones que regulan el proceso legislativo local, tal y como consta de las documentales siguientes:</w:t>
      </w:r>
    </w:p>
    <w:p w14:paraId="3071B878" w14:textId="2EFB6023" w:rsidR="005A202C" w:rsidRPr="00094000" w:rsidRDefault="005A202C" w:rsidP="005A202C">
      <w:pPr>
        <w:pStyle w:val="corte4fondo"/>
        <w:spacing w:before="120" w:after="120" w:line="240" w:lineRule="auto"/>
        <w:ind w:left="567" w:right="567" w:firstLine="0"/>
        <w:rPr>
          <w:sz w:val="26"/>
          <w:szCs w:val="26"/>
        </w:rPr>
      </w:pPr>
      <w:r w:rsidRPr="00094000">
        <w:rPr>
          <w:sz w:val="26"/>
          <w:szCs w:val="26"/>
        </w:rPr>
        <w:t xml:space="preserve">1.- Oficio CES-PRES/014/2025 en el que el Presidente de la Mesa Directiva del Congreso local propone incluir en el apartado de correspondencia del orden del día de la sesión de la Diputación Permanente, el número de folio 10168 que fuera asignado al recurso de queja 8/2024-CC presentado por la CNDH dentro de la acción de inconstitucionalidad 45/2021 del índice de ese Alto Tribunal y que fuera notificado mediante auto y que fuera notificado el día </w:t>
      </w:r>
      <w:r w:rsidR="0018075F" w:rsidRPr="00094000">
        <w:rPr>
          <w:sz w:val="26"/>
          <w:szCs w:val="26"/>
        </w:rPr>
        <w:t>once</w:t>
      </w:r>
      <w:r w:rsidRPr="00094000">
        <w:rPr>
          <w:sz w:val="26"/>
          <w:szCs w:val="26"/>
        </w:rPr>
        <w:t xml:space="preserve"> de diciembre de dos mil veinticuatro.</w:t>
      </w:r>
    </w:p>
    <w:p w14:paraId="15BE96CF" w14:textId="36ADA911" w:rsidR="005A202C" w:rsidRPr="00094000" w:rsidRDefault="005A202C" w:rsidP="005A202C">
      <w:pPr>
        <w:pStyle w:val="corte4fondo"/>
        <w:spacing w:before="120" w:after="120" w:line="240" w:lineRule="auto"/>
        <w:ind w:left="567" w:right="567" w:firstLine="0"/>
        <w:rPr>
          <w:sz w:val="26"/>
          <w:szCs w:val="26"/>
        </w:rPr>
      </w:pPr>
      <w:r w:rsidRPr="00094000">
        <w:rPr>
          <w:sz w:val="26"/>
          <w:szCs w:val="26"/>
        </w:rPr>
        <w:t xml:space="preserve">2.- Gaceta Parlamentaria Enero 15, 2025. Año 18, No. 1942, del que se desprende la correspondencia de la sesión del diecisiete de enero de dos mil veinticinco, en la que se contiene el folio 1068 del once de diciembre de dos mil veinticuatro, que le correspondió el escrito del Juzgado Décimo Segundo de Distrito en el Estado de Sonora, por medio del cual remite el recurso de queja 8/2024-CC, </w:t>
      </w:r>
      <w:r w:rsidR="000A3F37" w:rsidRPr="00094000">
        <w:rPr>
          <w:sz w:val="26"/>
          <w:szCs w:val="26"/>
        </w:rPr>
        <w:t>interpuesto</w:t>
      </w:r>
      <w:r w:rsidRPr="00094000">
        <w:rPr>
          <w:sz w:val="26"/>
          <w:szCs w:val="26"/>
        </w:rPr>
        <w:t xml:space="preserve"> por la Comisión Nacional de los Derechos Humanos, en el que solicita cumplimiento de la sentencia que nos ocupa, en la que se determinó: </w:t>
      </w:r>
      <w:r w:rsidRPr="00094000">
        <w:rPr>
          <w:i/>
          <w:iCs/>
          <w:sz w:val="26"/>
          <w:szCs w:val="26"/>
        </w:rPr>
        <w:t>“RECIBO Y SE TURNA A LAS COMISIONES DE LOS DERECHOS DE LA NIÑEZ, LA ADOLESCENCIA Y LA JUVENTUD Y JUSTICIA Y DERECHOS HUMANOS, EN FORMA UNIDA, ASIMISMO SE INSTRUYE A LA DIRECCIÓN GENERAL JURÍDICA PARA QUE REMITA COPIA A LA COMISIÓN DE DICHA SENTENCIA, MISMA QUE DEBERÁ ACUMULARSE AL EXPEDIENTE RESPECTIVO, JUNTO CON EL FOLIO 1014, QUE EN ESTE ACTO SE TURNAN A LAS MISMAS COMISIONES.”</w:t>
      </w:r>
    </w:p>
    <w:p w14:paraId="4BAC340D" w14:textId="77777777" w:rsidR="005A202C" w:rsidRPr="00BB031B" w:rsidRDefault="005A202C" w:rsidP="005A202C">
      <w:pPr>
        <w:pStyle w:val="corte4fondo"/>
        <w:spacing w:before="120" w:after="120" w:line="240" w:lineRule="auto"/>
        <w:ind w:left="567" w:right="567" w:firstLine="0"/>
        <w:rPr>
          <w:sz w:val="26"/>
          <w:szCs w:val="26"/>
        </w:rPr>
      </w:pPr>
      <w:r w:rsidRPr="00094000">
        <w:rPr>
          <w:sz w:val="26"/>
          <w:szCs w:val="26"/>
        </w:rPr>
        <w:t xml:space="preserve">De la misma forma, en dicha gaceta se advierte el contenido del Acta de la Sesión de ocho de enero de dos mil veinticinco, en el que se contiene el tratamiento dado al folio 1014 correspondiente al escrito de la Presidente de Sonora Trans, A.C., y de la Presidenta de México Igualitario, derribando las barreras, A.C., mediante el cual solicitan a este Poder Legislativo “el cumplimiento de la acción de inconstitucionalidad 45/2021, asimismo, se realice lo conducente para que de manera exitosa se legisle en el sentido señalado por esa Suprema Corte de Justicia de la Nación y que, de esa manera, se reforme la Ley del Registro Civil y se </w:t>
      </w:r>
      <w:r w:rsidRPr="00BB031B">
        <w:rPr>
          <w:sz w:val="26"/>
          <w:szCs w:val="26"/>
        </w:rPr>
        <w:t>reconozca el derecho de las infancias y adolescencias trans en nuestro Estado”, del cual el diputado Presidente dio trámite de: “Recibo y se remite a la Comisión para la Igualdad de Género.”</w:t>
      </w:r>
    </w:p>
    <w:p w14:paraId="43D51D28" w14:textId="62986916" w:rsidR="003838EC" w:rsidRDefault="005A202C" w:rsidP="003838EC">
      <w:pPr>
        <w:pStyle w:val="corte4fondo"/>
        <w:spacing w:before="120" w:after="120" w:line="240" w:lineRule="auto"/>
        <w:ind w:left="567" w:right="567" w:firstLine="0"/>
        <w:rPr>
          <w:sz w:val="26"/>
          <w:szCs w:val="26"/>
        </w:rPr>
      </w:pPr>
      <w:r w:rsidRPr="00BB031B">
        <w:rPr>
          <w:sz w:val="26"/>
          <w:szCs w:val="26"/>
        </w:rPr>
        <w:t xml:space="preserve">Gaceta Parlamentaria que puede ser consultada en: </w:t>
      </w:r>
      <w:hyperlink r:id="rId16" w:history="1">
        <w:r w:rsidR="003838EC" w:rsidRPr="00BB031B">
          <w:rPr>
            <w:rStyle w:val="Hipervnculo"/>
            <w:sz w:val="26"/>
            <w:szCs w:val="26"/>
          </w:rPr>
          <w:t>https://gestion.api.congresoson.gob.mx/publico/media/consulta?id=37268</w:t>
        </w:r>
      </w:hyperlink>
      <w:r w:rsidR="003838EC" w:rsidRPr="00BB031B">
        <w:rPr>
          <w:sz w:val="26"/>
          <w:szCs w:val="26"/>
        </w:rPr>
        <w:t>.</w:t>
      </w:r>
    </w:p>
    <w:p w14:paraId="2D25E6A9" w14:textId="77777777" w:rsidR="003838EC" w:rsidRPr="003838EC" w:rsidRDefault="003838EC" w:rsidP="003838EC">
      <w:pPr>
        <w:pStyle w:val="corte4fondo"/>
        <w:spacing w:before="120" w:after="120" w:line="240" w:lineRule="auto"/>
        <w:ind w:left="567" w:right="567" w:firstLine="0"/>
        <w:rPr>
          <w:sz w:val="8"/>
          <w:szCs w:val="8"/>
        </w:rPr>
      </w:pPr>
    </w:p>
    <w:p w14:paraId="7CDBB987" w14:textId="6313D0F3" w:rsidR="005A202C" w:rsidRPr="00094000" w:rsidRDefault="005A202C" w:rsidP="005A202C">
      <w:pPr>
        <w:pStyle w:val="corte4fondo"/>
        <w:spacing w:before="120" w:after="120" w:line="240" w:lineRule="auto"/>
        <w:ind w:left="567" w:right="567" w:firstLine="0"/>
        <w:rPr>
          <w:sz w:val="26"/>
          <w:szCs w:val="26"/>
        </w:rPr>
      </w:pPr>
      <w:r w:rsidRPr="00094000">
        <w:rPr>
          <w:sz w:val="26"/>
          <w:szCs w:val="26"/>
        </w:rPr>
        <w:t xml:space="preserve">3.- Oficio CES-PRES/020/2025, suscrito por el Presidente de la Mesa Directiva del Congreso del Estado de Sonora, dirigido a la Dip. Deni Gastelum Barreras, Presidenta de la Comisión de Derechos de la Niñez, Adolescencia y Juventud, así como al Dip. René Edmundo García Rojo, Presidente de la Comisión de Justicia y Derechos Humanos, en el que solicita se </w:t>
      </w:r>
      <w:r w:rsidR="002D35D6" w:rsidRPr="00094000">
        <w:rPr>
          <w:sz w:val="26"/>
          <w:szCs w:val="26"/>
        </w:rPr>
        <w:t>dé</w:t>
      </w:r>
      <w:r w:rsidRPr="00094000">
        <w:rPr>
          <w:sz w:val="26"/>
          <w:szCs w:val="26"/>
        </w:rPr>
        <w:t xml:space="preserve"> el trámite correspondiente a la acción de inconstitucionalidad 45/2021.</w:t>
      </w:r>
    </w:p>
    <w:p w14:paraId="14697DE3" w14:textId="77777777" w:rsidR="005A202C" w:rsidRPr="00094000" w:rsidRDefault="005A202C" w:rsidP="005A202C">
      <w:pPr>
        <w:pStyle w:val="corte4fondo"/>
        <w:spacing w:before="120" w:after="120" w:line="240" w:lineRule="auto"/>
        <w:ind w:left="567" w:right="567" w:firstLine="0"/>
        <w:rPr>
          <w:sz w:val="26"/>
          <w:szCs w:val="26"/>
        </w:rPr>
      </w:pPr>
      <w:r w:rsidRPr="00094000">
        <w:rPr>
          <w:sz w:val="26"/>
          <w:szCs w:val="26"/>
        </w:rPr>
        <w:t>Advirtiéndose, entonces, que la resolución en comento fue turnada a la Comisión de los Derechos de la Niñez, la Adolescencia y la Juventud, para que en conjunta de la Comisión de Justicia y Derechos Humanos, sean quienes lleven a cabo las reuniones, consensos o foros de parlamento abierto, y/o todas las acciones que sean necesarias para la conformación y establecimiento del Procedimiento Sumario para el levantamiento de una nueva acta de nacimiento para el reconocimiento de la identidad de género autopercibida, que atienda al interés superior de la niñez.</w:t>
      </w:r>
    </w:p>
    <w:p w14:paraId="2E0F1B19" w14:textId="77777777" w:rsidR="005A202C" w:rsidRPr="00094000" w:rsidRDefault="005A202C" w:rsidP="005A202C">
      <w:pPr>
        <w:pStyle w:val="corte4fondo"/>
        <w:spacing w:before="120" w:after="120" w:line="240" w:lineRule="auto"/>
        <w:ind w:left="567" w:right="567" w:firstLine="0"/>
        <w:rPr>
          <w:sz w:val="26"/>
          <w:szCs w:val="26"/>
        </w:rPr>
      </w:pPr>
      <w:r w:rsidRPr="00094000">
        <w:rPr>
          <w:sz w:val="26"/>
          <w:szCs w:val="26"/>
        </w:rPr>
        <w:t>4.- Asimismo, se tuvo por presentada ante este Congreso la “Iniciativa con Proyecto de Decreto que reforma y adiciona diversas disposiciones de la Ley del Registro Civil para el Estado de Sonora, con el objeto de ampliar el derecho a toda persona de poder pedir el levantamiento de una nueva acta de nacimiento para el reconocimiento de la identidad de género, previa la anotación correspondiente de su acta de nacimiento primigenia, que requieran el reconocimiento de su identidad de género…”, suscrita por la diputada María Eduwiges Espinoza Tapia.</w:t>
      </w:r>
    </w:p>
    <w:p w14:paraId="148F5950" w14:textId="77777777" w:rsidR="005A202C" w:rsidRPr="00094000" w:rsidRDefault="005A202C" w:rsidP="005A202C">
      <w:pPr>
        <w:pStyle w:val="corte4fondo"/>
        <w:spacing w:before="120" w:after="120" w:line="240" w:lineRule="auto"/>
        <w:ind w:left="567" w:right="567" w:firstLine="0"/>
        <w:rPr>
          <w:sz w:val="26"/>
          <w:szCs w:val="26"/>
        </w:rPr>
      </w:pPr>
      <w:r w:rsidRPr="00094000">
        <w:rPr>
          <w:sz w:val="26"/>
          <w:szCs w:val="26"/>
        </w:rPr>
        <w:t xml:space="preserve">Siendo pertinente </w:t>
      </w:r>
      <w:proofErr w:type="gramStart"/>
      <w:r w:rsidRPr="00094000">
        <w:rPr>
          <w:sz w:val="26"/>
          <w:szCs w:val="26"/>
        </w:rPr>
        <w:t>mencionar</w:t>
      </w:r>
      <w:proofErr w:type="gramEnd"/>
      <w:r w:rsidRPr="00094000">
        <w:rPr>
          <w:sz w:val="26"/>
          <w:szCs w:val="26"/>
        </w:rPr>
        <w:t xml:space="preserve"> que se han sostenido diversas reuniones con la Asociación Sonora Trans, como la sostenida el veinticinco de octubre de dos mil veintitrés por los diputados integrantes de la Comisión de Justicia y Derechos Humanos de la LXIII Legislatura, así como con personal de la Secretaría de Gobierno del Estado de Sonora para tratar el tema en comento.</w:t>
      </w:r>
    </w:p>
    <w:p w14:paraId="5A6213A0" w14:textId="77777777" w:rsidR="005A202C" w:rsidRPr="00094000" w:rsidRDefault="005A202C" w:rsidP="005A202C">
      <w:pPr>
        <w:pStyle w:val="corte4fondo"/>
        <w:spacing w:before="120" w:after="360" w:line="240" w:lineRule="auto"/>
        <w:ind w:left="567" w:right="567" w:firstLine="0"/>
        <w:rPr>
          <w:sz w:val="26"/>
          <w:szCs w:val="26"/>
        </w:rPr>
      </w:pPr>
      <w:r w:rsidRPr="00094000">
        <w:rPr>
          <w:sz w:val="26"/>
          <w:szCs w:val="26"/>
        </w:rPr>
        <w:t>Lo que evidencia que este Poder Legislativo si ha llevado a cabo actos tendientes al cumplimiento de la sentencia de mérito; sin embargo, es de advertirse que esta LXIV Legislatura entró en funciones el pasado mes de septiembre de dos mil veinticuatro, llevándose a cabo de manera posterior la conformación de las Comisiones, las cuales han estado conociendo y atendiendo los asuntos que le son remitidos.</w:t>
      </w:r>
    </w:p>
    <w:p w14:paraId="348245E8" w14:textId="0E2904A7" w:rsidR="00C517ED" w:rsidRPr="00094000" w:rsidRDefault="00ED4AA6" w:rsidP="007C62AE">
      <w:pPr>
        <w:pStyle w:val="Prrafo"/>
        <w:numPr>
          <w:ilvl w:val="0"/>
          <w:numId w:val="2"/>
        </w:numPr>
        <w:spacing w:before="360" w:after="0"/>
        <w:ind w:left="0" w:hanging="567"/>
        <w:outlineLvl w:val="1"/>
        <w:rPr>
          <w:bCs/>
          <w:sz w:val="28"/>
          <w:szCs w:val="28"/>
        </w:rPr>
      </w:pPr>
      <w:r w:rsidRPr="00094000">
        <w:rPr>
          <w:b/>
          <w:bCs/>
          <w:sz w:val="28"/>
          <w:szCs w:val="28"/>
        </w:rPr>
        <w:t>Acuerdo que tiene por rendido el informe requerido y turno del asunto</w:t>
      </w:r>
      <w:r w:rsidRPr="00094000">
        <w:rPr>
          <w:sz w:val="28"/>
          <w:szCs w:val="28"/>
        </w:rPr>
        <w:t>.</w:t>
      </w:r>
      <w:r w:rsidRPr="00094000">
        <w:rPr>
          <w:b/>
          <w:bCs/>
          <w:sz w:val="28"/>
          <w:szCs w:val="28"/>
        </w:rPr>
        <w:t xml:space="preserve"> </w:t>
      </w:r>
      <w:r w:rsidRPr="00094000">
        <w:rPr>
          <w:sz w:val="28"/>
          <w:szCs w:val="28"/>
        </w:rPr>
        <w:t xml:space="preserve">Por auto de veinticuatro de enero de dos mil veinticinco, la entonces Ministra Presidenta de este Alto Tribunal tuvo por rendido el informe presentado por el Congreso del Estado de Sonora y turnó el asunto al </w:t>
      </w:r>
      <w:r w:rsidRPr="00094000">
        <w:rPr>
          <w:b/>
          <w:bCs/>
          <w:sz w:val="28"/>
          <w:szCs w:val="28"/>
        </w:rPr>
        <w:t xml:space="preserve">Ministro </w:t>
      </w:r>
      <w:r w:rsidR="00761781" w:rsidRPr="00094000">
        <w:rPr>
          <w:b/>
          <w:bCs/>
          <w:sz w:val="28"/>
          <w:szCs w:val="28"/>
        </w:rPr>
        <w:t xml:space="preserve">ahora en retiro </w:t>
      </w:r>
      <w:r w:rsidRPr="00094000">
        <w:rPr>
          <w:b/>
          <w:bCs/>
          <w:sz w:val="28"/>
          <w:szCs w:val="28"/>
        </w:rPr>
        <w:t>Alfredo Gutiérrez Ortiz Mena</w:t>
      </w:r>
      <w:r w:rsidRPr="00094000">
        <w:rPr>
          <w:sz w:val="28"/>
          <w:szCs w:val="28"/>
        </w:rPr>
        <w:t>, a fin de que instruyera el procedimiento correspondiente.</w:t>
      </w:r>
    </w:p>
    <w:p w14:paraId="4FE314C7" w14:textId="644F76F6" w:rsidR="00C517ED" w:rsidRPr="00094000" w:rsidRDefault="00ED4AA6" w:rsidP="007C62AE">
      <w:pPr>
        <w:pStyle w:val="Prrafo"/>
        <w:numPr>
          <w:ilvl w:val="0"/>
          <w:numId w:val="2"/>
        </w:numPr>
        <w:spacing w:before="360" w:after="0"/>
        <w:ind w:left="0" w:hanging="567"/>
        <w:outlineLvl w:val="1"/>
        <w:rPr>
          <w:bCs/>
          <w:sz w:val="28"/>
          <w:szCs w:val="28"/>
        </w:rPr>
      </w:pPr>
      <w:r w:rsidRPr="00094000">
        <w:rPr>
          <w:b/>
          <w:sz w:val="28"/>
          <w:szCs w:val="28"/>
        </w:rPr>
        <w:t>Audiencia.</w:t>
      </w:r>
      <w:r w:rsidRPr="00094000">
        <w:rPr>
          <w:bCs/>
          <w:sz w:val="28"/>
          <w:szCs w:val="28"/>
          <w:lang w:val="es-ES"/>
        </w:rPr>
        <w:t xml:space="preserve"> Agotados los trámites </w:t>
      </w:r>
      <w:r w:rsidRPr="00094000">
        <w:rPr>
          <w:sz w:val="28"/>
          <w:szCs w:val="28"/>
        </w:rPr>
        <w:t xml:space="preserve">respectivos, el diecinueve de </w:t>
      </w:r>
      <w:r w:rsidR="003660C1" w:rsidRPr="00094000">
        <w:rPr>
          <w:sz w:val="28"/>
          <w:szCs w:val="28"/>
        </w:rPr>
        <w:t>marzo</w:t>
      </w:r>
      <w:r w:rsidRPr="00094000">
        <w:rPr>
          <w:sz w:val="28"/>
          <w:szCs w:val="28"/>
        </w:rPr>
        <w:t xml:space="preserve"> de dos mil veinticinco se celebró la audiencia prevista en el artículo 57, párrafo segundo, de la Ley Reglamentaria de las Fracciones I y II del Artículo 105 de la Constitución Política de los Estados Unidos Mexicanos, en la que se tuvieron por relacionadas las documentales ofrecidas durante la instrucción, se hizo constar que las partes no formularon alegatos y, finalmente, se dejó el expediente en estado de resolución.</w:t>
      </w:r>
    </w:p>
    <w:p w14:paraId="5944C66D" w14:textId="1D2588A3" w:rsidR="00F67800" w:rsidRPr="00094000" w:rsidRDefault="00F67800" w:rsidP="007C62AE">
      <w:pPr>
        <w:pStyle w:val="Prrafo"/>
        <w:numPr>
          <w:ilvl w:val="0"/>
          <w:numId w:val="2"/>
        </w:numPr>
        <w:spacing w:before="360" w:after="0"/>
        <w:ind w:left="0" w:hanging="567"/>
        <w:outlineLvl w:val="1"/>
        <w:rPr>
          <w:bCs/>
          <w:sz w:val="28"/>
          <w:szCs w:val="28"/>
        </w:rPr>
      </w:pPr>
      <w:r w:rsidRPr="00094000">
        <w:rPr>
          <w:b/>
          <w:sz w:val="28"/>
          <w:szCs w:val="28"/>
        </w:rPr>
        <w:t>Alegatos de la CNDH</w:t>
      </w:r>
      <w:r w:rsidRPr="00094000">
        <w:rPr>
          <w:bCs/>
          <w:sz w:val="28"/>
          <w:szCs w:val="28"/>
        </w:rPr>
        <w:t xml:space="preserve">. Mediante escrito </w:t>
      </w:r>
      <w:r w:rsidR="00C109AF" w:rsidRPr="00094000">
        <w:rPr>
          <w:bCs/>
          <w:sz w:val="28"/>
          <w:szCs w:val="28"/>
        </w:rPr>
        <w:t>presentado</w:t>
      </w:r>
      <w:r w:rsidRPr="00094000">
        <w:rPr>
          <w:bCs/>
          <w:sz w:val="28"/>
          <w:szCs w:val="28"/>
        </w:rPr>
        <w:t xml:space="preserve"> </w:t>
      </w:r>
      <w:r w:rsidR="00C109AF" w:rsidRPr="00094000">
        <w:rPr>
          <w:bCs/>
          <w:sz w:val="28"/>
          <w:szCs w:val="28"/>
        </w:rPr>
        <w:t>a través del buzón judicial el diecinueve de marzo de dos mil veinticinco y recibido el día siguiente en la Oficina de Certificación Judicial y Correspondencia de este Alto Tribunal</w:t>
      </w:r>
      <w:r w:rsidR="00A41AFB" w:rsidRPr="00094000">
        <w:rPr>
          <w:bCs/>
          <w:sz w:val="28"/>
          <w:szCs w:val="28"/>
        </w:rPr>
        <w:t xml:space="preserve">, María del </w:t>
      </w:r>
      <w:r w:rsidR="0014106A" w:rsidRPr="00094000">
        <w:rPr>
          <w:bCs/>
          <w:sz w:val="28"/>
          <w:szCs w:val="28"/>
        </w:rPr>
        <w:t>Rosario</w:t>
      </w:r>
      <w:r w:rsidR="00A41AFB" w:rsidRPr="00094000">
        <w:rPr>
          <w:bCs/>
          <w:sz w:val="28"/>
          <w:szCs w:val="28"/>
        </w:rPr>
        <w:t xml:space="preserve"> Piedra Ibarra, en su carácter de Presidenta de la </w:t>
      </w:r>
      <w:r w:rsidR="00A41AFB" w:rsidRPr="00094000">
        <w:rPr>
          <w:b/>
          <w:sz w:val="28"/>
          <w:szCs w:val="28"/>
        </w:rPr>
        <w:t>CNDH</w:t>
      </w:r>
      <w:r w:rsidR="00A41AFB" w:rsidRPr="00094000">
        <w:rPr>
          <w:bCs/>
          <w:sz w:val="28"/>
          <w:szCs w:val="28"/>
        </w:rPr>
        <w:t xml:space="preserve">, formuló alegatos en este recurso, </w:t>
      </w:r>
      <w:r w:rsidR="00712A71" w:rsidRPr="00094000">
        <w:rPr>
          <w:bCs/>
          <w:sz w:val="28"/>
          <w:szCs w:val="28"/>
        </w:rPr>
        <w:t>en la que</w:t>
      </w:r>
      <w:r w:rsidR="00F53187" w:rsidRPr="00094000">
        <w:rPr>
          <w:bCs/>
          <w:sz w:val="28"/>
          <w:szCs w:val="28"/>
        </w:rPr>
        <w:t>, en esencia,</w:t>
      </w:r>
      <w:r w:rsidR="00712A71" w:rsidRPr="00094000">
        <w:rPr>
          <w:bCs/>
          <w:sz w:val="28"/>
          <w:szCs w:val="28"/>
        </w:rPr>
        <w:t xml:space="preserve"> manifestó:</w:t>
      </w:r>
    </w:p>
    <w:p w14:paraId="4221A72C" w14:textId="77777777" w:rsidR="000C33DB" w:rsidRPr="00094000" w:rsidRDefault="00712A71" w:rsidP="000C33DB">
      <w:pPr>
        <w:pStyle w:val="corte4fondo"/>
        <w:numPr>
          <w:ilvl w:val="0"/>
          <w:numId w:val="3"/>
        </w:numPr>
        <w:pBdr>
          <w:top w:val="nil"/>
          <w:left w:val="nil"/>
          <w:bottom w:val="nil"/>
          <w:right w:val="nil"/>
          <w:between w:val="nil"/>
          <w:bar w:val="nil"/>
        </w:pBdr>
        <w:spacing w:before="120" w:after="120" w:line="240" w:lineRule="auto"/>
        <w:ind w:left="567" w:right="567" w:hanging="567"/>
        <w:rPr>
          <w:b/>
          <w:bCs/>
          <w:sz w:val="26"/>
          <w:szCs w:val="26"/>
        </w:rPr>
      </w:pPr>
      <w:r w:rsidRPr="00094000">
        <w:rPr>
          <w:b/>
          <w:bCs/>
          <w:sz w:val="26"/>
          <w:szCs w:val="26"/>
        </w:rPr>
        <w:t>Único</w:t>
      </w:r>
      <w:r w:rsidRPr="00094000">
        <w:rPr>
          <w:sz w:val="26"/>
          <w:szCs w:val="26"/>
        </w:rPr>
        <w:t>.</w:t>
      </w:r>
      <w:r w:rsidR="00A207AD" w:rsidRPr="00094000">
        <w:rPr>
          <w:sz w:val="26"/>
          <w:szCs w:val="26"/>
        </w:rPr>
        <w:t xml:space="preserve"> El Congreso de Sonora incumplió con la sentencia dictada en la </w:t>
      </w:r>
      <w:r w:rsidR="00A207AD" w:rsidRPr="00094000">
        <w:rPr>
          <w:b/>
          <w:bCs/>
          <w:sz w:val="26"/>
          <w:szCs w:val="26"/>
        </w:rPr>
        <w:t>acción de inconstitucionalidad 45/2021</w:t>
      </w:r>
      <w:r w:rsidR="00A207AD" w:rsidRPr="00094000">
        <w:rPr>
          <w:sz w:val="26"/>
          <w:szCs w:val="26"/>
        </w:rPr>
        <w:t xml:space="preserve">, pues a pesar de los requerimientos realizados, no expidió en el plazo de doce meses las disposiciones que le ordenó </w:t>
      </w:r>
      <w:r w:rsidR="000C33DB" w:rsidRPr="00094000">
        <w:rPr>
          <w:sz w:val="26"/>
          <w:szCs w:val="26"/>
        </w:rPr>
        <w:t>el Pleno de ese Alto Tribunal</w:t>
      </w:r>
      <w:r w:rsidR="00A207AD" w:rsidRPr="00094000">
        <w:rPr>
          <w:sz w:val="26"/>
          <w:szCs w:val="26"/>
        </w:rPr>
        <w:t xml:space="preserve"> para establecer un procedimiento sumario de reconocimiento de identidad de género autopercibida de niñas, niños y adolescentes.</w:t>
      </w:r>
    </w:p>
    <w:p w14:paraId="1AF50B4C" w14:textId="77777777" w:rsidR="006C3205" w:rsidRPr="00094000" w:rsidRDefault="000C33DB" w:rsidP="006C3205">
      <w:pPr>
        <w:pStyle w:val="corte4fondo"/>
        <w:pBdr>
          <w:top w:val="nil"/>
          <w:left w:val="nil"/>
          <w:bottom w:val="nil"/>
          <w:right w:val="nil"/>
          <w:between w:val="nil"/>
          <w:bar w:val="nil"/>
        </w:pBdr>
        <w:spacing w:before="120" w:after="120" w:line="240" w:lineRule="auto"/>
        <w:ind w:left="567" w:right="567" w:firstLine="0"/>
        <w:rPr>
          <w:b/>
          <w:bCs/>
          <w:sz w:val="26"/>
          <w:szCs w:val="26"/>
        </w:rPr>
      </w:pPr>
      <w:r w:rsidRPr="00094000">
        <w:rPr>
          <w:sz w:val="26"/>
          <w:szCs w:val="26"/>
        </w:rPr>
        <w:t>L</w:t>
      </w:r>
      <w:r w:rsidR="00A207AD" w:rsidRPr="00094000">
        <w:rPr>
          <w:sz w:val="26"/>
          <w:szCs w:val="26"/>
        </w:rPr>
        <w:t xml:space="preserve">os actos preparatorios invocados por el Congreso (turnos a comisiones, iniciativas, reuniones con colectivos, etc.) no constituyen </w:t>
      </w:r>
      <w:r w:rsidRPr="00094000">
        <w:rPr>
          <w:sz w:val="26"/>
          <w:szCs w:val="26"/>
        </w:rPr>
        <w:t xml:space="preserve">un </w:t>
      </w:r>
      <w:r w:rsidR="00A207AD" w:rsidRPr="00094000">
        <w:rPr>
          <w:sz w:val="26"/>
          <w:szCs w:val="26"/>
        </w:rPr>
        <w:t>cumplimiento efectivo</w:t>
      </w:r>
      <w:r w:rsidRPr="00094000">
        <w:rPr>
          <w:sz w:val="26"/>
          <w:szCs w:val="26"/>
        </w:rPr>
        <w:t xml:space="preserve"> del fallo</w:t>
      </w:r>
      <w:r w:rsidR="00A207AD" w:rsidRPr="00094000">
        <w:rPr>
          <w:sz w:val="26"/>
          <w:szCs w:val="26"/>
        </w:rPr>
        <w:t xml:space="preserve">, ya que </w:t>
      </w:r>
      <w:r w:rsidR="006C3205" w:rsidRPr="00094000">
        <w:rPr>
          <w:sz w:val="26"/>
          <w:szCs w:val="26"/>
        </w:rPr>
        <w:t>esa</w:t>
      </w:r>
      <w:r w:rsidR="00A207AD" w:rsidRPr="00094000">
        <w:rPr>
          <w:sz w:val="26"/>
          <w:szCs w:val="26"/>
        </w:rPr>
        <w:t xml:space="preserve"> ejecutoria exigía una reforma legislativa publicada en el Boletín Oficial del Estado. </w:t>
      </w:r>
      <w:r w:rsidR="006C3205" w:rsidRPr="00094000">
        <w:rPr>
          <w:sz w:val="26"/>
          <w:szCs w:val="26"/>
        </w:rPr>
        <w:t>A</w:t>
      </w:r>
      <w:r w:rsidR="00A207AD" w:rsidRPr="00094000">
        <w:rPr>
          <w:sz w:val="26"/>
          <w:szCs w:val="26"/>
        </w:rPr>
        <w:t xml:space="preserve">dmitir tales actos como cumplimiento vaciaría de eficacia las sentencias de </w:t>
      </w:r>
      <w:r w:rsidR="006C3205" w:rsidRPr="00094000">
        <w:rPr>
          <w:sz w:val="26"/>
          <w:szCs w:val="26"/>
        </w:rPr>
        <w:t>ese Alto Tribunal</w:t>
      </w:r>
      <w:r w:rsidR="00A207AD" w:rsidRPr="00094000">
        <w:rPr>
          <w:sz w:val="26"/>
          <w:szCs w:val="26"/>
        </w:rPr>
        <w:t>, reduciéndolas a simples declaraciones.</w:t>
      </w:r>
    </w:p>
    <w:p w14:paraId="7371D81D" w14:textId="00743969" w:rsidR="00332DDA" w:rsidRPr="00094000" w:rsidRDefault="0018769B" w:rsidP="00332DDA">
      <w:pPr>
        <w:pStyle w:val="corte4fondo"/>
        <w:pBdr>
          <w:top w:val="nil"/>
          <w:left w:val="nil"/>
          <w:bottom w:val="nil"/>
          <w:right w:val="nil"/>
          <w:between w:val="nil"/>
          <w:bar w:val="nil"/>
        </w:pBdr>
        <w:spacing w:before="120" w:after="120" w:line="240" w:lineRule="auto"/>
        <w:ind w:left="567" w:right="567" w:firstLine="0"/>
        <w:rPr>
          <w:b/>
          <w:bCs/>
          <w:sz w:val="26"/>
          <w:szCs w:val="26"/>
        </w:rPr>
      </w:pPr>
      <w:r w:rsidRPr="00094000">
        <w:rPr>
          <w:sz w:val="26"/>
          <w:szCs w:val="26"/>
        </w:rPr>
        <w:t>Se rechaza</w:t>
      </w:r>
      <w:r w:rsidR="00A207AD" w:rsidRPr="00094000">
        <w:rPr>
          <w:sz w:val="26"/>
          <w:szCs w:val="26"/>
        </w:rPr>
        <w:t xml:space="preserve"> el argumento de que el cómputo del plazo deba iniciarse con la notificación del engrose (</w:t>
      </w:r>
      <w:r w:rsidR="00332DDA" w:rsidRPr="00094000">
        <w:rPr>
          <w:sz w:val="26"/>
          <w:szCs w:val="26"/>
        </w:rPr>
        <w:t>doce</w:t>
      </w:r>
      <w:r w:rsidR="00A207AD" w:rsidRPr="00094000">
        <w:rPr>
          <w:sz w:val="26"/>
          <w:szCs w:val="26"/>
        </w:rPr>
        <w:t xml:space="preserve"> de diciembre de </w:t>
      </w:r>
      <w:r w:rsidR="00332DDA" w:rsidRPr="00094000">
        <w:rPr>
          <w:sz w:val="26"/>
          <w:szCs w:val="26"/>
        </w:rPr>
        <w:t>dos mil veintitrés</w:t>
      </w:r>
      <w:r w:rsidR="00A207AD" w:rsidRPr="00094000">
        <w:rPr>
          <w:sz w:val="26"/>
          <w:szCs w:val="26"/>
        </w:rPr>
        <w:t>)</w:t>
      </w:r>
      <w:r w:rsidR="00332DDA" w:rsidRPr="00094000">
        <w:rPr>
          <w:sz w:val="26"/>
          <w:szCs w:val="26"/>
        </w:rPr>
        <w:t>, pues</w:t>
      </w:r>
      <w:r w:rsidR="00A207AD" w:rsidRPr="00094000">
        <w:rPr>
          <w:sz w:val="26"/>
          <w:szCs w:val="26"/>
        </w:rPr>
        <w:t xml:space="preserve"> la propia sentencia estableció con claridad que los efectos corrían desde la notificación de los puntos resolutivos (</w:t>
      </w:r>
      <w:r w:rsidR="00332DDA" w:rsidRPr="00094000">
        <w:rPr>
          <w:sz w:val="26"/>
          <w:szCs w:val="26"/>
        </w:rPr>
        <w:t>cinco</w:t>
      </w:r>
      <w:r w:rsidR="00A207AD" w:rsidRPr="00094000">
        <w:rPr>
          <w:sz w:val="26"/>
          <w:szCs w:val="26"/>
        </w:rPr>
        <w:t xml:space="preserve"> de julio de </w:t>
      </w:r>
      <w:r w:rsidR="00332DDA" w:rsidRPr="00094000">
        <w:rPr>
          <w:sz w:val="26"/>
          <w:szCs w:val="26"/>
        </w:rPr>
        <w:t>dos mil veintitrés</w:t>
      </w:r>
      <w:r w:rsidR="00A207AD" w:rsidRPr="00094000">
        <w:rPr>
          <w:sz w:val="26"/>
          <w:szCs w:val="26"/>
        </w:rPr>
        <w:t xml:space="preserve">), por lo que el término venció el </w:t>
      </w:r>
      <w:r w:rsidR="00332DDA" w:rsidRPr="00094000">
        <w:rPr>
          <w:sz w:val="26"/>
          <w:szCs w:val="26"/>
        </w:rPr>
        <w:t>cinco de julio de dos mil veinticuatro</w:t>
      </w:r>
      <w:r w:rsidR="00A207AD" w:rsidRPr="00094000">
        <w:rPr>
          <w:sz w:val="26"/>
          <w:szCs w:val="26"/>
        </w:rPr>
        <w:t>.</w:t>
      </w:r>
    </w:p>
    <w:p w14:paraId="5B1D54A5" w14:textId="3EABE7F5" w:rsidR="0018769B" w:rsidRPr="00094000" w:rsidRDefault="00A207AD" w:rsidP="00332DDA">
      <w:pPr>
        <w:pStyle w:val="corte4fondo"/>
        <w:pBdr>
          <w:top w:val="nil"/>
          <w:left w:val="nil"/>
          <w:bottom w:val="nil"/>
          <w:right w:val="nil"/>
          <w:between w:val="nil"/>
          <w:bar w:val="nil"/>
        </w:pBdr>
        <w:spacing w:before="120" w:after="120" w:line="240" w:lineRule="auto"/>
        <w:ind w:left="567" w:right="567" w:firstLine="0"/>
        <w:rPr>
          <w:sz w:val="26"/>
          <w:szCs w:val="26"/>
        </w:rPr>
      </w:pPr>
      <w:r w:rsidRPr="00094000">
        <w:rPr>
          <w:sz w:val="26"/>
          <w:szCs w:val="26"/>
        </w:rPr>
        <w:t xml:space="preserve">En consecuencia, </w:t>
      </w:r>
      <w:r w:rsidR="0018769B" w:rsidRPr="00094000">
        <w:rPr>
          <w:sz w:val="26"/>
          <w:szCs w:val="26"/>
        </w:rPr>
        <w:t>la queja debe declararse</w:t>
      </w:r>
      <w:r w:rsidRPr="00094000">
        <w:rPr>
          <w:sz w:val="26"/>
          <w:szCs w:val="26"/>
        </w:rPr>
        <w:t xml:space="preserve"> fundada</w:t>
      </w:r>
      <w:r w:rsidR="0018769B" w:rsidRPr="00094000">
        <w:rPr>
          <w:sz w:val="26"/>
          <w:szCs w:val="26"/>
        </w:rPr>
        <w:t xml:space="preserve">, tener por </w:t>
      </w:r>
      <w:r w:rsidRPr="00094000">
        <w:rPr>
          <w:sz w:val="26"/>
          <w:szCs w:val="26"/>
        </w:rPr>
        <w:t xml:space="preserve">incumplida la sentencia y </w:t>
      </w:r>
      <w:r w:rsidR="00425778" w:rsidRPr="00094000">
        <w:rPr>
          <w:sz w:val="26"/>
          <w:szCs w:val="26"/>
        </w:rPr>
        <w:t>deben adoptarse</w:t>
      </w:r>
      <w:r w:rsidRPr="00094000">
        <w:rPr>
          <w:sz w:val="26"/>
          <w:szCs w:val="26"/>
        </w:rPr>
        <w:t xml:space="preserve"> las medidas necesarias para garantizar su ejecución</w:t>
      </w:r>
      <w:r w:rsidR="0018769B" w:rsidRPr="00094000">
        <w:rPr>
          <w:sz w:val="26"/>
          <w:szCs w:val="26"/>
        </w:rPr>
        <w:t>.</w:t>
      </w:r>
    </w:p>
    <w:p w14:paraId="6164E2A9" w14:textId="49A8112E" w:rsidR="00CD44D8" w:rsidRPr="00BB031B" w:rsidRDefault="00D917A4" w:rsidP="007C62AE">
      <w:pPr>
        <w:pStyle w:val="Prrafo"/>
        <w:numPr>
          <w:ilvl w:val="0"/>
          <w:numId w:val="2"/>
        </w:numPr>
        <w:spacing w:before="360" w:after="0"/>
        <w:ind w:left="0" w:hanging="567"/>
        <w:outlineLvl w:val="1"/>
        <w:rPr>
          <w:bCs/>
          <w:color w:val="000000" w:themeColor="text1"/>
          <w:sz w:val="28"/>
          <w:szCs w:val="28"/>
        </w:rPr>
      </w:pPr>
      <w:r w:rsidRPr="00BB031B">
        <w:rPr>
          <w:b/>
          <w:color w:val="000000" w:themeColor="text1"/>
          <w:sz w:val="28"/>
          <w:szCs w:val="28"/>
        </w:rPr>
        <w:t>Cierre de instrucción</w:t>
      </w:r>
      <w:r w:rsidR="00CD44D8" w:rsidRPr="00BB031B">
        <w:rPr>
          <w:bCs/>
          <w:color w:val="000000" w:themeColor="text1"/>
          <w:sz w:val="28"/>
          <w:szCs w:val="28"/>
        </w:rPr>
        <w:t xml:space="preserve">. </w:t>
      </w:r>
      <w:r w:rsidR="00C02851" w:rsidRPr="00BB031B">
        <w:rPr>
          <w:bCs/>
          <w:color w:val="000000" w:themeColor="text1"/>
          <w:sz w:val="28"/>
          <w:szCs w:val="28"/>
        </w:rPr>
        <w:t xml:space="preserve">Por auto de siete de abril de dos mil veinticinco, </w:t>
      </w:r>
      <w:r w:rsidR="002330FA" w:rsidRPr="00BB031B">
        <w:rPr>
          <w:bCs/>
          <w:color w:val="000000" w:themeColor="text1"/>
          <w:sz w:val="28"/>
          <w:szCs w:val="28"/>
        </w:rPr>
        <w:t>la entonces Ministra Presidenta de este Alto Tribunal ordenó ce</w:t>
      </w:r>
      <w:r w:rsidRPr="00BB031B">
        <w:rPr>
          <w:bCs/>
          <w:color w:val="000000" w:themeColor="text1"/>
          <w:sz w:val="28"/>
          <w:szCs w:val="28"/>
        </w:rPr>
        <w:t>rrar instrucción del presente asunto, para elaborar el proyecto de resolución correspondiente.</w:t>
      </w:r>
    </w:p>
    <w:p w14:paraId="79D03D33" w14:textId="67FB7763" w:rsidR="00D917A4" w:rsidRPr="00BB031B" w:rsidRDefault="00D917A4" w:rsidP="007E0EC2">
      <w:pPr>
        <w:pStyle w:val="Prrafo"/>
        <w:numPr>
          <w:ilvl w:val="0"/>
          <w:numId w:val="2"/>
        </w:numPr>
        <w:tabs>
          <w:tab w:val="left" w:pos="1701"/>
        </w:tabs>
        <w:spacing w:before="360" w:after="0"/>
        <w:ind w:left="0" w:hanging="567"/>
        <w:outlineLvl w:val="1"/>
        <w:rPr>
          <w:bCs/>
          <w:color w:val="000000" w:themeColor="text1"/>
          <w:sz w:val="28"/>
          <w:szCs w:val="28"/>
        </w:rPr>
      </w:pPr>
      <w:r w:rsidRPr="00BB031B">
        <w:rPr>
          <w:b/>
          <w:color w:val="000000" w:themeColor="text1"/>
          <w:sz w:val="28"/>
          <w:szCs w:val="28"/>
        </w:rPr>
        <w:t>Returno</w:t>
      </w:r>
      <w:r w:rsidRPr="00BB031B">
        <w:rPr>
          <w:bCs/>
          <w:color w:val="000000" w:themeColor="text1"/>
          <w:sz w:val="28"/>
          <w:szCs w:val="28"/>
        </w:rPr>
        <w:t xml:space="preserve">. </w:t>
      </w:r>
      <w:r w:rsidR="004404BE" w:rsidRPr="00BB031B">
        <w:rPr>
          <w:bCs/>
          <w:color w:val="000000" w:themeColor="text1"/>
          <w:sz w:val="28"/>
          <w:szCs w:val="28"/>
        </w:rPr>
        <w:t xml:space="preserve">Toda vez que en sesión de uno de septiembre de dos mil veinticinco tomaron protesta las Ministras y </w:t>
      </w:r>
      <w:r w:rsidR="006A761F" w:rsidRPr="00BB031B">
        <w:rPr>
          <w:bCs/>
          <w:color w:val="000000" w:themeColor="text1"/>
          <w:sz w:val="28"/>
          <w:szCs w:val="28"/>
        </w:rPr>
        <w:t xml:space="preserve">los </w:t>
      </w:r>
      <w:r w:rsidR="00EB0ADF" w:rsidRPr="00BB031B">
        <w:rPr>
          <w:bCs/>
          <w:color w:val="000000" w:themeColor="text1"/>
          <w:sz w:val="28"/>
          <w:szCs w:val="28"/>
        </w:rPr>
        <w:t>Ministros</w:t>
      </w:r>
      <w:r w:rsidR="004404BE" w:rsidRPr="00BB031B">
        <w:rPr>
          <w:bCs/>
          <w:color w:val="000000" w:themeColor="text1"/>
          <w:sz w:val="28"/>
          <w:szCs w:val="28"/>
        </w:rPr>
        <w:t xml:space="preserve"> de la Suprema Corte de Justicia de la Nación, p</w:t>
      </w:r>
      <w:r w:rsidR="00CD6014" w:rsidRPr="00BB031B">
        <w:rPr>
          <w:bCs/>
          <w:color w:val="000000" w:themeColor="text1"/>
          <w:sz w:val="28"/>
          <w:szCs w:val="28"/>
        </w:rPr>
        <w:t xml:space="preserve">or auto de cuatro de septiembre </w:t>
      </w:r>
      <w:r w:rsidR="004404BE" w:rsidRPr="00BB031B">
        <w:rPr>
          <w:bCs/>
          <w:color w:val="000000" w:themeColor="text1"/>
          <w:sz w:val="28"/>
          <w:szCs w:val="28"/>
        </w:rPr>
        <w:t>siguiente</w:t>
      </w:r>
      <w:r w:rsidR="00CD6014" w:rsidRPr="00BB031B">
        <w:rPr>
          <w:bCs/>
          <w:color w:val="000000" w:themeColor="text1"/>
          <w:sz w:val="28"/>
          <w:szCs w:val="28"/>
        </w:rPr>
        <w:t xml:space="preserve">, el Ministro Presidente de esta Suprema Corte de Justicia de la Nación, </w:t>
      </w:r>
      <w:r w:rsidR="00EB0ADF" w:rsidRPr="00BB031B">
        <w:rPr>
          <w:b/>
          <w:color w:val="000000" w:themeColor="text1"/>
          <w:sz w:val="28"/>
          <w:szCs w:val="28"/>
        </w:rPr>
        <w:t>turno</w:t>
      </w:r>
      <w:r w:rsidR="00EC3528" w:rsidRPr="00BB031B">
        <w:rPr>
          <w:b/>
          <w:color w:val="000000" w:themeColor="text1"/>
          <w:sz w:val="28"/>
          <w:szCs w:val="28"/>
        </w:rPr>
        <w:t xml:space="preserve"> el asunto a la Ministra Yasmín Esquivel Mossa</w:t>
      </w:r>
      <w:r w:rsidR="00EC3528" w:rsidRPr="00BB031B">
        <w:rPr>
          <w:bCs/>
          <w:color w:val="000000" w:themeColor="text1"/>
          <w:sz w:val="28"/>
          <w:szCs w:val="28"/>
        </w:rPr>
        <w:t xml:space="preserve">, </w:t>
      </w:r>
      <w:r w:rsidR="00EB3A4B" w:rsidRPr="00BB031B">
        <w:rPr>
          <w:bCs/>
          <w:color w:val="000000" w:themeColor="text1"/>
          <w:sz w:val="28"/>
          <w:szCs w:val="28"/>
        </w:rPr>
        <w:t>para la elaboración del proyecto de resolución correspondiente en su carácter de ponente</w:t>
      </w:r>
      <w:r w:rsidR="004404BE" w:rsidRPr="00BB031B">
        <w:rPr>
          <w:bCs/>
          <w:color w:val="000000" w:themeColor="text1"/>
          <w:sz w:val="28"/>
          <w:szCs w:val="28"/>
        </w:rPr>
        <w:t>.</w:t>
      </w:r>
      <w:r w:rsidR="00A27E0E" w:rsidRPr="00BB031B">
        <w:rPr>
          <w:bCs/>
          <w:color w:val="000000" w:themeColor="text1"/>
          <w:sz w:val="28"/>
          <w:szCs w:val="28"/>
        </w:rPr>
        <w:t xml:space="preserve"> </w:t>
      </w:r>
    </w:p>
    <w:p w14:paraId="1A78AE2D" w14:textId="77777777" w:rsidR="00720735" w:rsidRPr="00094000" w:rsidRDefault="00720735" w:rsidP="00720735">
      <w:pPr>
        <w:pStyle w:val="corte4fondo"/>
        <w:ind w:firstLine="0"/>
        <w:jc w:val="center"/>
        <w:rPr>
          <w:b/>
          <w:sz w:val="28"/>
          <w:szCs w:val="28"/>
        </w:rPr>
      </w:pPr>
    </w:p>
    <w:p w14:paraId="6B85C4A4" w14:textId="3BA094C9" w:rsidR="00C517ED" w:rsidRPr="00094000" w:rsidRDefault="00C517ED" w:rsidP="00E11F2A">
      <w:pPr>
        <w:pStyle w:val="corte4fondo"/>
        <w:ind w:firstLine="0"/>
        <w:jc w:val="center"/>
        <w:outlineLvl w:val="0"/>
        <w:rPr>
          <w:sz w:val="28"/>
          <w:szCs w:val="28"/>
        </w:rPr>
      </w:pPr>
      <w:r w:rsidRPr="00094000">
        <w:rPr>
          <w:b/>
          <w:sz w:val="28"/>
          <w:szCs w:val="28"/>
        </w:rPr>
        <w:t xml:space="preserve">I. </w:t>
      </w:r>
      <w:r w:rsidRPr="00094000">
        <w:rPr>
          <w:b/>
          <w:sz w:val="28"/>
          <w:szCs w:val="28"/>
        </w:rPr>
        <w:tab/>
        <w:t>COMPETENCIA</w:t>
      </w:r>
    </w:p>
    <w:p w14:paraId="74E06D06" w14:textId="3647A2B0" w:rsidR="00720735" w:rsidRPr="00BB031B" w:rsidRDefault="00ED4AA6" w:rsidP="007C62AE">
      <w:pPr>
        <w:pStyle w:val="Prrafo"/>
        <w:numPr>
          <w:ilvl w:val="0"/>
          <w:numId w:val="2"/>
        </w:numPr>
        <w:spacing w:before="360" w:after="0"/>
        <w:ind w:left="0" w:hanging="567"/>
        <w:outlineLvl w:val="1"/>
        <w:rPr>
          <w:bCs/>
          <w:sz w:val="28"/>
          <w:szCs w:val="28"/>
        </w:rPr>
      </w:pPr>
      <w:r w:rsidRPr="00094000">
        <w:rPr>
          <w:sz w:val="28"/>
          <w:szCs w:val="28"/>
        </w:rPr>
        <w:t>Este Tribunal Pleno de la Suprema Corte de Justicia de la Nación es competente para conocer del presente recurso de queja, de conformidad con lo dispuesto en los artículos 55, fracción II, y 58, fracción II</w:t>
      </w:r>
      <w:r w:rsidRPr="00094000">
        <w:rPr>
          <w:vertAlign w:val="superscript"/>
        </w:rPr>
        <w:footnoteReference w:id="1"/>
      </w:r>
      <w:r w:rsidRPr="00094000">
        <w:rPr>
          <w:sz w:val="28"/>
          <w:szCs w:val="28"/>
        </w:rPr>
        <w:t xml:space="preserve">, de la Ley Reglamentaria de las Fracciones I y II del Artículo 105 de la Constitución Política de los Estados Unidos Mexicanos; </w:t>
      </w:r>
      <w:r w:rsidRPr="00094000">
        <w:rPr>
          <w:bCs/>
          <w:sz w:val="28"/>
          <w:szCs w:val="28"/>
        </w:rPr>
        <w:t>y 16</w:t>
      </w:r>
      <w:r w:rsidRPr="00094000">
        <w:rPr>
          <w:sz w:val="28"/>
          <w:szCs w:val="28"/>
        </w:rPr>
        <w:t xml:space="preserve">, fracción </w:t>
      </w:r>
      <w:r w:rsidR="00256A85" w:rsidRPr="00094000">
        <w:rPr>
          <w:sz w:val="28"/>
          <w:szCs w:val="28"/>
        </w:rPr>
        <w:t>XVI</w:t>
      </w:r>
      <w:r w:rsidRPr="00094000">
        <w:rPr>
          <w:sz w:val="28"/>
          <w:szCs w:val="28"/>
        </w:rPr>
        <w:t>I</w:t>
      </w:r>
      <w:r w:rsidRPr="00094000">
        <w:rPr>
          <w:vertAlign w:val="superscript"/>
        </w:rPr>
        <w:footnoteReference w:id="2"/>
      </w:r>
      <w:r w:rsidRPr="00094000">
        <w:rPr>
          <w:sz w:val="28"/>
          <w:szCs w:val="28"/>
        </w:rPr>
        <w:t>, de la Ley Orgánica del Poder Judicial de la Federación</w:t>
      </w:r>
      <w:r w:rsidRPr="00094000">
        <w:rPr>
          <w:bCs/>
          <w:sz w:val="28"/>
          <w:szCs w:val="28"/>
        </w:rPr>
        <w:t>,</w:t>
      </w:r>
      <w:r w:rsidR="003E2D9C" w:rsidRPr="00094000">
        <w:rPr>
          <w:bCs/>
          <w:sz w:val="28"/>
          <w:szCs w:val="28"/>
        </w:rPr>
        <w:t xml:space="preserve"> </w:t>
      </w:r>
      <w:r w:rsidR="00AC0E94" w:rsidRPr="00094000">
        <w:rPr>
          <w:bCs/>
          <w:sz w:val="28"/>
          <w:szCs w:val="28"/>
        </w:rPr>
        <w:t>así como el punto Segundo, fracción XXIV del Acuerdo General número 2/2025 (12a.), del Pleno de la Suprema Corte de Justicia de la Nación, de tres de septiembre de dos mil veinticinco, en el que se precisan los asuntos de su competencia y los que se delegan a otros órganos jurisdiccionales federales</w:t>
      </w:r>
      <w:r w:rsidR="00C87CEE" w:rsidRPr="00094000">
        <w:rPr>
          <w:bCs/>
          <w:sz w:val="28"/>
          <w:szCs w:val="28"/>
          <w:vertAlign w:val="superscript"/>
        </w:rPr>
        <w:footnoteReference w:id="3"/>
      </w:r>
      <w:r w:rsidR="00AC0E94" w:rsidRPr="00094000">
        <w:rPr>
          <w:bCs/>
          <w:sz w:val="28"/>
          <w:szCs w:val="28"/>
        </w:rPr>
        <w:t>,</w:t>
      </w:r>
      <w:r w:rsidRPr="00094000">
        <w:rPr>
          <w:sz w:val="28"/>
          <w:szCs w:val="28"/>
        </w:rPr>
        <w:t xml:space="preserve"> toda vez que se trata de un recurso de queja interpuesto por exceso o defecto en el cumplimiento de una sentencia dictada por este Alto Tribunal </w:t>
      </w:r>
      <w:r w:rsidRPr="00BB031B">
        <w:rPr>
          <w:sz w:val="28"/>
          <w:szCs w:val="28"/>
        </w:rPr>
        <w:t xml:space="preserve">en </w:t>
      </w:r>
      <w:r w:rsidR="00A27E0E" w:rsidRPr="00BB031B">
        <w:rPr>
          <w:sz w:val="28"/>
          <w:szCs w:val="28"/>
        </w:rPr>
        <w:t xml:space="preserve">una </w:t>
      </w:r>
      <w:r w:rsidRPr="00BB031B">
        <w:rPr>
          <w:sz w:val="28"/>
          <w:szCs w:val="28"/>
        </w:rPr>
        <w:t>acción de inconstitucionalidad.</w:t>
      </w:r>
    </w:p>
    <w:p w14:paraId="197D11C6" w14:textId="77777777" w:rsidR="00720735" w:rsidRPr="00094000" w:rsidRDefault="00720735" w:rsidP="00720735">
      <w:pPr>
        <w:pStyle w:val="corte4fondo"/>
        <w:ind w:firstLine="0"/>
        <w:rPr>
          <w:sz w:val="28"/>
          <w:szCs w:val="28"/>
        </w:rPr>
      </w:pPr>
    </w:p>
    <w:p w14:paraId="426B582E" w14:textId="7EDB1C11" w:rsidR="00002215" w:rsidRPr="00094000" w:rsidRDefault="00002215" w:rsidP="00E11F2A">
      <w:pPr>
        <w:pStyle w:val="corte4fondo"/>
        <w:ind w:firstLine="0"/>
        <w:jc w:val="center"/>
        <w:outlineLvl w:val="0"/>
        <w:rPr>
          <w:sz w:val="28"/>
          <w:szCs w:val="28"/>
        </w:rPr>
      </w:pPr>
      <w:r w:rsidRPr="00094000">
        <w:rPr>
          <w:b/>
          <w:sz w:val="28"/>
          <w:szCs w:val="28"/>
        </w:rPr>
        <w:t xml:space="preserve">II. </w:t>
      </w:r>
      <w:r w:rsidRPr="00094000">
        <w:rPr>
          <w:b/>
          <w:sz w:val="28"/>
          <w:szCs w:val="28"/>
        </w:rPr>
        <w:tab/>
        <w:t>OPORTUNIDAD</w:t>
      </w:r>
    </w:p>
    <w:p w14:paraId="0CD3AF78" w14:textId="5E39A19F" w:rsidR="00002215" w:rsidRPr="00094000" w:rsidRDefault="00002215" w:rsidP="007C62AE">
      <w:pPr>
        <w:pStyle w:val="Prrafo"/>
        <w:numPr>
          <w:ilvl w:val="0"/>
          <w:numId w:val="2"/>
        </w:numPr>
        <w:spacing w:before="360" w:after="0"/>
        <w:ind w:left="0" w:hanging="567"/>
        <w:outlineLvl w:val="1"/>
        <w:rPr>
          <w:bCs/>
          <w:sz w:val="28"/>
          <w:szCs w:val="28"/>
        </w:rPr>
      </w:pPr>
      <w:r w:rsidRPr="00094000">
        <w:rPr>
          <w:sz w:val="28"/>
          <w:szCs w:val="28"/>
        </w:rPr>
        <w:t>C</w:t>
      </w:r>
      <w:r w:rsidR="00ED4AA6" w:rsidRPr="00094000">
        <w:rPr>
          <w:sz w:val="28"/>
          <w:szCs w:val="28"/>
        </w:rPr>
        <w:t xml:space="preserve">onforme a lo dispuesto por el artículo 56, fracción II, de la </w:t>
      </w:r>
      <w:r w:rsidR="004875CB" w:rsidRPr="00094000">
        <w:rPr>
          <w:sz w:val="28"/>
          <w:szCs w:val="28"/>
        </w:rPr>
        <w:t xml:space="preserve">referida </w:t>
      </w:r>
      <w:r w:rsidR="00ED4AA6" w:rsidRPr="00094000">
        <w:rPr>
          <w:sz w:val="28"/>
          <w:szCs w:val="28"/>
        </w:rPr>
        <w:t>Ley Reglamentaria</w:t>
      </w:r>
      <w:r w:rsidR="00ED4AA6" w:rsidRPr="00094000">
        <w:rPr>
          <w:vertAlign w:val="superscript"/>
        </w:rPr>
        <w:footnoteReference w:id="4"/>
      </w:r>
      <w:r w:rsidR="00ED4AA6" w:rsidRPr="00094000">
        <w:rPr>
          <w:sz w:val="28"/>
          <w:szCs w:val="28"/>
        </w:rPr>
        <w:t>,</w:t>
      </w:r>
      <w:r w:rsidR="00ED4AA6" w:rsidRPr="00094000">
        <w:rPr>
          <w:sz w:val="28"/>
          <w:szCs w:val="28"/>
          <w:lang w:val="es-ES"/>
        </w:rPr>
        <w:t xml:space="preserve"> el recurso de queja deberá interponerse dentro del plazo de </w:t>
      </w:r>
      <w:r w:rsidR="00ED4AA6" w:rsidRPr="00094000">
        <w:rPr>
          <w:b/>
          <w:bCs/>
          <w:sz w:val="28"/>
          <w:szCs w:val="28"/>
          <w:u w:val="single"/>
          <w:lang w:val="es-ES"/>
        </w:rPr>
        <w:t>un año</w:t>
      </w:r>
      <w:r w:rsidR="00ED4AA6" w:rsidRPr="00094000">
        <w:rPr>
          <w:sz w:val="28"/>
          <w:szCs w:val="28"/>
          <w:lang w:val="es-ES"/>
        </w:rPr>
        <w:t xml:space="preserve"> contado a partir de: 1) la notificación a la parte interesada de los actos por los que se haya dado cumplimiento a la sentencia, o 2) el momento en que la entidad o poder extraño afectado haya tenido conocimiento de su ejecución</w:t>
      </w:r>
      <w:r w:rsidR="00ED4AA6" w:rsidRPr="00094000">
        <w:rPr>
          <w:sz w:val="27"/>
          <w:szCs w:val="27"/>
        </w:rPr>
        <w:t>.</w:t>
      </w:r>
    </w:p>
    <w:p w14:paraId="67F6D518" w14:textId="77777777" w:rsidR="00002215" w:rsidRPr="00094000" w:rsidRDefault="00ED4AA6" w:rsidP="007C62AE">
      <w:pPr>
        <w:pStyle w:val="Prrafo"/>
        <w:numPr>
          <w:ilvl w:val="0"/>
          <w:numId w:val="2"/>
        </w:numPr>
        <w:spacing w:before="360" w:after="0"/>
        <w:ind w:left="0" w:hanging="567"/>
        <w:rPr>
          <w:bCs/>
          <w:sz w:val="28"/>
          <w:szCs w:val="28"/>
        </w:rPr>
      </w:pPr>
      <w:r w:rsidRPr="00094000">
        <w:rPr>
          <w:sz w:val="28"/>
          <w:szCs w:val="28"/>
        </w:rPr>
        <w:t xml:space="preserve">Cuando lo que se denuncia ante este Alto Tribunal es un defecto por omisión en la ejecución, esto es, la falta de actos de cumplimiento, el parámetro objetivo para iniciar el cómputo es </w:t>
      </w:r>
      <w:r w:rsidRPr="00094000">
        <w:rPr>
          <w:b/>
          <w:bCs/>
          <w:sz w:val="28"/>
          <w:szCs w:val="28"/>
          <w:u w:val="single"/>
        </w:rPr>
        <w:t>el vencimiento del plazo que, en su caso, se haya fijado en el propio fallo constitucional para cumplir sus efectos</w:t>
      </w:r>
      <w:r w:rsidRPr="00094000">
        <w:rPr>
          <w:sz w:val="28"/>
          <w:szCs w:val="28"/>
        </w:rPr>
        <w:t>.</w:t>
      </w:r>
    </w:p>
    <w:p w14:paraId="0A6B6BFA" w14:textId="77777777" w:rsidR="00002215" w:rsidRPr="00094000" w:rsidRDefault="00ED4AA6" w:rsidP="007C62AE">
      <w:pPr>
        <w:pStyle w:val="Prrafo"/>
        <w:numPr>
          <w:ilvl w:val="0"/>
          <w:numId w:val="2"/>
        </w:numPr>
        <w:spacing w:before="360" w:after="0"/>
        <w:ind w:left="0" w:hanging="567"/>
        <w:rPr>
          <w:bCs/>
          <w:sz w:val="28"/>
          <w:szCs w:val="28"/>
        </w:rPr>
      </w:pPr>
      <w:r w:rsidRPr="00094000">
        <w:rPr>
          <w:sz w:val="28"/>
          <w:szCs w:val="28"/>
        </w:rPr>
        <w:t xml:space="preserve">En el caso, el resolutivo </w:t>
      </w:r>
      <w:r w:rsidRPr="00094000">
        <w:rPr>
          <w:b/>
          <w:bCs/>
          <w:sz w:val="28"/>
          <w:szCs w:val="28"/>
        </w:rPr>
        <w:t>TERCERO</w:t>
      </w:r>
      <w:r w:rsidRPr="00094000">
        <w:rPr>
          <w:sz w:val="28"/>
          <w:szCs w:val="28"/>
        </w:rPr>
        <w:t xml:space="preserve"> de la sentencia dictada en la </w:t>
      </w:r>
      <w:r w:rsidRPr="00094000">
        <w:rPr>
          <w:b/>
          <w:bCs/>
          <w:sz w:val="28"/>
          <w:szCs w:val="28"/>
        </w:rPr>
        <w:t>acción de inconstitucionalidad 45/2021</w:t>
      </w:r>
      <w:r w:rsidRPr="00094000">
        <w:rPr>
          <w:sz w:val="28"/>
          <w:szCs w:val="28"/>
        </w:rPr>
        <w:t xml:space="preserve">, de la cual deriva este recurso, otorgó al Congreso del Estado de Sonora un plazo de </w:t>
      </w:r>
      <w:r w:rsidRPr="00094000">
        <w:rPr>
          <w:b/>
          <w:bCs/>
          <w:sz w:val="28"/>
          <w:szCs w:val="28"/>
          <w:u w:val="single"/>
        </w:rPr>
        <w:t>doce meses</w:t>
      </w:r>
      <w:r w:rsidRPr="00094000">
        <w:rPr>
          <w:sz w:val="28"/>
          <w:szCs w:val="28"/>
        </w:rPr>
        <w:t>, contados a partir de la notificación de los puntos resolutivos al legislativo local, para legislar el procedimiento sumario de levantamiento de nueva acta de nacimiento para el reconocimiento de la identidad de género autopercibida, atendiendo al interés superior de la niñez.</w:t>
      </w:r>
    </w:p>
    <w:p w14:paraId="1E226611" w14:textId="07FDF0BE" w:rsidR="00002215" w:rsidRPr="00094000" w:rsidRDefault="00ED4AA6" w:rsidP="007C62AE">
      <w:pPr>
        <w:pStyle w:val="Prrafo"/>
        <w:numPr>
          <w:ilvl w:val="0"/>
          <w:numId w:val="2"/>
        </w:numPr>
        <w:spacing w:before="360" w:after="0"/>
        <w:ind w:left="0" w:hanging="567"/>
        <w:rPr>
          <w:bCs/>
          <w:sz w:val="28"/>
          <w:szCs w:val="28"/>
        </w:rPr>
      </w:pPr>
      <w:r w:rsidRPr="00094000">
        <w:rPr>
          <w:sz w:val="28"/>
          <w:szCs w:val="28"/>
        </w:rPr>
        <w:t>De la revisión de los autos de la acción principal consta que la notificación de los puntos resolutivos al Congreso local se practicó el cinco de julio de dos mi</w:t>
      </w:r>
      <w:r w:rsidR="008B36E1" w:rsidRPr="00094000">
        <w:rPr>
          <w:sz w:val="28"/>
          <w:szCs w:val="28"/>
        </w:rPr>
        <w:t>l</w:t>
      </w:r>
      <w:r w:rsidR="005E4480" w:rsidRPr="00094000">
        <w:rPr>
          <w:sz w:val="28"/>
          <w:szCs w:val="28"/>
        </w:rPr>
        <w:t xml:space="preserve"> veintitrés</w:t>
      </w:r>
      <w:r w:rsidRPr="00094000">
        <w:rPr>
          <w:rStyle w:val="Refdenotaalpie"/>
          <w:sz w:val="28"/>
          <w:szCs w:val="28"/>
        </w:rPr>
        <w:footnoteReference w:id="5"/>
      </w:r>
      <w:r w:rsidRPr="00094000">
        <w:rPr>
          <w:sz w:val="28"/>
          <w:szCs w:val="28"/>
        </w:rPr>
        <w:t xml:space="preserve">; en consecuencia, </w:t>
      </w:r>
      <w:r w:rsidRPr="00094000">
        <w:rPr>
          <w:b/>
          <w:bCs/>
          <w:sz w:val="28"/>
          <w:szCs w:val="28"/>
          <w:u w:val="single"/>
        </w:rPr>
        <w:t>el plazo de doce meses venció el cinco de julio de dos mil veinticuatro</w:t>
      </w:r>
      <w:r w:rsidRPr="00094000">
        <w:rPr>
          <w:sz w:val="28"/>
          <w:szCs w:val="28"/>
        </w:rPr>
        <w:t xml:space="preserve">; por tanto, el cómputo del año para la interposición </w:t>
      </w:r>
      <w:r w:rsidR="004C65A3" w:rsidRPr="00094000">
        <w:rPr>
          <w:sz w:val="28"/>
          <w:szCs w:val="28"/>
        </w:rPr>
        <w:t>del recurso de</w:t>
      </w:r>
      <w:r w:rsidRPr="00094000">
        <w:rPr>
          <w:sz w:val="28"/>
          <w:szCs w:val="28"/>
        </w:rPr>
        <w:t xml:space="preserve"> queja </w:t>
      </w:r>
      <w:r w:rsidRPr="00094000">
        <w:rPr>
          <w:b/>
          <w:bCs/>
          <w:sz w:val="28"/>
          <w:szCs w:val="28"/>
          <w:u w:val="single"/>
        </w:rPr>
        <w:t>transcurre del seis de julio de dos mil veinticuatro al seis de julio de dos mil veinticinco</w:t>
      </w:r>
      <w:r w:rsidRPr="00094000">
        <w:rPr>
          <w:sz w:val="28"/>
          <w:szCs w:val="28"/>
        </w:rPr>
        <w:t>.</w:t>
      </w:r>
    </w:p>
    <w:p w14:paraId="5DCDC9A0" w14:textId="77777777" w:rsidR="00002215" w:rsidRPr="00094000" w:rsidRDefault="00ED4AA6" w:rsidP="007C62AE">
      <w:pPr>
        <w:pStyle w:val="Prrafo"/>
        <w:numPr>
          <w:ilvl w:val="0"/>
          <w:numId w:val="2"/>
        </w:numPr>
        <w:spacing w:before="360" w:after="0"/>
        <w:ind w:left="0" w:hanging="567"/>
        <w:outlineLvl w:val="1"/>
        <w:rPr>
          <w:bCs/>
          <w:sz w:val="28"/>
          <w:szCs w:val="28"/>
        </w:rPr>
      </w:pPr>
      <w:r w:rsidRPr="00094000">
        <w:rPr>
          <w:sz w:val="28"/>
          <w:szCs w:val="28"/>
        </w:rPr>
        <w:t xml:space="preserve">Por tanto, si la </w:t>
      </w:r>
      <w:r w:rsidRPr="00094000">
        <w:rPr>
          <w:b/>
          <w:bCs/>
          <w:sz w:val="28"/>
          <w:szCs w:val="28"/>
        </w:rPr>
        <w:t>CNDH</w:t>
      </w:r>
      <w:r w:rsidRPr="00094000">
        <w:rPr>
          <w:sz w:val="28"/>
          <w:szCs w:val="28"/>
        </w:rPr>
        <w:t xml:space="preserve"> promovió el presente recurso a través del buzón judicial el </w:t>
      </w:r>
      <w:r w:rsidRPr="00094000">
        <w:rPr>
          <w:b/>
          <w:bCs/>
          <w:sz w:val="28"/>
          <w:szCs w:val="28"/>
          <w:u w:val="single"/>
        </w:rPr>
        <w:t>veinticinco de noviembre de dos mil veinticuatro</w:t>
      </w:r>
      <w:r w:rsidRPr="00094000">
        <w:rPr>
          <w:sz w:val="28"/>
          <w:szCs w:val="28"/>
        </w:rPr>
        <w:t xml:space="preserve"> y fue recibido al día siguiente en la Oficina de Certificación Judicial y Correspondencia de esta Suprema Corte de Justicia de la Nación, es de concluirse que su presentación resulta </w:t>
      </w:r>
      <w:r w:rsidRPr="00094000">
        <w:rPr>
          <w:b/>
          <w:bCs/>
          <w:sz w:val="28"/>
          <w:szCs w:val="28"/>
          <w:u w:val="single"/>
        </w:rPr>
        <w:t>oportuna</w:t>
      </w:r>
      <w:r w:rsidRPr="00094000">
        <w:rPr>
          <w:sz w:val="28"/>
          <w:szCs w:val="28"/>
        </w:rPr>
        <w:t>.</w:t>
      </w:r>
    </w:p>
    <w:p w14:paraId="032056B8" w14:textId="77777777" w:rsidR="00002215" w:rsidRPr="00094000" w:rsidRDefault="00002215" w:rsidP="00002215">
      <w:pPr>
        <w:pStyle w:val="corte4fondo"/>
        <w:ind w:firstLine="0"/>
        <w:jc w:val="center"/>
        <w:rPr>
          <w:b/>
          <w:sz w:val="28"/>
          <w:szCs w:val="28"/>
        </w:rPr>
      </w:pPr>
    </w:p>
    <w:p w14:paraId="51BEE5D1" w14:textId="0DFA9C63" w:rsidR="00002215" w:rsidRPr="00094000" w:rsidRDefault="000D2FCF" w:rsidP="00E11F2A">
      <w:pPr>
        <w:pStyle w:val="corte4fondo"/>
        <w:ind w:firstLine="0"/>
        <w:jc w:val="center"/>
        <w:outlineLvl w:val="0"/>
        <w:rPr>
          <w:sz w:val="28"/>
          <w:szCs w:val="28"/>
        </w:rPr>
      </w:pPr>
      <w:r w:rsidRPr="00094000">
        <w:rPr>
          <w:b/>
          <w:sz w:val="28"/>
          <w:szCs w:val="28"/>
        </w:rPr>
        <w:t>III</w:t>
      </w:r>
      <w:r w:rsidR="00002215" w:rsidRPr="00094000">
        <w:rPr>
          <w:b/>
          <w:sz w:val="28"/>
          <w:szCs w:val="28"/>
        </w:rPr>
        <w:t xml:space="preserve">. </w:t>
      </w:r>
      <w:r w:rsidR="00002215" w:rsidRPr="00094000">
        <w:rPr>
          <w:b/>
          <w:sz w:val="28"/>
          <w:szCs w:val="28"/>
        </w:rPr>
        <w:tab/>
        <w:t>LEGITIMACIÓN</w:t>
      </w:r>
    </w:p>
    <w:p w14:paraId="764D15CD" w14:textId="5E129596" w:rsidR="00002215" w:rsidRPr="00094000" w:rsidRDefault="00002215" w:rsidP="007C62AE">
      <w:pPr>
        <w:pStyle w:val="Prrafo"/>
        <w:numPr>
          <w:ilvl w:val="0"/>
          <w:numId w:val="2"/>
        </w:numPr>
        <w:spacing w:before="360" w:after="0"/>
        <w:ind w:left="0" w:hanging="567"/>
        <w:outlineLvl w:val="1"/>
        <w:rPr>
          <w:bCs/>
          <w:sz w:val="28"/>
          <w:szCs w:val="28"/>
        </w:rPr>
      </w:pPr>
      <w:r w:rsidRPr="00094000">
        <w:rPr>
          <w:sz w:val="28"/>
          <w:szCs w:val="28"/>
        </w:rPr>
        <w:t>E</w:t>
      </w:r>
      <w:r w:rsidR="00ED4AA6" w:rsidRPr="00094000">
        <w:rPr>
          <w:sz w:val="28"/>
          <w:szCs w:val="28"/>
        </w:rPr>
        <w:t xml:space="preserve">l presente recurso fue presentado por María del Rosario Piedra Ibarra, en su carácter de Presidenta de la </w:t>
      </w:r>
      <w:r w:rsidR="00ED4AA6" w:rsidRPr="00094000">
        <w:rPr>
          <w:b/>
          <w:bCs/>
          <w:sz w:val="28"/>
          <w:szCs w:val="28"/>
        </w:rPr>
        <w:t>CNDH</w:t>
      </w:r>
      <w:r w:rsidR="00ED4AA6" w:rsidRPr="00094000">
        <w:rPr>
          <w:sz w:val="28"/>
          <w:szCs w:val="28"/>
        </w:rPr>
        <w:t xml:space="preserve">, lo que acredita mediante copia certificada de su nombramiento expedido por el Senado de la República de doce de noviembre de dos mil veinticuatro, que acompañó a su escrito de queja; ello teniendo en cuenta que la propia recurrente fue quien promovió la </w:t>
      </w:r>
      <w:r w:rsidR="00ED4AA6" w:rsidRPr="00094000">
        <w:rPr>
          <w:b/>
          <w:bCs/>
          <w:sz w:val="28"/>
          <w:szCs w:val="28"/>
        </w:rPr>
        <w:t>acción de inconstitucionalidad 45/2021</w:t>
      </w:r>
      <w:r w:rsidR="00ED4AA6" w:rsidRPr="00094000">
        <w:rPr>
          <w:sz w:val="28"/>
          <w:szCs w:val="28"/>
        </w:rPr>
        <w:t xml:space="preserve"> de la que deriva este medio impugnativo, tal y como quedó acreditado en los autos de dicho asunto; por tanto, se concluye que </w:t>
      </w:r>
      <w:r w:rsidR="00ED4AA6" w:rsidRPr="00094000">
        <w:rPr>
          <w:b/>
          <w:bCs/>
          <w:sz w:val="28"/>
          <w:szCs w:val="28"/>
        </w:rPr>
        <w:t xml:space="preserve">el presente recurso de queja se </w:t>
      </w:r>
      <w:r w:rsidR="002A6D28" w:rsidRPr="00094000">
        <w:rPr>
          <w:b/>
          <w:bCs/>
          <w:sz w:val="28"/>
          <w:szCs w:val="28"/>
        </w:rPr>
        <w:t>interpuso</w:t>
      </w:r>
      <w:r w:rsidR="00ED4AA6" w:rsidRPr="00094000">
        <w:rPr>
          <w:b/>
          <w:bCs/>
          <w:sz w:val="28"/>
          <w:szCs w:val="28"/>
        </w:rPr>
        <w:t xml:space="preserve"> por parte legitimada</w:t>
      </w:r>
      <w:r w:rsidR="00ED4AA6" w:rsidRPr="00094000">
        <w:rPr>
          <w:sz w:val="28"/>
          <w:szCs w:val="28"/>
        </w:rPr>
        <w:t>.</w:t>
      </w:r>
    </w:p>
    <w:p w14:paraId="40C3DC56" w14:textId="77777777" w:rsidR="000D2FCF" w:rsidRPr="00094000" w:rsidRDefault="000D2FCF" w:rsidP="000D2FCF">
      <w:pPr>
        <w:pStyle w:val="corte4fondo"/>
        <w:ind w:firstLine="0"/>
        <w:jc w:val="center"/>
        <w:rPr>
          <w:b/>
          <w:sz w:val="28"/>
          <w:szCs w:val="28"/>
        </w:rPr>
      </w:pPr>
    </w:p>
    <w:p w14:paraId="50820244" w14:textId="23E55513" w:rsidR="000D2FCF" w:rsidRPr="00094000" w:rsidRDefault="000D2FCF" w:rsidP="000D2FCF">
      <w:pPr>
        <w:pStyle w:val="corte4fondo"/>
        <w:ind w:firstLine="0"/>
        <w:jc w:val="center"/>
        <w:outlineLvl w:val="0"/>
        <w:rPr>
          <w:sz w:val="28"/>
          <w:szCs w:val="28"/>
        </w:rPr>
      </w:pPr>
      <w:r w:rsidRPr="00094000">
        <w:rPr>
          <w:b/>
          <w:sz w:val="28"/>
          <w:szCs w:val="28"/>
        </w:rPr>
        <w:t xml:space="preserve">IV. </w:t>
      </w:r>
      <w:r w:rsidRPr="00094000">
        <w:rPr>
          <w:b/>
          <w:sz w:val="28"/>
          <w:szCs w:val="28"/>
        </w:rPr>
        <w:tab/>
        <w:t>PROCEDENCIA</w:t>
      </w:r>
    </w:p>
    <w:p w14:paraId="269DDA20" w14:textId="77777777" w:rsidR="000D2FCF" w:rsidRPr="00094000" w:rsidRDefault="000D2FCF" w:rsidP="007C62AE">
      <w:pPr>
        <w:pStyle w:val="Prrafo"/>
        <w:numPr>
          <w:ilvl w:val="0"/>
          <w:numId w:val="2"/>
        </w:numPr>
        <w:spacing w:before="360" w:after="0"/>
        <w:ind w:left="0" w:hanging="567"/>
        <w:outlineLvl w:val="1"/>
        <w:rPr>
          <w:bCs/>
          <w:sz w:val="28"/>
          <w:szCs w:val="28"/>
        </w:rPr>
      </w:pPr>
      <w:r w:rsidRPr="00094000">
        <w:rPr>
          <w:sz w:val="28"/>
          <w:szCs w:val="28"/>
        </w:rPr>
        <w:t>La</w:t>
      </w:r>
      <w:r w:rsidRPr="00094000">
        <w:rPr>
          <w:rFonts w:eastAsia="Calibri"/>
          <w:sz w:val="28"/>
          <w:szCs w:val="28"/>
          <w:lang w:val="es-ES"/>
        </w:rPr>
        <w:t>s sentencias dictadas en acciones de inconstitucionalidad por esta Suprema Corte de Justicia de la Nación tienen ejecución y, ante su incumplimiento, la Constitución Política de los Estados Unidos Mexicanos regula procedimientos para imponer su respeto, máxime que ello constituye un punto estructural para el cumplimiento efectivo de la declaratoria de invalidez con efectos generales decretada en esos medios de control y, por ende, conseguir el pleno respeto a esa Ley Fundamental</w:t>
      </w:r>
      <w:r w:rsidRPr="00094000">
        <w:rPr>
          <w:sz w:val="28"/>
          <w:szCs w:val="28"/>
        </w:rPr>
        <w:t>. De lo contrario, dichas ejecutorias se reducirían a una mera declaración sin eficacia y hacer nugatorio su efecto general, pues su cumplimiento quedaría a merced de las autoridades demandadas, con lo que se burlaría la finalidad del artículo 105 constitucional y la autoridad de este Tribunal Constitucional.</w:t>
      </w:r>
    </w:p>
    <w:p w14:paraId="10C5B4ED" w14:textId="0080804E" w:rsidR="000D2FCF" w:rsidRPr="00094000" w:rsidRDefault="000D2FCF" w:rsidP="007C62AE">
      <w:pPr>
        <w:pStyle w:val="Prrafo"/>
        <w:numPr>
          <w:ilvl w:val="0"/>
          <w:numId w:val="2"/>
        </w:numPr>
        <w:spacing w:before="360" w:after="0"/>
        <w:ind w:left="0" w:hanging="567"/>
        <w:rPr>
          <w:bCs/>
          <w:sz w:val="28"/>
          <w:szCs w:val="28"/>
        </w:rPr>
      </w:pPr>
      <w:r w:rsidRPr="00094000">
        <w:rPr>
          <w:sz w:val="28"/>
          <w:szCs w:val="28"/>
        </w:rPr>
        <w:t xml:space="preserve">Este criterio se contiene en la </w:t>
      </w:r>
      <w:r w:rsidRPr="00094000">
        <w:rPr>
          <w:b/>
          <w:bCs/>
          <w:sz w:val="28"/>
          <w:szCs w:val="28"/>
        </w:rPr>
        <w:t>jurisprudencia P./J. 15/2004</w:t>
      </w:r>
      <w:r w:rsidRPr="00094000">
        <w:rPr>
          <w:vertAlign w:val="superscript"/>
        </w:rPr>
        <w:footnoteReference w:id="6"/>
      </w:r>
      <w:r w:rsidRPr="00094000">
        <w:rPr>
          <w:sz w:val="28"/>
          <w:szCs w:val="28"/>
        </w:rPr>
        <w:t xml:space="preserve">, de rubro: </w:t>
      </w:r>
      <w:r w:rsidRPr="00094000">
        <w:rPr>
          <w:i/>
          <w:iCs/>
          <w:sz w:val="28"/>
          <w:szCs w:val="28"/>
        </w:rPr>
        <w:t>"</w:t>
      </w:r>
      <w:r w:rsidRPr="00094000">
        <w:rPr>
          <w:b/>
          <w:bCs/>
          <w:i/>
          <w:iCs/>
          <w:sz w:val="28"/>
          <w:szCs w:val="28"/>
        </w:rPr>
        <w:t>ACCIÓN DE INCONSTITUCIONALIDAD. PROCEDE EL RECURSO DE QUEJA POR EXCESO O DEFECTO EN LA EJECUCIÓN DE LA SENTENCIA DICTADA EN ESE MEDIO DE CONTROL CONSTITUCIONAL"</w:t>
      </w:r>
      <w:r w:rsidRPr="00094000">
        <w:rPr>
          <w:sz w:val="28"/>
          <w:szCs w:val="28"/>
        </w:rPr>
        <w:t>.</w:t>
      </w:r>
    </w:p>
    <w:p w14:paraId="0BBA9D86" w14:textId="265C80C8" w:rsidR="000D2FCF" w:rsidRPr="00094000" w:rsidRDefault="000D2FCF" w:rsidP="007C62AE">
      <w:pPr>
        <w:pStyle w:val="Prrafo"/>
        <w:numPr>
          <w:ilvl w:val="0"/>
          <w:numId w:val="2"/>
        </w:numPr>
        <w:spacing w:before="360" w:after="0"/>
        <w:ind w:left="0" w:hanging="567"/>
        <w:rPr>
          <w:bCs/>
          <w:sz w:val="28"/>
          <w:szCs w:val="28"/>
        </w:rPr>
      </w:pPr>
      <w:r w:rsidRPr="00094000">
        <w:rPr>
          <w:bCs/>
          <w:sz w:val="28"/>
          <w:szCs w:val="28"/>
          <w:lang w:val="es-ES"/>
        </w:rPr>
        <w:t xml:space="preserve">Atento a ello, acorde con </w:t>
      </w:r>
      <w:r w:rsidRPr="00094000">
        <w:rPr>
          <w:bCs/>
          <w:sz w:val="28"/>
          <w:szCs w:val="28"/>
        </w:rPr>
        <w:t>la fracción II del artículo 55 de la Ley Reglamentaria, en relación con el diverso 59 del propio ordenamiento</w:t>
      </w:r>
      <w:r w:rsidRPr="00094000">
        <w:rPr>
          <w:vertAlign w:val="superscript"/>
        </w:rPr>
        <w:footnoteReference w:id="7"/>
      </w:r>
      <w:r w:rsidRPr="00094000">
        <w:rPr>
          <w:bCs/>
          <w:sz w:val="28"/>
          <w:szCs w:val="28"/>
          <w:lang w:val="es-ES"/>
        </w:rPr>
        <w:t xml:space="preserve">, el recurso de queja es procedente para dilucidar el defecto o exceso en la ejecución </w:t>
      </w:r>
      <w:r w:rsidRPr="00094000">
        <w:rPr>
          <w:bCs/>
          <w:sz w:val="28"/>
          <w:szCs w:val="28"/>
        </w:rPr>
        <w:t>de una sentencia dictada en acción de inconstitucionalidad por esta Suprema Corte de Justicia de la Nación.</w:t>
      </w:r>
    </w:p>
    <w:p w14:paraId="1139E4B7" w14:textId="12CDCE11" w:rsidR="000D2FCF" w:rsidRPr="00094000" w:rsidRDefault="000D2FCF" w:rsidP="007C62AE">
      <w:pPr>
        <w:pStyle w:val="Prrafo"/>
        <w:numPr>
          <w:ilvl w:val="0"/>
          <w:numId w:val="2"/>
        </w:numPr>
        <w:spacing w:before="360" w:after="0"/>
        <w:ind w:left="0" w:hanging="567"/>
        <w:outlineLvl w:val="1"/>
        <w:rPr>
          <w:bCs/>
          <w:sz w:val="28"/>
          <w:szCs w:val="28"/>
        </w:rPr>
      </w:pPr>
      <w:r w:rsidRPr="00094000">
        <w:rPr>
          <w:sz w:val="28"/>
          <w:szCs w:val="28"/>
        </w:rPr>
        <w:t xml:space="preserve">En el caso, la </w:t>
      </w:r>
      <w:r w:rsidRPr="00094000">
        <w:rPr>
          <w:b/>
          <w:bCs/>
          <w:sz w:val="28"/>
          <w:szCs w:val="28"/>
        </w:rPr>
        <w:t>CNDH</w:t>
      </w:r>
      <w:r w:rsidRPr="00094000">
        <w:rPr>
          <w:sz w:val="28"/>
          <w:szCs w:val="28"/>
        </w:rPr>
        <w:t xml:space="preserve"> </w:t>
      </w:r>
      <w:r w:rsidR="00696CC7" w:rsidRPr="00094000">
        <w:rPr>
          <w:sz w:val="28"/>
          <w:szCs w:val="28"/>
        </w:rPr>
        <w:t>interpone</w:t>
      </w:r>
      <w:r w:rsidRPr="00094000">
        <w:rPr>
          <w:sz w:val="28"/>
          <w:szCs w:val="28"/>
        </w:rPr>
        <w:t xml:space="preserve"> el presente medio impugnativo, al considerar que el Congreso del Estado de Sonora no ha dado cumplimiento a</w:t>
      </w:r>
      <w:r w:rsidRPr="00094000">
        <w:rPr>
          <w:sz w:val="27"/>
          <w:szCs w:val="27"/>
        </w:rPr>
        <w:t xml:space="preserve"> la sentencia de diecinueve de junio de dos mil veintitrés, dictada por el Pleno de este Máximo Tribunal al resolver la </w:t>
      </w:r>
      <w:r w:rsidRPr="00094000">
        <w:rPr>
          <w:b/>
          <w:bCs/>
          <w:sz w:val="27"/>
          <w:szCs w:val="27"/>
        </w:rPr>
        <w:t>acción de inconstitucionalidad 45/2021</w:t>
      </w:r>
      <w:r w:rsidRPr="00094000">
        <w:rPr>
          <w:sz w:val="27"/>
          <w:szCs w:val="27"/>
        </w:rPr>
        <w:t xml:space="preserve">; por tanto, </w:t>
      </w:r>
      <w:r w:rsidRPr="00094000">
        <w:rPr>
          <w:b/>
          <w:bCs/>
          <w:sz w:val="27"/>
          <w:szCs w:val="27"/>
          <w:u w:val="single"/>
        </w:rPr>
        <w:t>se actualiza el supuesto normativo para la procedencia de este medio impugnativo</w:t>
      </w:r>
      <w:r w:rsidRPr="00094000">
        <w:rPr>
          <w:sz w:val="27"/>
          <w:szCs w:val="27"/>
        </w:rPr>
        <w:t>.</w:t>
      </w:r>
    </w:p>
    <w:p w14:paraId="51F0925C" w14:textId="77777777" w:rsidR="00002215" w:rsidRPr="00094000" w:rsidRDefault="00002215" w:rsidP="00002215">
      <w:pPr>
        <w:pStyle w:val="corte4fondo"/>
        <w:ind w:firstLine="0"/>
        <w:jc w:val="center"/>
        <w:rPr>
          <w:b/>
          <w:sz w:val="28"/>
          <w:szCs w:val="28"/>
        </w:rPr>
      </w:pPr>
    </w:p>
    <w:p w14:paraId="5658E47E" w14:textId="07AEA4AF" w:rsidR="00002215" w:rsidRPr="00094000" w:rsidRDefault="00002215" w:rsidP="00E11F2A">
      <w:pPr>
        <w:pStyle w:val="corte4fondo"/>
        <w:ind w:firstLine="0"/>
        <w:jc w:val="center"/>
        <w:outlineLvl w:val="0"/>
        <w:rPr>
          <w:sz w:val="28"/>
          <w:szCs w:val="28"/>
        </w:rPr>
      </w:pPr>
      <w:r w:rsidRPr="00094000">
        <w:rPr>
          <w:b/>
          <w:sz w:val="28"/>
          <w:szCs w:val="28"/>
        </w:rPr>
        <w:t xml:space="preserve">V. </w:t>
      </w:r>
      <w:r w:rsidRPr="00094000">
        <w:rPr>
          <w:b/>
          <w:sz w:val="28"/>
          <w:szCs w:val="28"/>
        </w:rPr>
        <w:tab/>
        <w:t>ESTUDIO DE FONDO</w:t>
      </w:r>
    </w:p>
    <w:p w14:paraId="6E7C7FED" w14:textId="2C2637C0" w:rsidR="00002215" w:rsidRPr="00094000" w:rsidRDefault="00ED4AA6" w:rsidP="007C62AE">
      <w:pPr>
        <w:pStyle w:val="Prrafo"/>
        <w:numPr>
          <w:ilvl w:val="0"/>
          <w:numId w:val="2"/>
        </w:numPr>
        <w:spacing w:before="360" w:after="0"/>
        <w:ind w:left="0" w:hanging="567"/>
        <w:outlineLvl w:val="1"/>
        <w:rPr>
          <w:bCs/>
          <w:sz w:val="28"/>
          <w:szCs w:val="28"/>
        </w:rPr>
      </w:pPr>
      <w:r w:rsidRPr="00094000">
        <w:rPr>
          <w:sz w:val="28"/>
          <w:szCs w:val="28"/>
        </w:rPr>
        <w:t>El recurso de queja no constituye un medio de control constitucional abstracto, ni autónomo en el que se pretenda analizar la regularidad constitucional de una disposición de carácter general, pues dicho pronunciamiento resulta materia de las resoluciones dictadas en las acciones de inconstitucionalidad</w:t>
      </w:r>
      <w:r w:rsidR="00002215" w:rsidRPr="00094000">
        <w:rPr>
          <w:sz w:val="28"/>
          <w:szCs w:val="28"/>
        </w:rPr>
        <w:t>.</w:t>
      </w:r>
    </w:p>
    <w:p w14:paraId="6BF600D2" w14:textId="77777777" w:rsidR="00002215" w:rsidRPr="00094000" w:rsidRDefault="00ED4AA6" w:rsidP="00397AC0">
      <w:pPr>
        <w:pStyle w:val="Prrafo"/>
        <w:numPr>
          <w:ilvl w:val="0"/>
          <w:numId w:val="2"/>
        </w:numPr>
        <w:spacing w:before="360" w:after="0"/>
        <w:ind w:left="0" w:hanging="567"/>
        <w:rPr>
          <w:bCs/>
          <w:sz w:val="28"/>
          <w:szCs w:val="28"/>
        </w:rPr>
      </w:pPr>
      <w:r w:rsidRPr="00094000">
        <w:rPr>
          <w:sz w:val="28"/>
          <w:szCs w:val="28"/>
        </w:rPr>
        <w:t>Por tanto, el análisis del presente recurso de queja se circunscribirá a examinar el acatamiento irrestricto de la declaratoria de invalidez decretada por esta Suprema Corte de Justicia de la Nación, los efectos establecidos en relación con dicha declaratoria y todos aquellos elementos necesarios para su plena eficacia, así como para evitar que se incurra en exceso o defecto en dicho cumplimiento. Lo anterior a fin de salvaguardar de manera eficaz la norma constitucional que previamente se estimó violada.</w:t>
      </w:r>
    </w:p>
    <w:p w14:paraId="4FC819EA" w14:textId="27FFE763" w:rsidR="00002215" w:rsidRPr="00094000" w:rsidRDefault="00ED4AA6" w:rsidP="00397AC0">
      <w:pPr>
        <w:pStyle w:val="Prrafo"/>
        <w:numPr>
          <w:ilvl w:val="0"/>
          <w:numId w:val="2"/>
        </w:numPr>
        <w:spacing w:before="360" w:after="0"/>
        <w:ind w:left="0" w:hanging="567"/>
        <w:rPr>
          <w:bCs/>
          <w:sz w:val="28"/>
          <w:szCs w:val="28"/>
        </w:rPr>
      </w:pPr>
      <w:r w:rsidRPr="00094000">
        <w:rPr>
          <w:sz w:val="28"/>
          <w:szCs w:val="28"/>
        </w:rPr>
        <w:t xml:space="preserve">En el caso, la </w:t>
      </w:r>
      <w:r w:rsidRPr="00BB031B">
        <w:rPr>
          <w:b/>
          <w:bCs/>
          <w:sz w:val="28"/>
          <w:szCs w:val="28"/>
        </w:rPr>
        <w:t>CNDH</w:t>
      </w:r>
      <w:r w:rsidRPr="00BB031B">
        <w:rPr>
          <w:sz w:val="28"/>
          <w:szCs w:val="28"/>
        </w:rPr>
        <w:t xml:space="preserve"> </w:t>
      </w:r>
      <w:r w:rsidR="00463A0C" w:rsidRPr="00BB031B">
        <w:rPr>
          <w:sz w:val="28"/>
          <w:szCs w:val="28"/>
        </w:rPr>
        <w:t>interpone</w:t>
      </w:r>
      <w:r w:rsidRPr="00094000">
        <w:rPr>
          <w:sz w:val="28"/>
          <w:szCs w:val="28"/>
        </w:rPr>
        <w:t xml:space="preserve"> el presente medio impugnativo, al considerar que el Congreso del Estado de Sonora no ha dado cumplimiento a</w:t>
      </w:r>
      <w:r w:rsidRPr="00094000">
        <w:rPr>
          <w:sz w:val="27"/>
          <w:szCs w:val="27"/>
        </w:rPr>
        <w:t xml:space="preserve"> la sentencia de diecinueve de junio de dos mil veintitrés, dictada por el Pleno de este Máximo Tribunal al resolver la </w:t>
      </w:r>
      <w:r w:rsidRPr="00094000">
        <w:rPr>
          <w:b/>
          <w:bCs/>
          <w:sz w:val="27"/>
          <w:szCs w:val="27"/>
        </w:rPr>
        <w:t>acción de inconstitucionalidad 45/2021</w:t>
      </w:r>
      <w:r w:rsidRPr="00094000">
        <w:rPr>
          <w:sz w:val="27"/>
          <w:szCs w:val="27"/>
        </w:rPr>
        <w:t>,</w:t>
      </w:r>
      <w:r w:rsidRPr="00094000">
        <w:rPr>
          <w:sz w:val="28"/>
          <w:szCs w:val="28"/>
        </w:rPr>
        <w:t xml:space="preserve"> </w:t>
      </w:r>
      <w:r w:rsidRPr="00094000">
        <w:rPr>
          <w:sz w:val="27"/>
          <w:szCs w:val="27"/>
        </w:rPr>
        <w:t xml:space="preserve">respecto a legislar un procedimiento sumario para el levantamiento de una nueva acta de nacimiento que reconozca la identidad de género autopercibida y atienda al interés superior de la niñez, en el plazo concedido por ese Alto Tribunal, el cual, a su parecer, feneció el cinco de julio de dos mil </w:t>
      </w:r>
      <w:r w:rsidR="00CB7D17" w:rsidRPr="00094000">
        <w:rPr>
          <w:sz w:val="27"/>
          <w:szCs w:val="27"/>
        </w:rPr>
        <w:t>veinticuatro</w:t>
      </w:r>
      <w:r w:rsidRPr="00094000">
        <w:rPr>
          <w:sz w:val="27"/>
          <w:szCs w:val="27"/>
        </w:rPr>
        <w:t>, lo que actualiza el supuesto normativo para la procedencia de este medio impugnativo.</w:t>
      </w:r>
    </w:p>
    <w:p w14:paraId="74534943" w14:textId="34F3F0DB" w:rsidR="00002215" w:rsidRPr="00094000" w:rsidRDefault="00ED4AA6" w:rsidP="007C62AE">
      <w:pPr>
        <w:pStyle w:val="Prrafo"/>
        <w:numPr>
          <w:ilvl w:val="0"/>
          <w:numId w:val="2"/>
        </w:numPr>
        <w:spacing w:before="360" w:after="0"/>
        <w:ind w:left="0" w:hanging="567"/>
        <w:outlineLvl w:val="1"/>
        <w:rPr>
          <w:bCs/>
          <w:sz w:val="28"/>
          <w:szCs w:val="28"/>
        </w:rPr>
      </w:pPr>
      <w:r w:rsidRPr="00094000">
        <w:rPr>
          <w:sz w:val="28"/>
          <w:szCs w:val="28"/>
        </w:rPr>
        <w:t xml:space="preserve">La sentencia </w:t>
      </w:r>
      <w:r w:rsidR="005778D8" w:rsidRPr="00094000">
        <w:rPr>
          <w:sz w:val="28"/>
          <w:szCs w:val="28"/>
        </w:rPr>
        <w:t>de mérito</w:t>
      </w:r>
      <w:r w:rsidRPr="00094000">
        <w:rPr>
          <w:sz w:val="28"/>
          <w:szCs w:val="28"/>
        </w:rPr>
        <w:t xml:space="preserve">, en su apartado </w:t>
      </w:r>
      <w:r w:rsidRPr="00094000">
        <w:rPr>
          <w:b/>
          <w:bCs/>
          <w:sz w:val="28"/>
          <w:szCs w:val="28"/>
        </w:rPr>
        <w:t>VIII. EFECTOS</w:t>
      </w:r>
      <w:r w:rsidRPr="00094000">
        <w:rPr>
          <w:sz w:val="28"/>
          <w:szCs w:val="28"/>
        </w:rPr>
        <w:t>, precisó lo siguiente:</w:t>
      </w:r>
    </w:p>
    <w:p w14:paraId="2750AEAB" w14:textId="77777777" w:rsidR="00002215" w:rsidRPr="00094000" w:rsidRDefault="00002215" w:rsidP="00002215">
      <w:pPr>
        <w:pStyle w:val="corte4fondo"/>
        <w:spacing w:before="120" w:after="120" w:line="240" w:lineRule="auto"/>
        <w:ind w:left="567" w:right="561" w:firstLine="0"/>
        <w:jc w:val="center"/>
        <w:rPr>
          <w:b/>
          <w:bCs/>
          <w:i/>
          <w:iCs/>
          <w:sz w:val="26"/>
          <w:szCs w:val="26"/>
        </w:rPr>
      </w:pPr>
      <w:r w:rsidRPr="00094000">
        <w:rPr>
          <w:b/>
          <w:bCs/>
          <w:i/>
          <w:iCs/>
          <w:sz w:val="26"/>
          <w:szCs w:val="26"/>
        </w:rPr>
        <w:t>“VIII. EFECTOS</w:t>
      </w:r>
    </w:p>
    <w:p w14:paraId="5D49AFCF" w14:textId="77777777" w:rsidR="00002215" w:rsidRPr="00094000" w:rsidRDefault="00002215" w:rsidP="00002215">
      <w:pPr>
        <w:pStyle w:val="corte4fondo"/>
        <w:spacing w:before="120" w:after="120" w:line="240" w:lineRule="auto"/>
        <w:ind w:left="567" w:right="561" w:firstLine="0"/>
        <w:rPr>
          <w:b/>
          <w:bCs/>
          <w:i/>
          <w:iCs/>
          <w:sz w:val="26"/>
          <w:szCs w:val="26"/>
        </w:rPr>
      </w:pPr>
      <w:r w:rsidRPr="00094000">
        <w:rPr>
          <w:b/>
          <w:bCs/>
          <w:i/>
          <w:iCs/>
          <w:sz w:val="26"/>
          <w:szCs w:val="26"/>
        </w:rPr>
        <w:t>120. Los efectos de esta sentencia se determinan conforme a lo establecido en el artículo 41, Fracciones IV y V, así como en el 45, ambos de la Ley Reglamentaria de las Fracciones I y II del Artículo 105 de la Constitución Política de los Estados Unidos Mexicanos</w:t>
      </w:r>
      <w:r w:rsidRPr="00094000">
        <w:rPr>
          <w:b/>
          <w:bCs/>
          <w:i/>
          <w:iCs/>
          <w:sz w:val="26"/>
          <w:szCs w:val="26"/>
          <w:vertAlign w:val="superscript"/>
        </w:rPr>
        <w:footnoteReference w:id="8"/>
      </w:r>
      <w:r w:rsidRPr="00094000">
        <w:rPr>
          <w:b/>
          <w:bCs/>
          <w:i/>
          <w:iCs/>
          <w:sz w:val="26"/>
          <w:szCs w:val="26"/>
        </w:rPr>
        <w:t xml:space="preserve">, que disponen que este Tribunal Constitucional debe fijar con precisión los alcances de la sentencia, los órganos obligados a cumplirla, el término para el cumplimiento y que surtirán sus consecuencias a partir de la fecha que determine la Suprema Corte de Justicia de la Nación, ya que éstas no tendrán efectos retroactivos, salvo en materia penal. </w:t>
      </w:r>
    </w:p>
    <w:p w14:paraId="6EEA824C" w14:textId="77777777" w:rsidR="00002215" w:rsidRPr="00094000" w:rsidRDefault="00002215" w:rsidP="00002215">
      <w:pPr>
        <w:pStyle w:val="corte4fondo"/>
        <w:spacing w:before="120" w:after="120" w:line="240" w:lineRule="auto"/>
        <w:ind w:left="567" w:right="561" w:firstLine="0"/>
        <w:rPr>
          <w:b/>
          <w:bCs/>
          <w:i/>
          <w:iCs/>
          <w:sz w:val="26"/>
          <w:szCs w:val="26"/>
        </w:rPr>
      </w:pPr>
      <w:r w:rsidRPr="00094000">
        <w:rPr>
          <w:b/>
          <w:bCs/>
          <w:i/>
          <w:iCs/>
          <w:sz w:val="26"/>
          <w:szCs w:val="26"/>
        </w:rPr>
        <w:t xml:space="preserve">121. Con base en las razones expuestas en el apartado VII de la presente resolución, </w:t>
      </w:r>
      <w:bookmarkStart w:id="11" w:name="_Hlk89024448"/>
      <w:r w:rsidRPr="00094000">
        <w:rPr>
          <w:b/>
          <w:bCs/>
          <w:i/>
          <w:iCs/>
          <w:sz w:val="26"/>
          <w:szCs w:val="26"/>
        </w:rPr>
        <w:t xml:space="preserve">se declara la invalidez de la porción normativa “mayores de edad” contenida en el artículo 116 Bis, párrafo primero, </w:t>
      </w:r>
      <w:bookmarkStart w:id="12" w:name="_Hlk68360625"/>
      <w:r w:rsidRPr="00094000">
        <w:rPr>
          <w:b/>
          <w:bCs/>
          <w:i/>
          <w:iCs/>
          <w:sz w:val="26"/>
          <w:szCs w:val="26"/>
        </w:rPr>
        <w:t xml:space="preserve">de la Ley del Registro Civil para el Estado de Sonora, publicado en el Boletín Oficial del Gobierno del Estado de Sonora, el martes dos de febrero de dos mil </w:t>
      </w:r>
      <w:bookmarkEnd w:id="12"/>
      <w:r w:rsidRPr="00094000">
        <w:rPr>
          <w:b/>
          <w:bCs/>
          <w:i/>
          <w:iCs/>
          <w:sz w:val="26"/>
          <w:szCs w:val="26"/>
        </w:rPr>
        <w:t>veintiuno</w:t>
      </w:r>
      <w:bookmarkEnd w:id="11"/>
      <w:r w:rsidRPr="00094000">
        <w:rPr>
          <w:b/>
          <w:bCs/>
          <w:i/>
          <w:iCs/>
          <w:sz w:val="26"/>
          <w:szCs w:val="26"/>
        </w:rPr>
        <w:t>.</w:t>
      </w:r>
      <w:bookmarkStart w:id="13" w:name="_Hlk68360636"/>
    </w:p>
    <w:p w14:paraId="35957F3E" w14:textId="77777777" w:rsidR="00002215" w:rsidRPr="00094000" w:rsidRDefault="00002215" w:rsidP="00002215">
      <w:pPr>
        <w:pStyle w:val="corte4fondo"/>
        <w:spacing w:before="120" w:after="120" w:line="240" w:lineRule="auto"/>
        <w:ind w:left="567" w:right="561" w:firstLine="0"/>
        <w:rPr>
          <w:b/>
          <w:bCs/>
          <w:i/>
          <w:iCs/>
          <w:sz w:val="26"/>
          <w:szCs w:val="26"/>
        </w:rPr>
      </w:pPr>
      <w:r w:rsidRPr="00094000">
        <w:rPr>
          <w:b/>
          <w:bCs/>
          <w:i/>
          <w:iCs/>
          <w:sz w:val="26"/>
          <w:szCs w:val="26"/>
        </w:rPr>
        <w:t>122. Ahora bien, una vez determinado que es inconstitucional que el Congreso restrinja de manera absoluta el derecho a que se reconozca legalmente la identidad de género autopercibida de infancias y adolescencias trans, resulta indispensable precisar las condiciones que debe cumplir el procedimiento de rectificación del acta de nacimiento de niños, niñas y adolescentes, para garantizar el pleno ejercicio del derecho en cuestión. Estas precisiones tienen como fundamento las consideraciones que se han vertido en esta sentencia.</w:t>
      </w:r>
    </w:p>
    <w:p w14:paraId="433F3B13" w14:textId="77777777" w:rsidR="00002215" w:rsidRPr="00094000" w:rsidRDefault="00002215" w:rsidP="00002215">
      <w:pPr>
        <w:pStyle w:val="corte4fondo"/>
        <w:spacing w:before="120" w:after="120" w:line="240" w:lineRule="auto"/>
        <w:ind w:left="567" w:right="561" w:firstLine="0"/>
        <w:rPr>
          <w:b/>
          <w:bCs/>
          <w:i/>
          <w:iCs/>
          <w:sz w:val="26"/>
          <w:szCs w:val="26"/>
        </w:rPr>
      </w:pPr>
      <w:r w:rsidRPr="00094000">
        <w:rPr>
          <w:b/>
          <w:bCs/>
          <w:i/>
          <w:iCs/>
          <w:sz w:val="26"/>
          <w:szCs w:val="26"/>
        </w:rPr>
        <w:t>123. En efecto, el Estado está obligado a adoptar todas las medidas necesarias para garantizar a los niños, niñas y adolescentes el ejercicio efectivo de su identidad de género sin discriminación, con pleno respeto a su autonomía progresiva, escuchando su opinión en todas las decisiones que afecten su vida y a la luz de su interés superior</w:t>
      </w:r>
      <w:r w:rsidRPr="00094000">
        <w:rPr>
          <w:b/>
          <w:bCs/>
          <w:i/>
          <w:iCs/>
          <w:sz w:val="26"/>
          <w:szCs w:val="26"/>
          <w:vertAlign w:val="superscript"/>
        </w:rPr>
        <w:footnoteReference w:id="9"/>
      </w:r>
      <w:r w:rsidRPr="00094000">
        <w:rPr>
          <w:b/>
          <w:bCs/>
          <w:i/>
          <w:iCs/>
          <w:sz w:val="26"/>
          <w:szCs w:val="26"/>
        </w:rPr>
        <w:t xml:space="preserve">. </w:t>
      </w:r>
    </w:p>
    <w:p w14:paraId="6BCA21AA" w14:textId="77777777" w:rsidR="00002215" w:rsidRPr="00094000" w:rsidRDefault="00002215" w:rsidP="00002215">
      <w:pPr>
        <w:pStyle w:val="corte4fondo"/>
        <w:spacing w:before="120" w:after="120" w:line="240" w:lineRule="auto"/>
        <w:ind w:left="567" w:right="561" w:firstLine="0"/>
        <w:rPr>
          <w:b/>
          <w:bCs/>
          <w:i/>
          <w:iCs/>
          <w:sz w:val="26"/>
          <w:szCs w:val="26"/>
        </w:rPr>
      </w:pPr>
      <w:r w:rsidRPr="00094000">
        <w:rPr>
          <w:b/>
          <w:bCs/>
          <w:i/>
          <w:iCs/>
          <w:sz w:val="26"/>
          <w:szCs w:val="26"/>
        </w:rPr>
        <w:t>124. Además, es fundamental adoptar una perspectiva interseccional</w:t>
      </w:r>
      <w:r w:rsidRPr="00094000">
        <w:rPr>
          <w:b/>
          <w:bCs/>
          <w:i/>
          <w:iCs/>
          <w:sz w:val="26"/>
          <w:szCs w:val="26"/>
          <w:vertAlign w:val="superscript"/>
        </w:rPr>
        <w:footnoteReference w:id="10"/>
      </w:r>
      <w:r w:rsidRPr="00094000">
        <w:rPr>
          <w:b/>
          <w:bCs/>
          <w:i/>
          <w:iCs/>
          <w:sz w:val="26"/>
          <w:szCs w:val="26"/>
        </w:rPr>
        <w:t>, reconociendo que la edad y la identidad de género son dos condiciones que convergen en este grupo y configuran una vulnerabilidad específica. Por ello, cualquier medida debe partir de que las infancias y adolescencias trans padecen violencia, invalidación y discriminación estructural en todos los ámbitos de su vida, únicamente por el hecho de ser ellas y ellos mismas</w:t>
      </w:r>
      <w:r w:rsidRPr="00094000">
        <w:rPr>
          <w:b/>
          <w:bCs/>
          <w:i/>
          <w:iCs/>
          <w:sz w:val="26"/>
          <w:szCs w:val="26"/>
          <w:vertAlign w:val="superscript"/>
        </w:rPr>
        <w:footnoteReference w:id="11"/>
      </w:r>
      <w:r w:rsidRPr="00094000">
        <w:rPr>
          <w:b/>
          <w:bCs/>
          <w:i/>
          <w:iCs/>
          <w:sz w:val="26"/>
          <w:szCs w:val="26"/>
        </w:rPr>
        <w:t>.</w:t>
      </w:r>
    </w:p>
    <w:p w14:paraId="447A67D3" w14:textId="77777777" w:rsidR="00002215" w:rsidRPr="00094000" w:rsidRDefault="00002215" w:rsidP="00002215">
      <w:pPr>
        <w:pStyle w:val="corte4fondo"/>
        <w:spacing w:before="120" w:after="120" w:line="240" w:lineRule="auto"/>
        <w:ind w:left="567" w:right="561" w:firstLine="0"/>
        <w:rPr>
          <w:b/>
          <w:bCs/>
          <w:i/>
          <w:iCs/>
          <w:sz w:val="26"/>
          <w:szCs w:val="26"/>
        </w:rPr>
      </w:pPr>
      <w:r w:rsidRPr="00094000">
        <w:rPr>
          <w:b/>
          <w:bCs/>
          <w:i/>
          <w:iCs/>
          <w:sz w:val="26"/>
          <w:szCs w:val="26"/>
        </w:rPr>
        <w:t>125. Como se ha señalado en apartados previos, la Corte IDH ha sostenido que, para hacer efectivo el derecho a la identidad autopercibida de las personas, es necesario que los procedimientos para la modificación de los registros y documentos de identidad cumplan con “ciertas características mínimas, de manera que ese derecho se vea efectivamente protegido”</w:t>
      </w:r>
      <w:r w:rsidRPr="00094000">
        <w:rPr>
          <w:b/>
          <w:bCs/>
          <w:i/>
          <w:iCs/>
          <w:sz w:val="26"/>
          <w:szCs w:val="26"/>
          <w:vertAlign w:val="superscript"/>
        </w:rPr>
        <w:footnoteReference w:id="12"/>
      </w:r>
      <w:r w:rsidRPr="00094000">
        <w:rPr>
          <w:b/>
          <w:bCs/>
          <w:i/>
          <w:iCs/>
          <w:sz w:val="26"/>
          <w:szCs w:val="26"/>
        </w:rPr>
        <w:t>.</w:t>
      </w:r>
      <w:r w:rsidRPr="00094000">
        <w:rPr>
          <w:b/>
          <w:bCs/>
          <w:i/>
          <w:iCs/>
          <w:sz w:val="26"/>
          <w:szCs w:val="26"/>
          <w:vertAlign w:val="superscript"/>
        </w:rPr>
        <w:t xml:space="preserve"> </w:t>
      </w:r>
      <w:r w:rsidRPr="00094000">
        <w:rPr>
          <w:b/>
          <w:bCs/>
          <w:i/>
          <w:iCs/>
          <w:sz w:val="26"/>
          <w:szCs w:val="26"/>
        </w:rPr>
        <w:t xml:space="preserve"> Conforme a lo anterior y a todas las consideraciones que se hicieron en esta sentencia respecto del derecho específico de niñas, niños y adolescentes al reconocimiento legal de su identidad de género autopercibida, este Pleno concluye que </w:t>
      </w:r>
      <w:r w:rsidRPr="00094000">
        <w:rPr>
          <w:b/>
          <w:bCs/>
          <w:i/>
          <w:iCs/>
          <w:sz w:val="26"/>
          <w:szCs w:val="26"/>
          <w:u w:val="single"/>
        </w:rPr>
        <w:t>cualquier procedimiento</w:t>
      </w:r>
      <w:r w:rsidRPr="00094000">
        <w:rPr>
          <w:b/>
          <w:bCs/>
          <w:i/>
          <w:iCs/>
          <w:sz w:val="26"/>
          <w:szCs w:val="26"/>
        </w:rPr>
        <w:t xml:space="preserve"> </w:t>
      </w:r>
      <w:bookmarkStart w:id="14" w:name="_Hlk137552663"/>
      <w:r w:rsidRPr="00094000">
        <w:rPr>
          <w:b/>
          <w:bCs/>
          <w:i/>
          <w:iCs/>
          <w:sz w:val="26"/>
          <w:szCs w:val="26"/>
        </w:rPr>
        <w:t xml:space="preserve">para la rectificación de los documentos de identidad de un niño, niña o adolescente </w:t>
      </w:r>
      <w:r w:rsidRPr="00094000">
        <w:rPr>
          <w:b/>
          <w:bCs/>
          <w:i/>
          <w:iCs/>
          <w:sz w:val="26"/>
          <w:szCs w:val="26"/>
          <w:u w:val="single"/>
        </w:rPr>
        <w:t>debe observar los siguientes criterios</w:t>
      </w:r>
      <w:bookmarkEnd w:id="14"/>
      <w:r w:rsidRPr="00094000">
        <w:rPr>
          <w:b/>
          <w:bCs/>
          <w:i/>
          <w:iCs/>
          <w:sz w:val="26"/>
          <w:szCs w:val="26"/>
        </w:rPr>
        <w:t>:</w:t>
      </w:r>
    </w:p>
    <w:p w14:paraId="26EDE73D" w14:textId="77777777" w:rsidR="00002215" w:rsidRPr="00094000" w:rsidRDefault="00002215" w:rsidP="007C62AE">
      <w:pPr>
        <w:pStyle w:val="corte4fondo"/>
        <w:numPr>
          <w:ilvl w:val="0"/>
          <w:numId w:val="4"/>
        </w:numPr>
        <w:pBdr>
          <w:top w:val="nil"/>
          <w:left w:val="nil"/>
          <w:bottom w:val="nil"/>
          <w:right w:val="nil"/>
          <w:between w:val="nil"/>
          <w:bar w:val="nil"/>
        </w:pBdr>
        <w:spacing w:before="120" w:after="120" w:line="240" w:lineRule="auto"/>
        <w:ind w:left="1134" w:right="561" w:hanging="567"/>
        <w:rPr>
          <w:b/>
          <w:bCs/>
          <w:i/>
          <w:iCs/>
          <w:sz w:val="26"/>
          <w:szCs w:val="26"/>
        </w:rPr>
      </w:pPr>
      <w:r w:rsidRPr="00094000">
        <w:rPr>
          <w:b/>
          <w:bCs/>
          <w:i/>
          <w:iCs/>
          <w:sz w:val="26"/>
          <w:szCs w:val="26"/>
        </w:rPr>
        <w:t xml:space="preserve">Debe preverse un </w:t>
      </w:r>
      <w:r w:rsidRPr="00094000">
        <w:rPr>
          <w:b/>
          <w:bCs/>
          <w:i/>
          <w:iCs/>
          <w:sz w:val="26"/>
          <w:szCs w:val="26"/>
          <w:u w:val="single"/>
        </w:rPr>
        <w:t>procedimiento ágil, expedito, gratuito, sencillo y eficaz</w:t>
      </w:r>
      <w:r w:rsidRPr="00094000">
        <w:rPr>
          <w:b/>
          <w:bCs/>
          <w:i/>
          <w:iCs/>
          <w:sz w:val="26"/>
          <w:szCs w:val="26"/>
        </w:rPr>
        <w:t xml:space="preserve">, enfocado en la adecuación integral de la identidad de género autopercibida, diseñado con perspectiva interseccional y </w:t>
      </w:r>
      <w:r w:rsidRPr="00094000">
        <w:rPr>
          <w:b/>
          <w:bCs/>
          <w:i/>
          <w:iCs/>
          <w:sz w:val="26"/>
          <w:szCs w:val="26"/>
          <w:u w:val="single"/>
        </w:rPr>
        <w:t>basado sustancialmente en el consentimiento libre e informado</w:t>
      </w:r>
      <w:r w:rsidRPr="00094000">
        <w:rPr>
          <w:b/>
          <w:bCs/>
          <w:i/>
          <w:iCs/>
          <w:sz w:val="26"/>
          <w:szCs w:val="26"/>
        </w:rPr>
        <w:t xml:space="preserve"> de la niña, niño o adolescente</w:t>
      </w:r>
      <w:r w:rsidRPr="00094000">
        <w:rPr>
          <w:b/>
          <w:bCs/>
          <w:i/>
          <w:iCs/>
          <w:sz w:val="26"/>
          <w:szCs w:val="26"/>
          <w:vertAlign w:val="superscript"/>
        </w:rPr>
        <w:footnoteReference w:id="13"/>
      </w:r>
      <w:r w:rsidRPr="00094000">
        <w:rPr>
          <w:b/>
          <w:bCs/>
          <w:i/>
          <w:iCs/>
          <w:sz w:val="26"/>
          <w:szCs w:val="26"/>
        </w:rPr>
        <w:t>. En esa lógica, el proceso debe ser materialmente de naturaleza administrativa</w:t>
      </w:r>
      <w:r w:rsidRPr="00094000">
        <w:rPr>
          <w:b/>
          <w:bCs/>
          <w:i/>
          <w:iCs/>
          <w:sz w:val="26"/>
          <w:szCs w:val="26"/>
          <w:vertAlign w:val="superscript"/>
        </w:rPr>
        <w:footnoteReference w:id="14"/>
      </w:r>
      <w:r w:rsidRPr="00094000">
        <w:rPr>
          <w:b/>
          <w:bCs/>
          <w:i/>
          <w:iCs/>
          <w:sz w:val="26"/>
          <w:szCs w:val="26"/>
        </w:rPr>
        <w:t>.</w:t>
      </w:r>
    </w:p>
    <w:p w14:paraId="0FCCE3FB" w14:textId="77777777" w:rsidR="00002215" w:rsidRPr="00094000" w:rsidRDefault="00002215" w:rsidP="007C62AE">
      <w:pPr>
        <w:pStyle w:val="corte4fondo"/>
        <w:numPr>
          <w:ilvl w:val="0"/>
          <w:numId w:val="4"/>
        </w:numPr>
        <w:pBdr>
          <w:top w:val="nil"/>
          <w:left w:val="nil"/>
          <w:bottom w:val="nil"/>
          <w:right w:val="nil"/>
          <w:between w:val="nil"/>
          <w:bar w:val="nil"/>
        </w:pBdr>
        <w:spacing w:before="120" w:after="120" w:line="240" w:lineRule="auto"/>
        <w:ind w:left="1134" w:right="561" w:hanging="567"/>
        <w:rPr>
          <w:b/>
          <w:bCs/>
          <w:i/>
          <w:iCs/>
          <w:sz w:val="26"/>
          <w:szCs w:val="26"/>
        </w:rPr>
      </w:pPr>
      <w:r w:rsidRPr="00094000">
        <w:rPr>
          <w:b/>
          <w:bCs/>
          <w:i/>
          <w:iCs/>
          <w:sz w:val="26"/>
          <w:szCs w:val="26"/>
        </w:rPr>
        <w:t xml:space="preserve">El procedimiento les debe permitir registrar y/o cambiar, rectificar o adecuar su nombre y demás componentes de su identidad mediante la emisión de un acta nueva, </w:t>
      </w:r>
      <w:r w:rsidRPr="00094000">
        <w:rPr>
          <w:b/>
          <w:bCs/>
          <w:i/>
          <w:iCs/>
          <w:sz w:val="26"/>
          <w:szCs w:val="26"/>
          <w:u w:val="single"/>
        </w:rPr>
        <w:t>sin verse obligadas a detentar otra identidad que no representa su individualidad</w:t>
      </w:r>
      <w:r w:rsidRPr="00094000">
        <w:rPr>
          <w:b/>
          <w:bCs/>
          <w:i/>
          <w:iCs/>
          <w:sz w:val="26"/>
          <w:szCs w:val="26"/>
          <w:u w:val="single"/>
          <w:vertAlign w:val="superscript"/>
        </w:rPr>
        <w:footnoteReference w:id="15"/>
      </w:r>
      <w:r w:rsidRPr="00094000">
        <w:rPr>
          <w:b/>
          <w:bCs/>
          <w:i/>
          <w:iCs/>
          <w:sz w:val="26"/>
          <w:szCs w:val="26"/>
        </w:rPr>
        <w:t xml:space="preserve">. </w:t>
      </w:r>
    </w:p>
    <w:p w14:paraId="4252DF56" w14:textId="77777777" w:rsidR="00002215" w:rsidRPr="00094000" w:rsidRDefault="00002215" w:rsidP="007C62AE">
      <w:pPr>
        <w:pStyle w:val="corte4fondo"/>
        <w:numPr>
          <w:ilvl w:val="0"/>
          <w:numId w:val="4"/>
        </w:numPr>
        <w:pBdr>
          <w:top w:val="nil"/>
          <w:left w:val="nil"/>
          <w:bottom w:val="nil"/>
          <w:right w:val="nil"/>
          <w:between w:val="nil"/>
          <w:bar w:val="nil"/>
        </w:pBdr>
        <w:spacing w:before="120" w:after="120" w:line="240" w:lineRule="auto"/>
        <w:ind w:left="1134" w:right="561" w:hanging="567"/>
        <w:rPr>
          <w:b/>
          <w:bCs/>
          <w:i/>
          <w:iCs/>
          <w:sz w:val="26"/>
          <w:szCs w:val="26"/>
        </w:rPr>
      </w:pPr>
      <w:r w:rsidRPr="00094000">
        <w:rPr>
          <w:b/>
          <w:bCs/>
          <w:i/>
          <w:iCs/>
          <w:sz w:val="26"/>
          <w:szCs w:val="26"/>
          <w:u w:val="single"/>
        </w:rPr>
        <w:t>No pueden exigirse requisitos basados en prejuicios o estereotipos</w:t>
      </w:r>
      <w:r w:rsidRPr="00094000">
        <w:rPr>
          <w:b/>
          <w:bCs/>
          <w:i/>
          <w:iCs/>
          <w:sz w:val="26"/>
          <w:szCs w:val="26"/>
        </w:rPr>
        <w:t>, como la acreditación de procedimientos quirúrgicos u hormonales; certificaciones médicas, psicológicas, o de cualquier otro tipo que resulten estigmatizantes o irrazonables</w:t>
      </w:r>
      <w:r w:rsidRPr="00094000">
        <w:rPr>
          <w:b/>
          <w:bCs/>
          <w:i/>
          <w:iCs/>
          <w:sz w:val="26"/>
          <w:szCs w:val="26"/>
          <w:vertAlign w:val="superscript"/>
        </w:rPr>
        <w:footnoteReference w:id="16"/>
      </w:r>
      <w:r w:rsidRPr="00094000">
        <w:rPr>
          <w:b/>
          <w:bCs/>
          <w:i/>
          <w:iCs/>
          <w:sz w:val="26"/>
          <w:szCs w:val="26"/>
        </w:rPr>
        <w:t xml:space="preserve">. </w:t>
      </w:r>
    </w:p>
    <w:p w14:paraId="004EC734" w14:textId="77777777" w:rsidR="00002215" w:rsidRPr="00094000" w:rsidRDefault="00002215" w:rsidP="007C62AE">
      <w:pPr>
        <w:pStyle w:val="corte4fondo"/>
        <w:numPr>
          <w:ilvl w:val="0"/>
          <w:numId w:val="4"/>
        </w:numPr>
        <w:pBdr>
          <w:top w:val="nil"/>
          <w:left w:val="nil"/>
          <w:bottom w:val="nil"/>
          <w:right w:val="nil"/>
          <w:between w:val="nil"/>
          <w:bar w:val="nil"/>
        </w:pBdr>
        <w:spacing w:before="120" w:after="120" w:line="240" w:lineRule="auto"/>
        <w:ind w:left="1134" w:right="561" w:hanging="567"/>
        <w:rPr>
          <w:b/>
          <w:bCs/>
          <w:i/>
          <w:iCs/>
          <w:sz w:val="26"/>
          <w:szCs w:val="26"/>
        </w:rPr>
      </w:pPr>
      <w:r w:rsidRPr="00094000">
        <w:rPr>
          <w:b/>
          <w:bCs/>
          <w:i/>
          <w:iCs/>
          <w:sz w:val="26"/>
          <w:szCs w:val="26"/>
        </w:rPr>
        <w:t xml:space="preserve">El procedimiento debe efectuarse a través de sus tutores o bien, de un representante legal y </w:t>
      </w:r>
      <w:r w:rsidRPr="00094000">
        <w:rPr>
          <w:b/>
          <w:bCs/>
          <w:i/>
          <w:iCs/>
          <w:sz w:val="26"/>
          <w:szCs w:val="26"/>
          <w:u w:val="single"/>
        </w:rPr>
        <w:t>con la voluntad expresa de la persona menor de edad</w:t>
      </w:r>
      <w:r w:rsidRPr="00094000">
        <w:rPr>
          <w:b/>
          <w:bCs/>
          <w:i/>
          <w:iCs/>
          <w:sz w:val="26"/>
          <w:szCs w:val="26"/>
          <w:u w:val="single"/>
          <w:vertAlign w:val="superscript"/>
        </w:rPr>
        <w:footnoteReference w:id="17"/>
      </w:r>
      <w:r w:rsidRPr="00094000">
        <w:rPr>
          <w:b/>
          <w:bCs/>
          <w:i/>
          <w:iCs/>
          <w:sz w:val="26"/>
          <w:szCs w:val="26"/>
        </w:rPr>
        <w:t>.</w:t>
      </w:r>
    </w:p>
    <w:p w14:paraId="693CCB03" w14:textId="77777777" w:rsidR="00002215" w:rsidRPr="00094000" w:rsidRDefault="00002215" w:rsidP="007C62AE">
      <w:pPr>
        <w:pStyle w:val="corte4fondo"/>
        <w:numPr>
          <w:ilvl w:val="0"/>
          <w:numId w:val="4"/>
        </w:numPr>
        <w:pBdr>
          <w:top w:val="nil"/>
          <w:left w:val="nil"/>
          <w:bottom w:val="nil"/>
          <w:right w:val="nil"/>
          <w:between w:val="nil"/>
          <w:bar w:val="nil"/>
        </w:pBdr>
        <w:spacing w:before="120" w:after="120" w:line="240" w:lineRule="auto"/>
        <w:ind w:left="1134" w:right="561" w:hanging="567"/>
        <w:rPr>
          <w:b/>
          <w:bCs/>
          <w:i/>
          <w:iCs/>
          <w:sz w:val="26"/>
          <w:szCs w:val="26"/>
        </w:rPr>
      </w:pPr>
      <w:r w:rsidRPr="00094000">
        <w:rPr>
          <w:b/>
          <w:bCs/>
          <w:i/>
          <w:iCs/>
          <w:sz w:val="26"/>
          <w:szCs w:val="26"/>
        </w:rPr>
        <w:t xml:space="preserve">Asimismo, la solicitante debe contar con la </w:t>
      </w:r>
      <w:r w:rsidRPr="00094000">
        <w:rPr>
          <w:b/>
          <w:bCs/>
          <w:i/>
          <w:iCs/>
          <w:sz w:val="26"/>
          <w:szCs w:val="26"/>
          <w:u w:val="single"/>
        </w:rPr>
        <w:t>asistencia de la procuraduría de los derechos de la infancia</w:t>
      </w:r>
      <w:r w:rsidRPr="00094000">
        <w:rPr>
          <w:b/>
          <w:bCs/>
          <w:i/>
          <w:iCs/>
          <w:sz w:val="26"/>
          <w:szCs w:val="26"/>
          <w:vertAlign w:val="superscript"/>
        </w:rPr>
        <w:footnoteReference w:id="18"/>
      </w:r>
      <w:r w:rsidRPr="00094000">
        <w:rPr>
          <w:b/>
          <w:bCs/>
          <w:i/>
          <w:iCs/>
          <w:sz w:val="26"/>
          <w:szCs w:val="26"/>
        </w:rPr>
        <w:t>.</w:t>
      </w:r>
    </w:p>
    <w:p w14:paraId="5C4529FA" w14:textId="77777777" w:rsidR="00002215" w:rsidRPr="00094000" w:rsidRDefault="00002215" w:rsidP="007C62AE">
      <w:pPr>
        <w:pStyle w:val="corte4fondo"/>
        <w:numPr>
          <w:ilvl w:val="0"/>
          <w:numId w:val="4"/>
        </w:numPr>
        <w:pBdr>
          <w:top w:val="nil"/>
          <w:left w:val="nil"/>
          <w:bottom w:val="nil"/>
          <w:right w:val="nil"/>
          <w:between w:val="nil"/>
          <w:bar w:val="nil"/>
        </w:pBdr>
        <w:spacing w:before="120" w:after="120" w:line="240" w:lineRule="auto"/>
        <w:ind w:left="1134" w:right="561" w:hanging="567"/>
        <w:rPr>
          <w:b/>
          <w:bCs/>
          <w:i/>
          <w:iCs/>
          <w:sz w:val="26"/>
          <w:szCs w:val="26"/>
        </w:rPr>
      </w:pPr>
      <w:r w:rsidRPr="00094000">
        <w:rPr>
          <w:b/>
          <w:bCs/>
          <w:i/>
          <w:iCs/>
          <w:sz w:val="26"/>
          <w:szCs w:val="26"/>
        </w:rPr>
        <w:t xml:space="preserve">Cuando </w:t>
      </w:r>
      <w:r w:rsidRPr="00094000">
        <w:rPr>
          <w:b/>
          <w:bCs/>
          <w:i/>
          <w:iCs/>
          <w:sz w:val="26"/>
          <w:szCs w:val="26"/>
          <w:u w:val="single"/>
        </w:rPr>
        <w:t>se niegue o sea imposible obtener el consentimiento de alguno de los representantes</w:t>
      </w:r>
      <w:r w:rsidRPr="00094000">
        <w:rPr>
          <w:b/>
          <w:bCs/>
          <w:i/>
          <w:iCs/>
          <w:sz w:val="26"/>
          <w:szCs w:val="26"/>
        </w:rPr>
        <w:t xml:space="preserve">, </w:t>
      </w:r>
      <w:r w:rsidRPr="00094000">
        <w:rPr>
          <w:b/>
          <w:bCs/>
          <w:i/>
          <w:iCs/>
          <w:sz w:val="26"/>
          <w:szCs w:val="26"/>
          <w:u w:val="single"/>
        </w:rPr>
        <w:t>debe existir un procedimiento sumario que permita resolver la cuestión en sede judicial</w:t>
      </w:r>
      <w:r w:rsidRPr="00094000">
        <w:rPr>
          <w:b/>
          <w:bCs/>
          <w:i/>
          <w:iCs/>
          <w:sz w:val="26"/>
          <w:szCs w:val="26"/>
        </w:rPr>
        <w:t>, teniendo en cuenta la autonomía progresiva y el interés superior de la niñez</w:t>
      </w:r>
      <w:r w:rsidRPr="00094000">
        <w:rPr>
          <w:b/>
          <w:bCs/>
          <w:i/>
          <w:iCs/>
          <w:sz w:val="26"/>
          <w:szCs w:val="26"/>
          <w:vertAlign w:val="superscript"/>
        </w:rPr>
        <w:footnoteReference w:id="19"/>
      </w:r>
      <w:r w:rsidRPr="00094000">
        <w:rPr>
          <w:b/>
          <w:bCs/>
          <w:i/>
          <w:iCs/>
          <w:sz w:val="26"/>
          <w:szCs w:val="26"/>
        </w:rPr>
        <w:t>.</w:t>
      </w:r>
    </w:p>
    <w:p w14:paraId="646835A8" w14:textId="77777777" w:rsidR="00002215" w:rsidRPr="00094000" w:rsidRDefault="00002215" w:rsidP="007C62AE">
      <w:pPr>
        <w:pStyle w:val="corte4fondo"/>
        <w:numPr>
          <w:ilvl w:val="0"/>
          <w:numId w:val="4"/>
        </w:numPr>
        <w:pBdr>
          <w:top w:val="nil"/>
          <w:left w:val="nil"/>
          <w:bottom w:val="nil"/>
          <w:right w:val="nil"/>
          <w:between w:val="nil"/>
          <w:bar w:val="nil"/>
        </w:pBdr>
        <w:spacing w:before="120" w:after="120" w:line="240" w:lineRule="auto"/>
        <w:ind w:left="1134" w:right="561" w:hanging="567"/>
        <w:rPr>
          <w:b/>
          <w:bCs/>
          <w:i/>
          <w:iCs/>
          <w:sz w:val="26"/>
          <w:szCs w:val="26"/>
        </w:rPr>
      </w:pPr>
      <w:r w:rsidRPr="00094000">
        <w:rPr>
          <w:b/>
          <w:bCs/>
          <w:i/>
          <w:iCs/>
          <w:sz w:val="26"/>
          <w:szCs w:val="26"/>
        </w:rPr>
        <w:t xml:space="preserve">Los procedimientos deben ser </w:t>
      </w:r>
      <w:r w:rsidRPr="00094000">
        <w:rPr>
          <w:b/>
          <w:bCs/>
          <w:i/>
          <w:iCs/>
          <w:sz w:val="26"/>
          <w:szCs w:val="26"/>
          <w:u w:val="single"/>
        </w:rPr>
        <w:t>confidenciales</w:t>
      </w:r>
      <w:r w:rsidRPr="00094000">
        <w:rPr>
          <w:b/>
          <w:bCs/>
          <w:i/>
          <w:iCs/>
          <w:sz w:val="26"/>
          <w:szCs w:val="26"/>
        </w:rPr>
        <w:t xml:space="preserve"> y los documentos de identidad no deben reflejar los cambios de la identidad de género</w:t>
      </w:r>
      <w:r w:rsidRPr="00094000">
        <w:rPr>
          <w:b/>
          <w:bCs/>
          <w:i/>
          <w:iCs/>
          <w:sz w:val="26"/>
          <w:szCs w:val="26"/>
          <w:vertAlign w:val="superscript"/>
        </w:rPr>
        <w:footnoteReference w:id="20"/>
      </w:r>
      <w:r w:rsidRPr="00094000">
        <w:rPr>
          <w:b/>
          <w:bCs/>
          <w:i/>
          <w:iCs/>
          <w:sz w:val="26"/>
          <w:szCs w:val="26"/>
        </w:rPr>
        <w:t>.</w:t>
      </w:r>
    </w:p>
    <w:p w14:paraId="0CDF6612" w14:textId="77777777" w:rsidR="00002215" w:rsidRPr="00094000" w:rsidRDefault="00002215" w:rsidP="007C62AE">
      <w:pPr>
        <w:pStyle w:val="corte4fondo"/>
        <w:numPr>
          <w:ilvl w:val="0"/>
          <w:numId w:val="4"/>
        </w:numPr>
        <w:pBdr>
          <w:top w:val="nil"/>
          <w:left w:val="nil"/>
          <w:bottom w:val="nil"/>
          <w:right w:val="nil"/>
          <w:between w:val="nil"/>
          <w:bar w:val="nil"/>
        </w:pBdr>
        <w:spacing w:before="120" w:after="120" w:line="240" w:lineRule="auto"/>
        <w:ind w:left="1134" w:right="561" w:hanging="567"/>
        <w:rPr>
          <w:b/>
          <w:bCs/>
          <w:i/>
          <w:iCs/>
          <w:sz w:val="26"/>
          <w:szCs w:val="26"/>
        </w:rPr>
      </w:pPr>
      <w:r w:rsidRPr="00094000">
        <w:rPr>
          <w:b/>
          <w:bCs/>
          <w:i/>
          <w:iCs/>
          <w:sz w:val="26"/>
          <w:szCs w:val="26"/>
        </w:rPr>
        <w:t xml:space="preserve">Finalmente, los efectos del procedimiento </w:t>
      </w:r>
      <w:r w:rsidRPr="00094000">
        <w:rPr>
          <w:b/>
          <w:bCs/>
          <w:i/>
          <w:iCs/>
          <w:sz w:val="26"/>
          <w:szCs w:val="26"/>
          <w:u w:val="single"/>
        </w:rPr>
        <w:t>no deben alterar la titularidad de los derechos y las obligaciones jurídicas contraídas previamente</w:t>
      </w:r>
      <w:r w:rsidRPr="00094000">
        <w:rPr>
          <w:b/>
          <w:bCs/>
          <w:i/>
          <w:iCs/>
          <w:sz w:val="26"/>
          <w:szCs w:val="26"/>
        </w:rPr>
        <w:t>, ni las provenientes de las relaciones propias del derecho de familia</w:t>
      </w:r>
      <w:r w:rsidRPr="00094000">
        <w:rPr>
          <w:b/>
          <w:bCs/>
          <w:i/>
          <w:iCs/>
          <w:sz w:val="26"/>
          <w:szCs w:val="26"/>
          <w:vertAlign w:val="superscript"/>
        </w:rPr>
        <w:footnoteReference w:id="21"/>
      </w:r>
      <w:r w:rsidRPr="00094000">
        <w:rPr>
          <w:b/>
          <w:bCs/>
          <w:i/>
          <w:iCs/>
          <w:sz w:val="26"/>
          <w:szCs w:val="26"/>
        </w:rPr>
        <w:t>.</w:t>
      </w:r>
    </w:p>
    <w:p w14:paraId="715B7390" w14:textId="77777777" w:rsidR="00002215" w:rsidRPr="00094000" w:rsidRDefault="00002215" w:rsidP="00002215">
      <w:pPr>
        <w:pStyle w:val="corte4fondo"/>
        <w:spacing w:before="120" w:after="120" w:line="240" w:lineRule="auto"/>
        <w:ind w:left="360" w:right="561" w:firstLine="0"/>
        <w:rPr>
          <w:b/>
          <w:bCs/>
          <w:i/>
          <w:iCs/>
          <w:sz w:val="26"/>
          <w:szCs w:val="26"/>
        </w:rPr>
      </w:pPr>
      <w:r w:rsidRPr="00094000">
        <w:rPr>
          <w:b/>
          <w:bCs/>
          <w:i/>
          <w:iCs/>
          <w:sz w:val="26"/>
          <w:szCs w:val="26"/>
        </w:rPr>
        <w:t xml:space="preserve">126. A juicio de esta Suprema Corte de Justicia de la Nación, estos lineamientos forman parte del contenido mínimo del derecho a la identidad de género de las infancias y adolescencias trans: son criterios obligatorios que conforman el parámetro constitucional y deberán ser respetados por cualquier normatividad que regule tales procedimientos. </w:t>
      </w:r>
      <w:bookmarkStart w:id="19" w:name="_Hlk68360668"/>
      <w:bookmarkEnd w:id="13"/>
    </w:p>
    <w:p w14:paraId="5C6D4FE6" w14:textId="77777777" w:rsidR="00002215" w:rsidRPr="00094000" w:rsidRDefault="00002215" w:rsidP="00002215">
      <w:pPr>
        <w:pStyle w:val="corte4fondo"/>
        <w:spacing w:before="120" w:after="360" w:line="240" w:lineRule="auto"/>
        <w:ind w:left="357" w:right="561" w:firstLine="0"/>
        <w:rPr>
          <w:b/>
          <w:bCs/>
          <w:i/>
          <w:iCs/>
          <w:sz w:val="26"/>
          <w:szCs w:val="26"/>
        </w:rPr>
      </w:pPr>
      <w:r w:rsidRPr="00094000">
        <w:rPr>
          <w:b/>
          <w:bCs/>
          <w:i/>
          <w:iCs/>
          <w:sz w:val="26"/>
          <w:szCs w:val="26"/>
        </w:rPr>
        <w:t xml:space="preserve">127. Por último, se determina que la declaración de invalidez de la porción normativa surtirá sus efectos </w:t>
      </w:r>
      <w:bookmarkStart w:id="20" w:name="_Hlk112863227"/>
      <w:r w:rsidRPr="00094000">
        <w:rPr>
          <w:b/>
          <w:bCs/>
          <w:i/>
          <w:iCs/>
          <w:sz w:val="26"/>
          <w:szCs w:val="26"/>
        </w:rPr>
        <w:t xml:space="preserve">a los doce meses siguientes a partir de la notificación de los puntos resolutivos de esta sentencia al </w:t>
      </w:r>
      <w:bookmarkEnd w:id="19"/>
      <w:r w:rsidRPr="00094000">
        <w:rPr>
          <w:b/>
          <w:bCs/>
          <w:i/>
          <w:iCs/>
          <w:sz w:val="26"/>
          <w:szCs w:val="26"/>
        </w:rPr>
        <w:t>Congreso del Estado de Sonora</w:t>
      </w:r>
      <w:bookmarkEnd w:id="20"/>
      <w:r w:rsidRPr="00094000">
        <w:rPr>
          <w:b/>
          <w:bCs/>
          <w:i/>
          <w:iCs/>
          <w:sz w:val="26"/>
          <w:szCs w:val="26"/>
        </w:rPr>
        <w:t xml:space="preserve">. </w:t>
      </w:r>
      <w:bookmarkStart w:id="21" w:name="_Hlk137552964"/>
      <w:r w:rsidRPr="00094000">
        <w:rPr>
          <w:b/>
          <w:bCs/>
          <w:i/>
          <w:iCs/>
          <w:sz w:val="26"/>
          <w:szCs w:val="26"/>
        </w:rPr>
        <w:t>Dentro del referido plazo, el Congreso estatal deberá legislar con el objetivo de establecer un procedimiento sumario para el levantamiento de una nueva acta de nacimiento para el reconocimiento de la identidad de género autopercibida, que atienda al interés superior de la niñez, en los términos expuestos en la presente ejecutoria</w:t>
      </w:r>
      <w:bookmarkEnd w:id="21"/>
      <w:r w:rsidRPr="00094000">
        <w:rPr>
          <w:b/>
          <w:bCs/>
          <w:i/>
          <w:iCs/>
          <w:sz w:val="26"/>
          <w:szCs w:val="26"/>
        </w:rPr>
        <w:t>.”</w:t>
      </w:r>
    </w:p>
    <w:p w14:paraId="74B49FDB" w14:textId="77777777" w:rsidR="00002215" w:rsidRPr="00094000" w:rsidRDefault="00ED4AA6" w:rsidP="007C62AE">
      <w:pPr>
        <w:pStyle w:val="Prrafo"/>
        <w:numPr>
          <w:ilvl w:val="0"/>
          <w:numId w:val="2"/>
        </w:numPr>
        <w:spacing w:before="360" w:after="0"/>
        <w:ind w:left="0" w:hanging="567"/>
        <w:outlineLvl w:val="1"/>
        <w:rPr>
          <w:bCs/>
          <w:sz w:val="28"/>
          <w:szCs w:val="28"/>
        </w:rPr>
      </w:pPr>
      <w:r w:rsidRPr="00094000">
        <w:rPr>
          <w:sz w:val="28"/>
          <w:szCs w:val="28"/>
        </w:rPr>
        <w:t xml:space="preserve">Como se advierte, el fallo constitucional que se analiza estableció que la declaratoria de invalidez no sólo tuvo como consecuencia la expulsión del ordenamiento de la porción normativa cuestionada, sino que además </w:t>
      </w:r>
      <w:r w:rsidRPr="00094000">
        <w:rPr>
          <w:sz w:val="28"/>
          <w:szCs w:val="28"/>
          <w:u w:val="single"/>
        </w:rPr>
        <w:t>fijó un plazo perentorio de doce meses</w:t>
      </w:r>
      <w:r w:rsidRPr="00094000">
        <w:rPr>
          <w:sz w:val="28"/>
          <w:szCs w:val="28"/>
        </w:rPr>
        <w:t>, contados a partir de la notificación de los puntos resolutivos al Congreso del Estado de Sonora, dentro del cual dicha autoridad legislativa debía emitir las disposiciones necesarias para regular un procedimiento sumario que diera eficacia a la decisión de invalidez. En ese sentido, la sentencia impuso una obligación legislativa positiva, concreta y temporal, cuyos parámetros quedaron determinados por este Máximo Tribunal, a fin de garantizar de manera efectiva el derecho que fue analizado en el fondo del asunto.</w:t>
      </w:r>
    </w:p>
    <w:p w14:paraId="36515B92" w14:textId="4CB91DAF" w:rsidR="00ED4AA6" w:rsidRPr="00094000" w:rsidRDefault="00ED4AA6" w:rsidP="00397AC0">
      <w:pPr>
        <w:pStyle w:val="Prrafo"/>
        <w:numPr>
          <w:ilvl w:val="0"/>
          <w:numId w:val="2"/>
        </w:numPr>
        <w:spacing w:before="360" w:after="0"/>
        <w:ind w:left="0" w:hanging="567"/>
        <w:rPr>
          <w:bCs/>
          <w:sz w:val="28"/>
          <w:szCs w:val="28"/>
        </w:rPr>
      </w:pPr>
      <w:r w:rsidRPr="00094000">
        <w:rPr>
          <w:sz w:val="28"/>
          <w:szCs w:val="28"/>
        </w:rPr>
        <w:t>De esta manera, los efectos precisados en la sentencia constituyen el marco de referencia indispensable para analizar el presente recurso de queja, pues a partir de la obligación legislativa impuesta al Congreso del Estado de Sonora y del plazo específico fijado para su cumplimiento, corresponde verificar si dicha autoridad observó cabalmente lo ordenado por este Tribunal Pleno o, por el contrario, incurrió en un defecto en la ejecución de la ejecutoria constitucional.</w:t>
      </w:r>
    </w:p>
    <w:p w14:paraId="047E2C26" w14:textId="44BD4884" w:rsidR="00D40773" w:rsidRPr="00094000" w:rsidRDefault="00392A3B" w:rsidP="00397AC0">
      <w:pPr>
        <w:pStyle w:val="Prrafo"/>
        <w:numPr>
          <w:ilvl w:val="0"/>
          <w:numId w:val="2"/>
        </w:numPr>
        <w:spacing w:before="360" w:after="0"/>
        <w:ind w:left="0" w:hanging="567"/>
        <w:rPr>
          <w:bCs/>
          <w:sz w:val="28"/>
          <w:szCs w:val="28"/>
        </w:rPr>
      </w:pPr>
      <w:r w:rsidRPr="00094000">
        <w:rPr>
          <w:sz w:val="28"/>
          <w:szCs w:val="28"/>
        </w:rPr>
        <w:t>Ahora bien, el Poder Legislativo del Estado de Sonora</w:t>
      </w:r>
      <w:r w:rsidR="0052000E" w:rsidRPr="00094000">
        <w:rPr>
          <w:sz w:val="28"/>
          <w:szCs w:val="28"/>
        </w:rPr>
        <w:t>, al rendir su informe,</w:t>
      </w:r>
      <w:r w:rsidRPr="00094000">
        <w:rPr>
          <w:sz w:val="28"/>
          <w:szCs w:val="28"/>
        </w:rPr>
        <w:t xml:space="preserve"> </w:t>
      </w:r>
      <w:r w:rsidR="007E13F7" w:rsidRPr="00094000">
        <w:rPr>
          <w:sz w:val="28"/>
          <w:szCs w:val="28"/>
        </w:rPr>
        <w:t xml:space="preserve">sostiene que no es correcto afirmar que el plazo de cumplimiento </w:t>
      </w:r>
      <w:r w:rsidR="00D40773" w:rsidRPr="00094000">
        <w:rPr>
          <w:sz w:val="28"/>
          <w:szCs w:val="28"/>
        </w:rPr>
        <w:t>del fallo constitucional termina</w:t>
      </w:r>
      <w:r w:rsidR="007E13F7" w:rsidRPr="00094000">
        <w:rPr>
          <w:sz w:val="28"/>
          <w:szCs w:val="28"/>
        </w:rPr>
        <w:t xml:space="preserve"> el </w:t>
      </w:r>
      <w:r w:rsidR="00D40773" w:rsidRPr="00094000">
        <w:rPr>
          <w:sz w:val="28"/>
          <w:szCs w:val="28"/>
        </w:rPr>
        <w:t>cinco de julio de dos mil veintitrés</w:t>
      </w:r>
      <w:r w:rsidR="007E13F7" w:rsidRPr="00094000">
        <w:rPr>
          <w:sz w:val="28"/>
          <w:szCs w:val="28"/>
        </w:rPr>
        <w:t xml:space="preserve">, pues ese día solo se notificaron </w:t>
      </w:r>
      <w:r w:rsidR="00D40773" w:rsidRPr="00094000">
        <w:rPr>
          <w:sz w:val="28"/>
          <w:szCs w:val="28"/>
        </w:rPr>
        <w:t>sus puntos resolutivos; en tanto que e</w:t>
      </w:r>
      <w:r w:rsidR="007E13F7" w:rsidRPr="00094000">
        <w:rPr>
          <w:sz w:val="28"/>
          <w:szCs w:val="28"/>
        </w:rPr>
        <w:t xml:space="preserve">l engrose </w:t>
      </w:r>
      <w:r w:rsidR="008E79B1" w:rsidRPr="00094000">
        <w:rPr>
          <w:sz w:val="28"/>
          <w:szCs w:val="28"/>
        </w:rPr>
        <w:t>-</w:t>
      </w:r>
      <w:r w:rsidR="007E13F7" w:rsidRPr="00094000">
        <w:rPr>
          <w:sz w:val="28"/>
          <w:szCs w:val="28"/>
        </w:rPr>
        <w:t>que aclara los alcances</w:t>
      </w:r>
      <w:r w:rsidR="00D40773" w:rsidRPr="00094000">
        <w:rPr>
          <w:sz w:val="28"/>
          <w:szCs w:val="28"/>
        </w:rPr>
        <w:t>–</w:t>
      </w:r>
      <w:r w:rsidR="007E13F7" w:rsidRPr="00094000">
        <w:rPr>
          <w:sz w:val="28"/>
          <w:szCs w:val="28"/>
        </w:rPr>
        <w:t xml:space="preserve"> se notificó </w:t>
      </w:r>
      <w:r w:rsidR="00D40773" w:rsidRPr="00094000">
        <w:rPr>
          <w:sz w:val="28"/>
          <w:szCs w:val="28"/>
        </w:rPr>
        <w:t xml:space="preserve">hasta </w:t>
      </w:r>
      <w:r w:rsidR="007E13F7" w:rsidRPr="00094000">
        <w:rPr>
          <w:sz w:val="28"/>
          <w:szCs w:val="28"/>
        </w:rPr>
        <w:t xml:space="preserve">el </w:t>
      </w:r>
      <w:r w:rsidR="00D40773" w:rsidRPr="00094000">
        <w:rPr>
          <w:sz w:val="28"/>
          <w:szCs w:val="28"/>
        </w:rPr>
        <w:t>doce</w:t>
      </w:r>
      <w:r w:rsidR="007E13F7" w:rsidRPr="00094000">
        <w:rPr>
          <w:sz w:val="28"/>
          <w:szCs w:val="28"/>
        </w:rPr>
        <w:t xml:space="preserve"> de diciembre de </w:t>
      </w:r>
      <w:r w:rsidR="00D40773" w:rsidRPr="00094000">
        <w:rPr>
          <w:sz w:val="28"/>
          <w:szCs w:val="28"/>
        </w:rPr>
        <w:t>dos mil veintitrés</w:t>
      </w:r>
      <w:r w:rsidR="007E13F7" w:rsidRPr="00094000">
        <w:rPr>
          <w:sz w:val="28"/>
          <w:szCs w:val="28"/>
        </w:rPr>
        <w:t>.</w:t>
      </w:r>
    </w:p>
    <w:p w14:paraId="29CB5D66" w14:textId="0732DB20" w:rsidR="001F136C" w:rsidRPr="00094000" w:rsidRDefault="007E13F7" w:rsidP="001F136C">
      <w:pPr>
        <w:pStyle w:val="Prrafo"/>
        <w:numPr>
          <w:ilvl w:val="0"/>
          <w:numId w:val="2"/>
        </w:numPr>
        <w:spacing w:before="360" w:after="0"/>
        <w:ind w:left="0" w:hanging="567"/>
        <w:rPr>
          <w:bCs/>
          <w:sz w:val="28"/>
          <w:szCs w:val="28"/>
        </w:rPr>
      </w:pPr>
      <w:r w:rsidRPr="00094000">
        <w:rPr>
          <w:sz w:val="28"/>
          <w:szCs w:val="28"/>
        </w:rPr>
        <w:t>Afirma que, conforme al</w:t>
      </w:r>
      <w:r w:rsidR="00F732DC" w:rsidRPr="00094000">
        <w:rPr>
          <w:sz w:val="28"/>
          <w:szCs w:val="28"/>
        </w:rPr>
        <w:t xml:space="preserve"> punto</w:t>
      </w:r>
      <w:r w:rsidRPr="00094000">
        <w:rPr>
          <w:sz w:val="28"/>
          <w:szCs w:val="28"/>
        </w:rPr>
        <w:t xml:space="preserve"> resolutivo </w:t>
      </w:r>
      <w:r w:rsidRPr="00094000">
        <w:rPr>
          <w:b/>
          <w:bCs/>
          <w:sz w:val="28"/>
          <w:szCs w:val="28"/>
        </w:rPr>
        <w:t>TERCERO</w:t>
      </w:r>
      <w:r w:rsidRPr="00094000">
        <w:rPr>
          <w:sz w:val="28"/>
          <w:szCs w:val="28"/>
        </w:rPr>
        <w:t xml:space="preserve">, para legislar el procedimiento sumario debía observarse el </w:t>
      </w:r>
      <w:r w:rsidRPr="00094000">
        <w:rPr>
          <w:b/>
          <w:bCs/>
          <w:sz w:val="28"/>
          <w:szCs w:val="28"/>
        </w:rPr>
        <w:t>apartado VIII (Efectos)</w:t>
      </w:r>
      <w:r w:rsidRPr="00094000">
        <w:rPr>
          <w:sz w:val="28"/>
          <w:szCs w:val="28"/>
        </w:rPr>
        <w:t xml:space="preserve"> de la sentencia, cuyo contenido</w:t>
      </w:r>
      <w:r w:rsidR="00707A87" w:rsidRPr="00094000">
        <w:rPr>
          <w:sz w:val="28"/>
          <w:szCs w:val="28"/>
        </w:rPr>
        <w:t xml:space="preserve">, aduce, </w:t>
      </w:r>
      <w:r w:rsidRPr="00094000">
        <w:rPr>
          <w:sz w:val="28"/>
          <w:szCs w:val="28"/>
        </w:rPr>
        <w:t xml:space="preserve">no </w:t>
      </w:r>
      <w:r w:rsidR="00707A87" w:rsidRPr="00094000">
        <w:rPr>
          <w:sz w:val="28"/>
          <w:szCs w:val="28"/>
        </w:rPr>
        <w:t xml:space="preserve">conoció el órgano </w:t>
      </w:r>
      <w:r w:rsidR="00141666" w:rsidRPr="00094000">
        <w:rPr>
          <w:sz w:val="28"/>
          <w:szCs w:val="28"/>
        </w:rPr>
        <w:t>legislativo</w:t>
      </w:r>
      <w:r w:rsidRPr="00094000">
        <w:rPr>
          <w:sz w:val="28"/>
          <w:szCs w:val="28"/>
        </w:rPr>
        <w:t xml:space="preserve"> sino hasta la notificación del engrose</w:t>
      </w:r>
      <w:r w:rsidR="00707A87" w:rsidRPr="00094000">
        <w:rPr>
          <w:sz w:val="28"/>
          <w:szCs w:val="28"/>
        </w:rPr>
        <w:t xml:space="preserve"> correspondiente</w:t>
      </w:r>
      <w:r w:rsidRPr="00094000">
        <w:rPr>
          <w:sz w:val="28"/>
          <w:szCs w:val="28"/>
        </w:rPr>
        <w:t xml:space="preserve">, lo que habría reducido el tiempo </w:t>
      </w:r>
      <w:r w:rsidR="00707A87" w:rsidRPr="00094000">
        <w:rPr>
          <w:sz w:val="28"/>
          <w:szCs w:val="28"/>
        </w:rPr>
        <w:t xml:space="preserve">para </w:t>
      </w:r>
      <w:r w:rsidR="00A95114" w:rsidRPr="00094000">
        <w:rPr>
          <w:sz w:val="28"/>
          <w:szCs w:val="28"/>
        </w:rPr>
        <w:t>dar cumplimiento</w:t>
      </w:r>
      <w:r w:rsidR="004C693C" w:rsidRPr="00094000">
        <w:rPr>
          <w:sz w:val="28"/>
          <w:szCs w:val="28"/>
        </w:rPr>
        <w:t xml:space="preserve"> efectivo al fallo</w:t>
      </w:r>
      <w:r w:rsidRPr="00094000">
        <w:rPr>
          <w:sz w:val="28"/>
          <w:szCs w:val="28"/>
        </w:rPr>
        <w:t>.</w:t>
      </w:r>
    </w:p>
    <w:p w14:paraId="503E8DB6" w14:textId="7A651444" w:rsidR="007E13F7" w:rsidRPr="00094000" w:rsidRDefault="00A95114" w:rsidP="001F136C">
      <w:pPr>
        <w:pStyle w:val="Prrafo"/>
        <w:numPr>
          <w:ilvl w:val="0"/>
          <w:numId w:val="2"/>
        </w:numPr>
        <w:spacing w:before="360" w:after="0"/>
        <w:ind w:left="0" w:hanging="567"/>
        <w:rPr>
          <w:bCs/>
          <w:sz w:val="28"/>
          <w:szCs w:val="28"/>
        </w:rPr>
      </w:pPr>
      <w:r w:rsidRPr="00094000">
        <w:rPr>
          <w:sz w:val="28"/>
          <w:szCs w:val="28"/>
        </w:rPr>
        <w:t xml:space="preserve">Asimismo, </w:t>
      </w:r>
      <w:r w:rsidR="009A39BF" w:rsidRPr="00094000">
        <w:rPr>
          <w:sz w:val="28"/>
          <w:szCs w:val="28"/>
        </w:rPr>
        <w:t xml:space="preserve">el citado Poder Legislativo local </w:t>
      </w:r>
      <w:r w:rsidR="00141666" w:rsidRPr="00094000">
        <w:rPr>
          <w:sz w:val="28"/>
          <w:szCs w:val="28"/>
        </w:rPr>
        <w:t>menciona</w:t>
      </w:r>
      <w:r w:rsidRPr="00094000">
        <w:rPr>
          <w:sz w:val="28"/>
          <w:szCs w:val="28"/>
        </w:rPr>
        <w:t xml:space="preserve"> diversos</w:t>
      </w:r>
      <w:r w:rsidR="007E13F7" w:rsidRPr="00094000">
        <w:rPr>
          <w:sz w:val="28"/>
          <w:szCs w:val="28"/>
        </w:rPr>
        <w:t xml:space="preserve"> actos preparatorios (oficios, turnos a comisiones, constancias de Gaceta, impulso de iniciativa y reuniones con colectivos), así como el relevo a la LXIV Legislatura en septiembre de </w:t>
      </w:r>
      <w:r w:rsidR="009A39BF" w:rsidRPr="00094000">
        <w:rPr>
          <w:sz w:val="28"/>
          <w:szCs w:val="28"/>
        </w:rPr>
        <w:t>dos mil veinticuatro</w:t>
      </w:r>
      <w:r w:rsidR="007E13F7" w:rsidRPr="00094000">
        <w:rPr>
          <w:sz w:val="28"/>
          <w:szCs w:val="28"/>
        </w:rPr>
        <w:t>, para sostener que</w:t>
      </w:r>
      <w:r w:rsidR="009A39BF" w:rsidRPr="00094000">
        <w:rPr>
          <w:sz w:val="28"/>
          <w:szCs w:val="28"/>
        </w:rPr>
        <w:t xml:space="preserve">, actualmente, </w:t>
      </w:r>
      <w:r w:rsidR="007E13F7" w:rsidRPr="00094000">
        <w:rPr>
          <w:sz w:val="28"/>
          <w:szCs w:val="28"/>
        </w:rPr>
        <w:t xml:space="preserve">está </w:t>
      </w:r>
      <w:r w:rsidR="009A39BF" w:rsidRPr="00094000">
        <w:rPr>
          <w:sz w:val="28"/>
          <w:szCs w:val="28"/>
        </w:rPr>
        <w:t>llevando a cabo actos en</w:t>
      </w:r>
      <w:r w:rsidR="007E13F7" w:rsidRPr="00094000">
        <w:rPr>
          <w:sz w:val="28"/>
          <w:szCs w:val="28"/>
        </w:rPr>
        <w:t xml:space="preserve"> cumplimiento</w:t>
      </w:r>
      <w:r w:rsidR="009A39BF" w:rsidRPr="00094000">
        <w:rPr>
          <w:sz w:val="28"/>
          <w:szCs w:val="28"/>
        </w:rPr>
        <w:t xml:space="preserve"> al fallo</w:t>
      </w:r>
      <w:r w:rsidR="007E13F7" w:rsidRPr="00094000">
        <w:rPr>
          <w:sz w:val="28"/>
          <w:szCs w:val="28"/>
        </w:rPr>
        <w:t xml:space="preserve">. </w:t>
      </w:r>
    </w:p>
    <w:p w14:paraId="06029AE1" w14:textId="1771E361" w:rsidR="001F136C" w:rsidRPr="00094000" w:rsidRDefault="001F136C" w:rsidP="008A71CF">
      <w:pPr>
        <w:pStyle w:val="Prrafo"/>
        <w:numPr>
          <w:ilvl w:val="0"/>
          <w:numId w:val="2"/>
        </w:numPr>
        <w:spacing w:before="360" w:after="0"/>
        <w:ind w:left="0" w:hanging="567"/>
        <w:outlineLvl w:val="1"/>
        <w:rPr>
          <w:bCs/>
          <w:sz w:val="28"/>
          <w:szCs w:val="28"/>
        </w:rPr>
      </w:pPr>
      <w:r w:rsidRPr="00094000">
        <w:rPr>
          <w:bCs/>
          <w:sz w:val="28"/>
          <w:szCs w:val="28"/>
        </w:rPr>
        <w:t xml:space="preserve">Visto los antecedentes </w:t>
      </w:r>
      <w:r w:rsidR="001F59B2" w:rsidRPr="00094000">
        <w:rPr>
          <w:bCs/>
          <w:sz w:val="28"/>
          <w:szCs w:val="28"/>
        </w:rPr>
        <w:t>y las circunstancias particulares del caso</w:t>
      </w:r>
      <w:r w:rsidRPr="00094000">
        <w:rPr>
          <w:bCs/>
          <w:sz w:val="28"/>
          <w:szCs w:val="28"/>
        </w:rPr>
        <w:t xml:space="preserve">, este Tribunal Pleno </w:t>
      </w:r>
      <w:r w:rsidR="00BA39B2" w:rsidRPr="00094000">
        <w:rPr>
          <w:bCs/>
          <w:sz w:val="28"/>
          <w:szCs w:val="28"/>
        </w:rPr>
        <w:t xml:space="preserve">considera </w:t>
      </w:r>
      <w:r w:rsidR="00BA39B2" w:rsidRPr="00094000">
        <w:rPr>
          <w:b/>
          <w:sz w:val="28"/>
          <w:szCs w:val="28"/>
          <w:u w:val="single"/>
        </w:rPr>
        <w:t>fundado</w:t>
      </w:r>
      <w:r w:rsidR="00BA39B2" w:rsidRPr="00094000">
        <w:rPr>
          <w:bCs/>
          <w:sz w:val="28"/>
          <w:szCs w:val="28"/>
        </w:rPr>
        <w:t xml:space="preserve"> el presente recurso de queja.</w:t>
      </w:r>
    </w:p>
    <w:p w14:paraId="06BCFE4C" w14:textId="6C28F824" w:rsidR="00BA39B2" w:rsidRPr="00094000" w:rsidRDefault="00E71EF5" w:rsidP="002B6BF3">
      <w:pPr>
        <w:pStyle w:val="Prrafo"/>
        <w:numPr>
          <w:ilvl w:val="0"/>
          <w:numId w:val="2"/>
        </w:numPr>
        <w:spacing w:before="360" w:after="0"/>
        <w:ind w:left="0" w:hanging="567"/>
        <w:rPr>
          <w:bCs/>
          <w:sz w:val="28"/>
          <w:szCs w:val="28"/>
        </w:rPr>
      </w:pPr>
      <w:r w:rsidRPr="00094000">
        <w:rPr>
          <w:bCs/>
          <w:sz w:val="28"/>
          <w:szCs w:val="28"/>
        </w:rPr>
        <w:t>Esto es así, toda vez que est</w:t>
      </w:r>
      <w:r w:rsidR="0042297A" w:rsidRPr="00094000">
        <w:rPr>
          <w:bCs/>
          <w:sz w:val="28"/>
          <w:szCs w:val="28"/>
        </w:rPr>
        <w:t xml:space="preserve">e Alto Tribunal </w:t>
      </w:r>
      <w:r w:rsidR="00BA39B2" w:rsidRPr="00094000">
        <w:rPr>
          <w:bCs/>
          <w:sz w:val="28"/>
          <w:szCs w:val="28"/>
        </w:rPr>
        <w:t>fue categóric</w:t>
      </w:r>
      <w:r w:rsidR="0042297A" w:rsidRPr="00094000">
        <w:rPr>
          <w:bCs/>
          <w:sz w:val="28"/>
          <w:szCs w:val="28"/>
        </w:rPr>
        <w:t>o</w:t>
      </w:r>
      <w:r w:rsidR="00BA39B2" w:rsidRPr="00094000">
        <w:rPr>
          <w:bCs/>
          <w:sz w:val="28"/>
          <w:szCs w:val="28"/>
        </w:rPr>
        <w:t xml:space="preserve"> al establecer en el resolutivo </w:t>
      </w:r>
      <w:r w:rsidR="00BA39B2" w:rsidRPr="00094000">
        <w:rPr>
          <w:b/>
          <w:sz w:val="28"/>
          <w:szCs w:val="28"/>
        </w:rPr>
        <w:t>TERCERO</w:t>
      </w:r>
      <w:r w:rsidR="00BA39B2" w:rsidRPr="00094000">
        <w:rPr>
          <w:bCs/>
          <w:sz w:val="28"/>
          <w:szCs w:val="28"/>
        </w:rPr>
        <w:t xml:space="preserve"> de la sentencia </w:t>
      </w:r>
      <w:r w:rsidR="00626B68" w:rsidRPr="00094000">
        <w:rPr>
          <w:bCs/>
          <w:sz w:val="28"/>
          <w:szCs w:val="28"/>
        </w:rPr>
        <w:t xml:space="preserve">dictada en la </w:t>
      </w:r>
      <w:r w:rsidR="00626B68" w:rsidRPr="00094000">
        <w:rPr>
          <w:b/>
          <w:sz w:val="28"/>
          <w:szCs w:val="28"/>
        </w:rPr>
        <w:t>acción de inconstitucionalidad 45/2021</w:t>
      </w:r>
      <w:r w:rsidR="00626B68" w:rsidRPr="00094000">
        <w:rPr>
          <w:bCs/>
          <w:sz w:val="28"/>
          <w:szCs w:val="28"/>
        </w:rPr>
        <w:t xml:space="preserve">, </w:t>
      </w:r>
      <w:r w:rsidR="00BA39B2" w:rsidRPr="00094000">
        <w:rPr>
          <w:bCs/>
          <w:sz w:val="28"/>
          <w:szCs w:val="28"/>
        </w:rPr>
        <w:t xml:space="preserve">que el plazo para </w:t>
      </w:r>
      <w:r w:rsidR="00626B68" w:rsidRPr="00094000">
        <w:rPr>
          <w:bCs/>
          <w:sz w:val="28"/>
          <w:szCs w:val="28"/>
        </w:rPr>
        <w:t>que el Congreso del Estado de Sonora le</w:t>
      </w:r>
      <w:r w:rsidR="00C33CEF" w:rsidRPr="00094000">
        <w:rPr>
          <w:bCs/>
          <w:sz w:val="28"/>
          <w:szCs w:val="28"/>
        </w:rPr>
        <w:t>gisle</w:t>
      </w:r>
      <w:r w:rsidR="00BA39B2" w:rsidRPr="00094000">
        <w:rPr>
          <w:bCs/>
          <w:sz w:val="28"/>
          <w:szCs w:val="28"/>
        </w:rPr>
        <w:t xml:space="preserve"> correría a partir de la </w:t>
      </w:r>
      <w:r w:rsidR="00BA39B2" w:rsidRPr="00094000">
        <w:rPr>
          <w:b/>
          <w:bCs/>
          <w:sz w:val="28"/>
          <w:szCs w:val="28"/>
          <w:u w:val="single"/>
        </w:rPr>
        <w:t>notificación de los puntos resolutivos</w:t>
      </w:r>
      <w:r w:rsidR="00BA39B2" w:rsidRPr="00094000">
        <w:rPr>
          <w:bCs/>
          <w:sz w:val="28"/>
          <w:szCs w:val="28"/>
        </w:rPr>
        <w:t xml:space="preserve">, lo cual ocurrió el </w:t>
      </w:r>
      <w:r w:rsidR="00BA39B2" w:rsidRPr="00094000">
        <w:rPr>
          <w:b/>
          <w:sz w:val="28"/>
          <w:szCs w:val="28"/>
          <w:u w:val="single"/>
        </w:rPr>
        <w:t>cinco de julio de dos mil veintitrés</w:t>
      </w:r>
      <w:r w:rsidR="002B6BF3" w:rsidRPr="00094000">
        <w:rPr>
          <w:bCs/>
          <w:sz w:val="28"/>
          <w:szCs w:val="28"/>
        </w:rPr>
        <w:t>. L</w:t>
      </w:r>
      <w:r w:rsidR="00BA39B2" w:rsidRPr="00094000">
        <w:rPr>
          <w:bCs/>
          <w:sz w:val="28"/>
          <w:szCs w:val="28"/>
        </w:rPr>
        <w:t xml:space="preserve">a circunstancia de que el engrose se haya notificado con posterioridad no desplaza ni modifica el inicio del cómputo, pues los resolutivos eran claros en fijar la temporalidad para el cumplimiento. En consecuencia, </w:t>
      </w:r>
      <w:r w:rsidR="00BA39B2" w:rsidRPr="00094000">
        <w:rPr>
          <w:b/>
          <w:sz w:val="28"/>
          <w:szCs w:val="28"/>
          <w:u w:val="single"/>
        </w:rPr>
        <w:t>el plazo de doce meses</w:t>
      </w:r>
      <w:r w:rsidR="009E1096" w:rsidRPr="00094000">
        <w:rPr>
          <w:b/>
          <w:sz w:val="28"/>
          <w:szCs w:val="28"/>
          <w:u w:val="single"/>
        </w:rPr>
        <w:t xml:space="preserve"> establecido en el fallo constitucional</w:t>
      </w:r>
      <w:r w:rsidR="00BA39B2" w:rsidRPr="00094000">
        <w:rPr>
          <w:b/>
          <w:sz w:val="28"/>
          <w:szCs w:val="28"/>
          <w:u w:val="single"/>
        </w:rPr>
        <w:t xml:space="preserve"> venció el cinco de julio de dos mil veinticuatro</w:t>
      </w:r>
      <w:r w:rsidR="00BA39B2" w:rsidRPr="00094000">
        <w:rPr>
          <w:bCs/>
          <w:sz w:val="28"/>
          <w:szCs w:val="28"/>
        </w:rPr>
        <w:t>.</w:t>
      </w:r>
    </w:p>
    <w:p w14:paraId="5595F77A" w14:textId="21CC2534" w:rsidR="004C4138" w:rsidRPr="00094000" w:rsidRDefault="009E1096" w:rsidP="00781060">
      <w:pPr>
        <w:pStyle w:val="Prrafo"/>
        <w:numPr>
          <w:ilvl w:val="0"/>
          <w:numId w:val="2"/>
        </w:numPr>
        <w:spacing w:before="360" w:after="0"/>
        <w:ind w:left="0" w:hanging="567"/>
        <w:rPr>
          <w:bCs/>
          <w:sz w:val="28"/>
          <w:szCs w:val="28"/>
        </w:rPr>
      </w:pPr>
      <w:r w:rsidRPr="00094000">
        <w:rPr>
          <w:bCs/>
          <w:sz w:val="28"/>
          <w:szCs w:val="28"/>
        </w:rPr>
        <w:t xml:space="preserve">Por otra parte, </w:t>
      </w:r>
      <w:r w:rsidR="002C7A4F" w:rsidRPr="00094000">
        <w:rPr>
          <w:bCs/>
          <w:sz w:val="28"/>
          <w:szCs w:val="28"/>
        </w:rPr>
        <w:t xml:space="preserve">debe </w:t>
      </w:r>
      <w:r w:rsidR="002C7A4F" w:rsidRPr="00094000">
        <w:rPr>
          <w:bCs/>
          <w:sz w:val="28"/>
          <w:szCs w:val="28"/>
          <w:u w:val="single"/>
        </w:rPr>
        <w:t>desestimarse</w:t>
      </w:r>
      <w:r w:rsidR="00781060" w:rsidRPr="00094000">
        <w:rPr>
          <w:bCs/>
          <w:sz w:val="28"/>
          <w:szCs w:val="28"/>
        </w:rPr>
        <w:t xml:space="preserve"> </w:t>
      </w:r>
      <w:r w:rsidR="00BF01CC" w:rsidRPr="00094000">
        <w:rPr>
          <w:bCs/>
          <w:sz w:val="28"/>
          <w:szCs w:val="28"/>
        </w:rPr>
        <w:t>el</w:t>
      </w:r>
      <w:r w:rsidR="00781060" w:rsidRPr="00094000">
        <w:rPr>
          <w:bCs/>
          <w:sz w:val="28"/>
          <w:szCs w:val="28"/>
        </w:rPr>
        <w:t xml:space="preserve"> argumento del Congreso del Estado de Sonora relativo a que, al momento de notificarse los puntos resolutivos de la sentencia (</w:t>
      </w:r>
      <w:r w:rsidR="00781060" w:rsidRPr="00094000">
        <w:rPr>
          <w:b/>
          <w:sz w:val="28"/>
          <w:szCs w:val="28"/>
          <w:u w:val="single"/>
        </w:rPr>
        <w:t>cinco de julio de dos mil veintitrés</w:t>
      </w:r>
      <w:r w:rsidR="00781060" w:rsidRPr="00094000">
        <w:rPr>
          <w:bCs/>
          <w:sz w:val="28"/>
          <w:szCs w:val="28"/>
        </w:rPr>
        <w:t xml:space="preserve">), se encontraba en periodo extraordinario de sesiones y que, por ello, se encontraba imposibilitado para emitir la legislación ordenada. </w:t>
      </w:r>
    </w:p>
    <w:p w14:paraId="0EE3A57E" w14:textId="51B2FAA7" w:rsidR="004C4138" w:rsidRPr="00094000" w:rsidRDefault="00EE4856" w:rsidP="00781060">
      <w:pPr>
        <w:pStyle w:val="Prrafo"/>
        <w:numPr>
          <w:ilvl w:val="0"/>
          <w:numId w:val="2"/>
        </w:numPr>
        <w:spacing w:before="360" w:after="0"/>
        <w:ind w:left="0" w:hanging="567"/>
        <w:rPr>
          <w:bCs/>
          <w:sz w:val="28"/>
          <w:szCs w:val="28"/>
        </w:rPr>
      </w:pPr>
      <w:r w:rsidRPr="00094000">
        <w:rPr>
          <w:bCs/>
          <w:sz w:val="28"/>
          <w:szCs w:val="28"/>
        </w:rPr>
        <w:t>Esto</w:t>
      </w:r>
      <w:r w:rsidR="004C4138" w:rsidRPr="00094000">
        <w:rPr>
          <w:bCs/>
          <w:sz w:val="28"/>
          <w:szCs w:val="28"/>
        </w:rPr>
        <w:t>, pues en términos d</w:t>
      </w:r>
      <w:r w:rsidR="00781060" w:rsidRPr="00094000">
        <w:rPr>
          <w:bCs/>
          <w:sz w:val="28"/>
          <w:szCs w:val="28"/>
        </w:rPr>
        <w:t>el artículo 41</w:t>
      </w:r>
      <w:r w:rsidR="00723CE9" w:rsidRPr="00094000">
        <w:rPr>
          <w:rStyle w:val="Refdenotaalpie"/>
          <w:bCs/>
          <w:sz w:val="28"/>
          <w:szCs w:val="28"/>
        </w:rPr>
        <w:footnoteReference w:id="22"/>
      </w:r>
      <w:r w:rsidR="00781060" w:rsidRPr="00094000">
        <w:rPr>
          <w:bCs/>
          <w:sz w:val="28"/>
          <w:szCs w:val="28"/>
        </w:rPr>
        <w:t xml:space="preserve"> de la Constitución local y los numerales 72 y 115</w:t>
      </w:r>
      <w:r w:rsidR="0071032A" w:rsidRPr="00094000">
        <w:rPr>
          <w:rStyle w:val="Refdenotaalpie"/>
          <w:bCs/>
          <w:sz w:val="28"/>
          <w:szCs w:val="28"/>
        </w:rPr>
        <w:footnoteReference w:id="23"/>
      </w:r>
      <w:r w:rsidR="00781060" w:rsidRPr="00094000">
        <w:rPr>
          <w:bCs/>
          <w:sz w:val="28"/>
          <w:szCs w:val="28"/>
        </w:rPr>
        <w:t xml:space="preserve"> de la </w:t>
      </w:r>
      <w:bookmarkStart w:id="23" w:name="_Hlk208765421"/>
      <w:r w:rsidR="00781060" w:rsidRPr="00094000">
        <w:rPr>
          <w:bCs/>
          <w:sz w:val="28"/>
          <w:szCs w:val="28"/>
        </w:rPr>
        <w:t>Ley Orgánica del Poder Legislativo del Estado</w:t>
      </w:r>
      <w:bookmarkEnd w:id="23"/>
      <w:r w:rsidR="007775CF" w:rsidRPr="00094000">
        <w:rPr>
          <w:bCs/>
          <w:sz w:val="28"/>
          <w:szCs w:val="28"/>
        </w:rPr>
        <w:t xml:space="preserve"> de Sonora</w:t>
      </w:r>
      <w:r w:rsidR="00781060" w:rsidRPr="00094000">
        <w:rPr>
          <w:bCs/>
          <w:sz w:val="28"/>
          <w:szCs w:val="28"/>
        </w:rPr>
        <w:t xml:space="preserve">, dicho Congreso celebra </w:t>
      </w:r>
      <w:r w:rsidR="00781060" w:rsidRPr="00094000">
        <w:rPr>
          <w:bCs/>
          <w:sz w:val="28"/>
          <w:szCs w:val="28"/>
          <w:u w:val="single"/>
        </w:rPr>
        <w:t>dos periodos ordinarios</w:t>
      </w:r>
      <w:r w:rsidR="00781060" w:rsidRPr="00094000">
        <w:rPr>
          <w:bCs/>
          <w:sz w:val="28"/>
          <w:szCs w:val="28"/>
        </w:rPr>
        <w:t xml:space="preserve"> de sesiones al año (del </w:t>
      </w:r>
      <w:r w:rsidR="004C4138" w:rsidRPr="00094000">
        <w:rPr>
          <w:bCs/>
          <w:sz w:val="28"/>
          <w:szCs w:val="28"/>
        </w:rPr>
        <w:t>uno</w:t>
      </w:r>
      <w:r w:rsidR="00781060" w:rsidRPr="00094000">
        <w:rPr>
          <w:bCs/>
          <w:sz w:val="28"/>
          <w:szCs w:val="28"/>
        </w:rPr>
        <w:t xml:space="preserve"> de septiembre al </w:t>
      </w:r>
      <w:r w:rsidR="004C4138" w:rsidRPr="00094000">
        <w:rPr>
          <w:bCs/>
          <w:sz w:val="28"/>
          <w:szCs w:val="28"/>
        </w:rPr>
        <w:t>quince</w:t>
      </w:r>
      <w:r w:rsidR="00781060" w:rsidRPr="00094000">
        <w:rPr>
          <w:bCs/>
          <w:sz w:val="28"/>
          <w:szCs w:val="28"/>
        </w:rPr>
        <w:t xml:space="preserve"> de diciembre y del </w:t>
      </w:r>
      <w:r w:rsidR="004C4138" w:rsidRPr="00094000">
        <w:rPr>
          <w:bCs/>
          <w:sz w:val="28"/>
          <w:szCs w:val="28"/>
        </w:rPr>
        <w:t xml:space="preserve">uno </w:t>
      </w:r>
      <w:r w:rsidR="00781060" w:rsidRPr="00094000">
        <w:rPr>
          <w:bCs/>
          <w:sz w:val="28"/>
          <w:szCs w:val="28"/>
        </w:rPr>
        <w:t xml:space="preserve">de febrero al </w:t>
      </w:r>
      <w:r w:rsidR="004C4138" w:rsidRPr="00094000">
        <w:rPr>
          <w:bCs/>
          <w:sz w:val="28"/>
          <w:szCs w:val="28"/>
        </w:rPr>
        <w:t>treinta</w:t>
      </w:r>
      <w:r w:rsidR="00781060" w:rsidRPr="00094000">
        <w:rPr>
          <w:bCs/>
          <w:sz w:val="28"/>
          <w:szCs w:val="28"/>
        </w:rPr>
        <w:t xml:space="preserve"> de abril), así como </w:t>
      </w:r>
      <w:r w:rsidR="00781060" w:rsidRPr="00094000">
        <w:rPr>
          <w:bCs/>
          <w:sz w:val="28"/>
          <w:szCs w:val="28"/>
          <w:u w:val="single"/>
        </w:rPr>
        <w:t>dos periodos extraordinarios</w:t>
      </w:r>
      <w:r w:rsidR="00781060" w:rsidRPr="00094000">
        <w:rPr>
          <w:bCs/>
          <w:sz w:val="28"/>
          <w:szCs w:val="28"/>
        </w:rPr>
        <w:t xml:space="preserve"> (del </w:t>
      </w:r>
      <w:r w:rsidR="004C4138" w:rsidRPr="00094000">
        <w:rPr>
          <w:bCs/>
          <w:sz w:val="28"/>
          <w:szCs w:val="28"/>
        </w:rPr>
        <w:t>dieciséis</w:t>
      </w:r>
      <w:r w:rsidR="00781060" w:rsidRPr="00094000">
        <w:rPr>
          <w:bCs/>
          <w:sz w:val="28"/>
          <w:szCs w:val="28"/>
        </w:rPr>
        <w:t xml:space="preserve"> de diciembre al </w:t>
      </w:r>
      <w:r w:rsidR="004C4138" w:rsidRPr="00094000">
        <w:rPr>
          <w:bCs/>
          <w:sz w:val="28"/>
          <w:szCs w:val="28"/>
        </w:rPr>
        <w:t>treinta y uno</w:t>
      </w:r>
      <w:r w:rsidR="00781060" w:rsidRPr="00094000">
        <w:rPr>
          <w:bCs/>
          <w:sz w:val="28"/>
          <w:szCs w:val="28"/>
        </w:rPr>
        <w:t xml:space="preserve"> de enero y del </w:t>
      </w:r>
      <w:r w:rsidR="004C4138" w:rsidRPr="00094000">
        <w:rPr>
          <w:bCs/>
          <w:sz w:val="28"/>
          <w:szCs w:val="28"/>
        </w:rPr>
        <w:t>uno</w:t>
      </w:r>
      <w:r w:rsidR="00781060" w:rsidRPr="00094000">
        <w:rPr>
          <w:bCs/>
          <w:sz w:val="28"/>
          <w:szCs w:val="28"/>
        </w:rPr>
        <w:t xml:space="preserve"> de mayo al </w:t>
      </w:r>
      <w:r w:rsidR="004C4138" w:rsidRPr="00094000">
        <w:rPr>
          <w:bCs/>
          <w:sz w:val="28"/>
          <w:szCs w:val="28"/>
        </w:rPr>
        <w:t>treinta y uno</w:t>
      </w:r>
      <w:r w:rsidR="00781060" w:rsidRPr="00094000">
        <w:rPr>
          <w:bCs/>
          <w:sz w:val="28"/>
          <w:szCs w:val="28"/>
        </w:rPr>
        <w:t xml:space="preserve"> de agosto), durante los cuales funciona la Diputación Permanente.</w:t>
      </w:r>
    </w:p>
    <w:p w14:paraId="1110B314" w14:textId="77777777" w:rsidR="00C33801" w:rsidRPr="00094000" w:rsidRDefault="00781060" w:rsidP="00652B40">
      <w:pPr>
        <w:pStyle w:val="Prrafo"/>
        <w:numPr>
          <w:ilvl w:val="0"/>
          <w:numId w:val="2"/>
        </w:numPr>
        <w:spacing w:before="360" w:after="0"/>
        <w:ind w:left="0" w:hanging="567"/>
        <w:rPr>
          <w:bCs/>
          <w:sz w:val="28"/>
          <w:szCs w:val="28"/>
        </w:rPr>
      </w:pPr>
      <w:r w:rsidRPr="00094000">
        <w:rPr>
          <w:bCs/>
          <w:sz w:val="28"/>
          <w:szCs w:val="28"/>
        </w:rPr>
        <w:t>Conforme al artículo 115</w:t>
      </w:r>
      <w:r w:rsidR="00AF3818" w:rsidRPr="00094000">
        <w:rPr>
          <w:bCs/>
          <w:sz w:val="28"/>
          <w:szCs w:val="28"/>
        </w:rPr>
        <w:t>, segundo párrafo,</w:t>
      </w:r>
      <w:r w:rsidRPr="00094000">
        <w:rPr>
          <w:bCs/>
          <w:sz w:val="28"/>
          <w:szCs w:val="28"/>
        </w:rPr>
        <w:t xml:space="preserve"> de la citada Ley Orgánica, la Diputación Permanente tiene la </w:t>
      </w:r>
      <w:r w:rsidRPr="00094000">
        <w:rPr>
          <w:b/>
          <w:sz w:val="28"/>
          <w:szCs w:val="28"/>
          <w:u w:val="single"/>
        </w:rPr>
        <w:t xml:space="preserve">atribución de convocar al Pleno </w:t>
      </w:r>
      <w:r w:rsidR="003B14D4" w:rsidRPr="00094000">
        <w:rPr>
          <w:b/>
          <w:sz w:val="28"/>
          <w:szCs w:val="28"/>
          <w:u w:val="single"/>
        </w:rPr>
        <w:t xml:space="preserve">del Congreso local para </w:t>
      </w:r>
      <w:r w:rsidRPr="00094000">
        <w:rPr>
          <w:b/>
          <w:sz w:val="28"/>
          <w:szCs w:val="28"/>
          <w:u w:val="single"/>
        </w:rPr>
        <w:t>sesiones extraordinarias</w:t>
      </w:r>
      <w:r w:rsidR="00652B40" w:rsidRPr="00094000">
        <w:rPr>
          <w:bCs/>
          <w:sz w:val="28"/>
          <w:szCs w:val="28"/>
        </w:rPr>
        <w:t xml:space="preserve"> </w:t>
      </w:r>
      <w:r w:rsidR="00C33801" w:rsidRPr="00094000">
        <w:rPr>
          <w:bCs/>
          <w:sz w:val="28"/>
          <w:szCs w:val="28"/>
        </w:rPr>
        <w:t>con el fin de</w:t>
      </w:r>
      <w:r w:rsidR="00652B40" w:rsidRPr="00094000">
        <w:rPr>
          <w:bCs/>
          <w:sz w:val="28"/>
          <w:szCs w:val="28"/>
        </w:rPr>
        <w:t xml:space="preserve"> desahogar únicamente los asuntos para los que fue convocado y, de los que se califiquen </w:t>
      </w:r>
      <w:r w:rsidR="00652B40" w:rsidRPr="00094000">
        <w:rPr>
          <w:b/>
          <w:sz w:val="28"/>
          <w:szCs w:val="28"/>
          <w:u w:val="single"/>
        </w:rPr>
        <w:t>urgentes</w:t>
      </w:r>
      <w:r w:rsidR="00652B40" w:rsidRPr="00094000">
        <w:rPr>
          <w:bCs/>
          <w:sz w:val="28"/>
          <w:szCs w:val="28"/>
        </w:rPr>
        <w:t xml:space="preserve"> por el voto de las dos terceras partes de los Diputados que concurran a la </w:t>
      </w:r>
      <w:r w:rsidR="00C33801" w:rsidRPr="00094000">
        <w:rPr>
          <w:bCs/>
          <w:sz w:val="28"/>
          <w:szCs w:val="28"/>
        </w:rPr>
        <w:t>s</w:t>
      </w:r>
      <w:r w:rsidR="00652B40" w:rsidRPr="00094000">
        <w:rPr>
          <w:bCs/>
          <w:sz w:val="28"/>
          <w:szCs w:val="28"/>
        </w:rPr>
        <w:t>esión extraordinaria</w:t>
      </w:r>
      <w:r w:rsidR="00C33801" w:rsidRPr="00094000">
        <w:rPr>
          <w:bCs/>
          <w:sz w:val="28"/>
          <w:szCs w:val="28"/>
        </w:rPr>
        <w:t>.</w:t>
      </w:r>
    </w:p>
    <w:p w14:paraId="42952A87" w14:textId="1439363F" w:rsidR="00781060" w:rsidRPr="00094000" w:rsidRDefault="00C33801" w:rsidP="00652B40">
      <w:pPr>
        <w:pStyle w:val="Prrafo"/>
        <w:numPr>
          <w:ilvl w:val="0"/>
          <w:numId w:val="2"/>
        </w:numPr>
        <w:spacing w:before="360" w:after="0"/>
        <w:ind w:left="0" w:hanging="567"/>
        <w:rPr>
          <w:bCs/>
          <w:sz w:val="28"/>
          <w:szCs w:val="28"/>
        </w:rPr>
      </w:pPr>
      <w:r w:rsidRPr="00094000">
        <w:rPr>
          <w:bCs/>
          <w:sz w:val="28"/>
          <w:szCs w:val="28"/>
        </w:rPr>
        <w:t>Lo anterior</w:t>
      </w:r>
      <w:r w:rsidR="00781060" w:rsidRPr="00094000">
        <w:rPr>
          <w:bCs/>
          <w:sz w:val="28"/>
          <w:szCs w:val="28"/>
        </w:rPr>
        <w:t xml:space="preserve"> significa que, aun durante el segundo periodo extraordinario en el que se encontraba el órgano legislativo al momento de la notificación </w:t>
      </w:r>
      <w:r w:rsidR="007A6D9B" w:rsidRPr="00094000">
        <w:rPr>
          <w:bCs/>
          <w:sz w:val="28"/>
          <w:szCs w:val="28"/>
        </w:rPr>
        <w:t>de los puntos resolutivos del fallo constitucional (</w:t>
      </w:r>
      <w:r w:rsidR="007A6D9B" w:rsidRPr="00094000">
        <w:rPr>
          <w:bCs/>
          <w:sz w:val="28"/>
          <w:szCs w:val="28"/>
          <w:u w:val="single"/>
        </w:rPr>
        <w:t>cinco de julio de dos mil veintitrés</w:t>
      </w:r>
      <w:r w:rsidR="007A6D9B" w:rsidRPr="00094000">
        <w:rPr>
          <w:bCs/>
          <w:sz w:val="28"/>
          <w:szCs w:val="28"/>
        </w:rPr>
        <w:t>)</w:t>
      </w:r>
      <w:r w:rsidR="00781060" w:rsidRPr="00094000">
        <w:rPr>
          <w:bCs/>
          <w:sz w:val="28"/>
          <w:szCs w:val="28"/>
        </w:rPr>
        <w:t xml:space="preserve">, existían mecanismos legales suficientes para </w:t>
      </w:r>
      <w:r w:rsidR="00AE475F" w:rsidRPr="00094000">
        <w:rPr>
          <w:bCs/>
          <w:sz w:val="28"/>
          <w:szCs w:val="28"/>
        </w:rPr>
        <w:t>llevar actos tendentes al cumplimiento</w:t>
      </w:r>
      <w:r w:rsidR="00781060" w:rsidRPr="00094000">
        <w:rPr>
          <w:bCs/>
          <w:sz w:val="28"/>
          <w:szCs w:val="28"/>
        </w:rPr>
        <w:t xml:space="preserve">, mediante la convocatoria respectiva y la inclusión del tema en el orden del día. </w:t>
      </w:r>
      <w:r w:rsidR="00570E5B" w:rsidRPr="00094000">
        <w:rPr>
          <w:bCs/>
          <w:sz w:val="28"/>
          <w:szCs w:val="28"/>
        </w:rPr>
        <w:t>De manera que</w:t>
      </w:r>
      <w:r w:rsidR="00781060" w:rsidRPr="00094000">
        <w:rPr>
          <w:bCs/>
          <w:sz w:val="28"/>
          <w:szCs w:val="28"/>
        </w:rPr>
        <w:t xml:space="preserve">, </w:t>
      </w:r>
      <w:r w:rsidR="00781060" w:rsidRPr="00094000">
        <w:rPr>
          <w:b/>
          <w:sz w:val="28"/>
          <w:szCs w:val="28"/>
          <w:u w:val="single"/>
        </w:rPr>
        <w:t xml:space="preserve">la alegada imposibilidad material </w:t>
      </w:r>
      <w:r w:rsidR="004F369A" w:rsidRPr="00094000">
        <w:rPr>
          <w:b/>
          <w:sz w:val="28"/>
          <w:szCs w:val="28"/>
          <w:u w:val="single"/>
        </w:rPr>
        <w:t>invocada</w:t>
      </w:r>
      <w:r w:rsidR="00570E5B" w:rsidRPr="00094000">
        <w:rPr>
          <w:b/>
          <w:sz w:val="28"/>
          <w:szCs w:val="28"/>
          <w:u w:val="single"/>
        </w:rPr>
        <w:t xml:space="preserve"> por la autoridad legislativa </w:t>
      </w:r>
      <w:r w:rsidR="00781060" w:rsidRPr="00094000">
        <w:rPr>
          <w:b/>
          <w:sz w:val="28"/>
          <w:szCs w:val="28"/>
          <w:u w:val="single"/>
        </w:rPr>
        <w:t>no resulta atendible</w:t>
      </w:r>
      <w:r w:rsidR="00781060" w:rsidRPr="00094000">
        <w:rPr>
          <w:bCs/>
          <w:sz w:val="28"/>
          <w:szCs w:val="28"/>
        </w:rPr>
        <w:t>, pues el marco normativo</w:t>
      </w:r>
      <w:r w:rsidR="0029386F" w:rsidRPr="00094000">
        <w:rPr>
          <w:bCs/>
          <w:sz w:val="28"/>
          <w:szCs w:val="28"/>
        </w:rPr>
        <w:t xml:space="preserve"> interno que rige al Congreso del Estado lo</w:t>
      </w:r>
      <w:r w:rsidR="00781060" w:rsidRPr="00094000">
        <w:rPr>
          <w:bCs/>
          <w:sz w:val="28"/>
          <w:szCs w:val="28"/>
        </w:rPr>
        <w:t xml:space="preserve"> faculta</w:t>
      </w:r>
      <w:r w:rsidR="0029386F" w:rsidRPr="00094000">
        <w:rPr>
          <w:bCs/>
          <w:sz w:val="28"/>
          <w:szCs w:val="28"/>
        </w:rPr>
        <w:t xml:space="preserve"> para</w:t>
      </w:r>
      <w:r w:rsidR="00781060" w:rsidRPr="00094000">
        <w:rPr>
          <w:bCs/>
          <w:sz w:val="28"/>
          <w:szCs w:val="28"/>
        </w:rPr>
        <w:t xml:space="preserve"> sesionar y adoptar las medidas legislativas necesarias </w:t>
      </w:r>
      <w:r w:rsidR="0029386F" w:rsidRPr="00094000">
        <w:rPr>
          <w:bCs/>
          <w:sz w:val="28"/>
          <w:szCs w:val="28"/>
        </w:rPr>
        <w:t>a fin de</w:t>
      </w:r>
      <w:r w:rsidR="00781060" w:rsidRPr="00094000">
        <w:rPr>
          <w:bCs/>
          <w:sz w:val="28"/>
          <w:szCs w:val="28"/>
        </w:rPr>
        <w:t xml:space="preserve"> observar en tiempo y forma lo resuelto por este Alto Tribunal.</w:t>
      </w:r>
    </w:p>
    <w:p w14:paraId="647D51E0" w14:textId="527D47A1" w:rsidR="00515526" w:rsidRPr="00094000" w:rsidRDefault="00515526" w:rsidP="00652B40">
      <w:pPr>
        <w:pStyle w:val="Prrafo"/>
        <w:numPr>
          <w:ilvl w:val="0"/>
          <w:numId w:val="2"/>
        </w:numPr>
        <w:spacing w:before="360" w:after="0"/>
        <w:ind w:left="0" w:hanging="567"/>
        <w:rPr>
          <w:bCs/>
          <w:sz w:val="28"/>
          <w:szCs w:val="28"/>
        </w:rPr>
      </w:pPr>
      <w:r w:rsidRPr="00094000">
        <w:rPr>
          <w:bCs/>
          <w:sz w:val="28"/>
          <w:szCs w:val="28"/>
        </w:rPr>
        <w:t>Por tanto, no puede admitirse como causa justificada de incumplimiento el que el Congreso se encontrara en periodo extraordinario, pues ello equivaldría a permitir que disposiciones internas de funcionamiento legislativo neutralicen los efectos de una sentencia constitucional firme</w:t>
      </w:r>
      <w:r w:rsidR="00ED3206" w:rsidRPr="00094000">
        <w:rPr>
          <w:bCs/>
          <w:sz w:val="28"/>
          <w:szCs w:val="28"/>
        </w:rPr>
        <w:t>.</w:t>
      </w:r>
    </w:p>
    <w:p w14:paraId="30604E32" w14:textId="32A4E5CE" w:rsidR="00ED3206" w:rsidRPr="00094000" w:rsidRDefault="00A54E74" w:rsidP="00652B40">
      <w:pPr>
        <w:pStyle w:val="Prrafo"/>
        <w:numPr>
          <w:ilvl w:val="0"/>
          <w:numId w:val="2"/>
        </w:numPr>
        <w:spacing w:before="360" w:after="0"/>
        <w:ind w:left="0" w:hanging="567"/>
        <w:rPr>
          <w:bCs/>
          <w:sz w:val="28"/>
          <w:szCs w:val="28"/>
        </w:rPr>
      </w:pPr>
      <w:r w:rsidRPr="00094000">
        <w:rPr>
          <w:bCs/>
          <w:sz w:val="28"/>
          <w:szCs w:val="28"/>
        </w:rPr>
        <w:t>Como quedó asentado en los antecedentes del caso, la entonces Ministra Presidenta de este Alto Tribunal requirió en diversas ocasiones al Congreso del Estado de Sonora para que informara sobre los actos realizados con el fin de dar cumplimiento a la sentencia de mérito, e incluso negó la solicitud formulada por la autoridad legislativa para ampliar el plazo concedido, en la inteligencia de que éste no podía ser modificado por la vía incidental, al tratarse de un término fijado directamente por el Tribunal Pleno en una sentencia con fuerza obligatoria y vinculante para la autoridad condenada</w:t>
      </w:r>
      <w:r w:rsidR="00CB752A" w:rsidRPr="00094000">
        <w:rPr>
          <w:bCs/>
          <w:sz w:val="28"/>
          <w:szCs w:val="28"/>
        </w:rPr>
        <w:t>.</w:t>
      </w:r>
    </w:p>
    <w:p w14:paraId="49433EA7" w14:textId="54F6C486" w:rsidR="000A50B8" w:rsidRPr="00094000" w:rsidRDefault="000754B1" w:rsidP="00652B40">
      <w:pPr>
        <w:pStyle w:val="Prrafo"/>
        <w:numPr>
          <w:ilvl w:val="0"/>
          <w:numId w:val="2"/>
        </w:numPr>
        <w:spacing w:before="360" w:after="0"/>
        <w:ind w:left="0" w:hanging="567"/>
        <w:rPr>
          <w:bCs/>
          <w:sz w:val="28"/>
          <w:szCs w:val="28"/>
        </w:rPr>
      </w:pPr>
      <w:r w:rsidRPr="00094000">
        <w:rPr>
          <w:bCs/>
          <w:sz w:val="28"/>
          <w:szCs w:val="28"/>
        </w:rPr>
        <w:t>En</w:t>
      </w:r>
      <w:r w:rsidR="000A50B8" w:rsidRPr="00094000">
        <w:rPr>
          <w:bCs/>
          <w:sz w:val="28"/>
          <w:szCs w:val="28"/>
        </w:rPr>
        <w:t xml:space="preserve"> efecto, del trámite seguido en ejecución ante este Alto Tribunal se advierte qu</w:t>
      </w:r>
      <w:r w:rsidR="003261A7" w:rsidRPr="00094000">
        <w:rPr>
          <w:bCs/>
          <w:sz w:val="28"/>
          <w:szCs w:val="28"/>
        </w:rPr>
        <w:t>e, después de notificarse</w:t>
      </w:r>
      <w:r w:rsidR="000A50B8" w:rsidRPr="00094000">
        <w:rPr>
          <w:bCs/>
          <w:sz w:val="28"/>
          <w:szCs w:val="28"/>
        </w:rPr>
        <w:t xml:space="preserve"> los puntos resolutivos al Congreso, </w:t>
      </w:r>
      <w:r w:rsidR="00F27DEE" w:rsidRPr="00094000">
        <w:rPr>
          <w:bCs/>
          <w:sz w:val="28"/>
          <w:szCs w:val="28"/>
        </w:rPr>
        <w:t>por</w:t>
      </w:r>
      <w:r w:rsidR="000A50B8" w:rsidRPr="00094000">
        <w:rPr>
          <w:bCs/>
          <w:sz w:val="28"/>
          <w:szCs w:val="28"/>
        </w:rPr>
        <w:t xml:space="preserve"> auto de</w:t>
      </w:r>
      <w:r w:rsidR="00F27DEE" w:rsidRPr="00094000">
        <w:rPr>
          <w:bCs/>
          <w:sz w:val="28"/>
          <w:szCs w:val="28"/>
        </w:rPr>
        <w:t xml:space="preserve"> Presidencia de</w:t>
      </w:r>
      <w:r w:rsidR="000A50B8" w:rsidRPr="00094000">
        <w:rPr>
          <w:bCs/>
          <w:sz w:val="28"/>
          <w:szCs w:val="28"/>
        </w:rPr>
        <w:t xml:space="preserve"> </w:t>
      </w:r>
      <w:r w:rsidR="000A50B8" w:rsidRPr="00094000">
        <w:rPr>
          <w:bCs/>
          <w:sz w:val="28"/>
          <w:szCs w:val="28"/>
          <w:u w:val="single"/>
        </w:rPr>
        <w:t>siete de diciembre de dos mil veintitrés</w:t>
      </w:r>
      <w:r w:rsidR="000A50B8" w:rsidRPr="00094000">
        <w:rPr>
          <w:bCs/>
          <w:sz w:val="28"/>
          <w:szCs w:val="28"/>
        </w:rPr>
        <w:t xml:space="preserve">, </w:t>
      </w:r>
      <w:r w:rsidR="000A50B8" w:rsidRPr="00094000">
        <w:rPr>
          <w:bCs/>
          <w:sz w:val="28"/>
          <w:szCs w:val="28"/>
          <w:u w:val="single"/>
        </w:rPr>
        <w:t>notificado el día doce siguiente</w:t>
      </w:r>
      <w:r w:rsidR="000A50B8" w:rsidRPr="00094000">
        <w:rPr>
          <w:bCs/>
          <w:sz w:val="28"/>
          <w:szCs w:val="28"/>
        </w:rPr>
        <w:t xml:space="preserve">, se le requirió por primera vez para acreditar actos tendentes al cumplimiento; en seguida, </w:t>
      </w:r>
      <w:r w:rsidR="00F27DEE" w:rsidRPr="00094000">
        <w:rPr>
          <w:bCs/>
          <w:sz w:val="28"/>
          <w:szCs w:val="28"/>
        </w:rPr>
        <w:t>por diverso proveído de Presidencia de</w:t>
      </w:r>
      <w:r w:rsidR="000A50B8" w:rsidRPr="00094000">
        <w:rPr>
          <w:bCs/>
          <w:sz w:val="28"/>
          <w:szCs w:val="28"/>
        </w:rPr>
        <w:t xml:space="preserve"> </w:t>
      </w:r>
      <w:r w:rsidR="000A50B8" w:rsidRPr="00094000">
        <w:rPr>
          <w:bCs/>
          <w:sz w:val="28"/>
          <w:szCs w:val="28"/>
          <w:u w:val="single"/>
        </w:rPr>
        <w:t>ocho de agosto de dos mil veinticuatro, notificado el quince de ese mes</w:t>
      </w:r>
      <w:r w:rsidR="000A50B8" w:rsidRPr="00094000">
        <w:rPr>
          <w:bCs/>
          <w:sz w:val="28"/>
          <w:szCs w:val="28"/>
        </w:rPr>
        <w:t xml:space="preserve">, se formuló un segundo requerimiento; y finalmente, el </w:t>
      </w:r>
      <w:r w:rsidR="000A50B8" w:rsidRPr="00094000">
        <w:rPr>
          <w:bCs/>
          <w:sz w:val="28"/>
          <w:szCs w:val="28"/>
          <w:u w:val="single"/>
        </w:rPr>
        <w:t>veinticinco de noviembre de dos mil veinticuatro, notificado por estrados el tres de diciembre de ese año</w:t>
      </w:r>
      <w:r w:rsidR="000A50B8" w:rsidRPr="00094000">
        <w:rPr>
          <w:bCs/>
          <w:sz w:val="28"/>
          <w:szCs w:val="28"/>
        </w:rPr>
        <w:t>, se le reiteró la obligación de remitir constancias de cumplimiento</w:t>
      </w:r>
      <w:r w:rsidR="00255D8B" w:rsidRPr="00094000">
        <w:rPr>
          <w:bCs/>
          <w:sz w:val="28"/>
          <w:szCs w:val="28"/>
        </w:rPr>
        <w:t xml:space="preserve">; de manera que, </w:t>
      </w:r>
      <w:r w:rsidR="000A50B8" w:rsidRPr="00094000">
        <w:rPr>
          <w:bCs/>
          <w:sz w:val="28"/>
          <w:szCs w:val="28"/>
        </w:rPr>
        <w:t xml:space="preserve">a lo largo </w:t>
      </w:r>
      <w:r w:rsidR="00255D8B" w:rsidRPr="00094000">
        <w:rPr>
          <w:bCs/>
          <w:sz w:val="28"/>
          <w:szCs w:val="28"/>
        </w:rPr>
        <w:t>de ese</w:t>
      </w:r>
      <w:r w:rsidR="000A50B8" w:rsidRPr="00094000">
        <w:rPr>
          <w:bCs/>
          <w:sz w:val="28"/>
          <w:szCs w:val="28"/>
        </w:rPr>
        <w:t xml:space="preserve"> procedimiento, el órgano legislativo fue llamado en distintas ocasiones a atender el fallo constitucional</w:t>
      </w:r>
      <w:r w:rsidRPr="00094000">
        <w:rPr>
          <w:bCs/>
          <w:sz w:val="28"/>
          <w:szCs w:val="28"/>
        </w:rPr>
        <w:t>.</w:t>
      </w:r>
    </w:p>
    <w:p w14:paraId="46256035" w14:textId="26FE538A" w:rsidR="000754B1" w:rsidRPr="00094000" w:rsidRDefault="000A50B8" w:rsidP="00652B40">
      <w:pPr>
        <w:pStyle w:val="Prrafo"/>
        <w:numPr>
          <w:ilvl w:val="0"/>
          <w:numId w:val="2"/>
        </w:numPr>
        <w:spacing w:before="360" w:after="0"/>
        <w:ind w:left="0" w:hanging="567"/>
        <w:rPr>
          <w:bCs/>
          <w:sz w:val="28"/>
          <w:szCs w:val="28"/>
        </w:rPr>
      </w:pPr>
      <w:r w:rsidRPr="00094000">
        <w:rPr>
          <w:bCs/>
          <w:sz w:val="28"/>
          <w:szCs w:val="28"/>
        </w:rPr>
        <w:t>E</w:t>
      </w:r>
      <w:r w:rsidR="0045757F" w:rsidRPr="00094000">
        <w:rPr>
          <w:bCs/>
          <w:sz w:val="28"/>
          <w:szCs w:val="28"/>
        </w:rPr>
        <w:t xml:space="preserve">n este contexto, se advierte que </w:t>
      </w:r>
      <w:r w:rsidR="0045757F" w:rsidRPr="00094000">
        <w:rPr>
          <w:b/>
          <w:sz w:val="28"/>
          <w:szCs w:val="28"/>
          <w:u w:val="single"/>
        </w:rPr>
        <w:t>el Congreso del Estado de Sonora dispuso</w:t>
      </w:r>
      <w:r w:rsidR="00597E3B" w:rsidRPr="00094000">
        <w:rPr>
          <w:b/>
          <w:sz w:val="28"/>
          <w:szCs w:val="28"/>
          <w:u w:val="single"/>
        </w:rPr>
        <w:t>, por lo</w:t>
      </w:r>
      <w:r w:rsidR="0045757F" w:rsidRPr="00094000">
        <w:rPr>
          <w:b/>
          <w:sz w:val="28"/>
          <w:szCs w:val="28"/>
          <w:u w:val="single"/>
        </w:rPr>
        <w:t xml:space="preserve"> menos, </w:t>
      </w:r>
      <w:r w:rsidR="00BF6761" w:rsidRPr="00094000">
        <w:rPr>
          <w:b/>
          <w:sz w:val="28"/>
          <w:szCs w:val="28"/>
          <w:u w:val="single"/>
        </w:rPr>
        <w:t xml:space="preserve">de </w:t>
      </w:r>
      <w:r w:rsidR="0045757F" w:rsidRPr="00094000">
        <w:rPr>
          <w:b/>
          <w:sz w:val="28"/>
          <w:szCs w:val="28"/>
          <w:u w:val="single"/>
        </w:rPr>
        <w:t>tres periodos ordinarios de sesiones para dar cumplimiento a lo ordenado en la acción principal</w:t>
      </w:r>
      <w:r w:rsidR="0045757F" w:rsidRPr="00094000">
        <w:rPr>
          <w:bCs/>
          <w:sz w:val="28"/>
          <w:szCs w:val="28"/>
        </w:rPr>
        <w:t xml:space="preserve">, </w:t>
      </w:r>
      <w:r w:rsidR="007C49C5" w:rsidRPr="00094000">
        <w:rPr>
          <w:bCs/>
          <w:sz w:val="28"/>
          <w:szCs w:val="28"/>
        </w:rPr>
        <w:t>teniendo en cuenta</w:t>
      </w:r>
      <w:r w:rsidR="0045757F" w:rsidRPr="00094000">
        <w:rPr>
          <w:bCs/>
          <w:sz w:val="28"/>
          <w:szCs w:val="28"/>
        </w:rPr>
        <w:t xml:space="preserve"> que los puntos resolutivos le fueron notificados desde el cinco de julio de dos mil veintitrés. </w:t>
      </w:r>
    </w:p>
    <w:p w14:paraId="09385499" w14:textId="7F860659" w:rsidR="000F0C03" w:rsidRPr="00094000" w:rsidRDefault="000754B1" w:rsidP="000F0C03">
      <w:pPr>
        <w:pStyle w:val="Prrafo"/>
        <w:numPr>
          <w:ilvl w:val="0"/>
          <w:numId w:val="2"/>
        </w:numPr>
        <w:spacing w:before="360" w:after="0"/>
        <w:ind w:left="0" w:hanging="567"/>
        <w:rPr>
          <w:bCs/>
          <w:sz w:val="28"/>
          <w:szCs w:val="28"/>
        </w:rPr>
      </w:pPr>
      <w:r w:rsidRPr="00094000">
        <w:rPr>
          <w:bCs/>
          <w:sz w:val="28"/>
          <w:szCs w:val="28"/>
        </w:rPr>
        <w:t>Esto es así</w:t>
      </w:r>
      <w:r w:rsidR="0045757F" w:rsidRPr="00094000">
        <w:rPr>
          <w:bCs/>
          <w:sz w:val="28"/>
          <w:szCs w:val="28"/>
        </w:rPr>
        <w:t xml:space="preserve">, </w:t>
      </w:r>
      <w:r w:rsidR="000F0C03" w:rsidRPr="00094000">
        <w:rPr>
          <w:bCs/>
          <w:sz w:val="28"/>
          <w:szCs w:val="28"/>
        </w:rPr>
        <w:t xml:space="preserve">pues </w:t>
      </w:r>
      <w:r w:rsidR="0045757F" w:rsidRPr="00094000">
        <w:rPr>
          <w:bCs/>
          <w:sz w:val="28"/>
          <w:szCs w:val="28"/>
        </w:rPr>
        <w:t xml:space="preserve">el órgano legislativo local tuvo oportunidad de sesionar regularmente y adoptar las medidas legislativas necesarias dentro de los </w:t>
      </w:r>
      <w:r w:rsidR="007C49C5" w:rsidRPr="00094000">
        <w:rPr>
          <w:bCs/>
          <w:sz w:val="28"/>
          <w:szCs w:val="28"/>
        </w:rPr>
        <w:t>plazos</w:t>
      </w:r>
      <w:r w:rsidR="0045757F" w:rsidRPr="00094000">
        <w:rPr>
          <w:bCs/>
          <w:sz w:val="28"/>
          <w:szCs w:val="28"/>
        </w:rPr>
        <w:t xml:space="preserve"> previstos en su propia normativa </w:t>
      </w:r>
      <w:r w:rsidR="007C49C5" w:rsidRPr="00094000">
        <w:rPr>
          <w:bCs/>
          <w:sz w:val="28"/>
          <w:szCs w:val="28"/>
        </w:rPr>
        <w:t>interna</w:t>
      </w:r>
      <w:r w:rsidR="0045757F" w:rsidRPr="00094000">
        <w:rPr>
          <w:bCs/>
          <w:sz w:val="28"/>
          <w:szCs w:val="28"/>
        </w:rPr>
        <w:t xml:space="preserve">, por lo que no puede sostenerse </w:t>
      </w:r>
      <w:r w:rsidR="002223DB" w:rsidRPr="00094000">
        <w:rPr>
          <w:bCs/>
          <w:sz w:val="28"/>
          <w:szCs w:val="28"/>
        </w:rPr>
        <w:t>una</w:t>
      </w:r>
      <w:r w:rsidR="0045757F" w:rsidRPr="00094000">
        <w:rPr>
          <w:bCs/>
          <w:sz w:val="28"/>
          <w:szCs w:val="28"/>
        </w:rPr>
        <w:t xml:space="preserve"> imposibilidad material o jurídica para acatar en tiempo</w:t>
      </w:r>
      <w:r w:rsidR="002223DB" w:rsidRPr="00094000">
        <w:rPr>
          <w:bCs/>
          <w:sz w:val="28"/>
          <w:szCs w:val="28"/>
        </w:rPr>
        <w:t xml:space="preserve"> </w:t>
      </w:r>
      <w:r w:rsidR="0045757F" w:rsidRPr="00094000">
        <w:rPr>
          <w:bCs/>
          <w:sz w:val="28"/>
          <w:szCs w:val="28"/>
        </w:rPr>
        <w:t>la ejecutoria de este Alto Tribunal</w:t>
      </w:r>
      <w:r w:rsidR="000F0C03" w:rsidRPr="00094000">
        <w:rPr>
          <w:bCs/>
          <w:sz w:val="28"/>
          <w:szCs w:val="28"/>
        </w:rPr>
        <w:t>. Ell</w:t>
      </w:r>
      <w:r w:rsidR="008F1C26" w:rsidRPr="00094000">
        <w:rPr>
          <w:bCs/>
          <w:sz w:val="28"/>
          <w:szCs w:val="28"/>
        </w:rPr>
        <w:t xml:space="preserve">o, sin </w:t>
      </w:r>
      <w:r w:rsidR="00AC272C" w:rsidRPr="00094000">
        <w:rPr>
          <w:bCs/>
          <w:sz w:val="28"/>
          <w:szCs w:val="28"/>
        </w:rPr>
        <w:t>perjuicio de que, como se adelantó,</w:t>
      </w:r>
      <w:r w:rsidR="008F1C26" w:rsidRPr="00094000">
        <w:rPr>
          <w:bCs/>
          <w:sz w:val="28"/>
          <w:szCs w:val="28"/>
        </w:rPr>
        <w:t xml:space="preserve"> el conocimiento del cumplimiento de la sentencia </w:t>
      </w:r>
      <w:r w:rsidR="00336188" w:rsidRPr="00094000">
        <w:rPr>
          <w:bCs/>
          <w:sz w:val="28"/>
          <w:szCs w:val="28"/>
        </w:rPr>
        <w:t>podía materialmente iniciarse a través de sesiones extraordinarias, en caso de considerar el asunto como un caso urgente, conforme a la Ley Orgánica del propio Poder Legislativo</w:t>
      </w:r>
      <w:r w:rsidR="00512816" w:rsidRPr="00094000">
        <w:rPr>
          <w:bCs/>
          <w:sz w:val="28"/>
          <w:szCs w:val="28"/>
        </w:rPr>
        <w:t>.</w:t>
      </w:r>
    </w:p>
    <w:p w14:paraId="7D2EE93A" w14:textId="2480F804" w:rsidR="00610C69" w:rsidRPr="00094000" w:rsidRDefault="00F13CA4" w:rsidP="00610C69">
      <w:pPr>
        <w:pStyle w:val="Prrafo"/>
        <w:numPr>
          <w:ilvl w:val="0"/>
          <w:numId w:val="2"/>
        </w:numPr>
        <w:spacing w:before="360" w:after="0"/>
        <w:ind w:left="0" w:hanging="567"/>
        <w:rPr>
          <w:bCs/>
          <w:sz w:val="28"/>
          <w:szCs w:val="28"/>
        </w:rPr>
      </w:pPr>
      <w:r w:rsidRPr="00094000">
        <w:rPr>
          <w:bCs/>
          <w:sz w:val="28"/>
          <w:szCs w:val="28"/>
        </w:rPr>
        <w:t>T</w:t>
      </w:r>
      <w:r w:rsidR="00377AB2" w:rsidRPr="00094000">
        <w:rPr>
          <w:bCs/>
          <w:sz w:val="28"/>
          <w:szCs w:val="28"/>
        </w:rPr>
        <w:t xml:space="preserve">ampoco resulta atendible el argumento del Congreso del Estado de Sonora relativo a que el engrose de la sentencia fue notificado hasta el doce de diciembre de dos mil veintitrés, por lo que no habría contado con el plazo íntegro de doce meses para cumplir. Lo anterior, porque el propio resolutivo </w:t>
      </w:r>
      <w:r w:rsidR="00377AB2" w:rsidRPr="00094000">
        <w:rPr>
          <w:b/>
          <w:sz w:val="28"/>
          <w:szCs w:val="28"/>
        </w:rPr>
        <w:t>TERCERO</w:t>
      </w:r>
      <w:r w:rsidR="00377AB2" w:rsidRPr="00094000">
        <w:rPr>
          <w:bCs/>
          <w:sz w:val="28"/>
          <w:szCs w:val="28"/>
        </w:rPr>
        <w:t xml:space="preserve"> de la ejecutoria fijó con claridad que el cómputo del término correría a partir de la </w:t>
      </w:r>
      <w:r w:rsidR="00377AB2" w:rsidRPr="00094000">
        <w:rPr>
          <w:b/>
          <w:sz w:val="28"/>
          <w:szCs w:val="28"/>
          <w:u w:val="single"/>
        </w:rPr>
        <w:t>notificación de los puntos resolutivos</w:t>
      </w:r>
      <w:r w:rsidR="004C2E9D" w:rsidRPr="00094000">
        <w:rPr>
          <w:bCs/>
          <w:sz w:val="28"/>
          <w:szCs w:val="28"/>
        </w:rPr>
        <w:t xml:space="preserve"> –practicada el cinco de julio de dos mil veintitrés–</w:t>
      </w:r>
      <w:r w:rsidR="00377AB2" w:rsidRPr="00094000">
        <w:rPr>
          <w:bCs/>
          <w:sz w:val="28"/>
          <w:szCs w:val="28"/>
        </w:rPr>
        <w:t xml:space="preserve">, </w:t>
      </w:r>
      <w:r w:rsidR="004C2E9D" w:rsidRPr="00094000">
        <w:rPr>
          <w:bCs/>
          <w:sz w:val="28"/>
          <w:szCs w:val="28"/>
        </w:rPr>
        <w:t>de modo que</w:t>
      </w:r>
      <w:r w:rsidR="0024396F" w:rsidRPr="00094000">
        <w:rPr>
          <w:bCs/>
          <w:sz w:val="28"/>
          <w:szCs w:val="28"/>
        </w:rPr>
        <w:t>,</w:t>
      </w:r>
      <w:r w:rsidR="00377AB2" w:rsidRPr="00094000">
        <w:rPr>
          <w:bCs/>
          <w:sz w:val="28"/>
          <w:szCs w:val="28"/>
        </w:rPr>
        <w:t xml:space="preserve"> desde ese momento</w:t>
      </w:r>
      <w:r w:rsidR="0024396F" w:rsidRPr="00094000">
        <w:rPr>
          <w:bCs/>
          <w:sz w:val="28"/>
          <w:szCs w:val="28"/>
        </w:rPr>
        <w:t>,</w:t>
      </w:r>
      <w:r w:rsidR="00377AB2" w:rsidRPr="00094000">
        <w:rPr>
          <w:bCs/>
          <w:sz w:val="28"/>
          <w:szCs w:val="28"/>
        </w:rPr>
        <w:t xml:space="preserve"> resultaba exigible a la autoridad legislativa el inicio de las actuaciones necesarias para acatar el fallo</w:t>
      </w:r>
      <w:r w:rsidR="00133F6F" w:rsidRPr="00094000">
        <w:rPr>
          <w:bCs/>
          <w:sz w:val="28"/>
          <w:szCs w:val="28"/>
        </w:rPr>
        <w:t>.</w:t>
      </w:r>
    </w:p>
    <w:p w14:paraId="3440D582" w14:textId="1DCB394A" w:rsidR="00377AB2" w:rsidRPr="00094000" w:rsidRDefault="00377AB2" w:rsidP="00377AB2">
      <w:pPr>
        <w:pStyle w:val="Prrafo"/>
        <w:numPr>
          <w:ilvl w:val="0"/>
          <w:numId w:val="2"/>
        </w:numPr>
        <w:spacing w:before="360" w:after="0"/>
        <w:ind w:left="0" w:hanging="567"/>
        <w:rPr>
          <w:bCs/>
          <w:sz w:val="28"/>
          <w:szCs w:val="28"/>
        </w:rPr>
      </w:pPr>
      <w:r w:rsidRPr="00094000">
        <w:rPr>
          <w:bCs/>
          <w:sz w:val="28"/>
          <w:szCs w:val="28"/>
        </w:rPr>
        <w:t>Además</w:t>
      </w:r>
      <w:r w:rsidR="007D5F17" w:rsidRPr="00094000">
        <w:rPr>
          <w:bCs/>
          <w:sz w:val="28"/>
          <w:szCs w:val="28"/>
        </w:rPr>
        <w:t>, el alegato</w:t>
      </w:r>
      <w:r w:rsidRPr="00094000">
        <w:rPr>
          <w:bCs/>
          <w:sz w:val="28"/>
          <w:szCs w:val="28"/>
        </w:rPr>
        <w:t xml:space="preserve"> del Congreso se desvanece al constatar que, en cumplimiento del resolutivo </w:t>
      </w:r>
      <w:r w:rsidRPr="00094000">
        <w:rPr>
          <w:b/>
          <w:sz w:val="28"/>
          <w:szCs w:val="28"/>
        </w:rPr>
        <w:t>CUARTO</w:t>
      </w:r>
      <w:r w:rsidRPr="00094000">
        <w:rPr>
          <w:bCs/>
          <w:sz w:val="28"/>
          <w:szCs w:val="28"/>
        </w:rPr>
        <w:t xml:space="preserve"> de la sentencia, ésta fue publicada en el </w:t>
      </w:r>
      <w:r w:rsidRPr="00094000">
        <w:rPr>
          <w:b/>
          <w:bCs/>
          <w:sz w:val="28"/>
          <w:szCs w:val="28"/>
        </w:rPr>
        <w:t xml:space="preserve">Boletín Oficial del Estado de Sonora el </w:t>
      </w:r>
      <w:r w:rsidR="001B08B5" w:rsidRPr="00094000">
        <w:rPr>
          <w:b/>
          <w:bCs/>
          <w:sz w:val="28"/>
          <w:szCs w:val="28"/>
        </w:rPr>
        <w:t>trece</w:t>
      </w:r>
      <w:r w:rsidRPr="00094000">
        <w:rPr>
          <w:b/>
          <w:bCs/>
          <w:sz w:val="28"/>
          <w:szCs w:val="28"/>
        </w:rPr>
        <w:t xml:space="preserve"> de octubre de dos mil veintitrés</w:t>
      </w:r>
      <w:r w:rsidR="00F8592B" w:rsidRPr="00094000">
        <w:rPr>
          <w:rStyle w:val="Refdenotaalpie"/>
          <w:bCs/>
          <w:sz w:val="28"/>
          <w:szCs w:val="28"/>
        </w:rPr>
        <w:footnoteReference w:id="24"/>
      </w:r>
      <w:r w:rsidRPr="00094000">
        <w:rPr>
          <w:bCs/>
          <w:sz w:val="28"/>
          <w:szCs w:val="28"/>
        </w:rPr>
        <w:t>, así como en el Diario Oficial de la Federación. Tal circunstancia evidencia que, aún antes de la notificación formal del engrose, el Congreso tenía conocimiento pleno y oficial de los alcances de la ejecutoria, puesto que la publicación en el medio de difusión estatal constituye un acto público, obligatorio y notorio que vincula directamente a la autoridad legislativa demandada.</w:t>
      </w:r>
    </w:p>
    <w:p w14:paraId="196BA1FE" w14:textId="6995931B" w:rsidR="006166E5" w:rsidRPr="00094000" w:rsidRDefault="00377AB2" w:rsidP="006166E5">
      <w:pPr>
        <w:pStyle w:val="Prrafo"/>
        <w:numPr>
          <w:ilvl w:val="0"/>
          <w:numId w:val="2"/>
        </w:numPr>
        <w:spacing w:before="360" w:after="0"/>
        <w:ind w:left="0" w:hanging="567"/>
        <w:rPr>
          <w:bCs/>
          <w:sz w:val="28"/>
          <w:szCs w:val="28"/>
        </w:rPr>
      </w:pPr>
      <w:r w:rsidRPr="00094000">
        <w:rPr>
          <w:bCs/>
          <w:sz w:val="28"/>
          <w:szCs w:val="28"/>
        </w:rPr>
        <w:t xml:space="preserve">En consecuencia, no puede sostenerse que el órgano legislativo desconociera los lineamientos fijados en el apartado de efectos de la sentencia o que se encontrara imposibilitado para dar cumplimiento en tiempo. A partir de la notificación de los puntos resolutivos y, más aún, desde la publicación oficial de la ejecutoria en su propio boletín estatal, el Congreso contaba con todos los elementos necesarios para desplegar el proceso legislativo ordenado. Admitir </w:t>
      </w:r>
      <w:r w:rsidR="009F3484" w:rsidRPr="00094000">
        <w:rPr>
          <w:bCs/>
          <w:sz w:val="28"/>
          <w:szCs w:val="28"/>
        </w:rPr>
        <w:t>lo contrario</w:t>
      </w:r>
      <w:r w:rsidRPr="00094000">
        <w:rPr>
          <w:bCs/>
          <w:sz w:val="28"/>
          <w:szCs w:val="28"/>
        </w:rPr>
        <w:t xml:space="preserve"> equivaldría a vaciar de eficacia las sentencias de este Tribunal Constitucional, supeditando su cumplimiento a la voluntad de la autoridad condenada.</w:t>
      </w:r>
    </w:p>
    <w:p w14:paraId="34EEEC47" w14:textId="632472F3" w:rsidR="00F77A4C" w:rsidRPr="00094000" w:rsidRDefault="006166E5" w:rsidP="006166E5">
      <w:pPr>
        <w:pStyle w:val="Prrafo"/>
        <w:numPr>
          <w:ilvl w:val="0"/>
          <w:numId w:val="2"/>
        </w:numPr>
        <w:spacing w:before="360" w:after="0"/>
        <w:ind w:left="0" w:hanging="567"/>
        <w:rPr>
          <w:bCs/>
          <w:sz w:val="28"/>
          <w:szCs w:val="28"/>
        </w:rPr>
      </w:pPr>
      <w:r w:rsidRPr="00094000">
        <w:rPr>
          <w:bCs/>
          <w:sz w:val="28"/>
          <w:szCs w:val="28"/>
        </w:rPr>
        <w:t xml:space="preserve">Resulta relevante destacar que </w:t>
      </w:r>
      <w:r w:rsidRPr="00094000">
        <w:rPr>
          <w:b/>
          <w:sz w:val="28"/>
          <w:szCs w:val="28"/>
          <w:u w:val="single"/>
        </w:rPr>
        <w:t xml:space="preserve">la publicación de la sentencia en el Boletín Oficial del Estado de Sonora el </w:t>
      </w:r>
      <w:r w:rsidR="006850C2" w:rsidRPr="00094000">
        <w:rPr>
          <w:b/>
          <w:sz w:val="28"/>
          <w:szCs w:val="28"/>
          <w:u w:val="single"/>
        </w:rPr>
        <w:t>trece</w:t>
      </w:r>
      <w:r w:rsidRPr="00094000">
        <w:rPr>
          <w:b/>
          <w:sz w:val="28"/>
          <w:szCs w:val="28"/>
          <w:u w:val="single"/>
        </w:rPr>
        <w:t xml:space="preserve"> de octubre de dos mil veintitrés coincidió con el primer periodo</w:t>
      </w:r>
      <w:r w:rsidRPr="00094000">
        <w:rPr>
          <w:b/>
          <w:bCs/>
          <w:sz w:val="28"/>
          <w:szCs w:val="28"/>
          <w:u w:val="single"/>
        </w:rPr>
        <w:t xml:space="preserve"> ordinario de sesiones del Congreso local</w:t>
      </w:r>
      <w:r w:rsidR="008859FF" w:rsidRPr="00094000">
        <w:rPr>
          <w:b/>
          <w:bCs/>
          <w:sz w:val="28"/>
          <w:szCs w:val="28"/>
        </w:rPr>
        <w:t xml:space="preserve"> </w:t>
      </w:r>
      <w:r w:rsidR="008859FF" w:rsidRPr="00094000">
        <w:rPr>
          <w:sz w:val="28"/>
          <w:szCs w:val="28"/>
        </w:rPr>
        <w:t>(</w:t>
      </w:r>
      <w:r w:rsidRPr="00094000">
        <w:rPr>
          <w:sz w:val="28"/>
          <w:szCs w:val="28"/>
        </w:rPr>
        <w:t>del uno de septiembre al quince de diciembre de ese año</w:t>
      </w:r>
      <w:r w:rsidR="008859FF" w:rsidRPr="00094000">
        <w:rPr>
          <w:sz w:val="28"/>
          <w:szCs w:val="28"/>
        </w:rPr>
        <w:t>)</w:t>
      </w:r>
      <w:r w:rsidR="00343AC9" w:rsidRPr="00094000">
        <w:rPr>
          <w:bCs/>
          <w:sz w:val="28"/>
          <w:szCs w:val="28"/>
        </w:rPr>
        <w:t xml:space="preserve">, por lo que </w:t>
      </w:r>
      <w:r w:rsidRPr="00094000">
        <w:rPr>
          <w:bCs/>
          <w:sz w:val="28"/>
          <w:szCs w:val="28"/>
        </w:rPr>
        <w:t>el órgano legislativo se encontraba plenamente facultado para desahogar el procedimiento legislativo correspondiente, sin restricción alguna en cuanto a la materia de los asuntos a tratar.</w:t>
      </w:r>
    </w:p>
    <w:p w14:paraId="652E169D" w14:textId="77777777" w:rsidR="00EB646E" w:rsidRPr="00094000" w:rsidRDefault="006166E5" w:rsidP="00EB646E">
      <w:pPr>
        <w:pStyle w:val="Prrafo"/>
        <w:numPr>
          <w:ilvl w:val="0"/>
          <w:numId w:val="2"/>
        </w:numPr>
        <w:spacing w:before="360" w:after="0"/>
        <w:ind w:left="0" w:hanging="567"/>
        <w:rPr>
          <w:bCs/>
          <w:sz w:val="28"/>
          <w:szCs w:val="28"/>
        </w:rPr>
      </w:pPr>
      <w:r w:rsidRPr="00094000">
        <w:rPr>
          <w:bCs/>
          <w:sz w:val="28"/>
          <w:szCs w:val="28"/>
        </w:rPr>
        <w:t xml:space="preserve">De esta forma, al momento de la publicación oficial del fallo constitucional, el Congreso de Sonora no solo ya había recibido la notificación de los puntos resolutivos, sino que además se encontraba en un periodo ordinario que le permitía adoptar todas las medidas legislativas necesarias para atender la ejecutoria. En consecuencia, </w:t>
      </w:r>
      <w:r w:rsidRPr="00094000">
        <w:rPr>
          <w:b/>
          <w:sz w:val="28"/>
          <w:szCs w:val="28"/>
          <w:u w:val="single"/>
        </w:rPr>
        <w:t>la inacción legislativa carece de justificación</w:t>
      </w:r>
      <w:r w:rsidRPr="00094000">
        <w:rPr>
          <w:bCs/>
          <w:sz w:val="28"/>
          <w:szCs w:val="28"/>
        </w:rPr>
        <w:t xml:space="preserve">, pues el marco normativo local ofrecía las condiciones </w:t>
      </w:r>
      <w:r w:rsidR="00775C77" w:rsidRPr="00094000">
        <w:rPr>
          <w:bCs/>
          <w:sz w:val="28"/>
          <w:szCs w:val="28"/>
        </w:rPr>
        <w:t>procedimentales</w:t>
      </w:r>
      <w:r w:rsidRPr="00094000">
        <w:rPr>
          <w:bCs/>
          <w:sz w:val="28"/>
          <w:szCs w:val="28"/>
        </w:rPr>
        <w:t xml:space="preserve"> suficientes para cumplir cabalmente con la obligación impuesta por este Tribunal Pleno dentro del plazo constitucional fijado.</w:t>
      </w:r>
    </w:p>
    <w:p w14:paraId="2DCCBABF" w14:textId="77777777" w:rsidR="00264235" w:rsidRPr="00094000" w:rsidRDefault="00951333" w:rsidP="003650E3">
      <w:pPr>
        <w:pStyle w:val="Prrafo"/>
        <w:numPr>
          <w:ilvl w:val="0"/>
          <w:numId w:val="2"/>
        </w:numPr>
        <w:spacing w:before="360" w:after="0"/>
        <w:ind w:left="0" w:hanging="567"/>
        <w:rPr>
          <w:bCs/>
          <w:sz w:val="28"/>
          <w:szCs w:val="28"/>
        </w:rPr>
      </w:pPr>
      <w:r w:rsidRPr="00094000">
        <w:rPr>
          <w:bCs/>
          <w:sz w:val="28"/>
          <w:szCs w:val="28"/>
        </w:rPr>
        <w:t xml:space="preserve">Por otro lado, </w:t>
      </w:r>
      <w:r w:rsidR="00E214F5" w:rsidRPr="00094000">
        <w:rPr>
          <w:bCs/>
          <w:sz w:val="28"/>
          <w:szCs w:val="28"/>
        </w:rPr>
        <w:t xml:space="preserve">en su informe, </w:t>
      </w:r>
      <w:r w:rsidR="002E7DFA" w:rsidRPr="00094000">
        <w:rPr>
          <w:bCs/>
          <w:sz w:val="28"/>
          <w:szCs w:val="28"/>
        </w:rPr>
        <w:t xml:space="preserve">el </w:t>
      </w:r>
      <w:r w:rsidR="002B7724" w:rsidRPr="00094000">
        <w:rPr>
          <w:bCs/>
          <w:sz w:val="28"/>
          <w:szCs w:val="28"/>
        </w:rPr>
        <w:t>Congreso</w:t>
      </w:r>
      <w:r w:rsidR="002E7DFA" w:rsidRPr="00094000">
        <w:rPr>
          <w:bCs/>
          <w:sz w:val="28"/>
          <w:szCs w:val="28"/>
        </w:rPr>
        <w:t xml:space="preserve"> del Estado de Sonora</w:t>
      </w:r>
      <w:r w:rsidR="002D6D3C" w:rsidRPr="00094000">
        <w:rPr>
          <w:bCs/>
          <w:sz w:val="28"/>
          <w:szCs w:val="28"/>
        </w:rPr>
        <w:t xml:space="preserve"> </w:t>
      </w:r>
      <w:r w:rsidR="002E7DFA" w:rsidRPr="00094000">
        <w:rPr>
          <w:b/>
          <w:sz w:val="28"/>
          <w:szCs w:val="28"/>
          <w:u w:val="single"/>
        </w:rPr>
        <w:t>pretende acreditar el inicio de actos legislativos tendentes al cumplimiento</w:t>
      </w:r>
      <w:r w:rsidR="002E7DFA" w:rsidRPr="00094000">
        <w:rPr>
          <w:bCs/>
          <w:sz w:val="28"/>
          <w:szCs w:val="28"/>
        </w:rPr>
        <w:t xml:space="preserve">, los cuales comenzaron hasta </w:t>
      </w:r>
      <w:r w:rsidR="002E7DFA" w:rsidRPr="00094000">
        <w:rPr>
          <w:b/>
          <w:sz w:val="28"/>
          <w:szCs w:val="28"/>
          <w:u w:val="single"/>
        </w:rPr>
        <w:t>enero de dos mil veinticinco</w:t>
      </w:r>
      <w:r w:rsidR="002E7DFA" w:rsidRPr="00094000">
        <w:rPr>
          <w:bCs/>
          <w:sz w:val="28"/>
          <w:szCs w:val="28"/>
        </w:rPr>
        <w:t>.</w:t>
      </w:r>
      <w:r w:rsidR="002B7724" w:rsidRPr="00094000">
        <w:rPr>
          <w:bCs/>
          <w:sz w:val="28"/>
          <w:szCs w:val="28"/>
        </w:rPr>
        <w:t xml:space="preserve"> Así</w:t>
      </w:r>
      <w:r w:rsidR="002E7DFA" w:rsidRPr="00094000">
        <w:rPr>
          <w:bCs/>
          <w:sz w:val="28"/>
          <w:szCs w:val="28"/>
        </w:rPr>
        <w:t>,</w:t>
      </w:r>
      <w:r w:rsidR="003650E3" w:rsidRPr="00094000">
        <w:rPr>
          <w:bCs/>
          <w:sz w:val="28"/>
          <w:szCs w:val="28"/>
        </w:rPr>
        <w:t xml:space="preserve"> se</w:t>
      </w:r>
      <w:r w:rsidR="002E7DFA" w:rsidRPr="00094000">
        <w:rPr>
          <w:bCs/>
          <w:sz w:val="28"/>
          <w:szCs w:val="28"/>
        </w:rPr>
        <w:t xml:space="preserve"> ofrece</w:t>
      </w:r>
      <w:r w:rsidR="003650E3" w:rsidRPr="00094000">
        <w:rPr>
          <w:bCs/>
          <w:sz w:val="28"/>
          <w:szCs w:val="28"/>
        </w:rPr>
        <w:t>n</w:t>
      </w:r>
      <w:r w:rsidR="002E7DFA" w:rsidRPr="00094000">
        <w:rPr>
          <w:bCs/>
          <w:sz w:val="28"/>
          <w:szCs w:val="28"/>
        </w:rPr>
        <w:t xml:space="preserve"> como </w:t>
      </w:r>
      <w:r w:rsidR="005D4BCC" w:rsidRPr="00094000">
        <w:rPr>
          <w:bCs/>
          <w:sz w:val="28"/>
          <w:szCs w:val="28"/>
        </w:rPr>
        <w:t>pruebas</w:t>
      </w:r>
      <w:r w:rsidR="00264235" w:rsidRPr="00094000">
        <w:rPr>
          <w:bCs/>
          <w:sz w:val="28"/>
          <w:szCs w:val="28"/>
        </w:rPr>
        <w:t>:</w:t>
      </w:r>
    </w:p>
    <w:p w14:paraId="4D522A24" w14:textId="77777777" w:rsidR="00264235" w:rsidRPr="00094000" w:rsidRDefault="00264235" w:rsidP="00264235">
      <w:pPr>
        <w:pStyle w:val="Prrafo"/>
        <w:numPr>
          <w:ilvl w:val="0"/>
          <w:numId w:val="3"/>
        </w:numPr>
        <w:spacing w:before="360" w:after="0"/>
        <w:ind w:left="567" w:hanging="567"/>
        <w:rPr>
          <w:bCs/>
          <w:sz w:val="28"/>
          <w:szCs w:val="28"/>
        </w:rPr>
      </w:pPr>
      <w:r w:rsidRPr="00094000">
        <w:rPr>
          <w:bCs/>
          <w:sz w:val="28"/>
          <w:szCs w:val="28"/>
        </w:rPr>
        <w:t>E</w:t>
      </w:r>
      <w:r w:rsidR="002E7DFA" w:rsidRPr="00094000">
        <w:rPr>
          <w:bCs/>
          <w:sz w:val="28"/>
          <w:szCs w:val="28"/>
        </w:rPr>
        <w:t xml:space="preserve">l </w:t>
      </w:r>
      <w:r w:rsidR="002E7DFA" w:rsidRPr="00094000">
        <w:rPr>
          <w:b/>
          <w:bCs/>
          <w:sz w:val="28"/>
          <w:szCs w:val="28"/>
        </w:rPr>
        <w:t>Oficio CES-PRES/014/2025</w:t>
      </w:r>
      <w:r w:rsidR="002E7DFA" w:rsidRPr="00094000">
        <w:rPr>
          <w:bCs/>
          <w:sz w:val="28"/>
          <w:szCs w:val="28"/>
        </w:rPr>
        <w:t xml:space="preserve">, mediante el cual se propuso turnar el recurso de queja a las comisiones respectivas; </w:t>
      </w:r>
    </w:p>
    <w:p w14:paraId="1F744324" w14:textId="77777777" w:rsidR="00264235" w:rsidRPr="00094000" w:rsidRDefault="00264235" w:rsidP="00264235">
      <w:pPr>
        <w:pStyle w:val="Prrafo"/>
        <w:numPr>
          <w:ilvl w:val="0"/>
          <w:numId w:val="3"/>
        </w:numPr>
        <w:spacing w:before="360" w:after="0"/>
        <w:ind w:left="567" w:hanging="567"/>
        <w:rPr>
          <w:bCs/>
          <w:sz w:val="28"/>
          <w:szCs w:val="28"/>
        </w:rPr>
      </w:pPr>
      <w:r w:rsidRPr="00094000">
        <w:rPr>
          <w:bCs/>
          <w:sz w:val="28"/>
          <w:szCs w:val="28"/>
        </w:rPr>
        <w:t>L</w:t>
      </w:r>
      <w:r w:rsidR="002E7DFA" w:rsidRPr="00094000">
        <w:rPr>
          <w:bCs/>
          <w:sz w:val="28"/>
          <w:szCs w:val="28"/>
        </w:rPr>
        <w:t xml:space="preserve">a </w:t>
      </w:r>
      <w:r w:rsidR="002E7DFA" w:rsidRPr="00094000">
        <w:rPr>
          <w:b/>
          <w:bCs/>
          <w:sz w:val="28"/>
          <w:szCs w:val="28"/>
        </w:rPr>
        <w:t xml:space="preserve">Gaceta Parlamentaria del </w:t>
      </w:r>
      <w:r w:rsidR="009A6CB3" w:rsidRPr="00094000">
        <w:rPr>
          <w:b/>
          <w:bCs/>
          <w:sz w:val="28"/>
          <w:szCs w:val="28"/>
        </w:rPr>
        <w:t>quince</w:t>
      </w:r>
      <w:r w:rsidR="002E7DFA" w:rsidRPr="00094000">
        <w:rPr>
          <w:b/>
          <w:bCs/>
          <w:sz w:val="28"/>
          <w:szCs w:val="28"/>
        </w:rPr>
        <w:t xml:space="preserve"> de enero de </w:t>
      </w:r>
      <w:r w:rsidR="009A6CB3" w:rsidRPr="00094000">
        <w:rPr>
          <w:b/>
          <w:bCs/>
          <w:sz w:val="28"/>
          <w:szCs w:val="28"/>
        </w:rPr>
        <w:t>dos mil veinticinco</w:t>
      </w:r>
      <w:r w:rsidR="002E7DFA" w:rsidRPr="00094000">
        <w:rPr>
          <w:bCs/>
          <w:sz w:val="28"/>
          <w:szCs w:val="28"/>
        </w:rPr>
        <w:t xml:space="preserve">, en la que se hace constar el trámite dado al expediente y a solicitudes de </w:t>
      </w:r>
      <w:r w:rsidR="005D4BCC" w:rsidRPr="00094000">
        <w:rPr>
          <w:bCs/>
          <w:sz w:val="28"/>
          <w:szCs w:val="28"/>
        </w:rPr>
        <w:t xml:space="preserve">diversos </w:t>
      </w:r>
      <w:r w:rsidR="002E7DFA" w:rsidRPr="00094000">
        <w:rPr>
          <w:bCs/>
          <w:sz w:val="28"/>
          <w:szCs w:val="28"/>
        </w:rPr>
        <w:t xml:space="preserve">colectivos; </w:t>
      </w:r>
    </w:p>
    <w:p w14:paraId="27590D46" w14:textId="77777777" w:rsidR="00264235" w:rsidRPr="00094000" w:rsidRDefault="00264235" w:rsidP="00264235">
      <w:pPr>
        <w:pStyle w:val="Prrafo"/>
        <w:numPr>
          <w:ilvl w:val="0"/>
          <w:numId w:val="3"/>
        </w:numPr>
        <w:spacing w:before="360" w:after="0"/>
        <w:ind w:left="567" w:hanging="567"/>
        <w:rPr>
          <w:bCs/>
          <w:sz w:val="28"/>
          <w:szCs w:val="28"/>
        </w:rPr>
      </w:pPr>
      <w:r w:rsidRPr="00094000">
        <w:rPr>
          <w:bCs/>
          <w:sz w:val="28"/>
          <w:szCs w:val="28"/>
        </w:rPr>
        <w:t>E</w:t>
      </w:r>
      <w:r w:rsidR="002E7DFA" w:rsidRPr="00094000">
        <w:rPr>
          <w:bCs/>
          <w:sz w:val="28"/>
          <w:szCs w:val="28"/>
        </w:rPr>
        <w:t xml:space="preserve">l </w:t>
      </w:r>
      <w:r w:rsidR="002E7DFA" w:rsidRPr="00094000">
        <w:rPr>
          <w:b/>
          <w:bCs/>
          <w:sz w:val="28"/>
          <w:szCs w:val="28"/>
        </w:rPr>
        <w:t>Oficio CES-PRES/020/2025</w:t>
      </w:r>
      <w:r w:rsidR="002E7DFA" w:rsidRPr="00094000">
        <w:rPr>
          <w:bCs/>
          <w:sz w:val="28"/>
          <w:szCs w:val="28"/>
        </w:rPr>
        <w:t xml:space="preserve">, dirigido a los </w:t>
      </w:r>
      <w:r w:rsidR="00C23F2A" w:rsidRPr="00094000">
        <w:rPr>
          <w:bCs/>
          <w:sz w:val="28"/>
          <w:szCs w:val="28"/>
        </w:rPr>
        <w:t>Pr</w:t>
      </w:r>
      <w:r w:rsidR="002E7DFA" w:rsidRPr="00094000">
        <w:rPr>
          <w:bCs/>
          <w:sz w:val="28"/>
          <w:szCs w:val="28"/>
        </w:rPr>
        <w:t>esidentes de las Comisiones de Derechos de la Niñez, Adolescencia y Juventud y de Justicia y Derechos Humanos, para dar seguimiento a la sentencia</w:t>
      </w:r>
      <w:r w:rsidR="00F83F94" w:rsidRPr="00094000">
        <w:rPr>
          <w:bCs/>
          <w:sz w:val="28"/>
          <w:szCs w:val="28"/>
        </w:rPr>
        <w:t xml:space="preserve"> de mérito</w:t>
      </w:r>
      <w:r w:rsidR="002E7DFA" w:rsidRPr="00094000">
        <w:rPr>
          <w:bCs/>
          <w:sz w:val="28"/>
          <w:szCs w:val="28"/>
        </w:rPr>
        <w:t xml:space="preserve">; </w:t>
      </w:r>
      <w:r w:rsidRPr="00094000">
        <w:rPr>
          <w:bCs/>
          <w:sz w:val="28"/>
          <w:szCs w:val="28"/>
        </w:rPr>
        <w:t>y</w:t>
      </w:r>
    </w:p>
    <w:p w14:paraId="4EE53842" w14:textId="4CC524B5" w:rsidR="00C23F2A" w:rsidRPr="00094000" w:rsidRDefault="00264235" w:rsidP="00264235">
      <w:pPr>
        <w:pStyle w:val="Prrafo"/>
        <w:numPr>
          <w:ilvl w:val="0"/>
          <w:numId w:val="3"/>
        </w:numPr>
        <w:spacing w:before="360" w:after="0"/>
        <w:ind w:left="567" w:hanging="567"/>
        <w:rPr>
          <w:bCs/>
          <w:sz w:val="28"/>
          <w:szCs w:val="28"/>
        </w:rPr>
      </w:pPr>
      <w:r w:rsidRPr="00094000">
        <w:rPr>
          <w:bCs/>
          <w:sz w:val="28"/>
          <w:szCs w:val="28"/>
        </w:rPr>
        <w:t>L</w:t>
      </w:r>
      <w:r w:rsidR="002E7DFA" w:rsidRPr="00094000">
        <w:rPr>
          <w:bCs/>
          <w:sz w:val="28"/>
          <w:szCs w:val="28"/>
        </w:rPr>
        <w:t xml:space="preserve">a presentación de una </w:t>
      </w:r>
      <w:r w:rsidR="002E7DFA" w:rsidRPr="00094000">
        <w:rPr>
          <w:b/>
          <w:bCs/>
          <w:sz w:val="28"/>
          <w:szCs w:val="28"/>
        </w:rPr>
        <w:t>iniciativa con proyecto de decreto</w:t>
      </w:r>
      <w:r w:rsidR="002E7DFA" w:rsidRPr="00094000">
        <w:rPr>
          <w:bCs/>
          <w:sz w:val="28"/>
          <w:szCs w:val="28"/>
        </w:rPr>
        <w:t xml:space="preserve"> por parte de una diputada local. </w:t>
      </w:r>
    </w:p>
    <w:p w14:paraId="5F2542E7" w14:textId="22A33D71" w:rsidR="00355587" w:rsidRPr="00094000" w:rsidRDefault="00264235" w:rsidP="002B7724">
      <w:pPr>
        <w:pStyle w:val="Prrafo"/>
        <w:numPr>
          <w:ilvl w:val="0"/>
          <w:numId w:val="2"/>
        </w:numPr>
        <w:spacing w:before="360" w:after="0"/>
        <w:ind w:left="0" w:hanging="567"/>
        <w:rPr>
          <w:bCs/>
          <w:sz w:val="28"/>
          <w:szCs w:val="28"/>
        </w:rPr>
      </w:pPr>
      <w:r w:rsidRPr="00094000">
        <w:rPr>
          <w:bCs/>
          <w:sz w:val="28"/>
          <w:szCs w:val="28"/>
        </w:rPr>
        <w:t>No obstante</w:t>
      </w:r>
      <w:r w:rsidR="002D6D3C" w:rsidRPr="00094000">
        <w:rPr>
          <w:bCs/>
          <w:sz w:val="28"/>
          <w:szCs w:val="28"/>
        </w:rPr>
        <w:t xml:space="preserve">, </w:t>
      </w:r>
      <w:r w:rsidR="008E2E1B" w:rsidRPr="00094000">
        <w:rPr>
          <w:bCs/>
          <w:sz w:val="28"/>
          <w:szCs w:val="28"/>
        </w:rPr>
        <w:t xml:space="preserve">es de señalarse que </w:t>
      </w:r>
      <w:r w:rsidR="002D6D3C" w:rsidRPr="00094000">
        <w:rPr>
          <w:bCs/>
          <w:sz w:val="28"/>
          <w:szCs w:val="28"/>
        </w:rPr>
        <w:t>t</w:t>
      </w:r>
      <w:r w:rsidR="002E7DFA" w:rsidRPr="00094000">
        <w:rPr>
          <w:bCs/>
          <w:sz w:val="28"/>
          <w:szCs w:val="28"/>
        </w:rPr>
        <w:t>odos estos actos</w:t>
      </w:r>
      <w:r w:rsidR="002D6D3C" w:rsidRPr="00094000">
        <w:rPr>
          <w:bCs/>
          <w:sz w:val="28"/>
          <w:szCs w:val="28"/>
        </w:rPr>
        <w:t xml:space="preserve"> </w:t>
      </w:r>
      <w:r w:rsidR="002E7DFA" w:rsidRPr="00094000">
        <w:rPr>
          <w:bCs/>
          <w:sz w:val="28"/>
          <w:szCs w:val="28"/>
        </w:rPr>
        <w:t xml:space="preserve">se verificaron </w:t>
      </w:r>
      <w:r w:rsidR="002E7DFA" w:rsidRPr="00094000">
        <w:rPr>
          <w:sz w:val="28"/>
          <w:szCs w:val="28"/>
          <w:u w:val="single"/>
        </w:rPr>
        <w:t>seis meses después de vencido el plazo de doce meses fijado en la ejecutoria</w:t>
      </w:r>
      <w:r w:rsidR="002E7DFA" w:rsidRPr="00094000">
        <w:rPr>
          <w:bCs/>
          <w:sz w:val="28"/>
          <w:szCs w:val="28"/>
        </w:rPr>
        <w:t xml:space="preserve">, y </w:t>
      </w:r>
      <w:r w:rsidR="002E7DFA" w:rsidRPr="00094000">
        <w:rPr>
          <w:b/>
          <w:sz w:val="28"/>
          <w:szCs w:val="28"/>
          <w:u w:val="single"/>
        </w:rPr>
        <w:t>más de un año y medio después de que fueron notificados los puntos resolutivos del fallo</w:t>
      </w:r>
      <w:r w:rsidR="00F83F94" w:rsidRPr="00094000">
        <w:rPr>
          <w:b/>
          <w:sz w:val="28"/>
          <w:szCs w:val="28"/>
          <w:u w:val="single"/>
        </w:rPr>
        <w:t xml:space="preserve"> </w:t>
      </w:r>
      <w:r w:rsidR="001F0D34" w:rsidRPr="00094000">
        <w:rPr>
          <w:b/>
          <w:sz w:val="28"/>
          <w:szCs w:val="28"/>
          <w:u w:val="single"/>
        </w:rPr>
        <w:t>constitucional</w:t>
      </w:r>
      <w:r w:rsidR="002E7DFA" w:rsidRPr="00094000">
        <w:rPr>
          <w:bCs/>
          <w:sz w:val="28"/>
          <w:szCs w:val="28"/>
        </w:rPr>
        <w:t xml:space="preserve"> (cinco de julio de dos mil veintitrés)</w:t>
      </w:r>
      <w:r w:rsidR="0085713B" w:rsidRPr="00094000">
        <w:rPr>
          <w:bCs/>
          <w:sz w:val="28"/>
          <w:szCs w:val="28"/>
        </w:rPr>
        <w:t xml:space="preserve">; además, ninguno de esos actos equivale a expedición y publicación de la </w:t>
      </w:r>
      <w:r w:rsidR="00771F9C" w:rsidRPr="00094000">
        <w:rPr>
          <w:bCs/>
          <w:sz w:val="28"/>
          <w:szCs w:val="28"/>
        </w:rPr>
        <w:t>reforma ordenada en</w:t>
      </w:r>
      <w:r w:rsidR="0085713B" w:rsidRPr="00094000">
        <w:rPr>
          <w:bCs/>
          <w:sz w:val="28"/>
          <w:szCs w:val="28"/>
        </w:rPr>
        <w:t xml:space="preserve"> la sentencia de mérito.</w:t>
      </w:r>
    </w:p>
    <w:p w14:paraId="2C65EB03" w14:textId="66A2E5C0" w:rsidR="004942B6" w:rsidRPr="00094000" w:rsidRDefault="008E2E1B" w:rsidP="00B86170">
      <w:pPr>
        <w:pStyle w:val="Prrafo"/>
        <w:numPr>
          <w:ilvl w:val="0"/>
          <w:numId w:val="2"/>
        </w:numPr>
        <w:spacing w:before="360" w:after="0"/>
        <w:ind w:left="0" w:hanging="567"/>
        <w:outlineLvl w:val="1"/>
        <w:rPr>
          <w:bCs/>
          <w:sz w:val="28"/>
          <w:szCs w:val="28"/>
        </w:rPr>
      </w:pPr>
      <w:r w:rsidRPr="00094000">
        <w:rPr>
          <w:bCs/>
          <w:sz w:val="28"/>
          <w:szCs w:val="28"/>
        </w:rPr>
        <w:t xml:space="preserve">Por </w:t>
      </w:r>
      <w:r w:rsidR="009A1699" w:rsidRPr="00094000">
        <w:rPr>
          <w:bCs/>
          <w:sz w:val="28"/>
          <w:szCs w:val="28"/>
        </w:rPr>
        <w:t>tanto</w:t>
      </w:r>
      <w:r w:rsidR="004942B6" w:rsidRPr="00094000">
        <w:rPr>
          <w:bCs/>
          <w:sz w:val="28"/>
          <w:szCs w:val="28"/>
        </w:rPr>
        <w:t xml:space="preserve">, este Pleno estima que </w:t>
      </w:r>
      <w:r w:rsidR="004942B6" w:rsidRPr="00094000">
        <w:rPr>
          <w:b/>
          <w:sz w:val="28"/>
          <w:szCs w:val="28"/>
          <w:u w:val="single"/>
        </w:rPr>
        <w:t>el incumplimiento es atribuible exclusivamente a la pasividad legislativa del Congreso condenado en el fallo constitucional</w:t>
      </w:r>
      <w:r w:rsidR="004942B6" w:rsidRPr="00094000">
        <w:rPr>
          <w:bCs/>
          <w:sz w:val="28"/>
          <w:szCs w:val="28"/>
        </w:rPr>
        <w:t>, pues, aun contando con la notificación de los resolutivos,</w:t>
      </w:r>
      <w:r w:rsidR="00E53CB8" w:rsidRPr="00094000">
        <w:rPr>
          <w:bCs/>
          <w:sz w:val="28"/>
          <w:szCs w:val="28"/>
        </w:rPr>
        <w:t xml:space="preserve"> la notificación de la sentencia y su</w:t>
      </w:r>
      <w:r w:rsidR="004942B6" w:rsidRPr="00094000">
        <w:rPr>
          <w:bCs/>
          <w:sz w:val="28"/>
          <w:szCs w:val="28"/>
        </w:rPr>
        <w:t xml:space="preserve"> publicación íntegra en el Boletín Oficial del Estado y diversos requerimientos formulados por este Alto Tribunal dentro del trámite de ejecución</w:t>
      </w:r>
      <w:r w:rsidR="00501210" w:rsidRPr="00094000">
        <w:rPr>
          <w:bCs/>
          <w:sz w:val="28"/>
          <w:szCs w:val="28"/>
        </w:rPr>
        <w:t xml:space="preserve">, </w:t>
      </w:r>
      <w:r w:rsidR="00D54DBD" w:rsidRPr="00094000">
        <w:rPr>
          <w:bCs/>
          <w:sz w:val="28"/>
          <w:szCs w:val="28"/>
        </w:rPr>
        <w:t xml:space="preserve">durante el plazo comprendido del </w:t>
      </w:r>
      <w:r w:rsidR="00D54DBD" w:rsidRPr="00094000">
        <w:rPr>
          <w:sz w:val="28"/>
          <w:szCs w:val="28"/>
          <w:u w:val="single"/>
        </w:rPr>
        <w:t>cinco de julio de dos mil veintitrés al cinco de julio de dos mil veinticuatro</w:t>
      </w:r>
      <w:r w:rsidR="004942B6" w:rsidRPr="00094000">
        <w:rPr>
          <w:bCs/>
          <w:sz w:val="28"/>
          <w:szCs w:val="28"/>
        </w:rPr>
        <w:t xml:space="preserve">, </w:t>
      </w:r>
      <w:r w:rsidR="004942B6" w:rsidRPr="00094000">
        <w:rPr>
          <w:b/>
          <w:sz w:val="28"/>
          <w:szCs w:val="28"/>
          <w:u w:val="single"/>
        </w:rPr>
        <w:t>omitió desplegar en tiempo y forma el procedimiento legislativo ordenado,</w:t>
      </w:r>
      <w:r w:rsidR="004942B6" w:rsidRPr="00094000">
        <w:rPr>
          <w:bCs/>
          <w:sz w:val="28"/>
          <w:szCs w:val="28"/>
        </w:rPr>
        <w:t xml:space="preserve"> lo que configura un defecto en la ejecución de la sentencia cuya responsabilidad recae únicamente en dicho órgano parlamentario.</w:t>
      </w:r>
    </w:p>
    <w:p w14:paraId="71DEB344" w14:textId="77777777" w:rsidR="00B86170" w:rsidRPr="00094000" w:rsidRDefault="00B86170" w:rsidP="00B86170">
      <w:pPr>
        <w:pStyle w:val="corte4fondo"/>
        <w:ind w:firstLine="0"/>
        <w:jc w:val="center"/>
        <w:rPr>
          <w:b/>
          <w:sz w:val="28"/>
          <w:szCs w:val="28"/>
        </w:rPr>
      </w:pPr>
    </w:p>
    <w:p w14:paraId="73985E88" w14:textId="1805BC35" w:rsidR="00B86170" w:rsidRPr="00094000" w:rsidRDefault="00B86170" w:rsidP="00B86170">
      <w:pPr>
        <w:pStyle w:val="corte4fondo"/>
        <w:ind w:firstLine="0"/>
        <w:jc w:val="center"/>
        <w:outlineLvl w:val="0"/>
        <w:rPr>
          <w:sz w:val="28"/>
          <w:szCs w:val="28"/>
        </w:rPr>
      </w:pPr>
      <w:r w:rsidRPr="00094000">
        <w:rPr>
          <w:b/>
          <w:sz w:val="28"/>
          <w:szCs w:val="28"/>
        </w:rPr>
        <w:t xml:space="preserve">VI. </w:t>
      </w:r>
      <w:r w:rsidRPr="00094000">
        <w:rPr>
          <w:b/>
          <w:sz w:val="28"/>
          <w:szCs w:val="28"/>
        </w:rPr>
        <w:tab/>
        <w:t>DETERMINACIÓN DE RESPONSABILIDAD</w:t>
      </w:r>
    </w:p>
    <w:p w14:paraId="072947DF" w14:textId="43B98B6F" w:rsidR="00643B1E" w:rsidRPr="00094000" w:rsidRDefault="009E11FF" w:rsidP="00643B1E">
      <w:pPr>
        <w:pStyle w:val="Prrafo"/>
        <w:numPr>
          <w:ilvl w:val="0"/>
          <w:numId w:val="2"/>
        </w:numPr>
        <w:spacing w:before="360" w:after="0"/>
        <w:ind w:left="0" w:hanging="567"/>
        <w:outlineLvl w:val="1"/>
        <w:rPr>
          <w:bCs/>
          <w:sz w:val="28"/>
          <w:szCs w:val="28"/>
        </w:rPr>
      </w:pPr>
      <w:r w:rsidRPr="00094000">
        <w:rPr>
          <w:sz w:val="28"/>
          <w:szCs w:val="28"/>
          <w:lang w:val="es-ES_tradnl"/>
        </w:rPr>
        <w:t xml:space="preserve">Al resultar fundado </w:t>
      </w:r>
      <w:r w:rsidR="00643B1E" w:rsidRPr="00094000">
        <w:rPr>
          <w:sz w:val="28"/>
          <w:szCs w:val="28"/>
          <w:lang w:val="es-ES_tradnl"/>
        </w:rPr>
        <w:t>este</w:t>
      </w:r>
      <w:r w:rsidRPr="00094000">
        <w:rPr>
          <w:sz w:val="28"/>
          <w:szCs w:val="28"/>
          <w:lang w:val="es-ES_tradnl"/>
        </w:rPr>
        <w:t xml:space="preserve"> recurso de queja, </w:t>
      </w:r>
      <w:r w:rsidR="00643B1E" w:rsidRPr="00094000">
        <w:rPr>
          <w:sz w:val="28"/>
          <w:szCs w:val="28"/>
          <w:lang w:val="es-ES_tradnl"/>
        </w:rPr>
        <w:t>este Pleno</w:t>
      </w:r>
      <w:r w:rsidRPr="00094000">
        <w:rPr>
          <w:sz w:val="28"/>
          <w:szCs w:val="28"/>
          <w:lang w:val="es-ES_tradnl"/>
        </w:rPr>
        <w:t xml:space="preserve"> </w:t>
      </w:r>
      <w:r w:rsidR="00643B1E" w:rsidRPr="00094000">
        <w:rPr>
          <w:sz w:val="28"/>
          <w:szCs w:val="28"/>
          <w:lang w:val="es-ES_tradnl"/>
        </w:rPr>
        <w:t xml:space="preserve">estima </w:t>
      </w:r>
      <w:r w:rsidRPr="00094000">
        <w:rPr>
          <w:sz w:val="28"/>
          <w:szCs w:val="28"/>
          <w:lang w:val="es-ES_tradnl"/>
        </w:rPr>
        <w:t xml:space="preserve">procedente analizar la responsabilidad del Poder Legislativo del Estado de </w:t>
      </w:r>
      <w:r w:rsidR="00830451" w:rsidRPr="00094000">
        <w:rPr>
          <w:sz w:val="28"/>
          <w:szCs w:val="28"/>
          <w:lang w:val="es-ES_tradnl"/>
        </w:rPr>
        <w:t>Sonora</w:t>
      </w:r>
      <w:r w:rsidRPr="00094000">
        <w:rPr>
          <w:sz w:val="28"/>
          <w:szCs w:val="28"/>
          <w:lang w:val="es-ES_tradnl"/>
        </w:rPr>
        <w:t>, para efectos de lo previsto en el artículo 58, fracción II</w:t>
      </w:r>
      <w:r w:rsidR="001310F9" w:rsidRPr="00094000">
        <w:rPr>
          <w:rStyle w:val="Refdenotaalpie"/>
          <w:sz w:val="28"/>
          <w:szCs w:val="28"/>
          <w:lang w:val="es-ES_tradnl"/>
        </w:rPr>
        <w:footnoteReference w:id="25"/>
      </w:r>
      <w:r w:rsidRPr="00094000">
        <w:rPr>
          <w:sz w:val="28"/>
          <w:szCs w:val="28"/>
          <w:lang w:val="es-ES_tradnl"/>
        </w:rPr>
        <w:t xml:space="preserve">, </w:t>
      </w:r>
      <w:r w:rsidR="00007BFF" w:rsidRPr="00094000">
        <w:rPr>
          <w:sz w:val="28"/>
          <w:szCs w:val="28"/>
          <w:lang w:val="es-ES_tradnl"/>
        </w:rPr>
        <w:t>en relación con el diverso 55, fracción II</w:t>
      </w:r>
      <w:r w:rsidR="00007BFF" w:rsidRPr="00094000">
        <w:rPr>
          <w:rStyle w:val="Refdenotaalpie"/>
          <w:sz w:val="28"/>
          <w:szCs w:val="28"/>
          <w:lang w:val="es-ES_tradnl"/>
        </w:rPr>
        <w:footnoteReference w:id="26"/>
      </w:r>
      <w:r w:rsidR="00007BFF" w:rsidRPr="00094000">
        <w:rPr>
          <w:sz w:val="28"/>
          <w:szCs w:val="28"/>
          <w:lang w:val="es-ES_tradnl"/>
        </w:rPr>
        <w:t xml:space="preserve">, ambos </w:t>
      </w:r>
      <w:r w:rsidRPr="00094000">
        <w:rPr>
          <w:sz w:val="28"/>
          <w:szCs w:val="28"/>
          <w:lang w:val="es-ES_tradnl"/>
        </w:rPr>
        <w:t xml:space="preserve">de la </w:t>
      </w:r>
      <w:r w:rsidR="001310F9" w:rsidRPr="00094000">
        <w:rPr>
          <w:sz w:val="28"/>
          <w:szCs w:val="28"/>
          <w:lang w:val="es-ES_tradnl"/>
        </w:rPr>
        <w:t>Ley Reglamentaria de las Fracciones I y II del Artículo 105 de la Constitución Política de los Estados Unidos Mexicanos</w:t>
      </w:r>
      <w:r w:rsidRPr="00094000">
        <w:rPr>
          <w:sz w:val="28"/>
          <w:szCs w:val="28"/>
          <w:lang w:val="es-ES_tradnl"/>
        </w:rPr>
        <w:t xml:space="preserve">. </w:t>
      </w:r>
    </w:p>
    <w:p w14:paraId="3D1C07A2" w14:textId="5EE72794" w:rsidR="007B7E8B" w:rsidRPr="00094000" w:rsidRDefault="009E11FF" w:rsidP="00664C75">
      <w:pPr>
        <w:pStyle w:val="Prrafo"/>
        <w:numPr>
          <w:ilvl w:val="0"/>
          <w:numId w:val="2"/>
        </w:numPr>
        <w:spacing w:before="360" w:after="0"/>
        <w:ind w:left="0" w:hanging="567"/>
        <w:rPr>
          <w:bCs/>
          <w:sz w:val="28"/>
          <w:szCs w:val="28"/>
        </w:rPr>
      </w:pPr>
      <w:r w:rsidRPr="00094000">
        <w:rPr>
          <w:sz w:val="28"/>
          <w:szCs w:val="28"/>
          <w:lang w:val="es-ES_tradnl"/>
        </w:rPr>
        <w:t>Para ello, es necesario destacar que esta Suprema Corte de Justicia de la Nación ha establecido reiteradamente que el proceso de creación, reforma, modificación o supresión de las normas</w:t>
      </w:r>
      <w:r w:rsidR="00573999" w:rsidRPr="00094000">
        <w:rPr>
          <w:sz w:val="28"/>
          <w:szCs w:val="28"/>
          <w:lang w:val="es-ES_tradnl"/>
        </w:rPr>
        <w:t xml:space="preserve"> </w:t>
      </w:r>
      <w:r w:rsidRPr="00094000">
        <w:rPr>
          <w:sz w:val="28"/>
          <w:szCs w:val="28"/>
          <w:lang w:val="es-ES_tradnl"/>
        </w:rPr>
        <w:t>impone ciertos requisitos intrínsecos a la naturaleza de la función legislativa e indispensables para su validez, ya que con ello se salvaguardan los principios de democracia y representatividad que consagra la Constitución Política de los Estados Unidos Mexicanos.</w:t>
      </w:r>
    </w:p>
    <w:p w14:paraId="0F7993D2" w14:textId="2C436F9F" w:rsidR="00B86A82" w:rsidRPr="00094000" w:rsidRDefault="00B86A82" w:rsidP="00B86A82">
      <w:pPr>
        <w:pStyle w:val="Prrafo"/>
        <w:numPr>
          <w:ilvl w:val="0"/>
          <w:numId w:val="2"/>
        </w:numPr>
        <w:spacing w:before="360" w:after="0"/>
        <w:ind w:left="0" w:hanging="567"/>
        <w:rPr>
          <w:bCs/>
          <w:sz w:val="28"/>
          <w:szCs w:val="28"/>
        </w:rPr>
      </w:pPr>
      <w:r w:rsidRPr="00094000">
        <w:rPr>
          <w:sz w:val="28"/>
          <w:szCs w:val="28"/>
        </w:rPr>
        <w:t xml:space="preserve">No obstante, en el artículo 105 constitucional, rector en materia de controversias constitucionales y acciones de inconstitucionalidad, no se prevén, de manera expresa, las consecuencias derivadas de este tipo de responsabilidad, pues, como se ha señalado, su </w:t>
      </w:r>
      <w:r w:rsidR="008D0409" w:rsidRPr="00094000">
        <w:rPr>
          <w:sz w:val="28"/>
          <w:szCs w:val="28"/>
        </w:rPr>
        <w:t>antepenúltimo</w:t>
      </w:r>
      <w:r w:rsidRPr="00094000">
        <w:rPr>
          <w:sz w:val="28"/>
          <w:szCs w:val="28"/>
        </w:rPr>
        <w:t xml:space="preserve"> párrafo</w:t>
      </w:r>
      <w:r w:rsidR="008F1471" w:rsidRPr="00094000">
        <w:rPr>
          <w:rStyle w:val="Refdenotaalpie"/>
          <w:sz w:val="28"/>
          <w:szCs w:val="28"/>
          <w:lang w:val="es-ES_tradnl"/>
        </w:rPr>
        <w:footnoteReference w:id="27"/>
      </w:r>
      <w:r w:rsidRPr="00094000">
        <w:rPr>
          <w:sz w:val="28"/>
          <w:szCs w:val="28"/>
        </w:rPr>
        <w:t xml:space="preserve"> remite, para tales efectos y “en lo conducente”, a lo dispuesto en los dos primeros párrafos de la fracción XVI del artículo 107 </w:t>
      </w:r>
      <w:r w:rsidR="008F1471" w:rsidRPr="00094000">
        <w:rPr>
          <w:sz w:val="28"/>
          <w:szCs w:val="28"/>
        </w:rPr>
        <w:t>del propio Magno Ordenamiento</w:t>
      </w:r>
      <w:r w:rsidR="006935CE" w:rsidRPr="00094000">
        <w:rPr>
          <w:sz w:val="28"/>
          <w:szCs w:val="28"/>
        </w:rPr>
        <w:t>, el cual dispone lo siguiente:</w:t>
      </w:r>
    </w:p>
    <w:p w14:paraId="624D4F46" w14:textId="2BC2B335" w:rsidR="006935CE" w:rsidRPr="00094000" w:rsidRDefault="00FC273E" w:rsidP="006935CE">
      <w:pPr>
        <w:pStyle w:val="corte4fondo"/>
        <w:spacing w:before="120" w:after="120" w:line="240" w:lineRule="auto"/>
        <w:ind w:left="567" w:right="561" w:firstLine="0"/>
        <w:rPr>
          <w:b/>
          <w:bCs/>
          <w:i/>
          <w:iCs/>
          <w:sz w:val="26"/>
          <w:szCs w:val="26"/>
        </w:rPr>
      </w:pPr>
      <w:r w:rsidRPr="00094000">
        <w:rPr>
          <w:b/>
          <w:bCs/>
          <w:i/>
          <w:iCs/>
          <w:sz w:val="26"/>
          <w:szCs w:val="26"/>
        </w:rPr>
        <w:t>“</w:t>
      </w:r>
      <w:r w:rsidR="006935CE" w:rsidRPr="00094000">
        <w:rPr>
          <w:b/>
          <w:bCs/>
          <w:i/>
          <w:iCs/>
          <w:sz w:val="26"/>
          <w:szCs w:val="26"/>
        </w:rPr>
        <w:t>Artículo 107.- […]</w:t>
      </w:r>
    </w:p>
    <w:p w14:paraId="446BD858" w14:textId="77777777" w:rsidR="006935CE" w:rsidRPr="00094000" w:rsidRDefault="006935CE" w:rsidP="006935CE">
      <w:pPr>
        <w:pStyle w:val="corte4fondo"/>
        <w:spacing w:before="120" w:after="120" w:line="240" w:lineRule="auto"/>
        <w:ind w:left="567" w:right="561" w:firstLine="0"/>
        <w:rPr>
          <w:b/>
          <w:bCs/>
          <w:i/>
          <w:iCs/>
          <w:sz w:val="26"/>
          <w:szCs w:val="26"/>
        </w:rPr>
      </w:pPr>
      <w:r w:rsidRPr="00094000">
        <w:rPr>
          <w:b/>
          <w:bCs/>
          <w:i/>
          <w:iCs/>
          <w:sz w:val="26"/>
          <w:szCs w:val="26"/>
        </w:rPr>
        <w:t>(REFORMADA, D.O.F. 6 DE JUNIO DE 2011)</w:t>
      </w:r>
    </w:p>
    <w:p w14:paraId="1DE58A65" w14:textId="71362799" w:rsidR="006935CE" w:rsidRPr="00094000" w:rsidRDefault="007E57CF" w:rsidP="006935CE">
      <w:pPr>
        <w:pStyle w:val="corte4fondo"/>
        <w:spacing w:before="120" w:after="120" w:line="240" w:lineRule="auto"/>
        <w:ind w:left="567" w:right="561" w:firstLine="0"/>
        <w:rPr>
          <w:b/>
          <w:bCs/>
          <w:i/>
          <w:iCs/>
          <w:sz w:val="26"/>
          <w:szCs w:val="26"/>
        </w:rPr>
      </w:pPr>
      <w:r w:rsidRPr="00094000">
        <w:rPr>
          <w:b/>
          <w:bCs/>
          <w:i/>
          <w:iCs/>
          <w:sz w:val="26"/>
          <w:szCs w:val="26"/>
        </w:rPr>
        <w:t>X</w:t>
      </w:r>
      <w:r w:rsidR="006935CE" w:rsidRPr="00094000">
        <w:rPr>
          <w:b/>
          <w:bCs/>
          <w:i/>
          <w:iCs/>
          <w:sz w:val="26"/>
          <w:szCs w:val="26"/>
        </w:rPr>
        <w:t>VI.- Si la autoridad incumple la sentencia que concedió el amparo, pero dicho incumplimiento es justificado, la Suprema Corte de Justicia de la Nación, de acuerdo con el procedimiento previsto por la ley reglamentaria, otorgará un plazo razonable para que proceda a su cumplimiento, plazo que podrá ampliarse a solicitud de la autoridad. Cuando sea injustificado o hubiera transcurrido el plazo sin que se hubiese cumplido, procederá a separar de su cargo al titular de la autoridad responsable y a consignarlo ante el Juez de Distrito. Las mismas providencias se tomarán respecto del superior jerárquico de la autoridad responsable si hubiese incurrido en responsabilidad, así como de los titulares que, habiendo ocupado con anterioridad el cargo de la autoridad responsable, hubieran incumplido la ejecutoria.</w:t>
      </w:r>
    </w:p>
    <w:p w14:paraId="55436A96" w14:textId="77777777" w:rsidR="006935CE" w:rsidRPr="00094000" w:rsidRDefault="006935CE" w:rsidP="006935CE">
      <w:pPr>
        <w:pStyle w:val="corte4fondo"/>
        <w:spacing w:before="120" w:after="120" w:line="240" w:lineRule="auto"/>
        <w:ind w:left="567" w:right="561" w:firstLine="0"/>
        <w:rPr>
          <w:b/>
          <w:bCs/>
          <w:i/>
          <w:iCs/>
          <w:sz w:val="26"/>
          <w:szCs w:val="26"/>
        </w:rPr>
      </w:pPr>
      <w:r w:rsidRPr="00094000">
        <w:rPr>
          <w:b/>
          <w:bCs/>
          <w:i/>
          <w:iCs/>
          <w:sz w:val="26"/>
          <w:szCs w:val="26"/>
        </w:rPr>
        <w:t xml:space="preserve">Si concedido el amparo, se repitiera el acto reclamado, la Suprema Corte de Justicia de la Nación, de acuerdo con el procedimiento establecido por la ley reglamentaria, procederá a separar de su cargo al titular de la autoridad responsable, y dará vista al Ministerio Público Federal, salvo que no hubiera actuado dolosamente y deje sin efectos el acto repetido antes de que sea emitida la resolución de la Suprema Corte de Justicia de la Nación.  </w:t>
      </w:r>
    </w:p>
    <w:p w14:paraId="7904EA60" w14:textId="0C5FE0E5" w:rsidR="00FC273E" w:rsidRPr="00094000" w:rsidRDefault="006935CE" w:rsidP="006935CE">
      <w:pPr>
        <w:pStyle w:val="corte4fondo"/>
        <w:spacing w:before="120" w:after="120" w:line="240" w:lineRule="auto"/>
        <w:ind w:left="567" w:right="561" w:firstLine="0"/>
        <w:rPr>
          <w:b/>
          <w:bCs/>
          <w:i/>
          <w:iCs/>
          <w:sz w:val="26"/>
          <w:szCs w:val="26"/>
        </w:rPr>
      </w:pPr>
      <w:r w:rsidRPr="00094000">
        <w:rPr>
          <w:b/>
          <w:bCs/>
          <w:i/>
          <w:iCs/>
          <w:sz w:val="26"/>
          <w:szCs w:val="26"/>
        </w:rPr>
        <w:t>[…].”</w:t>
      </w:r>
    </w:p>
    <w:p w14:paraId="2DC27847" w14:textId="77777777" w:rsidR="00611A55" w:rsidRPr="00094000" w:rsidRDefault="00B86A82" w:rsidP="00611A55">
      <w:pPr>
        <w:pStyle w:val="Prrafo"/>
        <w:numPr>
          <w:ilvl w:val="0"/>
          <w:numId w:val="2"/>
        </w:numPr>
        <w:spacing w:before="360" w:after="0"/>
        <w:ind w:left="0" w:hanging="567"/>
        <w:rPr>
          <w:bCs/>
          <w:sz w:val="28"/>
          <w:szCs w:val="28"/>
        </w:rPr>
      </w:pPr>
      <w:r w:rsidRPr="00094000">
        <w:rPr>
          <w:sz w:val="28"/>
          <w:szCs w:val="28"/>
        </w:rPr>
        <w:t>Como se advierte, el primero de dichos párrafos, que se refiere al supuesto de inejecución de sentencias de fondo, en las que se hubiese concedido el amparo, establece como consecuencia última la separación del cargo de la autoridad responsable y su consignación ante Juez de Distrito; en tanto el segundo de ellos, que se refiere al supuesto de repetición del acto reclamado, habiéndose concedido el amparo, establece como consecuencia última la separación del cargo de la autoridad responsable y la obligación de dar vista al Ministerio Público Federal.</w:t>
      </w:r>
    </w:p>
    <w:p w14:paraId="56F14322" w14:textId="77777777" w:rsidR="001C3C37" w:rsidRPr="00094000" w:rsidRDefault="00B86A82" w:rsidP="001C3C37">
      <w:pPr>
        <w:pStyle w:val="Prrafo"/>
        <w:numPr>
          <w:ilvl w:val="0"/>
          <w:numId w:val="2"/>
        </w:numPr>
        <w:spacing w:before="360" w:after="0"/>
        <w:ind w:left="0" w:hanging="567"/>
        <w:rPr>
          <w:bCs/>
          <w:sz w:val="28"/>
          <w:szCs w:val="28"/>
        </w:rPr>
      </w:pPr>
      <w:r w:rsidRPr="00094000">
        <w:rPr>
          <w:sz w:val="28"/>
          <w:szCs w:val="28"/>
        </w:rPr>
        <w:t>En este sentido, aun cuando, en ambos supuestos, se prevé como supuesto el incumplimiento —</w:t>
      </w:r>
      <w:r w:rsidRPr="00094000">
        <w:rPr>
          <w:i/>
          <w:iCs/>
          <w:sz w:val="28"/>
          <w:szCs w:val="28"/>
        </w:rPr>
        <w:t>lato sensu</w:t>
      </w:r>
      <w:r w:rsidRPr="00094000">
        <w:rPr>
          <w:sz w:val="28"/>
          <w:szCs w:val="28"/>
        </w:rPr>
        <w:t xml:space="preserve">— a una determinación en materia de amparo y como una consecuencia la separación del cargo, en el primero, la otra consecuencia es mucho más grave, al establecerse una excepción al monopolio del ejercicio de la acción penal a cargo del Ministerio Público Federal —artículos 21, párrafo segundo y 102, apartado A, </w:t>
      </w:r>
      <w:r w:rsidR="0090776F" w:rsidRPr="00094000">
        <w:rPr>
          <w:sz w:val="28"/>
          <w:szCs w:val="28"/>
        </w:rPr>
        <w:t>párrafo cuarto</w:t>
      </w:r>
      <w:r w:rsidRPr="00094000">
        <w:rPr>
          <w:sz w:val="28"/>
          <w:szCs w:val="28"/>
        </w:rPr>
        <w:t>, de la Constitución Federal</w:t>
      </w:r>
      <w:r w:rsidR="0090776F" w:rsidRPr="00094000">
        <w:rPr>
          <w:rStyle w:val="Refdenotaalpie"/>
          <w:sz w:val="28"/>
          <w:szCs w:val="28"/>
          <w:lang w:val="es-ES_tradnl"/>
        </w:rPr>
        <w:footnoteReference w:id="28"/>
      </w:r>
      <w:r w:rsidR="0090776F" w:rsidRPr="00094000">
        <w:rPr>
          <w:sz w:val="28"/>
          <w:szCs w:val="28"/>
        </w:rPr>
        <w:t xml:space="preserve"> </w:t>
      </w:r>
      <w:r w:rsidRPr="00094000">
        <w:rPr>
          <w:sz w:val="28"/>
          <w:szCs w:val="28"/>
        </w:rPr>
        <w:t>—, para el efecto de que sea la Suprema Corte de Justicia de la Nación la que consigne directamente ante Juez de Distrito a la autoridad responsable del incumplimiento; a diferencia del segundo, en el que se da vista al órgano que detenta el referido monopolio, a efecto de que sea éste el que determine si ejerce o no acción penal en contra de la autoridad responsable.</w:t>
      </w:r>
    </w:p>
    <w:p w14:paraId="0839E2C8" w14:textId="6FF98387" w:rsidR="00FC32BE" w:rsidRPr="00094000" w:rsidRDefault="00DA26BB" w:rsidP="00FC32BE">
      <w:pPr>
        <w:pStyle w:val="Prrafo"/>
        <w:numPr>
          <w:ilvl w:val="0"/>
          <w:numId w:val="2"/>
        </w:numPr>
        <w:spacing w:before="360" w:after="0"/>
        <w:ind w:left="0" w:hanging="567"/>
        <w:rPr>
          <w:bCs/>
          <w:sz w:val="28"/>
          <w:szCs w:val="28"/>
        </w:rPr>
      </w:pPr>
      <w:r w:rsidRPr="00094000">
        <w:rPr>
          <w:sz w:val="28"/>
          <w:szCs w:val="28"/>
        </w:rPr>
        <w:t xml:space="preserve">De este modo, a efecto de determinar </w:t>
      </w:r>
      <w:r w:rsidR="00F85BEE" w:rsidRPr="00094000">
        <w:rPr>
          <w:sz w:val="28"/>
          <w:szCs w:val="28"/>
        </w:rPr>
        <w:t>qué</w:t>
      </w:r>
      <w:r w:rsidRPr="00094000">
        <w:rPr>
          <w:sz w:val="28"/>
          <w:szCs w:val="28"/>
        </w:rPr>
        <w:t xml:space="preserve"> consecuencia</w:t>
      </w:r>
      <w:r w:rsidR="00F85BEE" w:rsidRPr="00094000">
        <w:rPr>
          <w:sz w:val="28"/>
          <w:szCs w:val="28"/>
        </w:rPr>
        <w:t xml:space="preserve"> </w:t>
      </w:r>
      <w:r w:rsidRPr="00094000">
        <w:rPr>
          <w:sz w:val="28"/>
          <w:szCs w:val="28"/>
        </w:rPr>
        <w:t>corresponde aplicar</w:t>
      </w:r>
      <w:r w:rsidR="00F85BEE" w:rsidRPr="00094000">
        <w:rPr>
          <w:sz w:val="28"/>
          <w:szCs w:val="28"/>
        </w:rPr>
        <w:t xml:space="preserve"> </w:t>
      </w:r>
      <w:r w:rsidRPr="00094000">
        <w:rPr>
          <w:sz w:val="28"/>
          <w:szCs w:val="28"/>
        </w:rPr>
        <w:t xml:space="preserve">en el supuesto de incumplimiento de las resoluciones dictadas en controversias constitucionales y acciones de inconstitucionalidad, debe tenerse en cuenta que, </w:t>
      </w:r>
      <w:r w:rsidR="00CD2AFC" w:rsidRPr="00094000">
        <w:rPr>
          <w:sz w:val="28"/>
          <w:szCs w:val="28"/>
        </w:rPr>
        <w:t>en estos casos</w:t>
      </w:r>
      <w:r w:rsidRPr="00094000">
        <w:rPr>
          <w:sz w:val="28"/>
          <w:szCs w:val="28"/>
        </w:rPr>
        <w:t xml:space="preserve"> </w:t>
      </w:r>
      <w:r w:rsidR="00CE3C47" w:rsidRPr="00094000">
        <w:rPr>
          <w:b/>
          <w:bCs/>
          <w:sz w:val="28"/>
          <w:szCs w:val="28"/>
        </w:rPr>
        <w:t>es la Suprema Corte de Justicia de la Nación quien constata el incumplimiento y determina si ha lugar a imponer responsabilidad constitucional a la autoridad o funcionario involucrado</w:t>
      </w:r>
      <w:r w:rsidR="00CE3C47" w:rsidRPr="00094000">
        <w:rPr>
          <w:bCs/>
          <w:sz w:val="28"/>
          <w:szCs w:val="28"/>
        </w:rPr>
        <w:t xml:space="preserve"> —como en la especie se analiza—, </w:t>
      </w:r>
      <w:r w:rsidR="00CE3C47" w:rsidRPr="00094000">
        <w:rPr>
          <w:b/>
          <w:bCs/>
          <w:sz w:val="28"/>
          <w:szCs w:val="28"/>
        </w:rPr>
        <w:t>sin que exista instancia distinta</w:t>
      </w:r>
      <w:r w:rsidR="00CE3C47" w:rsidRPr="00094000">
        <w:rPr>
          <w:bCs/>
          <w:sz w:val="28"/>
          <w:szCs w:val="28"/>
        </w:rPr>
        <w:t xml:space="preserve"> que pueda cuestionar o revisar lo resuelto por este Alto Tribunal</w:t>
      </w:r>
      <w:r w:rsidR="00FC32BE" w:rsidRPr="00094000">
        <w:rPr>
          <w:bCs/>
          <w:sz w:val="28"/>
          <w:szCs w:val="28"/>
        </w:rPr>
        <w:t>.</w:t>
      </w:r>
    </w:p>
    <w:p w14:paraId="3AD78326" w14:textId="72030824" w:rsidR="0079596E" w:rsidRPr="00094000" w:rsidRDefault="00E17CD6" w:rsidP="0079596E">
      <w:pPr>
        <w:pStyle w:val="Prrafo"/>
        <w:numPr>
          <w:ilvl w:val="0"/>
          <w:numId w:val="2"/>
        </w:numPr>
        <w:spacing w:before="360" w:after="0"/>
        <w:ind w:left="0" w:hanging="567"/>
        <w:rPr>
          <w:bCs/>
          <w:sz w:val="28"/>
          <w:szCs w:val="28"/>
        </w:rPr>
      </w:pPr>
      <w:r w:rsidRPr="00094000">
        <w:rPr>
          <w:sz w:val="28"/>
          <w:szCs w:val="28"/>
        </w:rPr>
        <w:t xml:space="preserve">Atento a ello, </w:t>
      </w:r>
      <w:r w:rsidR="003D0948" w:rsidRPr="00094000">
        <w:rPr>
          <w:sz w:val="28"/>
          <w:szCs w:val="28"/>
        </w:rPr>
        <w:t>atendiendo a las circunstancias particulares del caso</w:t>
      </w:r>
      <w:r w:rsidR="001E5229" w:rsidRPr="00094000">
        <w:rPr>
          <w:sz w:val="28"/>
          <w:szCs w:val="28"/>
        </w:rPr>
        <w:t xml:space="preserve">, este </w:t>
      </w:r>
      <w:r w:rsidR="003D0948" w:rsidRPr="00094000">
        <w:rPr>
          <w:sz w:val="28"/>
          <w:szCs w:val="28"/>
        </w:rPr>
        <w:t>Pleno</w:t>
      </w:r>
      <w:r w:rsidR="001E5229" w:rsidRPr="00094000">
        <w:rPr>
          <w:sz w:val="28"/>
          <w:szCs w:val="28"/>
        </w:rPr>
        <w:t xml:space="preserve"> </w:t>
      </w:r>
      <w:r w:rsidR="003D0948" w:rsidRPr="00094000">
        <w:rPr>
          <w:sz w:val="28"/>
          <w:szCs w:val="28"/>
        </w:rPr>
        <w:t>observa</w:t>
      </w:r>
      <w:r w:rsidR="001E5229" w:rsidRPr="00094000">
        <w:rPr>
          <w:sz w:val="28"/>
          <w:szCs w:val="28"/>
        </w:rPr>
        <w:t xml:space="preserve"> que, si bien el Congreso del Estado de Sonora incurrió en un defecto formal en la ejecución de la sentencia dictada en la acción de inconstitucionalidad 45/2021, lo cierto es que </w:t>
      </w:r>
      <w:r w:rsidR="001E5229" w:rsidRPr="00094000">
        <w:rPr>
          <w:b/>
          <w:bCs/>
          <w:sz w:val="28"/>
          <w:szCs w:val="28"/>
          <w:u w:val="single"/>
        </w:rPr>
        <w:t>dicho órgano ha desplegado diversas actuaciones tendentes a su cumplimiento</w:t>
      </w:r>
      <w:r w:rsidR="001E5229" w:rsidRPr="00094000">
        <w:rPr>
          <w:sz w:val="28"/>
          <w:szCs w:val="28"/>
        </w:rPr>
        <w:t xml:space="preserve">, como </w:t>
      </w:r>
      <w:r w:rsidR="003D0948" w:rsidRPr="00094000">
        <w:rPr>
          <w:sz w:val="28"/>
          <w:szCs w:val="28"/>
        </w:rPr>
        <w:t xml:space="preserve">son: </w:t>
      </w:r>
      <w:r w:rsidR="001E5229" w:rsidRPr="00094000">
        <w:rPr>
          <w:sz w:val="28"/>
          <w:szCs w:val="28"/>
        </w:rPr>
        <w:t>el turno del asunto a comisiones, la celebración de reuniones de trabajo con colectivos y la presentación de iniciativas legislativas encaminadas a atender los parámetros fijados en el fallo constitucional.</w:t>
      </w:r>
      <w:r w:rsidR="0079596E" w:rsidRPr="00094000">
        <w:rPr>
          <w:bCs/>
          <w:sz w:val="28"/>
          <w:szCs w:val="28"/>
        </w:rPr>
        <w:t xml:space="preserve"> </w:t>
      </w:r>
      <w:r w:rsidR="001E5229" w:rsidRPr="00094000">
        <w:rPr>
          <w:sz w:val="28"/>
          <w:szCs w:val="28"/>
        </w:rPr>
        <w:t xml:space="preserve">En ese contexto, se aprecia una </w:t>
      </w:r>
      <w:r w:rsidR="001E5229" w:rsidRPr="00094000">
        <w:rPr>
          <w:b/>
          <w:bCs/>
          <w:sz w:val="28"/>
          <w:szCs w:val="28"/>
          <w:u w:val="single"/>
        </w:rPr>
        <w:t>voluntad manifiesta de cumplimiento</w:t>
      </w:r>
      <w:r w:rsidR="001E5229" w:rsidRPr="00094000">
        <w:rPr>
          <w:sz w:val="28"/>
          <w:szCs w:val="28"/>
        </w:rPr>
        <w:t xml:space="preserve">, aun cuando las actuaciones respectivas se hayan materializado fuera del plazo fijado por este Tribunal Pleno. </w:t>
      </w:r>
    </w:p>
    <w:p w14:paraId="7FF6A3E2" w14:textId="77777777" w:rsidR="00F121E5" w:rsidRPr="00094000" w:rsidRDefault="0079596E" w:rsidP="00F121E5">
      <w:pPr>
        <w:pStyle w:val="Prrafo"/>
        <w:numPr>
          <w:ilvl w:val="0"/>
          <w:numId w:val="2"/>
        </w:numPr>
        <w:spacing w:before="360" w:after="0"/>
        <w:ind w:left="0" w:hanging="567"/>
        <w:rPr>
          <w:bCs/>
          <w:sz w:val="28"/>
          <w:szCs w:val="28"/>
        </w:rPr>
      </w:pPr>
      <w:r w:rsidRPr="00094000">
        <w:rPr>
          <w:sz w:val="28"/>
          <w:szCs w:val="28"/>
        </w:rPr>
        <w:t>Asimismo</w:t>
      </w:r>
      <w:r w:rsidR="001E5229" w:rsidRPr="00094000">
        <w:rPr>
          <w:sz w:val="28"/>
          <w:szCs w:val="28"/>
        </w:rPr>
        <w:t>, no puede soslayarse que el proceso legislativo implica una serie de etapas deliberativas, técnicas y políticas que demandan consensos, dictámenes y acuerdos entre los</w:t>
      </w:r>
      <w:r w:rsidRPr="00094000">
        <w:rPr>
          <w:sz w:val="28"/>
          <w:szCs w:val="28"/>
        </w:rPr>
        <w:t xml:space="preserve"> diferentes</w:t>
      </w:r>
      <w:r w:rsidR="001E5229" w:rsidRPr="00094000">
        <w:rPr>
          <w:sz w:val="28"/>
          <w:szCs w:val="28"/>
        </w:rPr>
        <w:t xml:space="preserve"> grupos parlamentarios, lo que</w:t>
      </w:r>
      <w:r w:rsidRPr="00094000">
        <w:rPr>
          <w:sz w:val="28"/>
          <w:szCs w:val="28"/>
        </w:rPr>
        <w:t>,</w:t>
      </w:r>
      <w:r w:rsidR="001E5229" w:rsidRPr="00094000">
        <w:rPr>
          <w:sz w:val="28"/>
          <w:szCs w:val="28"/>
        </w:rPr>
        <w:t xml:space="preserve"> en ocasiones</w:t>
      </w:r>
      <w:r w:rsidRPr="00094000">
        <w:rPr>
          <w:sz w:val="28"/>
          <w:szCs w:val="28"/>
        </w:rPr>
        <w:t>,</w:t>
      </w:r>
      <w:r w:rsidR="001E5229" w:rsidRPr="00094000">
        <w:rPr>
          <w:sz w:val="28"/>
          <w:szCs w:val="28"/>
        </w:rPr>
        <w:t xml:space="preserve"> se traduce en una dificultad objetiva para concretar de inmediato reformas </w:t>
      </w:r>
      <w:r w:rsidR="00F121E5" w:rsidRPr="00094000">
        <w:rPr>
          <w:sz w:val="28"/>
          <w:szCs w:val="28"/>
        </w:rPr>
        <w:t>legislativas</w:t>
      </w:r>
      <w:r w:rsidR="001E5229" w:rsidRPr="00094000">
        <w:rPr>
          <w:sz w:val="28"/>
          <w:szCs w:val="28"/>
        </w:rPr>
        <w:t xml:space="preserve">, especialmente </w:t>
      </w:r>
      <w:r w:rsidR="00F121E5" w:rsidRPr="00094000">
        <w:rPr>
          <w:sz w:val="28"/>
          <w:szCs w:val="28"/>
        </w:rPr>
        <w:t xml:space="preserve">las ordenadas en la sentencia de mérito, </w:t>
      </w:r>
      <w:r w:rsidR="001E5229" w:rsidRPr="00094000">
        <w:rPr>
          <w:sz w:val="28"/>
          <w:szCs w:val="28"/>
        </w:rPr>
        <w:t>tratándose de temas sensibles que requieren una adecuada armonización normativa con el marco federal y convencional aplicable.</w:t>
      </w:r>
    </w:p>
    <w:p w14:paraId="6F96FFC3" w14:textId="77777777" w:rsidR="00346224" w:rsidRPr="00094000" w:rsidRDefault="001E5229" w:rsidP="00346224">
      <w:pPr>
        <w:pStyle w:val="Prrafo"/>
        <w:numPr>
          <w:ilvl w:val="0"/>
          <w:numId w:val="2"/>
        </w:numPr>
        <w:spacing w:before="360" w:after="0"/>
        <w:ind w:left="0" w:hanging="567"/>
        <w:rPr>
          <w:bCs/>
          <w:sz w:val="28"/>
          <w:szCs w:val="28"/>
        </w:rPr>
      </w:pPr>
      <w:r w:rsidRPr="00094000">
        <w:rPr>
          <w:sz w:val="28"/>
          <w:szCs w:val="28"/>
        </w:rPr>
        <w:t xml:space="preserve">En consecuencia, si bien se acredita un incumplimiento temporal </w:t>
      </w:r>
      <w:r w:rsidR="00F121E5" w:rsidRPr="00094000">
        <w:rPr>
          <w:sz w:val="28"/>
          <w:szCs w:val="28"/>
        </w:rPr>
        <w:t xml:space="preserve">formal </w:t>
      </w:r>
      <w:r w:rsidRPr="00094000">
        <w:rPr>
          <w:sz w:val="28"/>
          <w:szCs w:val="28"/>
        </w:rPr>
        <w:t xml:space="preserve">de la ejecutoria constitucional, </w:t>
      </w:r>
      <w:r w:rsidRPr="00094000">
        <w:rPr>
          <w:b/>
          <w:bCs/>
          <w:sz w:val="28"/>
          <w:szCs w:val="28"/>
          <w:u w:val="single"/>
        </w:rPr>
        <w:t xml:space="preserve">este Tribunal Pleno </w:t>
      </w:r>
      <w:r w:rsidR="0022107E" w:rsidRPr="00094000">
        <w:rPr>
          <w:b/>
          <w:bCs/>
          <w:sz w:val="28"/>
          <w:szCs w:val="28"/>
          <w:u w:val="single"/>
        </w:rPr>
        <w:t>estima</w:t>
      </w:r>
      <w:r w:rsidRPr="00094000">
        <w:rPr>
          <w:b/>
          <w:bCs/>
          <w:sz w:val="28"/>
          <w:szCs w:val="28"/>
          <w:u w:val="single"/>
        </w:rPr>
        <w:t xml:space="preserve"> que</w:t>
      </w:r>
      <w:r w:rsidR="0022107E" w:rsidRPr="00094000">
        <w:rPr>
          <w:b/>
          <w:bCs/>
          <w:sz w:val="28"/>
          <w:szCs w:val="28"/>
          <w:u w:val="single"/>
        </w:rPr>
        <w:t>, en este momento,</w:t>
      </w:r>
      <w:r w:rsidRPr="00094000">
        <w:rPr>
          <w:b/>
          <w:bCs/>
          <w:sz w:val="28"/>
          <w:szCs w:val="28"/>
          <w:u w:val="single"/>
        </w:rPr>
        <w:t xml:space="preserve"> no procede determinar responsabilidad constitucional al Congreso del Estado de Sonora</w:t>
      </w:r>
      <w:r w:rsidRPr="00094000">
        <w:rPr>
          <w:sz w:val="28"/>
          <w:szCs w:val="28"/>
        </w:rPr>
        <w:t>, en tanto que su conducta no refleja desobediencia dolosa</w:t>
      </w:r>
      <w:r w:rsidR="00717853" w:rsidRPr="00094000">
        <w:rPr>
          <w:sz w:val="28"/>
          <w:szCs w:val="28"/>
        </w:rPr>
        <w:t xml:space="preserve"> manifiesta,</w:t>
      </w:r>
      <w:r w:rsidRPr="00094000">
        <w:rPr>
          <w:sz w:val="28"/>
          <w:szCs w:val="28"/>
        </w:rPr>
        <w:t xml:space="preserve"> ni</w:t>
      </w:r>
      <w:r w:rsidR="00717853" w:rsidRPr="00094000">
        <w:rPr>
          <w:sz w:val="28"/>
          <w:szCs w:val="28"/>
        </w:rPr>
        <w:t xml:space="preserve"> tampoco una</w:t>
      </w:r>
      <w:r w:rsidRPr="00094000">
        <w:rPr>
          <w:sz w:val="28"/>
          <w:szCs w:val="28"/>
        </w:rPr>
        <w:t xml:space="preserve"> resistencia</w:t>
      </w:r>
      <w:r w:rsidR="00717853" w:rsidRPr="00094000">
        <w:rPr>
          <w:sz w:val="28"/>
          <w:szCs w:val="28"/>
        </w:rPr>
        <w:t xml:space="preserve"> o contumacia</w:t>
      </w:r>
      <w:r w:rsidRPr="00094000">
        <w:rPr>
          <w:sz w:val="28"/>
          <w:szCs w:val="28"/>
        </w:rPr>
        <w:t xml:space="preserve"> deliberada </w:t>
      </w:r>
      <w:r w:rsidR="00717853" w:rsidRPr="00094000">
        <w:rPr>
          <w:sz w:val="28"/>
          <w:szCs w:val="28"/>
        </w:rPr>
        <w:t>a lo mandatado por</w:t>
      </w:r>
      <w:r w:rsidRPr="00094000">
        <w:rPr>
          <w:sz w:val="28"/>
          <w:szCs w:val="28"/>
        </w:rPr>
        <w:t xml:space="preserve"> este Alto Tribunal, sino una </w:t>
      </w:r>
      <w:r w:rsidRPr="00094000">
        <w:rPr>
          <w:b/>
          <w:bCs/>
          <w:sz w:val="28"/>
          <w:szCs w:val="28"/>
          <w:u w:val="single"/>
        </w:rPr>
        <w:t>demora derivada de la complejidad del procedimiento legislativo y de los procesos de transición entre legislaturas</w:t>
      </w:r>
      <w:r w:rsidRPr="00094000">
        <w:rPr>
          <w:sz w:val="28"/>
          <w:szCs w:val="28"/>
        </w:rPr>
        <w:t>.</w:t>
      </w:r>
    </w:p>
    <w:p w14:paraId="0CB62CFC" w14:textId="02A451C2" w:rsidR="00DC7C96" w:rsidRPr="00094000" w:rsidRDefault="001E5229" w:rsidP="00691685">
      <w:pPr>
        <w:pStyle w:val="Prrafo"/>
        <w:numPr>
          <w:ilvl w:val="0"/>
          <w:numId w:val="2"/>
        </w:numPr>
        <w:spacing w:before="360" w:after="0"/>
        <w:ind w:left="0" w:hanging="567"/>
        <w:rPr>
          <w:bCs/>
          <w:sz w:val="28"/>
          <w:szCs w:val="28"/>
        </w:rPr>
      </w:pPr>
      <w:r w:rsidRPr="00094000">
        <w:rPr>
          <w:sz w:val="28"/>
          <w:szCs w:val="28"/>
        </w:rPr>
        <w:t xml:space="preserve">En ese sentido, </w:t>
      </w:r>
      <w:r w:rsidR="00F03049" w:rsidRPr="00094000">
        <w:rPr>
          <w:b/>
          <w:bCs/>
          <w:sz w:val="28"/>
          <w:szCs w:val="28"/>
          <w:u w:val="single"/>
        </w:rPr>
        <w:t>procede</w:t>
      </w:r>
      <w:r w:rsidRPr="00094000">
        <w:rPr>
          <w:b/>
          <w:bCs/>
          <w:sz w:val="28"/>
          <w:szCs w:val="28"/>
          <w:u w:val="single"/>
        </w:rPr>
        <w:t xml:space="preserve"> </w:t>
      </w:r>
      <w:r w:rsidR="00916FA7" w:rsidRPr="00094000">
        <w:rPr>
          <w:b/>
          <w:bCs/>
          <w:sz w:val="28"/>
          <w:szCs w:val="28"/>
          <w:u w:val="single"/>
        </w:rPr>
        <w:t>declara</w:t>
      </w:r>
      <w:r w:rsidR="00F03049" w:rsidRPr="00094000">
        <w:rPr>
          <w:b/>
          <w:bCs/>
          <w:sz w:val="28"/>
          <w:szCs w:val="28"/>
          <w:u w:val="single"/>
        </w:rPr>
        <w:t>r</w:t>
      </w:r>
      <w:r w:rsidR="00916FA7" w:rsidRPr="00094000">
        <w:rPr>
          <w:b/>
          <w:bCs/>
          <w:sz w:val="28"/>
          <w:szCs w:val="28"/>
          <w:u w:val="single"/>
        </w:rPr>
        <w:t xml:space="preserve"> </w:t>
      </w:r>
      <w:r w:rsidRPr="00094000">
        <w:rPr>
          <w:b/>
          <w:bCs/>
          <w:sz w:val="28"/>
          <w:szCs w:val="28"/>
          <w:u w:val="single"/>
        </w:rPr>
        <w:t>subsiste</w:t>
      </w:r>
      <w:r w:rsidR="00916FA7" w:rsidRPr="00094000">
        <w:rPr>
          <w:b/>
          <w:bCs/>
          <w:sz w:val="28"/>
          <w:szCs w:val="28"/>
          <w:u w:val="single"/>
        </w:rPr>
        <w:t>nte</w:t>
      </w:r>
      <w:r w:rsidRPr="00094000">
        <w:rPr>
          <w:b/>
          <w:bCs/>
          <w:sz w:val="28"/>
          <w:szCs w:val="28"/>
          <w:u w:val="single"/>
        </w:rPr>
        <w:t xml:space="preserve"> la obligación del Congreso del Estado de Sonora</w:t>
      </w:r>
      <w:r w:rsidRPr="00094000">
        <w:rPr>
          <w:sz w:val="28"/>
          <w:szCs w:val="28"/>
        </w:rPr>
        <w:t xml:space="preserve"> de culminar el proceso legislativo </w:t>
      </w:r>
      <w:r w:rsidR="00916FA7" w:rsidRPr="00094000">
        <w:rPr>
          <w:sz w:val="28"/>
          <w:szCs w:val="28"/>
        </w:rPr>
        <w:t>iniciado</w:t>
      </w:r>
      <w:r w:rsidRPr="00094000">
        <w:rPr>
          <w:sz w:val="28"/>
          <w:szCs w:val="28"/>
        </w:rPr>
        <w:t xml:space="preserve"> para expedir las disposiciones necesarias que den cumplimiento pleno al fallo constitucional dictado en la acción de inconstitucionalidad 45/2021, y </w:t>
      </w:r>
      <w:r w:rsidR="00F03049" w:rsidRPr="00094000">
        <w:rPr>
          <w:b/>
          <w:bCs/>
          <w:sz w:val="28"/>
          <w:szCs w:val="28"/>
          <w:u w:val="single"/>
        </w:rPr>
        <w:t>se requiere</w:t>
      </w:r>
      <w:r w:rsidR="00916FA7" w:rsidRPr="00094000">
        <w:rPr>
          <w:b/>
          <w:bCs/>
          <w:sz w:val="28"/>
          <w:szCs w:val="28"/>
          <w:u w:val="single"/>
        </w:rPr>
        <w:t xml:space="preserve"> a ese órgano legislativo para que, en un</w:t>
      </w:r>
      <w:r w:rsidRPr="00094000">
        <w:rPr>
          <w:b/>
          <w:bCs/>
          <w:sz w:val="28"/>
          <w:szCs w:val="28"/>
          <w:u w:val="single"/>
        </w:rPr>
        <w:t xml:space="preserve"> plazo de </w:t>
      </w:r>
      <w:r w:rsidR="002657E2" w:rsidRPr="00094000">
        <w:rPr>
          <w:b/>
          <w:bCs/>
          <w:sz w:val="28"/>
          <w:szCs w:val="28"/>
          <w:u w:val="single"/>
        </w:rPr>
        <w:t>noventa (90)</w:t>
      </w:r>
      <w:r w:rsidRPr="00094000">
        <w:rPr>
          <w:b/>
          <w:bCs/>
          <w:sz w:val="28"/>
          <w:szCs w:val="28"/>
          <w:u w:val="single"/>
        </w:rPr>
        <w:t xml:space="preserve"> días naturales</w:t>
      </w:r>
      <w:r w:rsidR="00916FA7" w:rsidRPr="00094000">
        <w:rPr>
          <w:b/>
          <w:bCs/>
          <w:sz w:val="28"/>
          <w:szCs w:val="28"/>
          <w:u w:val="single"/>
        </w:rPr>
        <w:t xml:space="preserve"> contados a partir </w:t>
      </w:r>
      <w:r w:rsidR="00691685" w:rsidRPr="00094000">
        <w:rPr>
          <w:b/>
          <w:bCs/>
          <w:sz w:val="28"/>
          <w:szCs w:val="28"/>
          <w:u w:val="single"/>
        </w:rPr>
        <w:t>de que inicie el siguiente periodo de sesiones de dicho órgano legislativ</w:t>
      </w:r>
      <w:r w:rsidR="0076599E" w:rsidRPr="00094000">
        <w:rPr>
          <w:b/>
          <w:bCs/>
          <w:sz w:val="28"/>
          <w:szCs w:val="28"/>
          <w:u w:val="single"/>
        </w:rPr>
        <w:t>o</w:t>
      </w:r>
      <w:r w:rsidR="00916FA7" w:rsidRPr="00094000">
        <w:rPr>
          <w:b/>
          <w:bCs/>
          <w:sz w:val="28"/>
          <w:szCs w:val="28"/>
          <w:u w:val="single"/>
        </w:rPr>
        <w:t>,</w:t>
      </w:r>
      <w:r w:rsidR="00E85F9B" w:rsidRPr="00094000">
        <w:rPr>
          <w:b/>
          <w:bCs/>
          <w:sz w:val="28"/>
          <w:szCs w:val="28"/>
          <w:u w:val="single"/>
        </w:rPr>
        <w:t xml:space="preserve"> informe</w:t>
      </w:r>
      <w:r w:rsidRPr="00094000">
        <w:rPr>
          <w:b/>
          <w:bCs/>
          <w:sz w:val="28"/>
          <w:szCs w:val="28"/>
          <w:u w:val="single"/>
        </w:rPr>
        <w:t xml:space="preserve"> sobre </w:t>
      </w:r>
      <w:r w:rsidR="00E85F9B" w:rsidRPr="00094000">
        <w:rPr>
          <w:b/>
          <w:bCs/>
          <w:sz w:val="28"/>
          <w:szCs w:val="28"/>
          <w:u w:val="single"/>
        </w:rPr>
        <w:t>el cumplimiento de esa ejecutoria</w:t>
      </w:r>
      <w:r w:rsidRPr="00094000">
        <w:rPr>
          <w:sz w:val="28"/>
          <w:szCs w:val="28"/>
        </w:rPr>
        <w:t>.</w:t>
      </w:r>
    </w:p>
    <w:p w14:paraId="06589D0E" w14:textId="2EAB326C" w:rsidR="00C52FF4" w:rsidRPr="00094000" w:rsidRDefault="00C52FF4" w:rsidP="00DC7C96">
      <w:pPr>
        <w:pStyle w:val="Prrafo"/>
        <w:numPr>
          <w:ilvl w:val="0"/>
          <w:numId w:val="2"/>
        </w:numPr>
        <w:spacing w:before="360" w:after="0"/>
        <w:ind w:left="0" w:hanging="567"/>
        <w:rPr>
          <w:bCs/>
          <w:sz w:val="28"/>
          <w:szCs w:val="28"/>
        </w:rPr>
      </w:pPr>
      <w:r w:rsidRPr="00094000">
        <w:rPr>
          <w:bCs/>
          <w:sz w:val="28"/>
          <w:szCs w:val="28"/>
        </w:rPr>
        <w:t xml:space="preserve">Finalmente, </w:t>
      </w:r>
      <w:r w:rsidRPr="00094000">
        <w:rPr>
          <w:b/>
          <w:sz w:val="28"/>
          <w:szCs w:val="28"/>
        </w:rPr>
        <w:t>se informa al Congreso del Estado de Sonora que el incumplimiento injustificado de lo ordenado en el presente fallo dará</w:t>
      </w:r>
      <w:r w:rsidRPr="00094000">
        <w:rPr>
          <w:b/>
          <w:bCs/>
          <w:sz w:val="28"/>
          <w:szCs w:val="28"/>
        </w:rPr>
        <w:t xml:space="preserve"> lugar a la aplicación de las medidas previstas en el artículo 105, antepenúltimo párrafo, en relación con la fracción XVI del artículo 107 de la Constitución Política de los Estados Unidos Mexicanos</w:t>
      </w:r>
      <w:r w:rsidRPr="00094000">
        <w:rPr>
          <w:bCs/>
          <w:sz w:val="28"/>
          <w:szCs w:val="28"/>
        </w:rPr>
        <w:t>, relativas a la separación del cargo y consignación ante juez de distrito de los funcionarios responsables, según corresponda, sin perjuicio de las demás sanciones que procedan conforme a la Ley Reglamentaria</w:t>
      </w:r>
      <w:r w:rsidR="0061528B" w:rsidRPr="00094000">
        <w:rPr>
          <w:bCs/>
          <w:sz w:val="28"/>
          <w:szCs w:val="28"/>
        </w:rPr>
        <w:t>.</w:t>
      </w:r>
    </w:p>
    <w:p w14:paraId="4F6960E7" w14:textId="6823EC25" w:rsidR="00ED4AA6" w:rsidRPr="00094000" w:rsidRDefault="005235F6" w:rsidP="005235F6">
      <w:pPr>
        <w:pStyle w:val="corte4fondo"/>
        <w:tabs>
          <w:tab w:val="left" w:pos="3497"/>
        </w:tabs>
        <w:ind w:firstLine="0"/>
        <w:rPr>
          <w:spacing w:val="-4"/>
          <w:sz w:val="28"/>
          <w:szCs w:val="28"/>
        </w:rPr>
      </w:pPr>
      <w:r w:rsidRPr="00094000">
        <w:rPr>
          <w:sz w:val="28"/>
          <w:szCs w:val="28"/>
        </w:rPr>
        <w:tab/>
      </w:r>
    </w:p>
    <w:p w14:paraId="18B76240" w14:textId="3CF7F48D" w:rsidR="00ED4AA6" w:rsidRPr="00094000" w:rsidRDefault="00ED4AA6" w:rsidP="00A846F2">
      <w:pPr>
        <w:pStyle w:val="corte4fondo"/>
        <w:ind w:firstLine="0"/>
        <w:jc w:val="center"/>
        <w:outlineLvl w:val="0"/>
        <w:rPr>
          <w:sz w:val="28"/>
          <w:szCs w:val="28"/>
        </w:rPr>
      </w:pPr>
      <w:r w:rsidRPr="00094000">
        <w:rPr>
          <w:b/>
          <w:sz w:val="28"/>
          <w:szCs w:val="28"/>
        </w:rPr>
        <w:t>V</w:t>
      </w:r>
      <w:r w:rsidR="00A846F2" w:rsidRPr="00094000">
        <w:rPr>
          <w:b/>
          <w:sz w:val="28"/>
          <w:szCs w:val="28"/>
        </w:rPr>
        <w:t>II</w:t>
      </w:r>
      <w:r w:rsidRPr="00094000">
        <w:rPr>
          <w:b/>
          <w:sz w:val="28"/>
          <w:szCs w:val="28"/>
        </w:rPr>
        <w:t xml:space="preserve">. </w:t>
      </w:r>
      <w:r w:rsidRPr="00094000">
        <w:rPr>
          <w:b/>
          <w:sz w:val="28"/>
          <w:szCs w:val="28"/>
        </w:rPr>
        <w:tab/>
      </w:r>
      <w:r w:rsidRPr="00094000">
        <w:rPr>
          <w:b/>
          <w:bCs/>
          <w:sz w:val="28"/>
          <w:szCs w:val="28"/>
        </w:rPr>
        <w:t>DECISIÓN</w:t>
      </w:r>
    </w:p>
    <w:p w14:paraId="4E40ED0B" w14:textId="77777777" w:rsidR="00ED4AA6" w:rsidRPr="00094000" w:rsidRDefault="00ED4AA6" w:rsidP="00ED4AA6">
      <w:pPr>
        <w:pStyle w:val="corte4fondo"/>
        <w:ind w:firstLine="0"/>
        <w:rPr>
          <w:spacing w:val="-4"/>
          <w:sz w:val="28"/>
          <w:szCs w:val="28"/>
        </w:rPr>
      </w:pPr>
    </w:p>
    <w:p w14:paraId="2BD296E3" w14:textId="02264950" w:rsidR="00ED4AA6" w:rsidRPr="00094000" w:rsidRDefault="00ED4AA6" w:rsidP="003B42C1">
      <w:pPr>
        <w:pStyle w:val="corte4fondo"/>
        <w:spacing w:before="120" w:after="120"/>
        <w:ind w:firstLine="0"/>
        <w:rPr>
          <w:sz w:val="28"/>
          <w:szCs w:val="28"/>
        </w:rPr>
      </w:pPr>
      <w:r w:rsidRPr="00094000">
        <w:rPr>
          <w:spacing w:val="-4"/>
          <w:sz w:val="28"/>
          <w:szCs w:val="28"/>
        </w:rPr>
        <w:t xml:space="preserve">Por lo expuesto y fundado, </w:t>
      </w:r>
      <w:r w:rsidR="00653673" w:rsidRPr="00094000">
        <w:rPr>
          <w:spacing w:val="-4"/>
          <w:sz w:val="28"/>
          <w:szCs w:val="28"/>
        </w:rPr>
        <w:t>este Tribunal Pleno</w:t>
      </w:r>
      <w:r w:rsidRPr="00094000">
        <w:rPr>
          <w:spacing w:val="-4"/>
          <w:sz w:val="28"/>
          <w:szCs w:val="28"/>
        </w:rPr>
        <w:t xml:space="preserve"> resuelve.</w:t>
      </w:r>
    </w:p>
    <w:p w14:paraId="3B87C9BE" w14:textId="71307FB0" w:rsidR="00ED4AA6" w:rsidRPr="00094000" w:rsidRDefault="00ED4AA6" w:rsidP="003B42C1">
      <w:pPr>
        <w:pStyle w:val="corte4fondo"/>
        <w:spacing w:before="120" w:after="120"/>
        <w:ind w:firstLine="0"/>
        <w:outlineLvl w:val="1"/>
        <w:rPr>
          <w:sz w:val="28"/>
          <w:szCs w:val="28"/>
        </w:rPr>
      </w:pPr>
      <w:r w:rsidRPr="00094000">
        <w:rPr>
          <w:b/>
          <w:sz w:val="28"/>
          <w:szCs w:val="28"/>
        </w:rPr>
        <w:t>PRIMERO.</w:t>
      </w:r>
      <w:r w:rsidRPr="00094000">
        <w:rPr>
          <w:sz w:val="28"/>
          <w:szCs w:val="28"/>
        </w:rPr>
        <w:t xml:space="preserve"> </w:t>
      </w:r>
      <w:r w:rsidRPr="00094000">
        <w:rPr>
          <w:sz w:val="28"/>
          <w:szCs w:val="28"/>
          <w:lang w:val="es-ES"/>
        </w:rPr>
        <w:t xml:space="preserve">Es </w:t>
      </w:r>
      <w:r w:rsidR="003A0945" w:rsidRPr="00094000">
        <w:rPr>
          <w:sz w:val="28"/>
          <w:szCs w:val="28"/>
          <w:lang w:val="es-ES"/>
        </w:rPr>
        <w:t>procedente y fundado</w:t>
      </w:r>
      <w:r w:rsidRPr="00094000">
        <w:rPr>
          <w:sz w:val="28"/>
          <w:szCs w:val="28"/>
        </w:rPr>
        <w:t xml:space="preserve"> el recurso de queja.</w:t>
      </w:r>
    </w:p>
    <w:p w14:paraId="0C2B4FD1" w14:textId="4F3E9029" w:rsidR="00ED4AA6" w:rsidRPr="00094000" w:rsidRDefault="00ED4AA6" w:rsidP="003B42C1">
      <w:pPr>
        <w:pStyle w:val="corte4fondo"/>
        <w:spacing w:before="120" w:after="120"/>
        <w:ind w:firstLine="0"/>
        <w:outlineLvl w:val="1"/>
        <w:rPr>
          <w:sz w:val="28"/>
          <w:szCs w:val="28"/>
        </w:rPr>
      </w:pPr>
      <w:r w:rsidRPr="00094000">
        <w:rPr>
          <w:b/>
          <w:sz w:val="28"/>
          <w:szCs w:val="28"/>
        </w:rPr>
        <w:t>SEGUNDO.</w:t>
      </w:r>
      <w:r w:rsidRPr="00094000">
        <w:rPr>
          <w:sz w:val="28"/>
          <w:szCs w:val="28"/>
        </w:rPr>
        <w:t xml:space="preserve"> No ha lugar a determinar</w:t>
      </w:r>
      <w:r w:rsidR="000E31A9" w:rsidRPr="00094000">
        <w:rPr>
          <w:sz w:val="28"/>
          <w:szCs w:val="28"/>
        </w:rPr>
        <w:t>, en este momento,</w:t>
      </w:r>
      <w:r w:rsidRPr="00094000">
        <w:rPr>
          <w:sz w:val="28"/>
          <w:szCs w:val="28"/>
        </w:rPr>
        <w:t xml:space="preserve"> responsabilidad alguna en contra </w:t>
      </w:r>
      <w:r w:rsidR="00A65E67" w:rsidRPr="00094000">
        <w:rPr>
          <w:sz w:val="28"/>
          <w:szCs w:val="28"/>
        </w:rPr>
        <w:t>del Congreso</w:t>
      </w:r>
      <w:r w:rsidR="000E5FF6" w:rsidRPr="00094000">
        <w:rPr>
          <w:sz w:val="28"/>
          <w:szCs w:val="28"/>
        </w:rPr>
        <w:t xml:space="preserve"> del Estado de Sonora</w:t>
      </w:r>
      <w:r w:rsidR="00837456" w:rsidRPr="00094000">
        <w:rPr>
          <w:sz w:val="28"/>
          <w:szCs w:val="28"/>
        </w:rPr>
        <w:t>.</w:t>
      </w:r>
    </w:p>
    <w:p w14:paraId="64C8E42B" w14:textId="77777777" w:rsidR="00373553" w:rsidRPr="00094000" w:rsidRDefault="00A65E67" w:rsidP="00373553">
      <w:pPr>
        <w:pStyle w:val="corte4fondo"/>
        <w:spacing w:before="120" w:after="120"/>
        <w:ind w:firstLine="0"/>
        <w:outlineLvl w:val="1"/>
        <w:rPr>
          <w:sz w:val="28"/>
          <w:szCs w:val="28"/>
        </w:rPr>
      </w:pPr>
      <w:r w:rsidRPr="00094000">
        <w:rPr>
          <w:b/>
          <w:bCs/>
          <w:sz w:val="28"/>
          <w:szCs w:val="28"/>
        </w:rPr>
        <w:t>TERCERO</w:t>
      </w:r>
      <w:r w:rsidRPr="00094000">
        <w:rPr>
          <w:sz w:val="28"/>
          <w:szCs w:val="28"/>
        </w:rPr>
        <w:t xml:space="preserve">. Se requiere al </w:t>
      </w:r>
      <w:r w:rsidR="009052DF" w:rsidRPr="00094000">
        <w:rPr>
          <w:sz w:val="28"/>
          <w:szCs w:val="28"/>
        </w:rPr>
        <w:t xml:space="preserve">Congreso del Estado </w:t>
      </w:r>
      <w:r w:rsidR="00837456" w:rsidRPr="00094000">
        <w:rPr>
          <w:sz w:val="28"/>
          <w:szCs w:val="28"/>
        </w:rPr>
        <w:t xml:space="preserve">de Sonora, </w:t>
      </w:r>
      <w:r w:rsidR="00884415" w:rsidRPr="00094000">
        <w:rPr>
          <w:sz w:val="28"/>
          <w:szCs w:val="28"/>
        </w:rPr>
        <w:t>en los términos y para lo</w:t>
      </w:r>
      <w:r w:rsidR="00354902" w:rsidRPr="00094000">
        <w:rPr>
          <w:sz w:val="28"/>
          <w:szCs w:val="28"/>
        </w:rPr>
        <w:t>s</w:t>
      </w:r>
      <w:r w:rsidR="00884415" w:rsidRPr="00094000">
        <w:rPr>
          <w:sz w:val="28"/>
          <w:szCs w:val="28"/>
        </w:rPr>
        <w:t xml:space="preserve"> efectos precisados en el apartado VI. de esta </w:t>
      </w:r>
      <w:r w:rsidR="00FC3BF1" w:rsidRPr="00094000">
        <w:rPr>
          <w:sz w:val="28"/>
          <w:szCs w:val="28"/>
        </w:rPr>
        <w:t>resolución</w:t>
      </w:r>
      <w:r w:rsidR="00884415" w:rsidRPr="00094000">
        <w:rPr>
          <w:sz w:val="28"/>
          <w:szCs w:val="28"/>
        </w:rPr>
        <w:t>.</w:t>
      </w:r>
    </w:p>
    <w:p w14:paraId="3ACC9E32" w14:textId="77777777" w:rsidR="00373553" w:rsidRPr="00094000" w:rsidRDefault="00373553" w:rsidP="00373553">
      <w:pPr>
        <w:pStyle w:val="corte4fondo"/>
        <w:spacing w:before="120" w:after="120"/>
        <w:ind w:firstLine="0"/>
        <w:rPr>
          <w:rFonts w:cs="Arial"/>
          <w:bCs/>
          <w:sz w:val="28"/>
          <w:szCs w:val="28"/>
        </w:rPr>
      </w:pPr>
      <w:r w:rsidRPr="00094000">
        <w:rPr>
          <w:rFonts w:cs="Arial"/>
          <w:b/>
          <w:bCs/>
          <w:sz w:val="28"/>
          <w:szCs w:val="28"/>
          <w:lang w:val="es-ES_tradnl"/>
        </w:rPr>
        <w:t>Notifíquese</w:t>
      </w:r>
      <w:r w:rsidRPr="00094000">
        <w:rPr>
          <w:rFonts w:cs="Arial"/>
          <w:bCs/>
          <w:sz w:val="28"/>
          <w:szCs w:val="28"/>
          <w:lang w:val="es-ES_tradnl"/>
        </w:rPr>
        <w:t xml:space="preserve">; con testimonio de esta resolución por medio de oficio a las partes; agréguese copia certificada de esta ejecutoria al cuaderno del cual deriva este medio impugnativo </w:t>
      </w:r>
      <w:r w:rsidRPr="00094000">
        <w:rPr>
          <w:rFonts w:cs="Arial"/>
          <w:bCs/>
          <w:sz w:val="28"/>
          <w:szCs w:val="28"/>
        </w:rPr>
        <w:t>y, en su oportunidad, devuélvase el expediente a la Sección de Trámite de Controversias Constitucionales y de Acciones de Inconstitucionalidad para los efectos a que haya lugar.</w:t>
      </w:r>
    </w:p>
    <w:p w14:paraId="5C92985C" w14:textId="77777777" w:rsidR="00373553" w:rsidRPr="00094000" w:rsidRDefault="00373553" w:rsidP="00373553">
      <w:pPr>
        <w:pStyle w:val="corte4fondo"/>
        <w:spacing w:before="120" w:after="120"/>
        <w:ind w:firstLine="0"/>
        <w:rPr>
          <w:rFonts w:cs="Arial"/>
          <w:bCs/>
          <w:sz w:val="28"/>
          <w:szCs w:val="28"/>
          <w:lang w:val="es-ES_tradnl"/>
        </w:rPr>
      </w:pPr>
      <w:r w:rsidRPr="00094000">
        <w:rPr>
          <w:rFonts w:cs="Arial"/>
          <w:bCs/>
          <w:sz w:val="28"/>
          <w:szCs w:val="28"/>
          <w:lang w:val="es-ES_tradnl"/>
        </w:rPr>
        <w:t>Así lo resolvió el Pleno de la Suprema Corte de Justicia de la Nación se aprobó por unanimidad de nueve votos de las personas Ministras Herrerías Guerra, Espinosa Betanzo, Ríos González, Esquivel Mossa, Batres Guadarrama, Ortiz Ahlf, Figueroa Mejía, Guerrero García y Presidente Aguilar Ortiz.</w:t>
      </w:r>
    </w:p>
    <w:p w14:paraId="1461A685" w14:textId="5C44F5B2" w:rsidR="00373553" w:rsidRPr="00094000" w:rsidRDefault="00373553" w:rsidP="00373553">
      <w:pPr>
        <w:pStyle w:val="corte4fondo"/>
        <w:spacing w:before="120" w:after="120"/>
        <w:ind w:firstLine="0"/>
        <w:rPr>
          <w:rFonts w:cs="Arial"/>
          <w:sz w:val="28"/>
          <w:szCs w:val="28"/>
        </w:rPr>
      </w:pPr>
      <w:r w:rsidRPr="00094000">
        <w:rPr>
          <w:rFonts w:cs="Arial"/>
          <w:bCs/>
          <w:sz w:val="28"/>
          <w:szCs w:val="28"/>
          <w:lang w:val="es-ES_tradnl"/>
        </w:rPr>
        <w:t>El señor Ministro Presidente Aguilar Ortiz declaró que el asunto se resolvió en los términos precisados.</w:t>
      </w:r>
    </w:p>
    <w:p w14:paraId="60179691" w14:textId="4B18E04C" w:rsidR="00373553" w:rsidRPr="00094000" w:rsidRDefault="00373553" w:rsidP="00373553">
      <w:pPr>
        <w:pStyle w:val="Cuerpo"/>
        <w:tabs>
          <w:tab w:val="left" w:pos="0"/>
        </w:tabs>
        <w:spacing w:after="0" w:line="360" w:lineRule="auto"/>
        <w:ind w:right="51"/>
        <w:rPr>
          <w:rFonts w:ascii="Arial" w:hAnsi="Arial" w:cs="Arial"/>
          <w:bCs/>
          <w:sz w:val="28"/>
          <w:szCs w:val="28"/>
        </w:rPr>
      </w:pPr>
      <w:r w:rsidRPr="00094000">
        <w:rPr>
          <w:rFonts w:ascii="Arial" w:hAnsi="Arial" w:cs="Arial"/>
          <w:sz w:val="28"/>
          <w:szCs w:val="28"/>
        </w:rPr>
        <w:t>Firman el Ministro Presidente y la Ministra Ponente, con el Secretario General de Acuerdos, quien autoriza y da fe.</w:t>
      </w:r>
    </w:p>
    <w:p w14:paraId="03F825A0" w14:textId="77777777" w:rsidR="00373553" w:rsidRPr="00094000" w:rsidRDefault="00373553" w:rsidP="00373553">
      <w:pPr>
        <w:pStyle w:val="Prrafo"/>
        <w:spacing w:before="0" w:after="0" w:line="240" w:lineRule="auto"/>
        <w:jc w:val="center"/>
        <w:rPr>
          <w:b/>
          <w:sz w:val="28"/>
          <w:szCs w:val="28"/>
        </w:rPr>
      </w:pPr>
    </w:p>
    <w:p w14:paraId="61C822A5" w14:textId="77777777" w:rsidR="00373553" w:rsidRPr="00094000" w:rsidRDefault="00373553" w:rsidP="00373553">
      <w:pPr>
        <w:pStyle w:val="Prrafo"/>
        <w:spacing w:before="0" w:after="0" w:line="240" w:lineRule="auto"/>
        <w:jc w:val="center"/>
        <w:rPr>
          <w:b/>
          <w:sz w:val="28"/>
          <w:szCs w:val="28"/>
        </w:rPr>
      </w:pPr>
      <w:r w:rsidRPr="00094000">
        <w:rPr>
          <w:b/>
          <w:sz w:val="28"/>
          <w:szCs w:val="28"/>
        </w:rPr>
        <w:t>PRESIDENTE</w:t>
      </w:r>
    </w:p>
    <w:p w14:paraId="5A860A7A" w14:textId="77777777" w:rsidR="00373553" w:rsidRPr="00094000" w:rsidRDefault="00373553" w:rsidP="00AA47FA">
      <w:pPr>
        <w:pStyle w:val="Prrafo"/>
        <w:spacing w:before="0" w:after="0" w:line="240" w:lineRule="auto"/>
        <w:rPr>
          <w:b/>
          <w:sz w:val="28"/>
          <w:szCs w:val="28"/>
        </w:rPr>
      </w:pPr>
    </w:p>
    <w:p w14:paraId="447CDFC8" w14:textId="77777777" w:rsidR="00373553" w:rsidRPr="00094000" w:rsidRDefault="00373553" w:rsidP="00AA47FA">
      <w:pPr>
        <w:pStyle w:val="Prrafo"/>
        <w:spacing w:before="0" w:after="0" w:line="240" w:lineRule="auto"/>
        <w:rPr>
          <w:b/>
          <w:sz w:val="28"/>
          <w:szCs w:val="28"/>
        </w:rPr>
      </w:pPr>
    </w:p>
    <w:p w14:paraId="6F32AE7F" w14:textId="77777777" w:rsidR="00373553" w:rsidRPr="00094000" w:rsidRDefault="00373553" w:rsidP="00373553">
      <w:pPr>
        <w:pStyle w:val="Prrafo"/>
        <w:spacing w:before="0" w:after="0" w:line="240" w:lineRule="auto"/>
        <w:jc w:val="center"/>
        <w:rPr>
          <w:b/>
          <w:sz w:val="28"/>
          <w:szCs w:val="28"/>
        </w:rPr>
      </w:pPr>
      <w:r w:rsidRPr="00094000">
        <w:rPr>
          <w:b/>
          <w:sz w:val="28"/>
          <w:szCs w:val="28"/>
        </w:rPr>
        <w:t>MINISTRO HUGO AGUILAR ORTIZ</w:t>
      </w:r>
    </w:p>
    <w:p w14:paraId="065D3E45" w14:textId="77777777" w:rsidR="00373553" w:rsidRDefault="00373553" w:rsidP="00373553">
      <w:pPr>
        <w:pStyle w:val="Prrafo"/>
        <w:spacing w:before="0" w:after="0" w:line="240" w:lineRule="auto"/>
        <w:jc w:val="center"/>
        <w:rPr>
          <w:b/>
          <w:sz w:val="28"/>
          <w:szCs w:val="28"/>
        </w:rPr>
      </w:pPr>
    </w:p>
    <w:p w14:paraId="39C2DE4A" w14:textId="77777777" w:rsidR="00AA47FA" w:rsidRPr="00094000" w:rsidRDefault="00AA47FA" w:rsidP="00373553">
      <w:pPr>
        <w:pStyle w:val="Prrafo"/>
        <w:spacing w:before="0" w:after="0" w:line="240" w:lineRule="auto"/>
        <w:jc w:val="center"/>
        <w:rPr>
          <w:b/>
          <w:sz w:val="28"/>
          <w:szCs w:val="28"/>
        </w:rPr>
      </w:pPr>
    </w:p>
    <w:p w14:paraId="422A818F" w14:textId="77777777" w:rsidR="00373553" w:rsidRPr="00094000" w:rsidRDefault="00373553" w:rsidP="00373553">
      <w:pPr>
        <w:pStyle w:val="Prrafo"/>
        <w:spacing w:before="0" w:after="0" w:line="240" w:lineRule="auto"/>
        <w:jc w:val="center"/>
        <w:rPr>
          <w:b/>
          <w:sz w:val="28"/>
          <w:szCs w:val="28"/>
        </w:rPr>
      </w:pPr>
    </w:p>
    <w:p w14:paraId="07DA7338" w14:textId="5DEE1750" w:rsidR="00373553" w:rsidRPr="00094000" w:rsidRDefault="00373553" w:rsidP="00AA47FA">
      <w:pPr>
        <w:pStyle w:val="Prrafo"/>
        <w:spacing w:before="0" w:after="0" w:line="240" w:lineRule="auto"/>
        <w:jc w:val="center"/>
        <w:rPr>
          <w:b/>
          <w:sz w:val="28"/>
          <w:szCs w:val="28"/>
        </w:rPr>
      </w:pPr>
      <w:r w:rsidRPr="00094000">
        <w:rPr>
          <w:b/>
          <w:sz w:val="28"/>
          <w:szCs w:val="28"/>
        </w:rPr>
        <w:t>PONENTE</w:t>
      </w:r>
    </w:p>
    <w:p w14:paraId="2A518509" w14:textId="77777777" w:rsidR="00AA47FA" w:rsidRDefault="00AA47FA" w:rsidP="00AA47FA">
      <w:pPr>
        <w:pStyle w:val="Prrafo"/>
        <w:spacing w:before="0" w:after="0" w:line="240" w:lineRule="auto"/>
        <w:rPr>
          <w:b/>
          <w:sz w:val="28"/>
          <w:szCs w:val="28"/>
        </w:rPr>
      </w:pPr>
    </w:p>
    <w:p w14:paraId="2CA532E0" w14:textId="77777777" w:rsidR="00AA47FA" w:rsidRPr="00094000" w:rsidRDefault="00AA47FA" w:rsidP="00AA47FA">
      <w:pPr>
        <w:pStyle w:val="Prrafo"/>
        <w:spacing w:before="0" w:after="0" w:line="240" w:lineRule="auto"/>
        <w:rPr>
          <w:b/>
          <w:sz w:val="28"/>
          <w:szCs w:val="28"/>
        </w:rPr>
      </w:pPr>
    </w:p>
    <w:p w14:paraId="24F453B2" w14:textId="589D7FB5" w:rsidR="00373553" w:rsidRDefault="00373553" w:rsidP="00AA47FA">
      <w:pPr>
        <w:pStyle w:val="Prrafo"/>
        <w:spacing w:before="0" w:after="0" w:line="240" w:lineRule="auto"/>
        <w:jc w:val="center"/>
        <w:rPr>
          <w:b/>
          <w:sz w:val="28"/>
          <w:szCs w:val="28"/>
        </w:rPr>
      </w:pPr>
      <w:r w:rsidRPr="00094000">
        <w:rPr>
          <w:b/>
          <w:sz w:val="28"/>
          <w:szCs w:val="28"/>
        </w:rPr>
        <w:t>MINISTRA YASMÍN ESQUIVEL MOSSA</w:t>
      </w:r>
    </w:p>
    <w:p w14:paraId="06D09971" w14:textId="77777777" w:rsidR="00AA47FA" w:rsidRPr="00094000" w:rsidRDefault="00AA47FA" w:rsidP="00AA47FA">
      <w:pPr>
        <w:pStyle w:val="Prrafo"/>
        <w:spacing w:before="0" w:after="0" w:line="240" w:lineRule="auto"/>
        <w:jc w:val="center"/>
        <w:rPr>
          <w:b/>
          <w:sz w:val="28"/>
          <w:szCs w:val="28"/>
        </w:rPr>
      </w:pPr>
    </w:p>
    <w:p w14:paraId="4C3B9A19" w14:textId="77777777" w:rsidR="00373553" w:rsidRPr="00094000" w:rsidRDefault="00373553" w:rsidP="00373553">
      <w:pPr>
        <w:pStyle w:val="Prrafo"/>
        <w:spacing w:before="0" w:after="0" w:line="240" w:lineRule="auto"/>
        <w:jc w:val="center"/>
        <w:rPr>
          <w:b/>
          <w:sz w:val="28"/>
          <w:szCs w:val="28"/>
        </w:rPr>
      </w:pPr>
    </w:p>
    <w:p w14:paraId="25938108" w14:textId="77777777" w:rsidR="00373553" w:rsidRPr="00094000" w:rsidRDefault="00373553" w:rsidP="00373553">
      <w:pPr>
        <w:pStyle w:val="Prrafo"/>
        <w:spacing w:before="0" w:after="0" w:line="240" w:lineRule="auto"/>
        <w:jc w:val="center"/>
        <w:rPr>
          <w:b/>
          <w:sz w:val="28"/>
          <w:szCs w:val="28"/>
        </w:rPr>
      </w:pPr>
    </w:p>
    <w:p w14:paraId="04A661D8" w14:textId="12014071" w:rsidR="00373553" w:rsidRPr="00094000" w:rsidRDefault="00373553" w:rsidP="00AA47FA">
      <w:pPr>
        <w:pStyle w:val="Prrafo"/>
        <w:spacing w:before="0" w:after="0" w:line="240" w:lineRule="auto"/>
        <w:jc w:val="center"/>
        <w:rPr>
          <w:b/>
          <w:sz w:val="28"/>
          <w:szCs w:val="28"/>
        </w:rPr>
      </w:pPr>
      <w:r w:rsidRPr="00094000">
        <w:rPr>
          <w:b/>
          <w:sz w:val="28"/>
          <w:szCs w:val="28"/>
        </w:rPr>
        <w:t>SECRETARIO GENERAL DE ACUERDOS</w:t>
      </w:r>
    </w:p>
    <w:p w14:paraId="7E0444E7" w14:textId="77777777" w:rsidR="00373553" w:rsidRPr="00094000" w:rsidRDefault="00373553" w:rsidP="00373553">
      <w:pPr>
        <w:pStyle w:val="Prrafo"/>
        <w:spacing w:before="0" w:after="0" w:line="240" w:lineRule="auto"/>
        <w:jc w:val="center"/>
        <w:rPr>
          <w:b/>
          <w:sz w:val="28"/>
          <w:szCs w:val="28"/>
        </w:rPr>
      </w:pPr>
    </w:p>
    <w:p w14:paraId="04D43CEB" w14:textId="77777777" w:rsidR="00373553" w:rsidRDefault="00373553" w:rsidP="00373553">
      <w:pPr>
        <w:pStyle w:val="Prrafo"/>
        <w:spacing w:before="0" w:after="0" w:line="240" w:lineRule="auto"/>
        <w:jc w:val="center"/>
        <w:rPr>
          <w:b/>
          <w:sz w:val="28"/>
          <w:szCs w:val="28"/>
        </w:rPr>
      </w:pPr>
    </w:p>
    <w:p w14:paraId="5C12CEB2" w14:textId="77777777" w:rsidR="00AA47FA" w:rsidRPr="00094000" w:rsidRDefault="00AA47FA" w:rsidP="00373553">
      <w:pPr>
        <w:pStyle w:val="Prrafo"/>
        <w:spacing w:before="0" w:after="0" w:line="240" w:lineRule="auto"/>
        <w:jc w:val="center"/>
        <w:rPr>
          <w:b/>
          <w:sz w:val="28"/>
          <w:szCs w:val="28"/>
        </w:rPr>
      </w:pPr>
    </w:p>
    <w:p w14:paraId="5D31C588" w14:textId="77777777" w:rsidR="00373553" w:rsidRPr="00094000" w:rsidRDefault="00373553" w:rsidP="00373553">
      <w:pPr>
        <w:pStyle w:val="Prrafo"/>
        <w:spacing w:before="0" w:after="0" w:line="240" w:lineRule="auto"/>
        <w:jc w:val="center"/>
        <w:rPr>
          <w:b/>
          <w:sz w:val="28"/>
          <w:szCs w:val="28"/>
        </w:rPr>
      </w:pPr>
      <w:r w:rsidRPr="00094000">
        <w:rPr>
          <w:b/>
          <w:sz w:val="28"/>
          <w:szCs w:val="28"/>
        </w:rPr>
        <w:t>LICENCIADO RAFAEL COELLO CETINA</w:t>
      </w:r>
    </w:p>
    <w:p w14:paraId="5973DB28" w14:textId="77777777" w:rsidR="00373553" w:rsidRPr="00094000" w:rsidRDefault="00373553" w:rsidP="00373553">
      <w:pPr>
        <w:pStyle w:val="Prrafo"/>
        <w:spacing w:before="0" w:after="0" w:line="240" w:lineRule="auto"/>
        <w:rPr>
          <w:sz w:val="24"/>
          <w:szCs w:val="24"/>
        </w:rPr>
      </w:pPr>
    </w:p>
    <w:p w14:paraId="4CAB64D2" w14:textId="77777777" w:rsidR="00373553" w:rsidRPr="00094000" w:rsidRDefault="00373553" w:rsidP="00373553">
      <w:pPr>
        <w:pStyle w:val="Prrafo"/>
        <w:spacing w:before="0" w:after="0" w:line="240" w:lineRule="auto"/>
        <w:rPr>
          <w:sz w:val="24"/>
          <w:szCs w:val="24"/>
        </w:rPr>
      </w:pPr>
    </w:p>
    <w:p w14:paraId="00C9310A" w14:textId="03D686FE" w:rsidR="00ED4AA6" w:rsidRPr="00AA47FA" w:rsidRDefault="00373553" w:rsidP="00AA47FA">
      <w:pPr>
        <w:pStyle w:val="Prrafo"/>
        <w:spacing w:before="0" w:after="0" w:line="240" w:lineRule="auto"/>
        <w:rPr>
          <w:bCs/>
        </w:rPr>
      </w:pPr>
      <w:r w:rsidRPr="00094000">
        <w:t xml:space="preserve">Esta foja corresponde a la sentencia del </w:t>
      </w:r>
      <w:r w:rsidRPr="00094000">
        <w:rPr>
          <w:b/>
          <w:bCs/>
        </w:rPr>
        <w:t xml:space="preserve">recurso de queja 8/2024-CC, derivado de la </w:t>
      </w:r>
      <w:r w:rsidR="007535B5" w:rsidRPr="00094000">
        <w:rPr>
          <w:b/>
          <w:bCs/>
        </w:rPr>
        <w:t>acción de inconstitucionalidad</w:t>
      </w:r>
      <w:r w:rsidRPr="00094000">
        <w:rPr>
          <w:b/>
          <w:bCs/>
        </w:rPr>
        <w:t xml:space="preserve"> 45/2021</w:t>
      </w:r>
      <w:r w:rsidRPr="00094000">
        <w:t>, fallad</w:t>
      </w:r>
      <w:r w:rsidR="001F339A" w:rsidRPr="00094000">
        <w:t>o</w:t>
      </w:r>
      <w:r w:rsidRPr="00094000">
        <w:t xml:space="preserve"> por el Pleno de la Suprema Corte de Justicia de la Nación, en sesión de </w:t>
      </w:r>
      <w:r w:rsidRPr="00094000">
        <w:rPr>
          <w:b/>
          <w:bCs/>
        </w:rPr>
        <w:t>veintisiete de noviembre de dos mil veinticinco</w:t>
      </w:r>
      <w:r w:rsidRPr="00094000">
        <w:t xml:space="preserve">. </w:t>
      </w:r>
      <w:r w:rsidRPr="00094000">
        <w:rPr>
          <w:b/>
          <w:bCs/>
        </w:rPr>
        <w:t>CONSTE</w:t>
      </w:r>
      <w:r w:rsidRPr="00094000">
        <w:t>.</w:t>
      </w:r>
    </w:p>
    <w:sectPr w:rsidR="00ED4AA6" w:rsidRPr="00AA47FA" w:rsidSect="00C148EF">
      <w:headerReference w:type="default" r:id="rId17"/>
      <w:footerReference w:type="even" r:id="rId18"/>
      <w:footerReference w:type="default" r:id="rId19"/>
      <w:footerReference w:type="first" r:id="rId20"/>
      <w:pgSz w:w="12240" w:h="19293" w:code="305"/>
      <w:pgMar w:top="2693" w:right="1467" w:bottom="2552"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7A330" w14:textId="77777777" w:rsidR="009216DB" w:rsidRDefault="009216DB" w:rsidP="00535EE3">
      <w:r>
        <w:separator/>
      </w:r>
    </w:p>
  </w:endnote>
  <w:endnote w:type="continuationSeparator" w:id="0">
    <w:p w14:paraId="7F16D1FA" w14:textId="77777777" w:rsidR="009216DB" w:rsidRDefault="009216DB" w:rsidP="00535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435422189"/>
      <w:docPartObj>
        <w:docPartGallery w:val="Page Numbers (Bottom of Page)"/>
        <w:docPartUnique/>
      </w:docPartObj>
    </w:sdtPr>
    <w:sdtEndPr/>
    <w:sdtContent>
      <w:p w14:paraId="63A610E8" w14:textId="77777777" w:rsidR="00535EE3" w:rsidRDefault="00535EE3">
        <w:pPr>
          <w:pStyle w:val="Piedepgina"/>
          <w:jc w:val="center"/>
          <w:rPr>
            <w:rFonts w:ascii="Arial" w:hAnsi="Arial" w:cs="Arial"/>
            <w:sz w:val="24"/>
            <w:szCs w:val="24"/>
          </w:rPr>
        </w:pPr>
        <w:r w:rsidRPr="002A439A">
          <w:rPr>
            <w:rFonts w:ascii="Arial" w:hAnsi="Arial" w:cs="Arial"/>
            <w:sz w:val="24"/>
            <w:szCs w:val="24"/>
          </w:rPr>
          <w:fldChar w:fldCharType="begin"/>
        </w:r>
        <w:r w:rsidRPr="002A439A">
          <w:rPr>
            <w:rFonts w:ascii="Arial" w:hAnsi="Arial" w:cs="Arial"/>
            <w:sz w:val="24"/>
            <w:szCs w:val="24"/>
          </w:rPr>
          <w:instrText>PAGE   \* MERGEFORMAT</w:instrText>
        </w:r>
        <w:r w:rsidRPr="002A439A">
          <w:rPr>
            <w:rFonts w:ascii="Arial" w:hAnsi="Arial" w:cs="Arial"/>
            <w:sz w:val="24"/>
            <w:szCs w:val="24"/>
          </w:rPr>
          <w:fldChar w:fldCharType="separate"/>
        </w:r>
        <w:r w:rsidRPr="002A439A">
          <w:rPr>
            <w:rFonts w:ascii="Arial" w:hAnsi="Arial" w:cs="Arial"/>
            <w:sz w:val="24"/>
            <w:szCs w:val="24"/>
            <w:lang w:val="es-ES"/>
          </w:rPr>
          <w:t>2</w:t>
        </w:r>
        <w:r w:rsidRPr="002A439A">
          <w:rPr>
            <w:rFonts w:ascii="Arial" w:hAnsi="Arial" w:cs="Arial"/>
            <w:sz w:val="24"/>
            <w:szCs w:val="24"/>
          </w:rPr>
          <w:fldChar w:fldCharType="end"/>
        </w:r>
      </w:p>
      <w:p w14:paraId="74E39288" w14:textId="77777777" w:rsidR="00535EE3" w:rsidRDefault="00535EE3">
        <w:pPr>
          <w:pStyle w:val="Piedepgina"/>
          <w:jc w:val="center"/>
          <w:rPr>
            <w:rFonts w:ascii="Arial" w:hAnsi="Arial" w:cs="Arial"/>
            <w:sz w:val="24"/>
            <w:szCs w:val="24"/>
          </w:rPr>
        </w:pPr>
      </w:p>
      <w:p w14:paraId="59796E14" w14:textId="77777777" w:rsidR="00535EE3" w:rsidRDefault="00535EE3">
        <w:pPr>
          <w:pStyle w:val="Piedepgina"/>
          <w:jc w:val="center"/>
          <w:rPr>
            <w:rFonts w:ascii="Arial" w:hAnsi="Arial" w:cs="Arial"/>
            <w:sz w:val="24"/>
            <w:szCs w:val="24"/>
          </w:rPr>
        </w:pPr>
      </w:p>
      <w:p w14:paraId="2280ED14" w14:textId="77777777" w:rsidR="00535EE3" w:rsidRPr="002A439A" w:rsidRDefault="00AA47FA" w:rsidP="002A439A">
        <w:pPr>
          <w:pStyle w:val="Piedepgina"/>
          <w:jc w:val="center"/>
          <w:rPr>
            <w:rFonts w:ascii="Arial" w:hAnsi="Arial" w:cs="Arial"/>
            <w:sz w:val="24"/>
            <w:szCs w:val="24"/>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8247220"/>
      <w:docPartObj>
        <w:docPartGallery w:val="Page Numbers (Bottom of Page)"/>
        <w:docPartUnique/>
      </w:docPartObj>
    </w:sdtPr>
    <w:sdtEndPr>
      <w:rPr>
        <w:rFonts w:ascii="Arial" w:hAnsi="Arial" w:cs="Arial"/>
      </w:rPr>
    </w:sdtEndPr>
    <w:sdtContent>
      <w:p w14:paraId="60088C56" w14:textId="77777777" w:rsidR="00535EE3" w:rsidRDefault="00535EE3">
        <w:pPr>
          <w:pStyle w:val="Piedepgina"/>
          <w:jc w:val="center"/>
        </w:pPr>
      </w:p>
      <w:p w14:paraId="42FCB03C" w14:textId="77777777" w:rsidR="00535EE3" w:rsidRDefault="00535EE3">
        <w:pPr>
          <w:pStyle w:val="Piedepgina"/>
          <w:jc w:val="center"/>
        </w:pPr>
      </w:p>
      <w:p w14:paraId="7301C456" w14:textId="77777777" w:rsidR="00535EE3" w:rsidRDefault="00535EE3">
        <w:pPr>
          <w:pStyle w:val="Piedepgina"/>
          <w:jc w:val="center"/>
        </w:pPr>
      </w:p>
      <w:p w14:paraId="25D60F94" w14:textId="77777777" w:rsidR="00535EE3" w:rsidRPr="00D3607F" w:rsidRDefault="00535EE3">
        <w:pPr>
          <w:pStyle w:val="Piedepgina"/>
          <w:jc w:val="center"/>
          <w:rPr>
            <w:rFonts w:ascii="Arial" w:hAnsi="Arial" w:cs="Arial"/>
            <w:sz w:val="24"/>
            <w:szCs w:val="24"/>
          </w:rPr>
        </w:pPr>
        <w:r w:rsidRPr="00D3607F">
          <w:rPr>
            <w:rFonts w:ascii="Arial" w:hAnsi="Arial" w:cs="Arial"/>
            <w:sz w:val="24"/>
            <w:szCs w:val="24"/>
          </w:rPr>
          <w:fldChar w:fldCharType="begin"/>
        </w:r>
        <w:r w:rsidRPr="00D3607F">
          <w:rPr>
            <w:rFonts w:ascii="Arial" w:hAnsi="Arial" w:cs="Arial"/>
            <w:sz w:val="24"/>
            <w:szCs w:val="24"/>
          </w:rPr>
          <w:instrText>PAGE   \* MERGEFORMAT</w:instrText>
        </w:r>
        <w:r w:rsidRPr="00D3607F">
          <w:rPr>
            <w:rFonts w:ascii="Arial" w:hAnsi="Arial" w:cs="Arial"/>
            <w:sz w:val="24"/>
            <w:szCs w:val="24"/>
          </w:rPr>
          <w:fldChar w:fldCharType="separate"/>
        </w:r>
        <w:r w:rsidRPr="00D3607F">
          <w:rPr>
            <w:rFonts w:ascii="Arial" w:hAnsi="Arial" w:cs="Arial"/>
            <w:noProof/>
            <w:sz w:val="24"/>
            <w:szCs w:val="24"/>
            <w:lang w:val="es-ES"/>
          </w:rPr>
          <w:t>20</w:t>
        </w:r>
        <w:r w:rsidRPr="00D3607F">
          <w:rPr>
            <w:rFonts w:ascii="Arial" w:hAnsi="Arial" w:cs="Arial"/>
            <w:sz w:val="24"/>
            <w:szCs w:val="24"/>
          </w:rPr>
          <w:fldChar w:fldCharType="end"/>
        </w:r>
      </w:p>
      <w:p w14:paraId="20206FD1" w14:textId="77777777" w:rsidR="00535EE3" w:rsidRDefault="00535EE3">
        <w:pPr>
          <w:pStyle w:val="Piedepgina"/>
          <w:jc w:val="center"/>
          <w:rPr>
            <w:rFonts w:ascii="Arial" w:hAnsi="Arial" w:cs="Arial"/>
          </w:rPr>
        </w:pPr>
      </w:p>
      <w:p w14:paraId="176E709B" w14:textId="77777777" w:rsidR="00535EE3" w:rsidRDefault="00535EE3">
        <w:pPr>
          <w:pStyle w:val="Piedepgina"/>
          <w:jc w:val="center"/>
          <w:rPr>
            <w:rFonts w:ascii="Arial" w:hAnsi="Arial" w:cs="Arial"/>
          </w:rPr>
        </w:pPr>
      </w:p>
      <w:p w14:paraId="02E2AF52" w14:textId="77777777" w:rsidR="00535EE3" w:rsidRPr="00EB3A13" w:rsidRDefault="00AA47FA">
        <w:pPr>
          <w:pStyle w:val="Piedepgina"/>
          <w:jc w:val="center"/>
          <w:rPr>
            <w:rFonts w:ascii="Arial" w:hAnsi="Arial" w:cs="Arial"/>
          </w:rPr>
        </w:pPr>
      </w:p>
    </w:sdtContent>
  </w:sdt>
  <w:p w14:paraId="4D6C9B6E" w14:textId="77777777" w:rsidR="00535EE3" w:rsidRDefault="00535EE3">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BBEF9" w14:textId="77777777" w:rsidR="00535EE3" w:rsidRDefault="00535EE3" w:rsidP="00D3607F">
    <w:pPr>
      <w:pStyle w:val="Piedepgina"/>
      <w:jc w:val="center"/>
      <w:rPr>
        <w:rFonts w:ascii="Arial" w:hAnsi="Arial" w:cs="Arial"/>
        <w:sz w:val="24"/>
        <w:szCs w:val="24"/>
      </w:rPr>
    </w:pPr>
  </w:p>
  <w:p w14:paraId="30EA5370" w14:textId="77777777" w:rsidR="00535EE3" w:rsidRDefault="00535EE3" w:rsidP="00D3607F">
    <w:pPr>
      <w:pStyle w:val="Piedepgina"/>
      <w:jc w:val="center"/>
      <w:rPr>
        <w:rFonts w:ascii="Arial" w:hAnsi="Arial" w:cs="Arial"/>
        <w:sz w:val="24"/>
        <w:szCs w:val="24"/>
      </w:rPr>
    </w:pPr>
  </w:p>
  <w:p w14:paraId="288FC8A1" w14:textId="77777777" w:rsidR="00535EE3" w:rsidRDefault="00535EE3" w:rsidP="00D3607F">
    <w:pPr>
      <w:pStyle w:val="Piedepgina"/>
      <w:jc w:val="center"/>
      <w:rPr>
        <w:rFonts w:ascii="Arial" w:hAnsi="Arial" w:cs="Arial"/>
        <w:sz w:val="24"/>
        <w:szCs w:val="24"/>
      </w:rPr>
    </w:pPr>
  </w:p>
  <w:p w14:paraId="2F109345" w14:textId="065F49CB" w:rsidR="00535EE3" w:rsidRDefault="00535EE3" w:rsidP="00D3607F">
    <w:pPr>
      <w:pStyle w:val="Piedepgina"/>
      <w:jc w:val="center"/>
      <w:rPr>
        <w:rFonts w:ascii="Arial" w:hAnsi="Arial" w:cs="Arial"/>
        <w:sz w:val="24"/>
        <w:szCs w:val="24"/>
      </w:rPr>
    </w:pPr>
  </w:p>
  <w:p w14:paraId="29EE7C2F" w14:textId="77777777" w:rsidR="00535EE3" w:rsidRDefault="00535EE3" w:rsidP="00D3607F">
    <w:pPr>
      <w:pStyle w:val="Piedepgina"/>
      <w:jc w:val="center"/>
      <w:rPr>
        <w:rFonts w:ascii="Arial" w:hAnsi="Arial" w:cs="Arial"/>
        <w:sz w:val="24"/>
        <w:szCs w:val="24"/>
      </w:rPr>
    </w:pPr>
  </w:p>
  <w:p w14:paraId="3D1EE0CE" w14:textId="77777777" w:rsidR="00535EE3" w:rsidRDefault="00535EE3" w:rsidP="00D3607F">
    <w:pPr>
      <w:pStyle w:val="Piedepgina"/>
      <w:jc w:val="center"/>
      <w:rPr>
        <w:rFonts w:ascii="Arial" w:hAnsi="Arial" w:cs="Arial"/>
        <w:sz w:val="24"/>
        <w:szCs w:val="24"/>
      </w:rPr>
    </w:pPr>
  </w:p>
  <w:p w14:paraId="64A30E7C" w14:textId="77777777" w:rsidR="00535EE3" w:rsidRPr="00D3607F" w:rsidRDefault="00535EE3" w:rsidP="00D3607F">
    <w:pPr>
      <w:pStyle w:val="Piedepgina"/>
      <w:jc w:val="center"/>
      <w:rPr>
        <w:rFonts w:ascii="Arial" w:hAnsi="Arial" w:cs="Arial"/>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4253154"/>
      <w:docPartObj>
        <w:docPartGallery w:val="Page Numbers (Bottom of Page)"/>
        <w:docPartUnique/>
      </w:docPartObj>
    </w:sdtPr>
    <w:sdtEndPr>
      <w:rPr>
        <w:rFonts w:ascii="Arial" w:hAnsi="Arial" w:cs="Arial"/>
        <w:sz w:val="24"/>
        <w:szCs w:val="24"/>
      </w:rPr>
    </w:sdtEndPr>
    <w:sdtContent>
      <w:p w14:paraId="34F1F7F3" w14:textId="77777777" w:rsidR="00265006" w:rsidRDefault="00E946F6">
        <w:pPr>
          <w:pStyle w:val="Piedepgina"/>
          <w:jc w:val="center"/>
          <w:rPr>
            <w:rFonts w:ascii="Arial" w:hAnsi="Arial" w:cs="Arial"/>
            <w:sz w:val="24"/>
            <w:szCs w:val="24"/>
          </w:rPr>
        </w:pPr>
        <w:r w:rsidRPr="00DA6917">
          <w:rPr>
            <w:rFonts w:ascii="Arial" w:hAnsi="Arial" w:cs="Arial"/>
            <w:sz w:val="24"/>
            <w:szCs w:val="24"/>
          </w:rPr>
          <w:fldChar w:fldCharType="begin"/>
        </w:r>
        <w:r w:rsidRPr="00DA6917">
          <w:rPr>
            <w:rFonts w:ascii="Arial" w:hAnsi="Arial" w:cs="Arial"/>
            <w:sz w:val="24"/>
            <w:szCs w:val="24"/>
          </w:rPr>
          <w:instrText>PAGE   \* MERGEFORMAT</w:instrText>
        </w:r>
        <w:r w:rsidRPr="00DA6917">
          <w:rPr>
            <w:rFonts w:ascii="Arial" w:hAnsi="Arial" w:cs="Arial"/>
            <w:sz w:val="24"/>
            <w:szCs w:val="24"/>
          </w:rPr>
          <w:fldChar w:fldCharType="separate"/>
        </w:r>
        <w:r w:rsidRPr="00DA6917">
          <w:rPr>
            <w:rFonts w:ascii="Arial" w:hAnsi="Arial" w:cs="Arial"/>
            <w:sz w:val="24"/>
            <w:szCs w:val="24"/>
            <w:lang w:val="es-ES"/>
          </w:rPr>
          <w:t>2</w:t>
        </w:r>
        <w:r w:rsidRPr="00DA6917">
          <w:rPr>
            <w:rFonts w:ascii="Arial" w:hAnsi="Arial" w:cs="Arial"/>
            <w:sz w:val="24"/>
            <w:szCs w:val="24"/>
          </w:rPr>
          <w:fldChar w:fldCharType="end"/>
        </w:r>
      </w:p>
      <w:p w14:paraId="41C1EDBC" w14:textId="77777777" w:rsidR="00265006" w:rsidRPr="00DA6917" w:rsidRDefault="00265006">
        <w:pPr>
          <w:pStyle w:val="Piedepgina"/>
          <w:jc w:val="center"/>
          <w:rPr>
            <w:rFonts w:ascii="Arial" w:hAnsi="Arial" w:cs="Arial"/>
          </w:rPr>
        </w:pPr>
      </w:p>
      <w:p w14:paraId="47CA1193" w14:textId="77777777" w:rsidR="00265006" w:rsidRPr="00DA6917" w:rsidRDefault="00265006">
        <w:pPr>
          <w:pStyle w:val="Piedepgina"/>
          <w:jc w:val="center"/>
          <w:rPr>
            <w:rFonts w:ascii="Arial" w:hAnsi="Arial" w:cs="Arial"/>
          </w:rPr>
        </w:pPr>
      </w:p>
      <w:p w14:paraId="2E110ACC" w14:textId="77777777" w:rsidR="00265006" w:rsidRPr="00DA6917" w:rsidRDefault="00AA47FA">
        <w:pPr>
          <w:pStyle w:val="Piedepgina"/>
          <w:jc w:val="center"/>
          <w:rPr>
            <w:rFonts w:ascii="Arial" w:hAnsi="Arial" w:cs="Arial"/>
            <w:sz w:val="24"/>
            <w:szCs w:val="24"/>
          </w:rPr>
        </w:pP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70913"/>
      <w:docPartObj>
        <w:docPartGallery w:val="Page Numbers (Bottom of Page)"/>
        <w:docPartUnique/>
      </w:docPartObj>
    </w:sdtPr>
    <w:sdtEndPr>
      <w:rPr>
        <w:rFonts w:ascii="Arial" w:hAnsi="Arial" w:cs="Arial"/>
      </w:rPr>
    </w:sdtEndPr>
    <w:sdtContent>
      <w:p w14:paraId="1E577A96" w14:textId="77777777" w:rsidR="00265006" w:rsidRDefault="00265006">
        <w:pPr>
          <w:pStyle w:val="Piedepgina"/>
          <w:jc w:val="center"/>
        </w:pPr>
      </w:p>
      <w:p w14:paraId="1D06897C" w14:textId="77777777" w:rsidR="00265006" w:rsidRDefault="00265006">
        <w:pPr>
          <w:pStyle w:val="Piedepgina"/>
          <w:jc w:val="center"/>
        </w:pPr>
      </w:p>
      <w:p w14:paraId="1ED52E58" w14:textId="77777777" w:rsidR="00265006" w:rsidRDefault="00265006">
        <w:pPr>
          <w:pStyle w:val="Piedepgina"/>
          <w:jc w:val="center"/>
        </w:pPr>
      </w:p>
      <w:p w14:paraId="735FA6B4" w14:textId="77777777" w:rsidR="00265006" w:rsidRPr="00D3607F" w:rsidRDefault="00E946F6">
        <w:pPr>
          <w:pStyle w:val="Piedepgina"/>
          <w:jc w:val="center"/>
          <w:rPr>
            <w:rFonts w:ascii="Arial" w:hAnsi="Arial" w:cs="Arial"/>
            <w:sz w:val="24"/>
            <w:szCs w:val="24"/>
          </w:rPr>
        </w:pPr>
        <w:r w:rsidRPr="00D3607F">
          <w:rPr>
            <w:rFonts w:ascii="Arial" w:hAnsi="Arial" w:cs="Arial"/>
            <w:sz w:val="24"/>
            <w:szCs w:val="24"/>
          </w:rPr>
          <w:fldChar w:fldCharType="begin"/>
        </w:r>
        <w:r w:rsidRPr="00D3607F">
          <w:rPr>
            <w:rFonts w:ascii="Arial" w:hAnsi="Arial" w:cs="Arial"/>
            <w:sz w:val="24"/>
            <w:szCs w:val="24"/>
          </w:rPr>
          <w:instrText>PAGE   \* MERGEFORMAT</w:instrText>
        </w:r>
        <w:r w:rsidRPr="00D3607F">
          <w:rPr>
            <w:rFonts w:ascii="Arial" w:hAnsi="Arial" w:cs="Arial"/>
            <w:sz w:val="24"/>
            <w:szCs w:val="24"/>
          </w:rPr>
          <w:fldChar w:fldCharType="separate"/>
        </w:r>
        <w:r w:rsidRPr="00D3607F">
          <w:rPr>
            <w:rFonts w:ascii="Arial" w:hAnsi="Arial" w:cs="Arial"/>
            <w:noProof/>
            <w:sz w:val="24"/>
            <w:szCs w:val="24"/>
            <w:lang w:val="es-ES"/>
          </w:rPr>
          <w:t>20</w:t>
        </w:r>
        <w:r w:rsidRPr="00D3607F">
          <w:rPr>
            <w:rFonts w:ascii="Arial" w:hAnsi="Arial" w:cs="Arial"/>
            <w:sz w:val="24"/>
            <w:szCs w:val="24"/>
          </w:rPr>
          <w:fldChar w:fldCharType="end"/>
        </w:r>
      </w:p>
      <w:p w14:paraId="378B4532" w14:textId="77777777" w:rsidR="00265006" w:rsidRDefault="00265006">
        <w:pPr>
          <w:pStyle w:val="Piedepgina"/>
          <w:jc w:val="center"/>
          <w:rPr>
            <w:rFonts w:ascii="Arial" w:hAnsi="Arial" w:cs="Arial"/>
          </w:rPr>
        </w:pPr>
      </w:p>
      <w:p w14:paraId="74EA681A" w14:textId="77777777" w:rsidR="00265006" w:rsidRDefault="00265006">
        <w:pPr>
          <w:pStyle w:val="Piedepgina"/>
          <w:jc w:val="center"/>
          <w:rPr>
            <w:rFonts w:ascii="Arial" w:hAnsi="Arial" w:cs="Arial"/>
          </w:rPr>
        </w:pPr>
      </w:p>
      <w:p w14:paraId="5FA89E96" w14:textId="77777777" w:rsidR="00265006" w:rsidRPr="00EB3A13" w:rsidRDefault="00AA47FA">
        <w:pPr>
          <w:pStyle w:val="Piedepgina"/>
          <w:jc w:val="center"/>
          <w:rPr>
            <w:rFonts w:ascii="Arial" w:hAnsi="Arial" w:cs="Arial"/>
          </w:rPr>
        </w:pPr>
      </w:p>
    </w:sdtContent>
  </w:sdt>
  <w:p w14:paraId="62D8C51E" w14:textId="77777777" w:rsidR="00265006" w:rsidRDefault="00265006">
    <w:pPr>
      <w:pStyle w:val="Piedep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62ADF" w14:textId="749E838C" w:rsidR="00265006" w:rsidRPr="005F7D76" w:rsidRDefault="00265006">
    <w:pPr>
      <w:pStyle w:val="Piedepgina"/>
      <w:jc w:val="center"/>
      <w:rPr>
        <w:rFonts w:ascii="Arial" w:hAnsi="Arial" w:cs="Arial"/>
        <w:sz w:val="24"/>
        <w:szCs w:val="24"/>
      </w:rPr>
    </w:pPr>
  </w:p>
  <w:p w14:paraId="00F76476" w14:textId="77777777" w:rsidR="00265006" w:rsidRPr="00D3607F" w:rsidRDefault="00265006" w:rsidP="00D3607F">
    <w:pPr>
      <w:pStyle w:val="Piedepgina"/>
      <w:jc w:val="center"/>
      <w:rPr>
        <w:rFonts w:ascii="Arial" w:hAnsi="Arial" w:cs="Arial"/>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5E29B" w14:textId="77777777" w:rsidR="009216DB" w:rsidRDefault="009216DB" w:rsidP="00535EE3">
      <w:r>
        <w:separator/>
      </w:r>
    </w:p>
  </w:footnote>
  <w:footnote w:type="continuationSeparator" w:id="0">
    <w:p w14:paraId="5F30D4C7" w14:textId="77777777" w:rsidR="009216DB" w:rsidRDefault="009216DB" w:rsidP="00535EE3">
      <w:r>
        <w:continuationSeparator/>
      </w:r>
    </w:p>
  </w:footnote>
  <w:footnote w:id="1">
    <w:p w14:paraId="405A8A92" w14:textId="3DA6255F" w:rsidR="00ED4AA6" w:rsidRPr="00094000" w:rsidRDefault="00ED4AA6" w:rsidP="00735B8B">
      <w:pPr>
        <w:jc w:val="both"/>
        <w:rPr>
          <w:rFonts w:ascii="Arial" w:hAnsi="Arial" w:cs="Arial"/>
        </w:rPr>
      </w:pPr>
      <w:r w:rsidRPr="00094000">
        <w:rPr>
          <w:rStyle w:val="Refdenotaalpie"/>
          <w:rFonts w:ascii="Arial" w:hAnsi="Arial" w:cs="Arial"/>
        </w:rPr>
        <w:footnoteRef/>
      </w:r>
      <w:r w:rsidRPr="00094000">
        <w:rPr>
          <w:rFonts w:ascii="Arial" w:hAnsi="Arial" w:cs="Arial"/>
        </w:rPr>
        <w:t xml:space="preserve"> </w:t>
      </w:r>
      <w:r w:rsidRPr="00094000">
        <w:rPr>
          <w:rFonts w:ascii="Arial" w:hAnsi="Arial" w:cs="Arial"/>
          <w:b/>
          <w:bCs/>
        </w:rPr>
        <w:t>Ley Reglamentaria</w:t>
      </w:r>
      <w:r w:rsidRPr="00094000">
        <w:rPr>
          <w:rFonts w:ascii="Arial" w:hAnsi="Arial" w:cs="Arial"/>
        </w:rPr>
        <w:t>.</w:t>
      </w:r>
    </w:p>
    <w:p w14:paraId="6C82D801" w14:textId="77777777" w:rsidR="00ED4AA6" w:rsidRPr="00094000" w:rsidRDefault="00ED4AA6" w:rsidP="00735B8B">
      <w:pPr>
        <w:jc w:val="both"/>
        <w:rPr>
          <w:rFonts w:ascii="Arial" w:hAnsi="Arial" w:cs="Arial"/>
          <w:i/>
          <w:iCs/>
        </w:rPr>
      </w:pPr>
      <w:r w:rsidRPr="00094000">
        <w:rPr>
          <w:rFonts w:ascii="Arial" w:hAnsi="Arial" w:cs="Arial"/>
          <w:i/>
          <w:iCs/>
        </w:rPr>
        <w:t>“</w:t>
      </w:r>
      <w:r w:rsidRPr="00094000">
        <w:rPr>
          <w:rFonts w:ascii="Arial" w:hAnsi="Arial" w:cs="Arial"/>
          <w:b/>
          <w:bCs/>
          <w:i/>
          <w:iCs/>
        </w:rPr>
        <w:t xml:space="preserve">Artículo 55. </w:t>
      </w:r>
      <w:r w:rsidRPr="00094000">
        <w:rPr>
          <w:rFonts w:ascii="Arial" w:hAnsi="Arial" w:cs="Arial"/>
          <w:i/>
          <w:iCs/>
        </w:rPr>
        <w:t>El recurso de queja es procedente:</w:t>
      </w:r>
    </w:p>
    <w:p w14:paraId="72A59DD0" w14:textId="77777777" w:rsidR="00ED4AA6" w:rsidRPr="00094000" w:rsidRDefault="00ED4AA6" w:rsidP="00735B8B">
      <w:pPr>
        <w:jc w:val="both"/>
        <w:rPr>
          <w:rFonts w:ascii="Arial" w:hAnsi="Arial" w:cs="Arial"/>
          <w:i/>
          <w:iCs/>
        </w:rPr>
      </w:pPr>
      <w:r w:rsidRPr="00094000">
        <w:rPr>
          <w:rFonts w:ascii="Arial" w:hAnsi="Arial" w:cs="Arial"/>
          <w:b/>
          <w:bCs/>
          <w:i/>
          <w:iCs/>
        </w:rPr>
        <w:t>I.</w:t>
      </w:r>
      <w:r w:rsidRPr="00094000">
        <w:rPr>
          <w:rFonts w:ascii="Arial" w:hAnsi="Arial" w:cs="Arial"/>
          <w:i/>
          <w:iCs/>
        </w:rPr>
        <w:t xml:space="preserve"> Contra la parte demandada o cualquier otra autoridad, por violación, exceso o defecto en la ejecución del auto o resolución por el que se haya concedido la suspensión, y</w:t>
      </w:r>
    </w:p>
    <w:p w14:paraId="56A433B7" w14:textId="77777777" w:rsidR="00ED4AA6" w:rsidRPr="00094000" w:rsidRDefault="00ED4AA6" w:rsidP="00735B8B">
      <w:pPr>
        <w:jc w:val="both"/>
        <w:rPr>
          <w:rFonts w:ascii="Arial" w:hAnsi="Arial" w:cs="Arial"/>
          <w:i/>
          <w:iCs/>
        </w:rPr>
      </w:pPr>
      <w:r w:rsidRPr="00094000">
        <w:rPr>
          <w:rFonts w:ascii="Arial" w:hAnsi="Arial" w:cs="Arial"/>
          <w:b/>
          <w:bCs/>
          <w:i/>
          <w:iCs/>
        </w:rPr>
        <w:t>II</w:t>
      </w:r>
      <w:r w:rsidRPr="00094000">
        <w:rPr>
          <w:rFonts w:ascii="Arial" w:hAnsi="Arial" w:cs="Arial"/>
          <w:i/>
          <w:iCs/>
        </w:rPr>
        <w:t xml:space="preserve">. Contra la parte condenada, por </w:t>
      </w:r>
      <w:r w:rsidRPr="00094000">
        <w:rPr>
          <w:rFonts w:ascii="Arial" w:hAnsi="Arial" w:cs="Arial"/>
          <w:i/>
          <w:iCs/>
          <w:u w:val="single"/>
        </w:rPr>
        <w:t>exceso o defecto en la ejecución de una sentencia</w:t>
      </w:r>
      <w:r w:rsidRPr="00094000">
        <w:rPr>
          <w:rFonts w:ascii="Arial" w:hAnsi="Arial" w:cs="Arial"/>
          <w:i/>
          <w:iCs/>
        </w:rPr>
        <w:t>.”</w:t>
      </w:r>
    </w:p>
    <w:p w14:paraId="7460D6C2" w14:textId="77777777" w:rsidR="00ED4AA6" w:rsidRPr="00094000" w:rsidRDefault="00ED4AA6" w:rsidP="00735B8B">
      <w:pPr>
        <w:jc w:val="both"/>
        <w:rPr>
          <w:rFonts w:ascii="Arial" w:hAnsi="Arial" w:cs="Arial"/>
          <w:i/>
          <w:iCs/>
        </w:rPr>
      </w:pPr>
      <w:r w:rsidRPr="00094000">
        <w:rPr>
          <w:rFonts w:ascii="Arial" w:hAnsi="Arial" w:cs="Arial"/>
          <w:i/>
          <w:iCs/>
        </w:rPr>
        <w:t>"</w:t>
      </w:r>
      <w:r w:rsidRPr="00094000">
        <w:rPr>
          <w:rFonts w:ascii="Arial" w:hAnsi="Arial" w:cs="Arial"/>
          <w:b/>
          <w:bCs/>
          <w:i/>
          <w:iCs/>
        </w:rPr>
        <w:t>Artículo 58.</w:t>
      </w:r>
      <w:r w:rsidRPr="00094000">
        <w:rPr>
          <w:rFonts w:ascii="Arial" w:hAnsi="Arial" w:cs="Arial"/>
          <w:i/>
          <w:iCs/>
        </w:rPr>
        <w:t xml:space="preserve"> El ministro instructor elaborará el proyecto de resolución respectivo y lo someterá al Tribunal Pleno, quien de encontrarlo fundado, sin perjuicio de proveer lo necesario para el cumplimiento debido de la suspensión o para la ejecución de que se trate, determine en la propia resolución lo siguiente:</w:t>
      </w:r>
    </w:p>
    <w:p w14:paraId="421BC42B" w14:textId="77777777" w:rsidR="00ED4AA6" w:rsidRPr="00094000" w:rsidRDefault="00ED4AA6" w:rsidP="00735B8B">
      <w:pPr>
        <w:jc w:val="both"/>
        <w:rPr>
          <w:rFonts w:ascii="Arial" w:hAnsi="Arial" w:cs="Arial"/>
          <w:i/>
          <w:iCs/>
        </w:rPr>
      </w:pPr>
      <w:r w:rsidRPr="00094000">
        <w:rPr>
          <w:rFonts w:ascii="Arial" w:hAnsi="Arial" w:cs="Arial"/>
          <w:b/>
          <w:bCs/>
          <w:i/>
          <w:iCs/>
        </w:rPr>
        <w:t>I.</w:t>
      </w:r>
      <w:r w:rsidRPr="00094000">
        <w:rPr>
          <w:rFonts w:ascii="Arial" w:hAnsi="Arial" w:cs="Arial"/>
          <w:i/>
          <w:iCs/>
        </w:rPr>
        <w:t xml:space="preserve"> Si se trata del supuesto previsto en la fracción I del artículo 55, que la autoridad responsable sea sancionada en los términos establecidos en el Código Penal para el delito de abuso de autoridad, por cuanto hace a la desobediencia cometida, independientemente de cualquier otro delito en que incurra, y</w:t>
      </w:r>
    </w:p>
    <w:p w14:paraId="3E416A7B" w14:textId="77777777" w:rsidR="00ED4AA6" w:rsidRPr="00094000" w:rsidRDefault="00ED4AA6" w:rsidP="00735B8B">
      <w:pPr>
        <w:jc w:val="both"/>
        <w:rPr>
          <w:rFonts w:ascii="Arial" w:hAnsi="Arial" w:cs="Arial"/>
          <w:i/>
          <w:iCs/>
        </w:rPr>
      </w:pPr>
      <w:r w:rsidRPr="00094000">
        <w:rPr>
          <w:rFonts w:ascii="Arial" w:hAnsi="Arial" w:cs="Arial"/>
          <w:i/>
          <w:iCs/>
        </w:rPr>
        <w:t xml:space="preserve">II. </w:t>
      </w:r>
      <w:r w:rsidRPr="00094000">
        <w:rPr>
          <w:rFonts w:ascii="Arial" w:hAnsi="Arial" w:cs="Arial"/>
          <w:i/>
          <w:iCs/>
          <w:u w:val="single"/>
        </w:rPr>
        <w:t>En el caso a que se refiere la fracción II del artículo 55, que se aplique lo dispuesto en el último párrafo del artículo 105 de la Constitución Política de los Estados Unidos Mexicanos</w:t>
      </w:r>
      <w:r w:rsidRPr="00094000">
        <w:rPr>
          <w:rFonts w:ascii="Arial" w:hAnsi="Arial" w:cs="Arial"/>
          <w:i/>
          <w:iCs/>
        </w:rPr>
        <w:t>."</w:t>
      </w:r>
    </w:p>
  </w:footnote>
  <w:footnote w:id="2">
    <w:p w14:paraId="6E9EC7BF" w14:textId="77777777" w:rsidR="00ED4AA6" w:rsidRPr="00094000" w:rsidRDefault="00ED4AA6" w:rsidP="00735B8B">
      <w:pPr>
        <w:pStyle w:val="Textonotapie"/>
        <w:jc w:val="both"/>
        <w:rPr>
          <w:rFonts w:ascii="Arial" w:hAnsi="Arial" w:cs="Arial"/>
        </w:rPr>
      </w:pPr>
      <w:r w:rsidRPr="00094000">
        <w:rPr>
          <w:rStyle w:val="Refdenotaalpie"/>
          <w:rFonts w:ascii="Arial" w:hAnsi="Arial" w:cs="Arial"/>
        </w:rPr>
        <w:footnoteRef/>
      </w:r>
      <w:r w:rsidRPr="00094000">
        <w:rPr>
          <w:rFonts w:ascii="Arial" w:hAnsi="Arial" w:cs="Arial"/>
        </w:rPr>
        <w:t xml:space="preserve"> </w:t>
      </w:r>
      <w:r w:rsidRPr="00094000">
        <w:rPr>
          <w:rFonts w:ascii="Arial" w:hAnsi="Arial" w:cs="Arial"/>
          <w:b/>
          <w:bCs/>
        </w:rPr>
        <w:t>Ley Orgánica del Poder Judicial de la Federación</w:t>
      </w:r>
      <w:r w:rsidRPr="00094000">
        <w:rPr>
          <w:rFonts w:ascii="Arial" w:hAnsi="Arial" w:cs="Arial"/>
        </w:rPr>
        <w:t>.</w:t>
      </w:r>
    </w:p>
    <w:p w14:paraId="5C61ED23" w14:textId="020DE7CA" w:rsidR="00ED4AA6" w:rsidRPr="00094000" w:rsidRDefault="00ED4AA6" w:rsidP="00735B8B">
      <w:pPr>
        <w:pStyle w:val="Textonotapie"/>
        <w:jc w:val="both"/>
        <w:rPr>
          <w:rFonts w:ascii="Arial" w:hAnsi="Arial" w:cs="Arial"/>
          <w:i/>
          <w:iCs/>
        </w:rPr>
      </w:pPr>
      <w:r w:rsidRPr="00094000">
        <w:rPr>
          <w:rFonts w:ascii="Arial" w:hAnsi="Arial" w:cs="Arial"/>
          <w:i/>
          <w:iCs/>
        </w:rPr>
        <w:t>“</w:t>
      </w:r>
      <w:r w:rsidRPr="00094000">
        <w:rPr>
          <w:rFonts w:ascii="Arial" w:hAnsi="Arial" w:cs="Arial"/>
          <w:b/>
          <w:bCs/>
          <w:i/>
          <w:iCs/>
        </w:rPr>
        <w:t>Artículo 16</w:t>
      </w:r>
      <w:r w:rsidRPr="00094000">
        <w:rPr>
          <w:rFonts w:ascii="Arial" w:hAnsi="Arial" w:cs="Arial"/>
          <w:i/>
          <w:iCs/>
        </w:rPr>
        <w:t>. La Suprema Corte de Justicia de la Nación conocerá:</w:t>
      </w:r>
      <w:r w:rsidR="00586AD2" w:rsidRPr="00094000">
        <w:rPr>
          <w:rFonts w:ascii="Arial" w:hAnsi="Arial" w:cs="Arial"/>
          <w:i/>
          <w:iCs/>
        </w:rPr>
        <w:t xml:space="preserve"> […]</w:t>
      </w:r>
    </w:p>
    <w:p w14:paraId="33D33035" w14:textId="4FF460AE" w:rsidR="00ED4AA6" w:rsidRPr="00094000" w:rsidRDefault="00586AD2" w:rsidP="00735B8B">
      <w:pPr>
        <w:pStyle w:val="Textonotapie"/>
        <w:jc w:val="both"/>
        <w:rPr>
          <w:rFonts w:ascii="Arial" w:hAnsi="Arial" w:cs="Arial"/>
          <w:i/>
          <w:iCs/>
        </w:rPr>
      </w:pPr>
      <w:r w:rsidRPr="00094000">
        <w:rPr>
          <w:rFonts w:ascii="Arial" w:hAnsi="Arial" w:cs="Arial"/>
          <w:b/>
          <w:bCs/>
          <w:i/>
          <w:iCs/>
        </w:rPr>
        <w:t>XVII</w:t>
      </w:r>
      <w:r w:rsidRPr="00094000">
        <w:rPr>
          <w:rFonts w:ascii="Arial" w:hAnsi="Arial" w:cs="Arial"/>
          <w:i/>
          <w:iCs/>
        </w:rPr>
        <w:t>. De las demás que expresamente le confieran las leyes</w:t>
      </w:r>
      <w:r w:rsidR="00ED4AA6" w:rsidRPr="00094000">
        <w:rPr>
          <w:rFonts w:ascii="Arial" w:hAnsi="Arial" w:cs="Arial"/>
          <w:i/>
          <w:iCs/>
        </w:rPr>
        <w:t>; […]”</w:t>
      </w:r>
    </w:p>
  </w:footnote>
  <w:footnote w:id="3">
    <w:p w14:paraId="5D252568" w14:textId="77777777" w:rsidR="00C87CEE" w:rsidRPr="00094000" w:rsidRDefault="00C87CEE" w:rsidP="00735B8B">
      <w:pPr>
        <w:pStyle w:val="Textonotapie"/>
        <w:jc w:val="both"/>
        <w:rPr>
          <w:rFonts w:ascii="Arial" w:hAnsi="Arial" w:cs="Arial"/>
        </w:rPr>
      </w:pPr>
      <w:r w:rsidRPr="00094000">
        <w:rPr>
          <w:rStyle w:val="Refdenotaalpie"/>
          <w:rFonts w:ascii="Arial" w:hAnsi="Arial" w:cs="Arial"/>
        </w:rPr>
        <w:footnoteRef/>
      </w:r>
      <w:r w:rsidRPr="00094000">
        <w:rPr>
          <w:rFonts w:ascii="Arial" w:hAnsi="Arial" w:cs="Arial"/>
        </w:rPr>
        <w:t xml:space="preserve"> “</w:t>
      </w:r>
      <w:r w:rsidRPr="00094000">
        <w:rPr>
          <w:rFonts w:ascii="Arial" w:hAnsi="Arial" w:cs="Arial"/>
          <w:b/>
          <w:bCs/>
        </w:rPr>
        <w:t>Acuerdo General 2/2025 (12a)</w:t>
      </w:r>
      <w:r w:rsidRPr="00094000">
        <w:rPr>
          <w:rFonts w:ascii="Arial" w:hAnsi="Arial" w:cs="Arial"/>
        </w:rPr>
        <w:t>.</w:t>
      </w:r>
    </w:p>
    <w:p w14:paraId="7518EF14" w14:textId="77777777" w:rsidR="00C87CEE" w:rsidRPr="00094000" w:rsidRDefault="00C87CEE" w:rsidP="00735B8B">
      <w:pPr>
        <w:pStyle w:val="Textonotapie"/>
        <w:jc w:val="both"/>
        <w:rPr>
          <w:rFonts w:ascii="Arial" w:hAnsi="Arial" w:cs="Arial"/>
          <w:i/>
          <w:iCs/>
        </w:rPr>
      </w:pPr>
      <w:r w:rsidRPr="00094000">
        <w:rPr>
          <w:rFonts w:ascii="Arial" w:hAnsi="Arial" w:cs="Arial"/>
          <w:i/>
          <w:iCs/>
        </w:rPr>
        <w:t>“</w:t>
      </w:r>
      <w:r w:rsidRPr="00094000">
        <w:rPr>
          <w:rFonts w:ascii="Arial" w:hAnsi="Arial" w:cs="Arial"/>
          <w:b/>
          <w:bCs/>
          <w:i/>
          <w:iCs/>
        </w:rPr>
        <w:t xml:space="preserve">SEGUNDO. </w:t>
      </w:r>
      <w:r w:rsidRPr="00094000">
        <w:rPr>
          <w:rFonts w:ascii="Arial" w:hAnsi="Arial" w:cs="Arial"/>
          <w:i/>
          <w:iCs/>
        </w:rPr>
        <w:t>Competencia reservada del Pleno de la SCJN. La SCJN conservará para su resolución: […]</w:t>
      </w:r>
    </w:p>
    <w:p w14:paraId="5898CC79" w14:textId="0A3C9CEE" w:rsidR="00C87CEE" w:rsidRPr="00094000" w:rsidRDefault="001F7FDF" w:rsidP="00735B8B">
      <w:pPr>
        <w:pStyle w:val="Textonotapie"/>
        <w:jc w:val="both"/>
        <w:rPr>
          <w:rFonts w:ascii="Arial" w:hAnsi="Arial" w:cs="Arial"/>
          <w:i/>
          <w:iCs/>
        </w:rPr>
      </w:pPr>
      <w:r w:rsidRPr="00094000">
        <w:rPr>
          <w:rFonts w:ascii="Arial" w:hAnsi="Arial" w:cs="Arial"/>
          <w:b/>
          <w:bCs/>
          <w:i/>
          <w:iCs/>
        </w:rPr>
        <w:t>XXIV</w:t>
      </w:r>
      <w:r w:rsidRPr="00094000">
        <w:rPr>
          <w:rFonts w:ascii="Arial" w:hAnsi="Arial" w:cs="Arial"/>
          <w:i/>
          <w:iCs/>
        </w:rPr>
        <w:t>. Cualquier otro asunto de la competencia de la SCJN que establezca la ley</w:t>
      </w:r>
      <w:r w:rsidR="00C87CEE" w:rsidRPr="00094000">
        <w:rPr>
          <w:rFonts w:ascii="Arial" w:hAnsi="Arial" w:cs="Arial"/>
          <w:i/>
          <w:iCs/>
        </w:rPr>
        <w:t>. (…)”</w:t>
      </w:r>
    </w:p>
  </w:footnote>
  <w:footnote w:id="4">
    <w:p w14:paraId="6F93901C" w14:textId="29F48F72" w:rsidR="00ED4AA6" w:rsidRPr="00094000" w:rsidRDefault="00ED4AA6" w:rsidP="00735B8B">
      <w:pPr>
        <w:pStyle w:val="Piedepgina"/>
        <w:jc w:val="both"/>
        <w:rPr>
          <w:rFonts w:ascii="Arial" w:hAnsi="Arial" w:cs="Arial"/>
        </w:rPr>
      </w:pPr>
      <w:r w:rsidRPr="00094000">
        <w:rPr>
          <w:rStyle w:val="Refdenotaalpie"/>
          <w:rFonts w:ascii="Arial" w:hAnsi="Arial" w:cs="Arial"/>
        </w:rPr>
        <w:footnoteRef/>
      </w:r>
      <w:r w:rsidRPr="00094000">
        <w:rPr>
          <w:rFonts w:ascii="Arial" w:hAnsi="Arial" w:cs="Arial"/>
        </w:rPr>
        <w:t xml:space="preserve"> </w:t>
      </w:r>
      <w:r w:rsidRPr="00094000">
        <w:rPr>
          <w:rFonts w:ascii="Arial" w:hAnsi="Arial" w:cs="Arial"/>
          <w:b/>
          <w:bCs/>
        </w:rPr>
        <w:t>Ley Reglamentaria</w:t>
      </w:r>
      <w:r w:rsidRPr="00094000">
        <w:rPr>
          <w:rFonts w:ascii="Arial" w:hAnsi="Arial" w:cs="Arial"/>
        </w:rPr>
        <w:t>.</w:t>
      </w:r>
    </w:p>
    <w:p w14:paraId="0B0C87D9" w14:textId="77777777" w:rsidR="00ED4AA6" w:rsidRPr="00094000" w:rsidRDefault="00ED4AA6" w:rsidP="00735B8B">
      <w:pPr>
        <w:pStyle w:val="Piedepgina"/>
        <w:jc w:val="both"/>
        <w:rPr>
          <w:rFonts w:ascii="Arial" w:hAnsi="Arial" w:cs="Arial"/>
          <w:i/>
          <w:iCs/>
        </w:rPr>
      </w:pPr>
      <w:r w:rsidRPr="00094000">
        <w:rPr>
          <w:rFonts w:ascii="Arial" w:hAnsi="Arial" w:cs="Arial"/>
          <w:i/>
          <w:iCs/>
        </w:rPr>
        <w:t>"</w:t>
      </w:r>
      <w:r w:rsidRPr="00094000">
        <w:rPr>
          <w:rFonts w:ascii="Arial" w:hAnsi="Arial" w:cs="Arial"/>
          <w:b/>
          <w:i/>
          <w:iCs/>
        </w:rPr>
        <w:t xml:space="preserve">Artículo 56. </w:t>
      </w:r>
      <w:r w:rsidRPr="00094000">
        <w:rPr>
          <w:rFonts w:ascii="Arial" w:hAnsi="Arial" w:cs="Arial"/>
          <w:i/>
          <w:iCs/>
        </w:rPr>
        <w:t>El recurso de queja se interpondrá: […]</w:t>
      </w:r>
    </w:p>
    <w:p w14:paraId="7AC4451A" w14:textId="77777777" w:rsidR="00ED4AA6" w:rsidRPr="00094000" w:rsidRDefault="00ED4AA6" w:rsidP="00735B8B">
      <w:pPr>
        <w:pStyle w:val="Textonotapie"/>
        <w:jc w:val="both"/>
        <w:rPr>
          <w:rFonts w:ascii="Arial" w:hAnsi="Arial" w:cs="Arial"/>
          <w:i/>
          <w:iCs/>
        </w:rPr>
      </w:pPr>
      <w:r w:rsidRPr="00094000">
        <w:rPr>
          <w:rFonts w:ascii="Arial" w:hAnsi="Arial" w:cs="Arial"/>
          <w:i/>
          <w:iCs/>
        </w:rPr>
        <w:t xml:space="preserve">II. </w:t>
      </w:r>
      <w:r w:rsidRPr="00094000">
        <w:rPr>
          <w:rFonts w:ascii="Arial" w:hAnsi="Arial" w:cs="Arial"/>
          <w:i/>
          <w:iCs/>
          <w:u w:val="single"/>
        </w:rPr>
        <w:t>Tratándose de la fracción II del propio artículo 55</w:t>
      </w:r>
      <w:r w:rsidRPr="00094000">
        <w:rPr>
          <w:rFonts w:ascii="Arial" w:hAnsi="Arial" w:cs="Arial"/>
          <w:i/>
          <w:iCs/>
        </w:rPr>
        <w:t>, ante el Presidente de la Suprema Corte de Justicia de la Nación dentro del año siguiente al de la notificación a la parte interesada de los actos por los que se haya dado cumplimiento a la sentencia, o al en que la entidad o poder extraño afectado por la ejecución tenga conocimiento de esta última."</w:t>
      </w:r>
    </w:p>
  </w:footnote>
  <w:footnote w:id="5">
    <w:p w14:paraId="569BFC44" w14:textId="77777777" w:rsidR="00ED4AA6" w:rsidRPr="00094000" w:rsidRDefault="00ED4AA6" w:rsidP="00735B8B">
      <w:pPr>
        <w:pStyle w:val="Textonotapie"/>
        <w:jc w:val="both"/>
        <w:rPr>
          <w:rFonts w:ascii="Arial" w:hAnsi="Arial" w:cs="Arial"/>
        </w:rPr>
      </w:pPr>
      <w:r w:rsidRPr="00094000">
        <w:rPr>
          <w:rStyle w:val="Refdenotaalpie"/>
          <w:rFonts w:ascii="Arial" w:hAnsi="Arial" w:cs="Arial"/>
        </w:rPr>
        <w:footnoteRef/>
      </w:r>
      <w:r w:rsidRPr="00094000">
        <w:rPr>
          <w:rFonts w:ascii="Arial" w:hAnsi="Arial" w:cs="Arial"/>
        </w:rPr>
        <w:t xml:space="preserve"> Conforme al acuse de recibo y a la certificación hecha por la Actuaria Judicial adscrita al Juzgado Tercero de Distrito en el Estado de Sonora. Fojas 39 y 41 de la versión digitalizada del Despacho 33/2023 del índice de ese órgano jurisdiccional.</w:t>
      </w:r>
    </w:p>
  </w:footnote>
  <w:footnote w:id="6">
    <w:p w14:paraId="7507FB72" w14:textId="1F26F439" w:rsidR="000D2FCF" w:rsidRPr="00094000" w:rsidRDefault="000D2FCF" w:rsidP="00735B8B">
      <w:pPr>
        <w:shd w:val="clear" w:color="auto" w:fill="FFFFFF"/>
        <w:jc w:val="both"/>
        <w:rPr>
          <w:rFonts w:ascii="Arial" w:hAnsi="Arial" w:cs="Arial"/>
        </w:rPr>
      </w:pPr>
      <w:r w:rsidRPr="00094000">
        <w:rPr>
          <w:rStyle w:val="Refdenotaalpie"/>
          <w:rFonts w:ascii="Arial" w:hAnsi="Arial" w:cs="Arial"/>
        </w:rPr>
        <w:footnoteRef/>
      </w:r>
      <w:r w:rsidRPr="00094000">
        <w:rPr>
          <w:rFonts w:ascii="Arial" w:hAnsi="Arial" w:cs="Arial"/>
        </w:rPr>
        <w:t xml:space="preserve">  </w:t>
      </w:r>
      <w:r w:rsidRPr="00094000">
        <w:rPr>
          <w:rFonts w:ascii="Arial" w:hAnsi="Arial" w:cs="Arial"/>
          <w:b/>
          <w:bCs/>
        </w:rPr>
        <w:t>Jurisprudencia P./J. 15/2004</w:t>
      </w:r>
      <w:r w:rsidRPr="00094000">
        <w:rPr>
          <w:rFonts w:ascii="Arial" w:hAnsi="Arial" w:cs="Arial"/>
        </w:rPr>
        <w:t xml:space="preserve">, de texto: </w:t>
      </w:r>
      <w:r w:rsidRPr="00094000">
        <w:rPr>
          <w:rFonts w:ascii="Arial" w:hAnsi="Arial" w:cs="Arial"/>
          <w:i/>
          <w:iCs/>
        </w:rPr>
        <w:t xml:space="preserve">“De lo dispuesto en el último párrafo del artículo 105 de la Constitución Federal, se advierte que las sentencias dictadas en las acciones de inconstitucionalidad tienen ejecución y que ante su incumplimiento la propia Ley Fundamental regula procedimientos para imponer el respeto a la sentencia invalidante; por tanto, todas las disposiciones relativas al cumplimiento de las sentencias que prevé la Ley Reglamentaria de las Fracciones I y II del Artículo 105 de la Constitución Política de los Estados Unidos Mexicanos son aplicables a dichas acciones, tanto por aplicación directa del citado precepto constitucional como por interpretación del artículo 59 de la indicada ley reglamentaria, que prevé la aplicabilidad de las disposiciones del título II cuando sea conducente. En consecuencia, </w:t>
      </w:r>
      <w:r w:rsidRPr="00094000">
        <w:rPr>
          <w:rFonts w:ascii="Arial" w:hAnsi="Arial" w:cs="Arial"/>
          <w:i/>
          <w:iCs/>
          <w:u w:val="single"/>
        </w:rPr>
        <w:t>procede el recurso de queja por exceso o defecto en el cumplimiento de una sentencia</w:t>
      </w:r>
      <w:r w:rsidRPr="00094000">
        <w:rPr>
          <w:rFonts w:ascii="Arial" w:hAnsi="Arial" w:cs="Arial"/>
          <w:i/>
          <w:iCs/>
        </w:rPr>
        <w:t xml:space="preserve">, consignado en el artículo 55, fracción II, de la mencionada ley, ya que </w:t>
      </w:r>
      <w:r w:rsidRPr="00094000">
        <w:rPr>
          <w:rFonts w:ascii="Arial" w:hAnsi="Arial" w:cs="Arial"/>
          <w:i/>
          <w:iCs/>
          <w:u w:val="single"/>
        </w:rPr>
        <w:t>es un punto estructural para el cumplimiento efectivo de la resolución invalidante con efectos generales dictada en tales acciones y para conseguir el respeto pleno a la Constitución Federal</w:t>
      </w:r>
      <w:r w:rsidRPr="00094000">
        <w:rPr>
          <w:rFonts w:ascii="Arial" w:hAnsi="Arial" w:cs="Arial"/>
          <w:i/>
          <w:iCs/>
        </w:rPr>
        <w:t>. Además, esperar que el control de constitucionalidad se realice a través de nuevas acciones de inconstitucionalidad, juicios electorales, o bien juicios de amparo, significaría reducir tal sentencia a una mera declaración sin eficacia y hacer nugatorio su efecto general, pues su cumplimiento quedaría a merced de las autoridades demandadas, con lo que se burlaría la finalidad del artículo 105 constitucional y la autoridad de esta Suprema Corte de Justicia de la Nación”</w:t>
      </w:r>
      <w:r w:rsidRPr="00094000">
        <w:rPr>
          <w:rFonts w:ascii="Arial" w:hAnsi="Arial" w:cs="Arial"/>
        </w:rPr>
        <w:t>,</w:t>
      </w:r>
      <w:r w:rsidRPr="00094000">
        <w:rPr>
          <w:rFonts w:ascii="Arial" w:hAnsi="Arial" w:cs="Arial"/>
          <w:i/>
          <w:iCs/>
        </w:rPr>
        <w:t xml:space="preserve"> </w:t>
      </w:r>
      <w:r w:rsidRPr="00094000">
        <w:rPr>
          <w:rFonts w:ascii="Arial" w:hAnsi="Arial" w:cs="Arial"/>
        </w:rPr>
        <w:t>publicada en el Semanario Judicial de la Federación y su Gaceta, Pleno, Novena Época, Tomo XIX, marzo de 2004, página 956, registro 182050.</w:t>
      </w:r>
    </w:p>
  </w:footnote>
  <w:footnote w:id="7">
    <w:p w14:paraId="4E4642BE" w14:textId="262FCB67" w:rsidR="000D2FCF" w:rsidRPr="00094000" w:rsidRDefault="000D2FCF" w:rsidP="00735B8B">
      <w:pPr>
        <w:pStyle w:val="Piedepgina"/>
        <w:jc w:val="both"/>
        <w:rPr>
          <w:rFonts w:ascii="Arial" w:hAnsi="Arial" w:cs="Arial"/>
        </w:rPr>
      </w:pPr>
      <w:r w:rsidRPr="00094000">
        <w:rPr>
          <w:rStyle w:val="Refdenotaalpie"/>
          <w:rFonts w:ascii="Arial" w:hAnsi="Arial" w:cs="Arial"/>
        </w:rPr>
        <w:footnoteRef/>
      </w:r>
      <w:r w:rsidRPr="00094000">
        <w:rPr>
          <w:rFonts w:ascii="Arial" w:hAnsi="Arial" w:cs="Arial"/>
        </w:rPr>
        <w:t xml:space="preserve"> </w:t>
      </w:r>
      <w:r w:rsidRPr="00094000">
        <w:rPr>
          <w:rFonts w:ascii="Arial" w:hAnsi="Arial" w:cs="Arial"/>
          <w:b/>
          <w:bCs/>
        </w:rPr>
        <w:t>Ley Reglamentaria</w:t>
      </w:r>
      <w:r w:rsidRPr="00094000">
        <w:rPr>
          <w:rFonts w:ascii="Arial" w:hAnsi="Arial" w:cs="Arial"/>
        </w:rPr>
        <w:t>.</w:t>
      </w:r>
    </w:p>
    <w:p w14:paraId="787B5673" w14:textId="77777777" w:rsidR="000D2FCF" w:rsidRPr="00094000" w:rsidRDefault="000D2FCF" w:rsidP="00735B8B">
      <w:pPr>
        <w:jc w:val="both"/>
        <w:rPr>
          <w:rFonts w:ascii="Arial" w:hAnsi="Arial" w:cs="Arial"/>
          <w:i/>
          <w:iCs/>
        </w:rPr>
      </w:pPr>
      <w:r w:rsidRPr="00094000">
        <w:rPr>
          <w:rFonts w:ascii="Arial" w:hAnsi="Arial" w:cs="Arial"/>
          <w:i/>
          <w:iCs/>
        </w:rPr>
        <w:t>“</w:t>
      </w:r>
      <w:r w:rsidRPr="00094000">
        <w:rPr>
          <w:rFonts w:ascii="Arial" w:hAnsi="Arial" w:cs="Arial"/>
          <w:b/>
          <w:bCs/>
          <w:i/>
          <w:iCs/>
        </w:rPr>
        <w:t xml:space="preserve">Artículo 55. </w:t>
      </w:r>
      <w:r w:rsidRPr="00094000">
        <w:rPr>
          <w:rFonts w:ascii="Arial" w:hAnsi="Arial" w:cs="Arial"/>
          <w:i/>
          <w:iCs/>
        </w:rPr>
        <w:t>El recurso de queja es procedente: […]</w:t>
      </w:r>
    </w:p>
    <w:p w14:paraId="2EB07B68" w14:textId="77777777" w:rsidR="000D2FCF" w:rsidRPr="00094000" w:rsidRDefault="000D2FCF" w:rsidP="00735B8B">
      <w:pPr>
        <w:jc w:val="both"/>
        <w:rPr>
          <w:rFonts w:ascii="Arial" w:hAnsi="Arial" w:cs="Arial"/>
          <w:i/>
          <w:iCs/>
        </w:rPr>
      </w:pPr>
      <w:r w:rsidRPr="00094000">
        <w:rPr>
          <w:rFonts w:ascii="Arial" w:hAnsi="Arial" w:cs="Arial"/>
          <w:b/>
          <w:bCs/>
          <w:i/>
          <w:iCs/>
        </w:rPr>
        <w:t>II</w:t>
      </w:r>
      <w:r w:rsidRPr="00094000">
        <w:rPr>
          <w:rFonts w:ascii="Arial" w:hAnsi="Arial" w:cs="Arial"/>
          <w:i/>
          <w:iCs/>
        </w:rPr>
        <w:t xml:space="preserve">. Contra la parte condenada, por </w:t>
      </w:r>
      <w:r w:rsidRPr="00094000">
        <w:rPr>
          <w:rFonts w:ascii="Arial" w:hAnsi="Arial" w:cs="Arial"/>
          <w:i/>
          <w:iCs/>
          <w:u w:val="single"/>
        </w:rPr>
        <w:t>exceso o defecto en la ejecución de una sentencia</w:t>
      </w:r>
      <w:r w:rsidRPr="00094000">
        <w:rPr>
          <w:rFonts w:ascii="Arial" w:hAnsi="Arial" w:cs="Arial"/>
          <w:i/>
          <w:iCs/>
        </w:rPr>
        <w:t>.”</w:t>
      </w:r>
    </w:p>
    <w:p w14:paraId="437B018C" w14:textId="77777777" w:rsidR="000D2FCF" w:rsidRPr="00094000" w:rsidRDefault="000D2FCF" w:rsidP="00735B8B">
      <w:pPr>
        <w:pStyle w:val="Piedepgina"/>
        <w:jc w:val="both"/>
        <w:rPr>
          <w:rFonts w:ascii="Arial" w:hAnsi="Arial" w:cs="Arial"/>
          <w:i/>
          <w:iCs/>
        </w:rPr>
      </w:pPr>
      <w:r w:rsidRPr="00094000">
        <w:rPr>
          <w:rFonts w:ascii="Arial" w:hAnsi="Arial" w:cs="Arial"/>
          <w:i/>
          <w:iCs/>
        </w:rPr>
        <w:t>"</w:t>
      </w:r>
      <w:r w:rsidRPr="00094000">
        <w:rPr>
          <w:rFonts w:ascii="Arial" w:hAnsi="Arial" w:cs="Arial"/>
        </w:rPr>
        <w:t xml:space="preserve"> </w:t>
      </w:r>
      <w:r w:rsidRPr="00094000">
        <w:rPr>
          <w:rFonts w:ascii="Arial" w:hAnsi="Arial" w:cs="Arial"/>
          <w:b/>
          <w:i/>
          <w:iCs/>
        </w:rPr>
        <w:t>Artículo 59</w:t>
      </w:r>
      <w:r w:rsidRPr="00094000">
        <w:rPr>
          <w:rFonts w:ascii="Arial" w:hAnsi="Arial" w:cs="Arial"/>
          <w:bCs/>
          <w:i/>
          <w:iCs/>
        </w:rPr>
        <w:t>. En las acciones de inconstitucionalidad se aplicarán en todo aquello que no se encuentre previsto en este Título, en lo conducente, las disposiciones contenidas en el Título II</w:t>
      </w:r>
      <w:r w:rsidRPr="00094000">
        <w:rPr>
          <w:rFonts w:ascii="Arial" w:hAnsi="Arial" w:cs="Arial"/>
          <w:i/>
          <w:iCs/>
        </w:rPr>
        <w:t>."</w:t>
      </w:r>
    </w:p>
  </w:footnote>
  <w:footnote w:id="8">
    <w:p w14:paraId="689F1CAB" w14:textId="77777777" w:rsidR="00002215" w:rsidRPr="00094000" w:rsidRDefault="00002215" w:rsidP="00735B8B">
      <w:pPr>
        <w:jc w:val="both"/>
        <w:rPr>
          <w:rFonts w:ascii="Arial" w:hAnsi="Arial" w:cs="Arial"/>
          <w:i/>
          <w:iCs/>
          <w:lang w:val="es-ES_tradnl"/>
        </w:rPr>
      </w:pPr>
      <w:r w:rsidRPr="00094000">
        <w:rPr>
          <w:rStyle w:val="Refdenotaalpie"/>
          <w:rFonts w:ascii="Arial" w:hAnsi="Arial" w:cs="Arial"/>
          <w:lang w:val="es-ES_tradnl"/>
        </w:rPr>
        <w:footnoteRef/>
      </w:r>
      <w:r w:rsidRPr="00094000">
        <w:rPr>
          <w:rFonts w:ascii="Arial" w:hAnsi="Arial" w:cs="Arial"/>
          <w:lang w:val="es-ES_tradnl"/>
        </w:rPr>
        <w:t xml:space="preserve"> </w:t>
      </w:r>
      <w:r w:rsidRPr="00094000">
        <w:rPr>
          <w:rFonts w:ascii="Arial" w:hAnsi="Arial" w:cs="Arial"/>
          <w:b/>
          <w:i/>
          <w:iCs/>
          <w:lang w:val="es-ES_tradnl"/>
        </w:rPr>
        <w:t>Artículo 41.</w:t>
      </w:r>
      <w:r w:rsidRPr="00094000">
        <w:rPr>
          <w:rFonts w:ascii="Arial" w:hAnsi="Arial" w:cs="Arial"/>
          <w:i/>
          <w:iCs/>
          <w:lang w:val="es-ES_tradnl"/>
        </w:rPr>
        <w:t xml:space="preserve"> Las sentencias deberán contener:</w:t>
      </w:r>
    </w:p>
    <w:p w14:paraId="3B1BBE76" w14:textId="77777777" w:rsidR="00002215" w:rsidRPr="00094000" w:rsidRDefault="00002215" w:rsidP="00735B8B">
      <w:pPr>
        <w:pStyle w:val="Textonotapie"/>
        <w:jc w:val="both"/>
        <w:rPr>
          <w:rFonts w:ascii="Arial" w:hAnsi="Arial" w:cs="Arial"/>
          <w:i/>
          <w:iCs/>
        </w:rPr>
      </w:pPr>
      <w:r w:rsidRPr="00094000">
        <w:rPr>
          <w:rFonts w:ascii="Arial" w:hAnsi="Arial" w:cs="Arial"/>
          <w:i/>
          <w:iCs/>
        </w:rPr>
        <w:t>[…].</w:t>
      </w:r>
    </w:p>
    <w:p w14:paraId="326695C0" w14:textId="77777777" w:rsidR="00002215" w:rsidRPr="00094000" w:rsidRDefault="00002215" w:rsidP="00735B8B">
      <w:pPr>
        <w:jc w:val="both"/>
        <w:rPr>
          <w:rFonts w:ascii="Arial" w:hAnsi="Arial" w:cs="Arial"/>
          <w:i/>
          <w:iCs/>
          <w:lang w:val="es-ES_tradnl"/>
        </w:rPr>
      </w:pPr>
      <w:r w:rsidRPr="00094000">
        <w:rPr>
          <w:rFonts w:ascii="Arial" w:hAnsi="Arial" w:cs="Arial"/>
          <w:i/>
          <w:iCs/>
          <w:lang w:val="es-ES_tradnl"/>
        </w:rPr>
        <w:t>IV. Los alcances y efectos de la sentencia, fijando con precisión, en su caso, los órganos obligados a cumplirla, las normas generales o actos respecto de los cuales opere y todos aquellos elementos necesarios para su plena eficacia en el ámbito que corresponda. Cuando la sentencia declare la invalidez de una norma general, sus efectos deberán extenderse a todas aquellas normas cuya validez dependa de la propia norma invalidada;</w:t>
      </w:r>
    </w:p>
    <w:p w14:paraId="248BBB45" w14:textId="77777777" w:rsidR="00002215" w:rsidRPr="00094000" w:rsidRDefault="00002215" w:rsidP="00735B8B">
      <w:pPr>
        <w:jc w:val="both"/>
        <w:rPr>
          <w:rFonts w:ascii="Arial" w:hAnsi="Arial" w:cs="Arial"/>
          <w:i/>
          <w:iCs/>
          <w:lang w:val="es-ES_tradnl"/>
        </w:rPr>
      </w:pPr>
      <w:r w:rsidRPr="00094000">
        <w:rPr>
          <w:rFonts w:ascii="Arial" w:hAnsi="Arial" w:cs="Arial"/>
          <w:i/>
          <w:iCs/>
          <w:lang w:val="es-ES_tradnl"/>
        </w:rPr>
        <w:t>V. Los puntos resolutivos que decreten el sobreseimiento, o declaren la validez o invalidez de las normas generales o actos impugnados, y en su caso la absolución o condena respectivas, fijando el término para el cumplimiento de las actuaciones que se señalen;</w:t>
      </w:r>
    </w:p>
    <w:p w14:paraId="1F9C1BB6" w14:textId="77777777" w:rsidR="00002215" w:rsidRPr="00094000" w:rsidRDefault="00002215" w:rsidP="00735B8B">
      <w:pPr>
        <w:pStyle w:val="Textonotapie"/>
        <w:jc w:val="both"/>
        <w:rPr>
          <w:rFonts w:ascii="Arial" w:hAnsi="Arial" w:cs="Arial"/>
          <w:i/>
          <w:iCs/>
        </w:rPr>
      </w:pPr>
      <w:r w:rsidRPr="00094000">
        <w:rPr>
          <w:rFonts w:ascii="Arial" w:hAnsi="Arial" w:cs="Arial"/>
          <w:i/>
          <w:iCs/>
        </w:rPr>
        <w:t>[…]</w:t>
      </w:r>
    </w:p>
    <w:p w14:paraId="42DFE032" w14:textId="77777777" w:rsidR="00002215" w:rsidRPr="00094000" w:rsidRDefault="00002215" w:rsidP="00735B8B">
      <w:pPr>
        <w:jc w:val="both"/>
        <w:rPr>
          <w:rFonts w:ascii="Arial" w:hAnsi="Arial" w:cs="Arial"/>
          <w:i/>
          <w:iCs/>
          <w:lang w:val="es-ES_tradnl"/>
        </w:rPr>
      </w:pPr>
      <w:r w:rsidRPr="00094000">
        <w:rPr>
          <w:rFonts w:ascii="Arial" w:hAnsi="Arial" w:cs="Arial"/>
          <w:b/>
          <w:i/>
          <w:iCs/>
          <w:lang w:val="es-ES_tradnl"/>
        </w:rPr>
        <w:t>Artículo 45.</w:t>
      </w:r>
      <w:r w:rsidRPr="00094000">
        <w:rPr>
          <w:rFonts w:ascii="Arial" w:hAnsi="Arial" w:cs="Arial"/>
          <w:i/>
          <w:iCs/>
          <w:lang w:val="es-ES_tradnl"/>
        </w:rPr>
        <w:t xml:space="preserve"> Las sentencias producirán sus efectos a partir de la fecha que determine la Suprema Corte de Justicia de la Nación.</w:t>
      </w:r>
    </w:p>
    <w:p w14:paraId="21A8B828" w14:textId="77777777" w:rsidR="00002215" w:rsidRPr="00094000" w:rsidRDefault="00002215" w:rsidP="00735B8B">
      <w:pPr>
        <w:jc w:val="both"/>
        <w:rPr>
          <w:rFonts w:ascii="Arial" w:hAnsi="Arial" w:cs="Arial"/>
          <w:i/>
          <w:iCs/>
          <w:lang w:val="es-ES_tradnl"/>
        </w:rPr>
      </w:pPr>
      <w:r w:rsidRPr="00094000">
        <w:rPr>
          <w:rFonts w:ascii="Arial" w:hAnsi="Arial" w:cs="Arial"/>
          <w:i/>
          <w:iCs/>
          <w:lang w:val="es-ES_tradnl"/>
        </w:rPr>
        <w:t xml:space="preserve">La declaración de invalidez de las sentencias no tendrá efectos retroactivos, salvo en materia penal, en la que regirán los principios generales y disposiciones legales aplicables de esta materia. </w:t>
      </w:r>
    </w:p>
  </w:footnote>
  <w:footnote w:id="9">
    <w:p w14:paraId="60AD8FC6" w14:textId="77777777" w:rsidR="00002215" w:rsidRPr="00094000" w:rsidRDefault="00002215" w:rsidP="00735B8B">
      <w:pPr>
        <w:pStyle w:val="Textonotapie"/>
        <w:jc w:val="both"/>
        <w:rPr>
          <w:rFonts w:ascii="Arial" w:eastAsiaTheme="minorEastAsia" w:hAnsi="Arial" w:cs="Arial"/>
        </w:rPr>
      </w:pPr>
      <w:r w:rsidRPr="00094000">
        <w:rPr>
          <w:rStyle w:val="Refdenotaalpie"/>
          <w:rFonts w:ascii="Arial" w:hAnsi="Arial" w:cs="Arial"/>
        </w:rPr>
        <w:footnoteRef/>
      </w:r>
      <w:r w:rsidRPr="00094000">
        <w:rPr>
          <w:rFonts w:ascii="Arial" w:hAnsi="Arial" w:cs="Arial"/>
        </w:rPr>
        <w:t xml:space="preserve"> Ibidem, párr. 151, 154 y 155; y Convención sobre los Derechos del Niño arts. 2, 3.1, 6 y 12. </w:t>
      </w:r>
    </w:p>
  </w:footnote>
  <w:footnote w:id="10">
    <w:p w14:paraId="7D719670" w14:textId="77777777" w:rsidR="00002215" w:rsidRPr="00094000" w:rsidRDefault="00002215" w:rsidP="00735B8B">
      <w:pPr>
        <w:pStyle w:val="Textonotapie"/>
        <w:jc w:val="both"/>
        <w:rPr>
          <w:rFonts w:ascii="Arial" w:hAnsi="Arial" w:cs="Arial"/>
        </w:rPr>
      </w:pPr>
      <w:r w:rsidRPr="00094000">
        <w:rPr>
          <w:rStyle w:val="Refdenotaalpie"/>
          <w:rFonts w:ascii="Arial" w:hAnsi="Arial" w:cs="Arial"/>
        </w:rPr>
        <w:footnoteRef/>
      </w:r>
      <w:r w:rsidRPr="00094000">
        <w:rPr>
          <w:rFonts w:ascii="Arial" w:hAnsi="Arial" w:cs="Arial"/>
        </w:rPr>
        <w:t xml:space="preserve"> La </w:t>
      </w:r>
      <w:r w:rsidRPr="00094000">
        <w:rPr>
          <w:rFonts w:ascii="Arial" w:hAnsi="Arial" w:cs="Arial"/>
          <w:b/>
          <w:bCs/>
        </w:rPr>
        <w:t>perspectiva interseccional</w:t>
      </w:r>
      <w:r w:rsidRPr="00094000">
        <w:rPr>
          <w:rFonts w:ascii="Arial" w:hAnsi="Arial" w:cs="Arial"/>
        </w:rPr>
        <w:t xml:space="preserve"> permite evaluar y remediar la forma en que múltiples fuentes de opresión operan en forma conjunta para subordinar y discriminar a las infancias trans. Diversos tribunales constitucionales e internacionales en el mundo han adoptado un enfoque interseccional cuando se trata de los derechos de minorías. Véase, por ejemplo: Suprema Corte de la India, </w:t>
      </w:r>
      <w:r w:rsidRPr="00094000">
        <w:rPr>
          <w:rFonts w:ascii="Arial" w:hAnsi="Arial" w:cs="Arial"/>
          <w:i/>
          <w:iCs/>
        </w:rPr>
        <w:t>Patan Jamal Vali V. State of Andhra Pradesh</w:t>
      </w:r>
      <w:r w:rsidRPr="00094000">
        <w:rPr>
          <w:rFonts w:ascii="Arial" w:hAnsi="Arial" w:cs="Arial"/>
        </w:rPr>
        <w:t xml:space="preserve">; Corte Constitucional de Sudráfrica, </w:t>
      </w:r>
      <w:r w:rsidRPr="00094000">
        <w:rPr>
          <w:rFonts w:ascii="Arial" w:hAnsi="Arial" w:cs="Arial"/>
          <w:i/>
          <w:iCs/>
        </w:rPr>
        <w:t>Mahlangu and Another v. Minister of Labour and Others</w:t>
      </w:r>
      <w:r w:rsidRPr="00094000">
        <w:rPr>
          <w:rFonts w:ascii="Arial" w:hAnsi="Arial" w:cs="Arial"/>
        </w:rPr>
        <w:t xml:space="preserve">; Corte Constitucional de Colombia, Sentencia T-141/15; TEDH, </w:t>
      </w:r>
      <w:r w:rsidRPr="00094000">
        <w:rPr>
          <w:rFonts w:ascii="Arial" w:hAnsi="Arial" w:cs="Arial"/>
          <w:i/>
          <w:iCs/>
        </w:rPr>
        <w:t>B.S. v. España</w:t>
      </w:r>
      <w:r w:rsidRPr="00094000">
        <w:rPr>
          <w:rFonts w:ascii="Arial" w:hAnsi="Arial" w:cs="Arial"/>
        </w:rPr>
        <w:t xml:space="preserve">; Corte IDH, Caso Gonzales Lluy y otros Vs. Ecuador; y Caso Ramírez Escobar y otros Vs. Guatemala. </w:t>
      </w:r>
    </w:p>
  </w:footnote>
  <w:footnote w:id="11">
    <w:p w14:paraId="09A53C07" w14:textId="77777777" w:rsidR="00002215" w:rsidRPr="006244DF" w:rsidRDefault="00002215" w:rsidP="00735B8B">
      <w:pPr>
        <w:pStyle w:val="Textonotapie"/>
        <w:jc w:val="both"/>
        <w:rPr>
          <w:rFonts w:ascii="Arial" w:hAnsi="Arial" w:cs="Arial"/>
          <w:lang w:val="pt-PT"/>
        </w:rPr>
      </w:pPr>
      <w:r w:rsidRPr="00094000">
        <w:rPr>
          <w:rStyle w:val="Refdenotaalpie"/>
          <w:rFonts w:ascii="Arial" w:hAnsi="Arial" w:cs="Arial"/>
        </w:rPr>
        <w:footnoteRef/>
      </w:r>
      <w:r w:rsidRPr="00094000">
        <w:rPr>
          <w:rFonts w:ascii="Arial" w:hAnsi="Arial" w:cs="Arial"/>
        </w:rPr>
        <w:t xml:space="preserve"> OC-24/17, </w:t>
      </w:r>
      <w:r w:rsidRPr="00094000">
        <w:rPr>
          <w:rFonts w:ascii="Arial" w:hAnsi="Arial" w:cs="Arial"/>
        </w:rPr>
        <w:t xml:space="preserve">op. cit, párr. </w:t>
      </w:r>
      <w:r w:rsidRPr="006244DF">
        <w:rPr>
          <w:rFonts w:ascii="Arial" w:hAnsi="Arial" w:cs="Arial"/>
          <w:lang w:val="pt-PT"/>
        </w:rPr>
        <w:t>33.</w:t>
      </w:r>
    </w:p>
  </w:footnote>
  <w:footnote w:id="12">
    <w:p w14:paraId="22FC9D67" w14:textId="77777777" w:rsidR="00002215" w:rsidRPr="006244DF" w:rsidRDefault="00002215" w:rsidP="00735B8B">
      <w:pPr>
        <w:pStyle w:val="Textonotapie"/>
        <w:jc w:val="both"/>
        <w:rPr>
          <w:rFonts w:ascii="Arial" w:hAnsi="Arial" w:cs="Arial"/>
          <w:lang w:val="pt-PT"/>
        </w:rPr>
      </w:pPr>
      <w:r w:rsidRPr="00094000">
        <w:rPr>
          <w:rStyle w:val="Refdenotaalpie"/>
          <w:rFonts w:ascii="Arial" w:hAnsi="Arial" w:cs="Arial"/>
        </w:rPr>
        <w:footnoteRef/>
      </w:r>
      <w:r w:rsidRPr="006244DF">
        <w:rPr>
          <w:rFonts w:ascii="Arial" w:hAnsi="Arial" w:cs="Arial"/>
          <w:lang w:val="pt-PT"/>
        </w:rPr>
        <w:t xml:space="preserve"> </w:t>
      </w:r>
      <w:r w:rsidRPr="006244DF">
        <w:rPr>
          <w:rFonts w:ascii="Arial" w:hAnsi="Arial" w:cs="Arial"/>
          <w:i/>
          <w:iCs/>
          <w:lang w:val="pt-PT"/>
        </w:rPr>
        <w:t>Ibidem</w:t>
      </w:r>
      <w:r w:rsidRPr="006244DF">
        <w:rPr>
          <w:rFonts w:ascii="Arial" w:hAnsi="Arial" w:cs="Arial"/>
          <w:lang w:val="pt-PT"/>
        </w:rPr>
        <w:t xml:space="preserve">, párrafo 117. </w:t>
      </w:r>
    </w:p>
  </w:footnote>
  <w:footnote w:id="13">
    <w:p w14:paraId="502F4F7C" w14:textId="77777777" w:rsidR="00002215" w:rsidRPr="006244DF" w:rsidRDefault="00002215" w:rsidP="00735B8B">
      <w:pPr>
        <w:pStyle w:val="Textonotapie"/>
        <w:jc w:val="both"/>
        <w:rPr>
          <w:rFonts w:ascii="Arial" w:hAnsi="Arial" w:cs="Arial"/>
          <w:lang w:val="pt-PT"/>
        </w:rPr>
      </w:pPr>
      <w:r w:rsidRPr="00094000">
        <w:rPr>
          <w:rStyle w:val="Refdenotaalpie"/>
          <w:rFonts w:ascii="Arial" w:hAnsi="Arial" w:cs="Arial"/>
        </w:rPr>
        <w:footnoteRef/>
      </w:r>
      <w:r w:rsidRPr="006244DF">
        <w:rPr>
          <w:rFonts w:ascii="Arial" w:hAnsi="Arial" w:cs="Arial"/>
          <w:lang w:val="pt-PT"/>
        </w:rPr>
        <w:t xml:space="preserve"> OC-24/17, op. cit, párr. 127.</w:t>
      </w:r>
    </w:p>
  </w:footnote>
  <w:footnote w:id="14">
    <w:p w14:paraId="4209246F" w14:textId="77777777" w:rsidR="00002215" w:rsidRPr="006244DF" w:rsidRDefault="00002215" w:rsidP="00735B8B">
      <w:pPr>
        <w:pStyle w:val="Textonotapie"/>
        <w:jc w:val="both"/>
        <w:rPr>
          <w:rFonts w:ascii="Arial" w:hAnsi="Arial" w:cs="Arial"/>
          <w:lang w:val="pt-PT"/>
        </w:rPr>
      </w:pPr>
      <w:r w:rsidRPr="00094000">
        <w:rPr>
          <w:rStyle w:val="Refdenotaalpie"/>
          <w:rFonts w:ascii="Arial" w:hAnsi="Arial" w:cs="Arial"/>
        </w:rPr>
        <w:footnoteRef/>
      </w:r>
      <w:r w:rsidRPr="006244DF">
        <w:rPr>
          <w:rFonts w:ascii="Arial" w:hAnsi="Arial" w:cs="Arial"/>
          <w:lang w:val="pt-PT"/>
        </w:rPr>
        <w:t xml:space="preserve"> </w:t>
      </w:r>
      <w:r w:rsidRPr="006244DF">
        <w:rPr>
          <w:rFonts w:ascii="Arial" w:hAnsi="Arial" w:cs="Arial"/>
          <w:i/>
          <w:iCs/>
          <w:lang w:val="pt-PT"/>
        </w:rPr>
        <w:t>Ibidem</w:t>
      </w:r>
      <w:r w:rsidRPr="006244DF">
        <w:rPr>
          <w:rFonts w:ascii="Arial" w:hAnsi="Arial" w:cs="Arial"/>
          <w:lang w:val="pt-PT"/>
        </w:rPr>
        <w:t xml:space="preserve">, párrafos 160, 169 y 171. </w:t>
      </w:r>
    </w:p>
  </w:footnote>
  <w:footnote w:id="15">
    <w:p w14:paraId="73C78EBD" w14:textId="77777777" w:rsidR="00002215" w:rsidRPr="006244DF" w:rsidRDefault="00002215" w:rsidP="00735B8B">
      <w:pPr>
        <w:pStyle w:val="Textonotapie"/>
        <w:jc w:val="both"/>
        <w:rPr>
          <w:rFonts w:ascii="Arial" w:hAnsi="Arial" w:cs="Arial"/>
          <w:lang w:val="pt-PT"/>
        </w:rPr>
      </w:pPr>
      <w:r w:rsidRPr="00094000">
        <w:rPr>
          <w:rStyle w:val="Refdenotaalpie"/>
          <w:rFonts w:ascii="Arial" w:hAnsi="Arial" w:cs="Arial"/>
        </w:rPr>
        <w:footnoteRef/>
      </w:r>
      <w:r w:rsidRPr="006244DF">
        <w:rPr>
          <w:rFonts w:ascii="Arial" w:hAnsi="Arial" w:cs="Arial"/>
          <w:lang w:val="pt-PT"/>
        </w:rPr>
        <w:t xml:space="preserve"> </w:t>
      </w:r>
      <w:r w:rsidRPr="006244DF">
        <w:rPr>
          <w:rFonts w:ascii="Arial" w:hAnsi="Arial" w:cs="Arial"/>
          <w:i/>
          <w:iCs/>
          <w:lang w:val="pt-PT"/>
        </w:rPr>
        <w:t>Ibidem</w:t>
      </w:r>
      <w:r w:rsidRPr="006244DF">
        <w:rPr>
          <w:rFonts w:ascii="Arial" w:hAnsi="Arial" w:cs="Arial"/>
          <w:lang w:val="pt-PT"/>
        </w:rPr>
        <w:t>, párrafo 115.</w:t>
      </w:r>
    </w:p>
  </w:footnote>
  <w:footnote w:id="16">
    <w:p w14:paraId="49BBCF63" w14:textId="77777777" w:rsidR="00002215" w:rsidRPr="006244DF" w:rsidRDefault="00002215" w:rsidP="00735B8B">
      <w:pPr>
        <w:pStyle w:val="Textonotapie"/>
        <w:jc w:val="both"/>
        <w:rPr>
          <w:rFonts w:ascii="Arial" w:hAnsi="Arial" w:cs="Arial"/>
          <w:lang w:val="pt-PT"/>
        </w:rPr>
      </w:pPr>
      <w:r w:rsidRPr="00094000">
        <w:rPr>
          <w:rStyle w:val="Refdenotaalpie"/>
          <w:rFonts w:ascii="Arial" w:hAnsi="Arial" w:cs="Arial"/>
        </w:rPr>
        <w:footnoteRef/>
      </w:r>
      <w:r w:rsidRPr="006244DF">
        <w:rPr>
          <w:rFonts w:ascii="Arial" w:hAnsi="Arial" w:cs="Arial"/>
          <w:lang w:val="pt-PT"/>
        </w:rPr>
        <w:t xml:space="preserve"> </w:t>
      </w:r>
      <w:r w:rsidRPr="006244DF">
        <w:rPr>
          <w:rFonts w:ascii="Arial" w:hAnsi="Arial" w:cs="Arial"/>
          <w:i/>
          <w:iCs/>
          <w:lang w:val="pt-PT"/>
        </w:rPr>
        <w:t>Ibidem</w:t>
      </w:r>
      <w:r w:rsidRPr="006244DF">
        <w:rPr>
          <w:rFonts w:ascii="Arial" w:hAnsi="Arial" w:cs="Arial"/>
          <w:lang w:val="pt-PT"/>
        </w:rPr>
        <w:t>, párr. 129.</w:t>
      </w:r>
    </w:p>
  </w:footnote>
  <w:footnote w:id="17">
    <w:p w14:paraId="450FE401" w14:textId="77777777" w:rsidR="00002215" w:rsidRPr="006244DF" w:rsidRDefault="00002215" w:rsidP="00735B8B">
      <w:pPr>
        <w:pStyle w:val="Textonotapie"/>
        <w:jc w:val="both"/>
        <w:rPr>
          <w:rFonts w:ascii="Arial" w:hAnsi="Arial" w:cs="Arial"/>
          <w:lang w:val="pt-PT"/>
        </w:rPr>
      </w:pPr>
      <w:r w:rsidRPr="00094000">
        <w:rPr>
          <w:rStyle w:val="Refdenotaalpie"/>
          <w:rFonts w:ascii="Arial" w:hAnsi="Arial" w:cs="Arial"/>
        </w:rPr>
        <w:footnoteRef/>
      </w:r>
      <w:r w:rsidRPr="006244DF">
        <w:rPr>
          <w:rFonts w:ascii="Arial" w:hAnsi="Arial" w:cs="Arial"/>
          <w:lang w:val="pt-PT"/>
        </w:rPr>
        <w:t xml:space="preserve"> </w:t>
      </w:r>
      <w:r w:rsidRPr="006244DF">
        <w:rPr>
          <w:rFonts w:ascii="Arial" w:hAnsi="Arial" w:cs="Arial"/>
          <w:i/>
          <w:iCs/>
          <w:lang w:val="pt-PT"/>
        </w:rPr>
        <w:t>Ibidem</w:t>
      </w:r>
      <w:r w:rsidRPr="006244DF">
        <w:rPr>
          <w:rFonts w:ascii="Arial" w:hAnsi="Arial" w:cs="Arial"/>
          <w:lang w:val="pt-PT"/>
        </w:rPr>
        <w:t>, párr. 129 y 161.</w:t>
      </w:r>
    </w:p>
  </w:footnote>
  <w:footnote w:id="18">
    <w:p w14:paraId="0DAAC871" w14:textId="77777777" w:rsidR="00002215" w:rsidRPr="00094000" w:rsidRDefault="00002215" w:rsidP="00735B8B">
      <w:pPr>
        <w:pStyle w:val="Textonotapie"/>
        <w:jc w:val="both"/>
        <w:rPr>
          <w:rFonts w:ascii="Arial" w:hAnsi="Arial" w:cs="Arial"/>
          <w:u w:val="single"/>
        </w:rPr>
      </w:pPr>
      <w:r w:rsidRPr="00094000">
        <w:rPr>
          <w:rStyle w:val="Refdenotaalpie"/>
          <w:rFonts w:ascii="Arial" w:hAnsi="Arial" w:cs="Arial"/>
        </w:rPr>
        <w:footnoteRef/>
      </w:r>
      <w:r w:rsidRPr="00094000">
        <w:rPr>
          <w:rFonts w:ascii="Arial" w:hAnsi="Arial" w:cs="Arial"/>
        </w:rPr>
        <w:t xml:space="preserve"> La legislación civil de Puebla ya prevé la posibilidad de que la Procuraduría de Protección de los Derechos de las NNA participe en los procedimientos judiciales o administrativos de niños, </w:t>
      </w:r>
      <w:r w:rsidRPr="00094000">
        <w:rPr>
          <w:rFonts w:ascii="Arial" w:hAnsi="Arial" w:cs="Arial"/>
          <w:u w:val="single"/>
        </w:rPr>
        <w:t xml:space="preserve">en particular cuando se trata de la protección de su derecho a la identidad </w:t>
      </w:r>
      <w:r w:rsidRPr="00094000">
        <w:rPr>
          <w:rFonts w:ascii="Arial" w:hAnsi="Arial" w:cs="Arial"/>
        </w:rPr>
        <w:t xml:space="preserve">(artículo 7, fracción XVI, de la Ley de la Procuraduría). Además, tanto el artículo 623 del Código Civil de Puebla, como el artículo 7, fracción XXVII, de la Ley de la Procuraduría establecen que en el caso de que las personas que ejerzan la patria potestad tengan </w:t>
      </w:r>
      <w:r w:rsidRPr="00094000">
        <w:rPr>
          <w:rFonts w:ascii="Arial" w:hAnsi="Arial" w:cs="Arial"/>
          <w:u w:val="single"/>
        </w:rPr>
        <w:t>un interés opuesto al de los menores de edad sujetos a ella, éstos contarán con la representación de la Procuraduría</w:t>
      </w:r>
      <w:r w:rsidRPr="00094000">
        <w:rPr>
          <w:rFonts w:ascii="Arial" w:hAnsi="Arial" w:cs="Arial"/>
        </w:rPr>
        <w:t xml:space="preserve">. A su vez, la Procuraduría </w:t>
      </w:r>
      <w:r w:rsidRPr="00094000">
        <w:rPr>
          <w:rFonts w:ascii="Arial" w:hAnsi="Arial" w:cs="Arial"/>
          <w:u w:val="single"/>
        </w:rPr>
        <w:t xml:space="preserve">podrá intervenir en aquellos casos en los que la integridad física, mental o el desarrollo de los menores de edad se vean menoscabados por quienes ejercen la patria potestad (art. 7, f. XXV). </w:t>
      </w:r>
    </w:p>
    <w:p w14:paraId="6BD854DD" w14:textId="77777777" w:rsidR="00002215" w:rsidRPr="006244DF" w:rsidRDefault="00002215" w:rsidP="00735B8B">
      <w:pPr>
        <w:pStyle w:val="Textonotapie"/>
        <w:jc w:val="both"/>
        <w:rPr>
          <w:rFonts w:ascii="Arial" w:hAnsi="Arial" w:cs="Arial"/>
          <w:lang w:val="pt-PT"/>
        </w:rPr>
      </w:pPr>
      <w:r w:rsidRPr="006244DF">
        <w:rPr>
          <w:rFonts w:ascii="Arial" w:hAnsi="Arial" w:cs="Arial"/>
          <w:lang w:val="pt-PT"/>
        </w:rPr>
        <w:t>OC-24/17, op. cit, párr. 156.</w:t>
      </w:r>
    </w:p>
  </w:footnote>
  <w:footnote w:id="19">
    <w:p w14:paraId="653C9CDE" w14:textId="77777777" w:rsidR="00002215" w:rsidRPr="006244DF" w:rsidRDefault="00002215" w:rsidP="00735B8B">
      <w:pPr>
        <w:pStyle w:val="Textonotapie"/>
        <w:jc w:val="both"/>
        <w:rPr>
          <w:rFonts w:ascii="Arial" w:hAnsi="Arial" w:cs="Arial"/>
          <w:i/>
          <w:iCs/>
          <w:lang w:val="pt-PT"/>
        </w:rPr>
      </w:pPr>
      <w:r w:rsidRPr="00094000">
        <w:rPr>
          <w:rStyle w:val="Refdenotaalpie"/>
          <w:rFonts w:ascii="Arial" w:hAnsi="Arial" w:cs="Arial"/>
        </w:rPr>
        <w:footnoteRef/>
      </w:r>
      <w:r w:rsidRPr="006244DF">
        <w:rPr>
          <w:rFonts w:ascii="Arial" w:hAnsi="Arial" w:cs="Arial"/>
          <w:lang w:val="pt-PT"/>
        </w:rPr>
        <w:t xml:space="preserve"> </w:t>
      </w:r>
      <w:r w:rsidRPr="006244DF">
        <w:rPr>
          <w:rFonts w:ascii="Arial" w:hAnsi="Arial" w:cs="Arial"/>
          <w:i/>
          <w:iCs/>
          <w:lang w:val="pt-PT"/>
        </w:rPr>
        <w:t>Idem.</w:t>
      </w:r>
    </w:p>
  </w:footnote>
  <w:footnote w:id="20">
    <w:p w14:paraId="615AD0C8" w14:textId="77777777" w:rsidR="00002215" w:rsidRPr="00094000" w:rsidRDefault="00002215" w:rsidP="00735B8B">
      <w:pPr>
        <w:pStyle w:val="Textonotapie"/>
        <w:jc w:val="both"/>
        <w:rPr>
          <w:rFonts w:ascii="Arial" w:hAnsi="Arial" w:cs="Arial"/>
        </w:rPr>
      </w:pPr>
      <w:r w:rsidRPr="00094000">
        <w:rPr>
          <w:rStyle w:val="Refdenotaalpie"/>
          <w:rFonts w:ascii="Arial" w:hAnsi="Arial" w:cs="Arial"/>
        </w:rPr>
        <w:footnoteRef/>
      </w:r>
      <w:r w:rsidRPr="006244DF">
        <w:rPr>
          <w:rFonts w:ascii="Arial" w:hAnsi="Arial" w:cs="Arial"/>
          <w:lang w:val="pt-PT"/>
        </w:rPr>
        <w:t xml:space="preserve"> </w:t>
      </w:r>
      <w:bookmarkStart w:id="15" w:name="_Hlk97215029"/>
      <w:bookmarkStart w:id="16" w:name="_Hlk97215030"/>
      <w:bookmarkStart w:id="17" w:name="_Hlk97215031"/>
      <w:bookmarkStart w:id="18" w:name="_Hlk97215032"/>
      <w:r w:rsidRPr="006244DF">
        <w:rPr>
          <w:rFonts w:ascii="Arial" w:hAnsi="Arial" w:cs="Arial"/>
          <w:i/>
          <w:iCs/>
          <w:lang w:val="pt-PT"/>
        </w:rPr>
        <w:t>Ibidem</w:t>
      </w:r>
      <w:r w:rsidRPr="006244DF">
        <w:rPr>
          <w:rFonts w:ascii="Arial" w:hAnsi="Arial" w:cs="Arial"/>
          <w:lang w:val="pt-PT"/>
        </w:rPr>
        <w:t xml:space="preserve">, párr. </w:t>
      </w:r>
      <w:r w:rsidRPr="00094000">
        <w:rPr>
          <w:rFonts w:ascii="Arial" w:hAnsi="Arial" w:cs="Arial"/>
        </w:rPr>
        <w:t>160.</w:t>
      </w:r>
      <w:bookmarkEnd w:id="15"/>
      <w:bookmarkEnd w:id="16"/>
      <w:bookmarkEnd w:id="17"/>
      <w:bookmarkEnd w:id="18"/>
    </w:p>
  </w:footnote>
  <w:footnote w:id="21">
    <w:p w14:paraId="74086437" w14:textId="77777777" w:rsidR="00002215" w:rsidRPr="00094000" w:rsidRDefault="00002215" w:rsidP="00735B8B">
      <w:pPr>
        <w:pStyle w:val="Textonotapie"/>
        <w:jc w:val="both"/>
        <w:rPr>
          <w:rFonts w:ascii="Arial" w:hAnsi="Arial" w:cs="Arial"/>
        </w:rPr>
      </w:pPr>
      <w:r w:rsidRPr="00094000">
        <w:rPr>
          <w:rStyle w:val="Refdenotaalpie"/>
          <w:rFonts w:ascii="Arial" w:hAnsi="Arial" w:cs="Arial"/>
        </w:rPr>
        <w:footnoteRef/>
      </w:r>
      <w:r w:rsidRPr="00094000">
        <w:rPr>
          <w:rFonts w:ascii="Arial" w:hAnsi="Arial" w:cs="Arial"/>
        </w:rPr>
        <w:t xml:space="preserve"> </w:t>
      </w:r>
      <w:r w:rsidRPr="00094000">
        <w:rPr>
          <w:rFonts w:ascii="Arial" w:hAnsi="Arial" w:cs="Arial"/>
          <w:i/>
          <w:iCs/>
        </w:rPr>
        <w:t>Ibidem</w:t>
      </w:r>
      <w:r w:rsidRPr="00094000">
        <w:rPr>
          <w:rFonts w:ascii="Arial" w:hAnsi="Arial" w:cs="Arial"/>
        </w:rPr>
        <w:t>, párr. 119 y 120.</w:t>
      </w:r>
    </w:p>
  </w:footnote>
  <w:footnote w:id="22">
    <w:p w14:paraId="039DB7C1" w14:textId="496D4E78" w:rsidR="00723CE9" w:rsidRPr="00094000" w:rsidRDefault="00723CE9" w:rsidP="00735B8B">
      <w:pPr>
        <w:pStyle w:val="Textonotapie"/>
        <w:jc w:val="both"/>
        <w:rPr>
          <w:rFonts w:ascii="Arial" w:hAnsi="Arial" w:cs="Arial"/>
        </w:rPr>
      </w:pPr>
      <w:r w:rsidRPr="00094000">
        <w:rPr>
          <w:rStyle w:val="Refdenotaalpie"/>
          <w:rFonts w:ascii="Arial" w:hAnsi="Arial" w:cs="Arial"/>
        </w:rPr>
        <w:footnoteRef/>
      </w:r>
      <w:r w:rsidRPr="00094000">
        <w:rPr>
          <w:rFonts w:ascii="Arial" w:hAnsi="Arial" w:cs="Arial"/>
        </w:rPr>
        <w:t xml:space="preserve"> </w:t>
      </w:r>
      <w:r w:rsidRPr="00094000">
        <w:rPr>
          <w:rFonts w:ascii="Arial" w:hAnsi="Arial" w:cs="Arial"/>
          <w:b/>
          <w:bCs/>
        </w:rPr>
        <w:t>Constitución Política del Estado de Sonora</w:t>
      </w:r>
      <w:r w:rsidR="00780CFE" w:rsidRPr="00094000">
        <w:rPr>
          <w:rFonts w:ascii="Arial" w:hAnsi="Arial" w:cs="Arial"/>
        </w:rPr>
        <w:t>.</w:t>
      </w:r>
    </w:p>
    <w:p w14:paraId="770D0CF0" w14:textId="77777777" w:rsidR="00780CFE" w:rsidRPr="00094000" w:rsidRDefault="00780CFE" w:rsidP="00735B8B">
      <w:pPr>
        <w:pStyle w:val="Textonotapie"/>
        <w:jc w:val="both"/>
        <w:rPr>
          <w:rFonts w:ascii="Arial" w:hAnsi="Arial" w:cs="Arial"/>
          <w:i/>
          <w:iCs/>
        </w:rPr>
      </w:pPr>
      <w:r w:rsidRPr="00094000">
        <w:rPr>
          <w:rFonts w:ascii="Arial" w:hAnsi="Arial" w:cs="Arial"/>
          <w:i/>
          <w:iCs/>
        </w:rPr>
        <w:t>“(REFORMADO, B.O. 11 DE JULIO DE 2016)</w:t>
      </w:r>
    </w:p>
    <w:p w14:paraId="14D2AD70" w14:textId="201C7FA7" w:rsidR="00780CFE" w:rsidRPr="00094000" w:rsidRDefault="00780CFE" w:rsidP="00735B8B">
      <w:pPr>
        <w:pStyle w:val="Textonotapie"/>
        <w:jc w:val="both"/>
        <w:rPr>
          <w:rFonts w:ascii="Arial" w:hAnsi="Arial" w:cs="Arial"/>
          <w:i/>
          <w:iCs/>
        </w:rPr>
      </w:pPr>
      <w:r w:rsidRPr="00094000">
        <w:rPr>
          <w:rFonts w:ascii="Arial" w:hAnsi="Arial" w:cs="Arial"/>
          <w:b/>
          <w:bCs/>
          <w:i/>
          <w:iCs/>
        </w:rPr>
        <w:t>Artículo 41.</w:t>
      </w:r>
      <w:r w:rsidRPr="00094000">
        <w:rPr>
          <w:rFonts w:ascii="Arial" w:hAnsi="Arial" w:cs="Arial"/>
          <w:i/>
          <w:iCs/>
        </w:rPr>
        <w:t xml:space="preserve"> El Congreso tendrá, durante el año, dos periodos de sesiones ordinarias y dos periodos de sesiones extraordinarias. Los periodos de sesiones ordinarias serán: el primero desde el 01 de septiembre hasta el 15 de diciembre y, el segundo, desde el día 01 de febrero hasta el 30 de abril. Ambos periodos podrán prorrogarse. Los periodos de sesiones extraordinarias serán: el primero desde la terminación del primer periodo de sesiones ordinarias hasta el 31 de enero y, el segundo, desde la terminación del segundo periodo de sesiones ordinarias hasta el 31 de agosto.”</w:t>
      </w:r>
    </w:p>
  </w:footnote>
  <w:footnote w:id="23">
    <w:p w14:paraId="397188C4" w14:textId="49D55575" w:rsidR="0071032A" w:rsidRPr="00094000" w:rsidRDefault="0071032A" w:rsidP="00735B8B">
      <w:pPr>
        <w:pStyle w:val="Textonotapie"/>
        <w:jc w:val="both"/>
        <w:rPr>
          <w:rFonts w:ascii="Arial" w:hAnsi="Arial" w:cs="Arial"/>
        </w:rPr>
      </w:pPr>
      <w:r w:rsidRPr="00094000">
        <w:rPr>
          <w:rStyle w:val="Refdenotaalpie"/>
          <w:rFonts w:ascii="Arial" w:hAnsi="Arial" w:cs="Arial"/>
        </w:rPr>
        <w:footnoteRef/>
      </w:r>
      <w:r w:rsidRPr="00094000">
        <w:rPr>
          <w:rFonts w:ascii="Arial" w:hAnsi="Arial" w:cs="Arial"/>
        </w:rPr>
        <w:t xml:space="preserve"> </w:t>
      </w:r>
      <w:r w:rsidRPr="00094000">
        <w:rPr>
          <w:rFonts w:ascii="Arial" w:hAnsi="Arial" w:cs="Arial"/>
          <w:b/>
          <w:bCs/>
        </w:rPr>
        <w:t>Ley Orgánica del Poder Legislativo del Estado de Sonora</w:t>
      </w:r>
      <w:r w:rsidRPr="00094000">
        <w:rPr>
          <w:rFonts w:ascii="Arial" w:hAnsi="Arial" w:cs="Arial"/>
        </w:rPr>
        <w:t>.</w:t>
      </w:r>
    </w:p>
    <w:p w14:paraId="136AFCEA" w14:textId="77777777" w:rsidR="003B3139" w:rsidRPr="00094000" w:rsidRDefault="003B3139" w:rsidP="00735B8B">
      <w:pPr>
        <w:pStyle w:val="Textonotapie"/>
        <w:jc w:val="both"/>
        <w:rPr>
          <w:rFonts w:ascii="Arial" w:hAnsi="Arial" w:cs="Arial"/>
          <w:i/>
          <w:iCs/>
        </w:rPr>
      </w:pPr>
      <w:r w:rsidRPr="00094000">
        <w:rPr>
          <w:rFonts w:ascii="Arial" w:hAnsi="Arial" w:cs="Arial"/>
          <w:i/>
          <w:iCs/>
        </w:rPr>
        <w:t>“(REFORMADO, B.O. 11 DE NOVIEMBRE DE 2021)</w:t>
      </w:r>
    </w:p>
    <w:p w14:paraId="551B6E7F" w14:textId="77CA764D" w:rsidR="003B3139" w:rsidRPr="00094000" w:rsidRDefault="003B3139" w:rsidP="00735B8B">
      <w:pPr>
        <w:pStyle w:val="Textonotapie"/>
        <w:jc w:val="both"/>
        <w:rPr>
          <w:rFonts w:ascii="Arial" w:hAnsi="Arial" w:cs="Arial"/>
          <w:i/>
          <w:iCs/>
        </w:rPr>
      </w:pPr>
      <w:r w:rsidRPr="00094000">
        <w:rPr>
          <w:rFonts w:ascii="Arial" w:hAnsi="Arial" w:cs="Arial"/>
          <w:b/>
          <w:bCs/>
          <w:i/>
          <w:iCs/>
        </w:rPr>
        <w:t>Artículo 72.-</w:t>
      </w:r>
      <w:r w:rsidRPr="00094000">
        <w:rPr>
          <w:rFonts w:ascii="Arial" w:hAnsi="Arial" w:cs="Arial"/>
          <w:i/>
          <w:iCs/>
        </w:rPr>
        <w:t xml:space="preserve"> La Diputación Permanente se integrará por una Presidencia, una Vicepresidencia, una Secretaría y dos suplencias.</w:t>
      </w:r>
    </w:p>
    <w:p w14:paraId="213EB67B" w14:textId="7FEE75C2" w:rsidR="0071032A" w:rsidRPr="00094000" w:rsidRDefault="003B3139" w:rsidP="00735B8B">
      <w:pPr>
        <w:pStyle w:val="Textonotapie"/>
        <w:jc w:val="both"/>
        <w:rPr>
          <w:rFonts w:ascii="Arial" w:hAnsi="Arial" w:cs="Arial"/>
          <w:i/>
          <w:iCs/>
        </w:rPr>
      </w:pPr>
      <w:r w:rsidRPr="00094000">
        <w:rPr>
          <w:rFonts w:ascii="Arial" w:hAnsi="Arial" w:cs="Arial"/>
          <w:i/>
          <w:iCs/>
        </w:rPr>
        <w:t>La Mesa Directiva del periodo ordinario de sesiones inmediato anterior, será también la Mesa Directiva de la Diputación Permanente. Durante el periodo de sesiones extraordinarias, el integrante de la Mesa Directiva que desarrollaba funciones de Segundo Secretario durante el periodo ordinario anterior, será integrante suplente.”</w:t>
      </w:r>
    </w:p>
    <w:p w14:paraId="762AF218" w14:textId="77777777" w:rsidR="00AF3818" w:rsidRPr="00094000" w:rsidRDefault="00AF3818" w:rsidP="00735B8B">
      <w:pPr>
        <w:pStyle w:val="Textonotapie"/>
        <w:jc w:val="both"/>
        <w:rPr>
          <w:rFonts w:ascii="Arial" w:hAnsi="Arial" w:cs="Arial"/>
          <w:i/>
          <w:iCs/>
        </w:rPr>
      </w:pPr>
      <w:r w:rsidRPr="00094000">
        <w:rPr>
          <w:rFonts w:ascii="Arial" w:hAnsi="Arial" w:cs="Arial"/>
          <w:i/>
          <w:iCs/>
        </w:rPr>
        <w:t>“(REFORMADO, B.O. 7 DE ABRIL DE 2016)</w:t>
      </w:r>
    </w:p>
    <w:p w14:paraId="6896853E" w14:textId="6E3CE02D" w:rsidR="00AF3818" w:rsidRPr="00094000" w:rsidRDefault="00AF3818" w:rsidP="00735B8B">
      <w:pPr>
        <w:pStyle w:val="Textonotapie"/>
        <w:jc w:val="both"/>
        <w:rPr>
          <w:rFonts w:ascii="Arial" w:hAnsi="Arial" w:cs="Arial"/>
          <w:i/>
          <w:iCs/>
        </w:rPr>
      </w:pPr>
      <w:r w:rsidRPr="00094000">
        <w:rPr>
          <w:rFonts w:ascii="Arial" w:hAnsi="Arial" w:cs="Arial"/>
          <w:b/>
          <w:bCs/>
          <w:i/>
          <w:iCs/>
        </w:rPr>
        <w:t>Artículo 115.-</w:t>
      </w:r>
      <w:r w:rsidRPr="00094000">
        <w:rPr>
          <w:rFonts w:ascii="Arial" w:hAnsi="Arial" w:cs="Arial"/>
          <w:i/>
          <w:iCs/>
        </w:rPr>
        <w:t xml:space="preserve"> El Congreso del Estado tendrá cada año dos periodos constitucionales de sesiones ordinarias y dos periodos de sesiones extraordinarias. Los periodos de sesiones ordinarias comprenderán, el primero, del día 01 de septiembre al 15 de diciembre y, el segundo, desde el 01 de febrero hasta el 30 de abril, en ambos casos considerando cada año de ejercicio legal de la legislatura. Estos periodos pueden ser prorrogables en términos del artículo 41 de la Constitución Política del Estado.</w:t>
      </w:r>
    </w:p>
    <w:p w14:paraId="374A2686" w14:textId="77777777" w:rsidR="00AF3818" w:rsidRPr="00094000" w:rsidRDefault="00AF3818" w:rsidP="00735B8B">
      <w:pPr>
        <w:pStyle w:val="Textonotapie"/>
        <w:jc w:val="both"/>
        <w:rPr>
          <w:rFonts w:ascii="Arial" w:hAnsi="Arial" w:cs="Arial"/>
          <w:i/>
          <w:iCs/>
        </w:rPr>
      </w:pPr>
      <w:r w:rsidRPr="00094000">
        <w:rPr>
          <w:rFonts w:ascii="Arial" w:hAnsi="Arial" w:cs="Arial"/>
          <w:i/>
          <w:iCs/>
        </w:rPr>
        <w:t>El primer periodo de sesiones extraordinarias iniciará desde la fecha en que concluya el primer periodo de sesiones ordinarias o su prórroga y hasta el 31 de enero de cada año de ejercicio de la legislatura; a su vez, el segundo periodo de sesiones extraordinarias iniciará desde la fecha en que concluya el segundo periodo de sesiones ordinarias o su prórroga y hasta el 31 de agosto de cada año de ejercicio de la legislatura.</w:t>
      </w:r>
    </w:p>
    <w:p w14:paraId="597A99F4" w14:textId="77777777" w:rsidR="00AF3818" w:rsidRPr="00094000" w:rsidRDefault="00AF3818" w:rsidP="00735B8B">
      <w:pPr>
        <w:pStyle w:val="Textonotapie"/>
        <w:jc w:val="both"/>
        <w:rPr>
          <w:rFonts w:ascii="Arial" w:hAnsi="Arial" w:cs="Arial"/>
          <w:i/>
          <w:iCs/>
        </w:rPr>
      </w:pPr>
      <w:r w:rsidRPr="00094000">
        <w:rPr>
          <w:rFonts w:ascii="Arial" w:hAnsi="Arial" w:cs="Arial"/>
          <w:i/>
          <w:iCs/>
        </w:rPr>
        <w:t>(REFORMADO, B.O. 11 DE NOVIEMBRE DE 2021)</w:t>
      </w:r>
    </w:p>
    <w:p w14:paraId="7E972FE8" w14:textId="083482DC" w:rsidR="003B3139" w:rsidRPr="00094000" w:rsidRDefault="00AF3818" w:rsidP="00735B8B">
      <w:pPr>
        <w:pStyle w:val="Textonotapie"/>
        <w:jc w:val="both"/>
        <w:rPr>
          <w:rFonts w:ascii="Arial" w:hAnsi="Arial" w:cs="Arial"/>
          <w:i/>
          <w:iCs/>
        </w:rPr>
      </w:pPr>
      <w:r w:rsidRPr="00094000">
        <w:rPr>
          <w:rFonts w:ascii="Arial" w:hAnsi="Arial" w:cs="Arial"/>
          <w:i/>
          <w:iCs/>
        </w:rPr>
        <w:t xml:space="preserve">El Congreso del Estado podrá ser convocado a sesiones extraordinarias de conformidad a lo que establecen los artículos 43, 44 y 66 de la Constitución Política del Estado </w:t>
      </w:r>
      <w:bookmarkStart w:id="22" w:name="_Hlk208765602"/>
      <w:r w:rsidRPr="00094000">
        <w:rPr>
          <w:rFonts w:ascii="Arial" w:hAnsi="Arial" w:cs="Arial"/>
          <w:i/>
          <w:iCs/>
        </w:rPr>
        <w:t>para desahogar únicamente los asuntos para los que fue convocado y, de los que se califiquen urgentes por el voto de las dos terceras partes de los Diputados que concurran a la Sesión extraordinaria</w:t>
      </w:r>
      <w:bookmarkEnd w:id="22"/>
      <w:r w:rsidRPr="00094000">
        <w:rPr>
          <w:rFonts w:ascii="Arial" w:hAnsi="Arial" w:cs="Arial"/>
          <w:i/>
          <w:iCs/>
        </w:rPr>
        <w:t>.”</w:t>
      </w:r>
    </w:p>
  </w:footnote>
  <w:footnote w:id="24">
    <w:p w14:paraId="4301AF3A" w14:textId="134E0CA1" w:rsidR="00A27E0E" w:rsidRDefault="00F8592B" w:rsidP="00735B8B">
      <w:pPr>
        <w:pStyle w:val="Textonotapie"/>
        <w:jc w:val="both"/>
        <w:rPr>
          <w:rFonts w:ascii="Arial" w:hAnsi="Arial" w:cs="Arial"/>
        </w:rPr>
      </w:pPr>
      <w:r w:rsidRPr="00094000">
        <w:rPr>
          <w:rStyle w:val="Refdenotaalpie"/>
          <w:rFonts w:ascii="Arial" w:hAnsi="Arial" w:cs="Arial"/>
        </w:rPr>
        <w:footnoteRef/>
      </w:r>
      <w:r w:rsidRPr="00094000">
        <w:rPr>
          <w:rFonts w:ascii="Arial" w:hAnsi="Arial" w:cs="Arial"/>
        </w:rPr>
        <w:t xml:space="preserve"> </w:t>
      </w:r>
      <w:r w:rsidRPr="00BB031B">
        <w:rPr>
          <w:rFonts w:ascii="Arial" w:hAnsi="Arial" w:cs="Arial"/>
        </w:rPr>
        <w:t>Consultable en:</w:t>
      </w:r>
      <w:r w:rsidR="00A27E0E" w:rsidRPr="00BB031B">
        <w:rPr>
          <w:rFonts w:ascii="Arial" w:hAnsi="Arial" w:cs="Arial"/>
        </w:rPr>
        <w:t xml:space="preserve"> </w:t>
      </w:r>
      <w:hyperlink r:id="rId1" w:history="1">
        <w:r w:rsidR="00A27E0E" w:rsidRPr="00BB031B">
          <w:rPr>
            <w:rStyle w:val="Hipervnculo"/>
            <w:rFonts w:ascii="Arial" w:hAnsi="Arial" w:cs="Arial"/>
          </w:rPr>
          <w:t>https://boletinoficial.sonora.gob.mx/images/boletines/2023/10/2023CCXII30V.pdf</w:t>
        </w:r>
      </w:hyperlink>
    </w:p>
    <w:p w14:paraId="616BEEC7" w14:textId="77777777" w:rsidR="00A27E0E" w:rsidRPr="00094000" w:rsidRDefault="00A27E0E" w:rsidP="00735B8B">
      <w:pPr>
        <w:pStyle w:val="Textonotapie"/>
        <w:jc w:val="both"/>
        <w:rPr>
          <w:rFonts w:ascii="Arial" w:hAnsi="Arial" w:cs="Arial"/>
        </w:rPr>
      </w:pPr>
    </w:p>
  </w:footnote>
  <w:footnote w:id="25">
    <w:p w14:paraId="2A29FC4F" w14:textId="3161D2CB" w:rsidR="001310F9" w:rsidRPr="00094000" w:rsidRDefault="001310F9" w:rsidP="00735B8B">
      <w:pPr>
        <w:pStyle w:val="Textonotapie"/>
        <w:jc w:val="both"/>
        <w:rPr>
          <w:rFonts w:ascii="Arial" w:hAnsi="Arial" w:cs="Arial"/>
        </w:rPr>
      </w:pPr>
      <w:r w:rsidRPr="00094000">
        <w:rPr>
          <w:rStyle w:val="Refdenotaalpie"/>
          <w:rFonts w:ascii="Arial" w:hAnsi="Arial" w:cs="Arial"/>
        </w:rPr>
        <w:footnoteRef/>
      </w:r>
      <w:r w:rsidRPr="00094000">
        <w:rPr>
          <w:rFonts w:ascii="Arial" w:hAnsi="Arial" w:cs="Arial"/>
        </w:rPr>
        <w:t xml:space="preserve"> </w:t>
      </w:r>
      <w:r w:rsidRPr="00094000">
        <w:rPr>
          <w:rFonts w:ascii="Arial" w:hAnsi="Arial" w:cs="Arial"/>
          <w:b/>
          <w:bCs/>
        </w:rPr>
        <w:t>Ley Reglamentaria de las Fracciones I y II del Artículo 105 de la Constitución Política de los Estados Unidos Mexicanos</w:t>
      </w:r>
      <w:r w:rsidRPr="00094000">
        <w:rPr>
          <w:rFonts w:ascii="Arial" w:hAnsi="Arial" w:cs="Arial"/>
        </w:rPr>
        <w:t>.</w:t>
      </w:r>
    </w:p>
    <w:p w14:paraId="5C8BED46" w14:textId="52A8ED55" w:rsidR="00B34E59" w:rsidRPr="00094000" w:rsidRDefault="001310F9" w:rsidP="00735B8B">
      <w:pPr>
        <w:pStyle w:val="Textonotapie"/>
        <w:jc w:val="both"/>
        <w:rPr>
          <w:rFonts w:ascii="Arial" w:hAnsi="Arial" w:cs="Arial"/>
          <w:i/>
          <w:iCs/>
        </w:rPr>
      </w:pPr>
      <w:r w:rsidRPr="00094000">
        <w:rPr>
          <w:rFonts w:ascii="Arial" w:hAnsi="Arial" w:cs="Arial"/>
          <w:i/>
          <w:iCs/>
        </w:rPr>
        <w:t>“</w:t>
      </w:r>
      <w:r w:rsidR="00B34E59" w:rsidRPr="00094000">
        <w:rPr>
          <w:rFonts w:ascii="Arial" w:hAnsi="Arial" w:cs="Arial"/>
          <w:i/>
          <w:iCs/>
        </w:rPr>
        <w:t>(REFORMADO PRIMER PÁRRAFO, D.O.F. 3 DE ABRIL DE 2025)</w:t>
      </w:r>
    </w:p>
    <w:p w14:paraId="7F1A8F83" w14:textId="59F9B2C0" w:rsidR="00B34E59" w:rsidRPr="00094000" w:rsidRDefault="00B34E59" w:rsidP="00735B8B">
      <w:pPr>
        <w:pStyle w:val="Textonotapie"/>
        <w:jc w:val="both"/>
        <w:rPr>
          <w:rFonts w:ascii="Arial" w:hAnsi="Arial" w:cs="Arial"/>
          <w:i/>
          <w:iCs/>
        </w:rPr>
      </w:pPr>
      <w:r w:rsidRPr="00094000">
        <w:rPr>
          <w:rFonts w:ascii="Arial" w:hAnsi="Arial" w:cs="Arial"/>
          <w:b/>
          <w:bCs/>
          <w:i/>
          <w:iCs/>
        </w:rPr>
        <w:t>Artículo 58.</w:t>
      </w:r>
      <w:r w:rsidRPr="00094000">
        <w:rPr>
          <w:rFonts w:ascii="Arial" w:hAnsi="Arial" w:cs="Arial"/>
          <w:i/>
          <w:iCs/>
        </w:rPr>
        <w:t xml:space="preserve"> La ministra o el ministro instructor elaborará el proyecto de resolución respectivo y lo someterá al Tribunal Pleno, </w:t>
      </w:r>
      <w:r w:rsidRPr="00094000">
        <w:rPr>
          <w:rFonts w:ascii="Arial" w:hAnsi="Arial" w:cs="Arial"/>
          <w:i/>
          <w:iCs/>
        </w:rPr>
        <w:t>quien de encontrarlo fundado, sin perjuicio de proveer lo necesario para el cumplimiento debido de la suspensión o para la ejecución de que se trate, determinará en la propia resolución lo siguiente:</w:t>
      </w:r>
      <w:r w:rsidR="007B7E8B" w:rsidRPr="00094000">
        <w:rPr>
          <w:rFonts w:ascii="Arial" w:hAnsi="Arial" w:cs="Arial"/>
          <w:i/>
          <w:iCs/>
        </w:rPr>
        <w:t xml:space="preserve"> […]</w:t>
      </w:r>
    </w:p>
    <w:p w14:paraId="657AF4CA" w14:textId="77777777" w:rsidR="00B34E59" w:rsidRPr="00094000" w:rsidRDefault="00B34E59" w:rsidP="00735B8B">
      <w:pPr>
        <w:pStyle w:val="Textonotapie"/>
        <w:jc w:val="both"/>
        <w:rPr>
          <w:rFonts w:ascii="Arial" w:hAnsi="Arial" w:cs="Arial"/>
          <w:i/>
          <w:iCs/>
        </w:rPr>
      </w:pPr>
      <w:r w:rsidRPr="00094000">
        <w:rPr>
          <w:rFonts w:ascii="Arial" w:hAnsi="Arial" w:cs="Arial"/>
          <w:i/>
          <w:iCs/>
        </w:rPr>
        <w:t>(REFORMADA, D.O.F. 3 DE ABRIL DE 2025)</w:t>
      </w:r>
    </w:p>
    <w:p w14:paraId="5634C9A6" w14:textId="2E2A26FC" w:rsidR="001310F9" w:rsidRPr="00094000" w:rsidRDefault="00B34E59" w:rsidP="00735B8B">
      <w:pPr>
        <w:pStyle w:val="Textonotapie"/>
        <w:jc w:val="both"/>
        <w:rPr>
          <w:rFonts w:ascii="Arial" w:hAnsi="Arial" w:cs="Arial"/>
          <w:i/>
          <w:iCs/>
        </w:rPr>
      </w:pPr>
      <w:r w:rsidRPr="00094000">
        <w:rPr>
          <w:rFonts w:ascii="Arial" w:hAnsi="Arial" w:cs="Arial"/>
          <w:b/>
          <w:bCs/>
          <w:i/>
          <w:iCs/>
        </w:rPr>
        <w:t>II.</w:t>
      </w:r>
      <w:r w:rsidRPr="00094000">
        <w:rPr>
          <w:rFonts w:ascii="Arial" w:hAnsi="Arial" w:cs="Arial"/>
          <w:i/>
          <w:iCs/>
        </w:rPr>
        <w:t xml:space="preserve"> En el caso a que se refiere la fracción II del artículo 55, que se aplique lo dispuesto en el antepenúltimo párrafo del artículo 105 de la Constitución Política de los Estados Unidos Mexicanos.”</w:t>
      </w:r>
    </w:p>
  </w:footnote>
  <w:footnote w:id="26">
    <w:p w14:paraId="6DFE5C2E" w14:textId="77777777" w:rsidR="00007BFF" w:rsidRPr="00094000" w:rsidRDefault="00007BFF" w:rsidP="00735B8B">
      <w:pPr>
        <w:pStyle w:val="Textonotapie"/>
        <w:jc w:val="both"/>
        <w:rPr>
          <w:rFonts w:ascii="Arial" w:hAnsi="Arial" w:cs="Arial"/>
        </w:rPr>
      </w:pPr>
      <w:r w:rsidRPr="00094000">
        <w:rPr>
          <w:rStyle w:val="Refdenotaalpie"/>
          <w:rFonts w:ascii="Arial" w:hAnsi="Arial" w:cs="Arial"/>
        </w:rPr>
        <w:footnoteRef/>
      </w:r>
      <w:r w:rsidRPr="00094000">
        <w:rPr>
          <w:rFonts w:ascii="Arial" w:hAnsi="Arial" w:cs="Arial"/>
        </w:rPr>
        <w:t xml:space="preserve"> </w:t>
      </w:r>
      <w:r w:rsidRPr="00094000">
        <w:rPr>
          <w:rFonts w:ascii="Arial" w:hAnsi="Arial" w:cs="Arial"/>
          <w:b/>
          <w:bCs/>
        </w:rPr>
        <w:t>Ley Reglamentaria de las Fracciones I y II del Artículo 105 de la Constitución Política de los Estados Unidos Mexicanos</w:t>
      </w:r>
      <w:r w:rsidRPr="00094000">
        <w:rPr>
          <w:rFonts w:ascii="Arial" w:hAnsi="Arial" w:cs="Arial"/>
        </w:rPr>
        <w:t>.</w:t>
      </w:r>
    </w:p>
    <w:p w14:paraId="26024DF3" w14:textId="22DC986A" w:rsidR="007B7E8B" w:rsidRPr="00094000" w:rsidRDefault="00007BFF" w:rsidP="00735B8B">
      <w:pPr>
        <w:pStyle w:val="Textonotapie"/>
        <w:jc w:val="both"/>
        <w:rPr>
          <w:rFonts w:ascii="Arial" w:hAnsi="Arial" w:cs="Arial"/>
          <w:i/>
          <w:iCs/>
        </w:rPr>
      </w:pPr>
      <w:r w:rsidRPr="00094000">
        <w:rPr>
          <w:rFonts w:ascii="Arial" w:hAnsi="Arial" w:cs="Arial"/>
          <w:i/>
          <w:iCs/>
        </w:rPr>
        <w:t>“</w:t>
      </w:r>
      <w:r w:rsidR="007B7E8B" w:rsidRPr="00094000">
        <w:rPr>
          <w:rFonts w:ascii="Arial" w:hAnsi="Arial" w:cs="Arial"/>
          <w:b/>
          <w:bCs/>
          <w:i/>
          <w:iCs/>
        </w:rPr>
        <w:t>Artículo 55.</w:t>
      </w:r>
      <w:r w:rsidR="007B7E8B" w:rsidRPr="00094000">
        <w:rPr>
          <w:rFonts w:ascii="Arial" w:hAnsi="Arial" w:cs="Arial"/>
          <w:i/>
          <w:iCs/>
        </w:rPr>
        <w:t xml:space="preserve"> El recurso de queja es procedente: […]</w:t>
      </w:r>
    </w:p>
    <w:p w14:paraId="74E0BE44" w14:textId="063E13CB" w:rsidR="00007BFF" w:rsidRPr="00094000" w:rsidRDefault="007B7E8B" w:rsidP="00735B8B">
      <w:pPr>
        <w:pStyle w:val="Textonotapie"/>
        <w:jc w:val="both"/>
        <w:rPr>
          <w:rFonts w:ascii="Arial" w:hAnsi="Arial" w:cs="Arial"/>
          <w:i/>
          <w:iCs/>
        </w:rPr>
      </w:pPr>
      <w:r w:rsidRPr="00094000">
        <w:rPr>
          <w:rFonts w:ascii="Arial" w:hAnsi="Arial" w:cs="Arial"/>
          <w:b/>
          <w:bCs/>
          <w:i/>
          <w:iCs/>
        </w:rPr>
        <w:t>II.</w:t>
      </w:r>
      <w:r w:rsidRPr="00094000">
        <w:rPr>
          <w:rFonts w:ascii="Arial" w:hAnsi="Arial" w:cs="Arial"/>
          <w:i/>
          <w:iCs/>
        </w:rPr>
        <w:t xml:space="preserve"> Contra la parte condenada, por exceso o defecto en la ejecución de una sentencia</w:t>
      </w:r>
      <w:r w:rsidR="00007BFF" w:rsidRPr="00094000">
        <w:rPr>
          <w:rFonts w:ascii="Arial" w:hAnsi="Arial" w:cs="Arial"/>
          <w:i/>
          <w:iCs/>
        </w:rPr>
        <w:t>.”</w:t>
      </w:r>
    </w:p>
  </w:footnote>
  <w:footnote w:id="27">
    <w:p w14:paraId="08497C1D" w14:textId="109D8ACD" w:rsidR="008F1471" w:rsidRPr="00094000" w:rsidRDefault="008F1471" w:rsidP="00735B8B">
      <w:pPr>
        <w:pStyle w:val="Textonotapie"/>
        <w:jc w:val="both"/>
        <w:rPr>
          <w:rFonts w:ascii="Arial" w:hAnsi="Arial" w:cs="Arial"/>
        </w:rPr>
      </w:pPr>
      <w:r w:rsidRPr="00094000">
        <w:rPr>
          <w:rStyle w:val="Refdenotaalpie"/>
          <w:rFonts w:ascii="Arial" w:hAnsi="Arial" w:cs="Arial"/>
        </w:rPr>
        <w:footnoteRef/>
      </w:r>
      <w:r w:rsidRPr="00094000">
        <w:rPr>
          <w:rFonts w:ascii="Arial" w:hAnsi="Arial" w:cs="Arial"/>
        </w:rPr>
        <w:t xml:space="preserve"> </w:t>
      </w:r>
      <w:r w:rsidRPr="00094000">
        <w:rPr>
          <w:rFonts w:ascii="Arial" w:hAnsi="Arial" w:cs="Arial"/>
          <w:b/>
          <w:bCs/>
        </w:rPr>
        <w:t>Constitución Federal</w:t>
      </w:r>
      <w:r w:rsidRPr="00094000">
        <w:rPr>
          <w:rFonts w:ascii="Arial" w:hAnsi="Arial" w:cs="Arial"/>
        </w:rPr>
        <w:t>.</w:t>
      </w:r>
    </w:p>
    <w:p w14:paraId="3EFA201E" w14:textId="08DDD201" w:rsidR="008F1471" w:rsidRPr="00094000" w:rsidRDefault="008F1471" w:rsidP="00735B8B">
      <w:pPr>
        <w:pStyle w:val="Textonotapie"/>
        <w:jc w:val="both"/>
        <w:rPr>
          <w:rFonts w:ascii="Arial" w:hAnsi="Arial" w:cs="Arial"/>
          <w:i/>
          <w:iCs/>
        </w:rPr>
      </w:pPr>
      <w:r w:rsidRPr="00094000">
        <w:rPr>
          <w:rFonts w:ascii="Arial" w:hAnsi="Arial" w:cs="Arial"/>
          <w:i/>
          <w:iCs/>
        </w:rPr>
        <w:t>“</w:t>
      </w:r>
      <w:r w:rsidR="00855BB9" w:rsidRPr="00094000">
        <w:rPr>
          <w:rFonts w:ascii="Arial" w:hAnsi="Arial" w:cs="Arial"/>
          <w:b/>
          <w:bCs/>
          <w:i/>
          <w:iCs/>
        </w:rPr>
        <w:t>Art</w:t>
      </w:r>
      <w:r w:rsidR="00E2692C" w:rsidRPr="00094000">
        <w:rPr>
          <w:rFonts w:ascii="Arial" w:hAnsi="Arial" w:cs="Arial"/>
          <w:b/>
          <w:bCs/>
          <w:i/>
          <w:iCs/>
        </w:rPr>
        <w:t xml:space="preserve">ículo </w:t>
      </w:r>
      <w:r w:rsidR="00855BB9" w:rsidRPr="00094000">
        <w:rPr>
          <w:rFonts w:ascii="Arial" w:hAnsi="Arial" w:cs="Arial"/>
          <w:b/>
          <w:bCs/>
          <w:i/>
          <w:iCs/>
        </w:rPr>
        <w:t>105</w:t>
      </w:r>
      <w:r w:rsidR="00855BB9" w:rsidRPr="00094000">
        <w:rPr>
          <w:rFonts w:ascii="Arial" w:hAnsi="Arial" w:cs="Arial"/>
          <w:i/>
          <w:iCs/>
        </w:rPr>
        <w:t>.- La Suprema Corte de Justicia de la Nación conocerá, en los términos que señale la ley reglamentaria, de los asuntos siguientes: […]</w:t>
      </w:r>
    </w:p>
    <w:p w14:paraId="1CABE1DE" w14:textId="39426C7F" w:rsidR="00855BB9" w:rsidRPr="00094000" w:rsidRDefault="00E1115F" w:rsidP="00735B8B">
      <w:pPr>
        <w:pStyle w:val="Textonotapie"/>
        <w:jc w:val="both"/>
        <w:rPr>
          <w:rFonts w:ascii="Arial" w:hAnsi="Arial" w:cs="Arial"/>
          <w:i/>
          <w:iCs/>
        </w:rPr>
      </w:pPr>
      <w:r w:rsidRPr="00094000">
        <w:rPr>
          <w:rFonts w:ascii="Arial" w:hAnsi="Arial" w:cs="Arial"/>
          <w:i/>
          <w:iCs/>
        </w:rPr>
        <w:t>En caso de incumplimiento de las resoluciones a que se refieren las fracciones I y II de este artículo se aplicarán, en lo conducente, los procedimientos establecidos en los dos primeros párrafos de la fracción XVI del artículo 107 de esta Constitución. […].”</w:t>
      </w:r>
    </w:p>
  </w:footnote>
  <w:footnote w:id="28">
    <w:p w14:paraId="64043349" w14:textId="77777777" w:rsidR="0090776F" w:rsidRPr="00094000" w:rsidRDefault="0090776F" w:rsidP="00735B8B">
      <w:pPr>
        <w:pStyle w:val="Textonotapie"/>
        <w:jc w:val="both"/>
        <w:rPr>
          <w:rFonts w:ascii="Arial" w:hAnsi="Arial" w:cs="Arial"/>
        </w:rPr>
      </w:pPr>
      <w:r w:rsidRPr="00094000">
        <w:rPr>
          <w:rStyle w:val="Refdenotaalpie"/>
          <w:rFonts w:ascii="Arial" w:hAnsi="Arial" w:cs="Arial"/>
        </w:rPr>
        <w:footnoteRef/>
      </w:r>
      <w:r w:rsidRPr="00094000">
        <w:rPr>
          <w:rFonts w:ascii="Arial" w:hAnsi="Arial" w:cs="Arial"/>
        </w:rPr>
        <w:t xml:space="preserve"> </w:t>
      </w:r>
      <w:r w:rsidRPr="00094000">
        <w:rPr>
          <w:rFonts w:ascii="Arial" w:hAnsi="Arial" w:cs="Arial"/>
          <w:b/>
          <w:bCs/>
        </w:rPr>
        <w:t>Constitución Federal</w:t>
      </w:r>
      <w:r w:rsidRPr="00094000">
        <w:rPr>
          <w:rFonts w:ascii="Arial" w:hAnsi="Arial" w:cs="Arial"/>
        </w:rPr>
        <w:t>.</w:t>
      </w:r>
    </w:p>
    <w:p w14:paraId="25659F32" w14:textId="1CEEE703" w:rsidR="001C3C37" w:rsidRPr="00094000" w:rsidRDefault="001C3C37" w:rsidP="00735B8B">
      <w:pPr>
        <w:pStyle w:val="Textonotapie"/>
        <w:jc w:val="both"/>
        <w:rPr>
          <w:rFonts w:ascii="Arial" w:hAnsi="Arial" w:cs="Arial"/>
          <w:i/>
          <w:iCs/>
        </w:rPr>
      </w:pPr>
      <w:r w:rsidRPr="00094000">
        <w:rPr>
          <w:rFonts w:ascii="Arial" w:hAnsi="Arial" w:cs="Arial"/>
        </w:rPr>
        <w:t>“</w:t>
      </w:r>
      <w:r w:rsidRPr="00094000">
        <w:rPr>
          <w:rFonts w:ascii="Arial" w:hAnsi="Arial" w:cs="Arial"/>
          <w:i/>
          <w:iCs/>
        </w:rPr>
        <w:t>(REFORMADO PRIMER PÁRRAFO, D.O.F. 31 DE DICIEMBRE DE 2024)</w:t>
      </w:r>
    </w:p>
    <w:p w14:paraId="75838286" w14:textId="5FEE16D4" w:rsidR="001C3C37" w:rsidRPr="00094000" w:rsidRDefault="001C3C37" w:rsidP="00735B8B">
      <w:pPr>
        <w:pStyle w:val="Textonotapie"/>
        <w:jc w:val="both"/>
        <w:rPr>
          <w:rFonts w:ascii="Arial" w:hAnsi="Arial" w:cs="Arial"/>
          <w:i/>
          <w:iCs/>
        </w:rPr>
      </w:pPr>
      <w:r w:rsidRPr="00094000">
        <w:rPr>
          <w:rFonts w:ascii="Arial" w:hAnsi="Arial" w:cs="Arial"/>
          <w:b/>
          <w:bCs/>
          <w:i/>
          <w:iCs/>
        </w:rPr>
        <w:t>Artículo 21</w:t>
      </w:r>
      <w:r w:rsidRPr="00094000">
        <w:rPr>
          <w:rFonts w:ascii="Arial" w:hAnsi="Arial" w:cs="Arial"/>
          <w:i/>
          <w:iCs/>
        </w:rPr>
        <w:t>.- La investigación de los delitos corresponde al Ministerio Público, a la secretaría del ramo de seguridad pública del Ejecutivo Federal, a la Guardia Nacional y a las policías, en el ámbito de su competencia, las cuales actuarán bajo la conducción y mando de aquél en el ejercicio de esta función.</w:t>
      </w:r>
    </w:p>
    <w:p w14:paraId="513337F4" w14:textId="77777777" w:rsidR="001C3C37" w:rsidRPr="00094000" w:rsidRDefault="001C3C37" w:rsidP="00735B8B">
      <w:pPr>
        <w:pStyle w:val="Textonotapie"/>
        <w:jc w:val="both"/>
        <w:rPr>
          <w:rFonts w:ascii="Arial" w:hAnsi="Arial" w:cs="Arial"/>
          <w:i/>
          <w:iCs/>
        </w:rPr>
      </w:pPr>
      <w:r w:rsidRPr="00094000">
        <w:rPr>
          <w:rFonts w:ascii="Arial" w:hAnsi="Arial" w:cs="Arial"/>
          <w:i/>
          <w:iCs/>
        </w:rPr>
        <w:t>(REFORMADO, D.O.F. 18 DE JUNIO DE 2008)</w:t>
      </w:r>
    </w:p>
    <w:p w14:paraId="6112E239" w14:textId="34F66D6C" w:rsidR="00C8546D" w:rsidRPr="00094000" w:rsidRDefault="001C3C37" w:rsidP="00735B8B">
      <w:pPr>
        <w:pStyle w:val="Textonotapie"/>
        <w:jc w:val="both"/>
        <w:rPr>
          <w:rFonts w:ascii="Arial" w:hAnsi="Arial" w:cs="Arial"/>
          <w:i/>
          <w:iCs/>
        </w:rPr>
      </w:pPr>
      <w:r w:rsidRPr="00094000">
        <w:rPr>
          <w:rFonts w:ascii="Arial" w:hAnsi="Arial" w:cs="Arial"/>
          <w:i/>
          <w:iCs/>
        </w:rPr>
        <w:t>El ejercicio de la acción penal ante los tribunales corresponde al Ministerio Público. La ley determinará los casos en que los particulares podrán ejercer la acción penal ante la autoridad judicial.</w:t>
      </w:r>
    </w:p>
    <w:p w14:paraId="200960EF" w14:textId="4DE01717" w:rsidR="001C3C37" w:rsidRPr="00094000" w:rsidRDefault="001C3C37" w:rsidP="00735B8B">
      <w:pPr>
        <w:pStyle w:val="Textonotapie"/>
        <w:jc w:val="both"/>
        <w:rPr>
          <w:rFonts w:ascii="Arial" w:hAnsi="Arial" w:cs="Arial"/>
          <w:i/>
          <w:iCs/>
        </w:rPr>
      </w:pPr>
      <w:r w:rsidRPr="00094000">
        <w:rPr>
          <w:rFonts w:ascii="Arial" w:hAnsi="Arial" w:cs="Arial"/>
          <w:i/>
          <w:iCs/>
        </w:rPr>
        <w:t>[…].”</w:t>
      </w:r>
    </w:p>
    <w:p w14:paraId="0F00B74F" w14:textId="4AD888C5" w:rsidR="0090776F" w:rsidRPr="00094000" w:rsidRDefault="0090776F" w:rsidP="00735B8B">
      <w:pPr>
        <w:pStyle w:val="Textonotapie"/>
        <w:jc w:val="both"/>
        <w:rPr>
          <w:rFonts w:ascii="Arial" w:hAnsi="Arial" w:cs="Arial"/>
          <w:i/>
          <w:iCs/>
        </w:rPr>
      </w:pPr>
      <w:r w:rsidRPr="00094000">
        <w:rPr>
          <w:rFonts w:ascii="Arial" w:hAnsi="Arial" w:cs="Arial"/>
          <w:i/>
          <w:iCs/>
        </w:rPr>
        <w:t>“</w:t>
      </w:r>
      <w:r w:rsidRPr="00094000">
        <w:rPr>
          <w:rFonts w:ascii="Arial" w:hAnsi="Arial" w:cs="Arial"/>
          <w:b/>
          <w:bCs/>
          <w:i/>
          <w:iCs/>
        </w:rPr>
        <w:t>Artículo 102</w:t>
      </w:r>
      <w:r w:rsidRPr="00094000">
        <w:rPr>
          <w:rFonts w:ascii="Arial" w:hAnsi="Arial" w:cs="Arial"/>
          <w:i/>
          <w:iCs/>
        </w:rPr>
        <w:t>.-</w:t>
      </w:r>
    </w:p>
    <w:p w14:paraId="1C0699F1" w14:textId="77777777" w:rsidR="007D6835" w:rsidRPr="00094000" w:rsidRDefault="007D6835" w:rsidP="00735B8B">
      <w:pPr>
        <w:pStyle w:val="Textonotapie"/>
        <w:jc w:val="both"/>
        <w:rPr>
          <w:rFonts w:ascii="Arial" w:hAnsi="Arial" w:cs="Arial"/>
          <w:i/>
          <w:iCs/>
        </w:rPr>
      </w:pPr>
      <w:r w:rsidRPr="00094000">
        <w:rPr>
          <w:rFonts w:ascii="Arial" w:hAnsi="Arial" w:cs="Arial"/>
          <w:i/>
          <w:iCs/>
        </w:rPr>
        <w:t>(REFORMADO PRIMER PÁRRAFO, D.O.F. 29 DE ENERO DE 2016)</w:t>
      </w:r>
    </w:p>
    <w:p w14:paraId="5BA9B697" w14:textId="444C7D97" w:rsidR="007D6835" w:rsidRPr="00094000" w:rsidRDefault="007D6835" w:rsidP="00735B8B">
      <w:pPr>
        <w:pStyle w:val="Textonotapie"/>
        <w:jc w:val="both"/>
        <w:rPr>
          <w:rFonts w:ascii="Arial" w:hAnsi="Arial" w:cs="Arial"/>
          <w:i/>
          <w:iCs/>
        </w:rPr>
      </w:pPr>
      <w:r w:rsidRPr="00094000">
        <w:rPr>
          <w:rFonts w:ascii="Arial" w:hAnsi="Arial" w:cs="Arial"/>
          <w:i/>
          <w:iCs/>
        </w:rPr>
        <w:t>A. El Ministerio Público de la Federación se organizará en una Fiscalía General de la República como órgano público autónomo, dotado de personalidad jurídica y patrimonio propio.</w:t>
      </w:r>
    </w:p>
    <w:p w14:paraId="6EBCE5AC" w14:textId="45540D2F" w:rsidR="0090776F" w:rsidRPr="00094000" w:rsidRDefault="007D6835" w:rsidP="00735B8B">
      <w:pPr>
        <w:pStyle w:val="Textonotapie"/>
        <w:jc w:val="both"/>
        <w:rPr>
          <w:rFonts w:ascii="Arial" w:hAnsi="Arial" w:cs="Arial"/>
          <w:i/>
          <w:iCs/>
        </w:rPr>
      </w:pPr>
      <w:r w:rsidRPr="00094000">
        <w:rPr>
          <w:rFonts w:ascii="Arial" w:hAnsi="Arial" w:cs="Arial"/>
          <w:i/>
          <w:iCs/>
        </w:rPr>
        <w:t>[…]</w:t>
      </w:r>
    </w:p>
    <w:p w14:paraId="1357BD03" w14:textId="7A321B8C" w:rsidR="007D6835" w:rsidRPr="00094000" w:rsidRDefault="007D6835" w:rsidP="00735B8B">
      <w:pPr>
        <w:pStyle w:val="Textonotapie"/>
        <w:jc w:val="both"/>
        <w:rPr>
          <w:rFonts w:ascii="Arial" w:hAnsi="Arial" w:cs="Arial"/>
          <w:i/>
          <w:iCs/>
        </w:rPr>
      </w:pPr>
      <w:r w:rsidRPr="00094000">
        <w:rPr>
          <w:rFonts w:ascii="Arial" w:hAnsi="Arial" w:cs="Arial"/>
          <w:i/>
          <w:iCs/>
        </w:rPr>
        <w:t>[…]</w:t>
      </w:r>
    </w:p>
    <w:p w14:paraId="5C160D4B" w14:textId="77777777" w:rsidR="00A33825" w:rsidRPr="00094000" w:rsidRDefault="00A33825" w:rsidP="00735B8B">
      <w:pPr>
        <w:pStyle w:val="Textonotapie"/>
        <w:jc w:val="both"/>
        <w:rPr>
          <w:rFonts w:ascii="Arial" w:hAnsi="Arial" w:cs="Arial"/>
          <w:i/>
          <w:iCs/>
        </w:rPr>
      </w:pPr>
      <w:r w:rsidRPr="00094000">
        <w:rPr>
          <w:rFonts w:ascii="Arial" w:hAnsi="Arial" w:cs="Arial"/>
          <w:i/>
          <w:iCs/>
        </w:rPr>
        <w:t>(REFORMADO, D.O.F. 29 DE ENERO DE 2016)</w:t>
      </w:r>
    </w:p>
    <w:p w14:paraId="67E64EDC" w14:textId="77777777" w:rsidR="00A33825" w:rsidRPr="00094000" w:rsidRDefault="00A33825" w:rsidP="00735B8B">
      <w:pPr>
        <w:pStyle w:val="Textonotapie"/>
        <w:jc w:val="both"/>
        <w:rPr>
          <w:rFonts w:ascii="Arial" w:hAnsi="Arial" w:cs="Arial"/>
          <w:i/>
          <w:iCs/>
        </w:rPr>
      </w:pPr>
      <w:r w:rsidRPr="00094000">
        <w:rPr>
          <w:rFonts w:ascii="Arial" w:hAnsi="Arial" w:cs="Arial"/>
          <w:i/>
          <w:iCs/>
        </w:rPr>
        <w:t>Corresponde al Ministerio Público de la Federación la persecución, ante los tribunales, de todos los delitos del orden federal; y, por lo mismo, solicitará las medidas cautelares contra los imputados; buscará y presentará las pruebas que acrediten la participación de éstos en hechos que las leyes señalen como delito; procurará que los juicios federales en materia penal se sigan con toda regularidad para que la impartición de justicia sea pronta y expedita; pedirá la aplicación de las penas, e intervendrá en todos los asuntos que la ley determine.</w:t>
      </w:r>
    </w:p>
    <w:p w14:paraId="2B34CAFF" w14:textId="096C4523" w:rsidR="0090776F" w:rsidRPr="006507B5" w:rsidRDefault="0090776F" w:rsidP="00735B8B">
      <w:pPr>
        <w:pStyle w:val="Textonotapie"/>
        <w:jc w:val="both"/>
        <w:rPr>
          <w:rFonts w:ascii="Arial" w:hAnsi="Arial" w:cs="Arial"/>
          <w:i/>
          <w:iCs/>
        </w:rPr>
      </w:pPr>
      <w:r w:rsidRPr="00094000">
        <w:rPr>
          <w:rFonts w:ascii="Arial" w:hAnsi="Arial" w:cs="Arial"/>
          <w:i/>
          <w:i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F963F" w14:textId="77777777" w:rsidR="00535EE3" w:rsidRDefault="00535EE3" w:rsidP="001C5213">
    <w:pPr>
      <w:pStyle w:val="Encabezado"/>
      <w:jc w:val="center"/>
      <w:rPr>
        <w:rFonts w:ascii="Arial" w:hAnsi="Arial" w:cs="Arial"/>
        <w:b/>
        <w:sz w:val="28"/>
        <w:szCs w:val="28"/>
      </w:rPr>
    </w:pPr>
  </w:p>
  <w:p w14:paraId="7473E605" w14:textId="77777777" w:rsidR="00535EE3" w:rsidRDefault="00535EE3" w:rsidP="001C5213">
    <w:pPr>
      <w:pStyle w:val="Encabezado"/>
      <w:jc w:val="center"/>
      <w:rPr>
        <w:rFonts w:ascii="Arial" w:hAnsi="Arial" w:cs="Arial"/>
        <w:b/>
        <w:sz w:val="28"/>
        <w:szCs w:val="28"/>
      </w:rPr>
    </w:pPr>
  </w:p>
  <w:p w14:paraId="64EBD95F" w14:textId="77777777" w:rsidR="00720E11" w:rsidRDefault="00720E11" w:rsidP="001C5213">
    <w:pPr>
      <w:pStyle w:val="Encabezado"/>
      <w:jc w:val="center"/>
      <w:rPr>
        <w:rFonts w:ascii="Arial" w:hAnsi="Arial" w:cs="Arial"/>
        <w:b/>
        <w:bCs/>
        <w:sz w:val="26"/>
        <w:szCs w:val="26"/>
      </w:rPr>
    </w:pPr>
    <w:r w:rsidRPr="00720E11">
      <w:rPr>
        <w:rFonts w:ascii="Arial" w:hAnsi="Arial" w:cs="Arial"/>
        <w:b/>
        <w:bCs/>
        <w:sz w:val="26"/>
        <w:szCs w:val="26"/>
      </w:rPr>
      <w:t xml:space="preserve">RECURSO DE QUEJA 8/2024-CC, DERIVADO DE LA </w:t>
    </w:r>
  </w:p>
  <w:p w14:paraId="1245F3FB" w14:textId="15CC97E5" w:rsidR="00535EE3" w:rsidRDefault="00720E11" w:rsidP="001C5213">
    <w:pPr>
      <w:pStyle w:val="Encabezado"/>
      <w:jc w:val="center"/>
      <w:rPr>
        <w:rFonts w:ascii="Arial" w:hAnsi="Arial" w:cs="Arial"/>
        <w:b/>
        <w:sz w:val="28"/>
        <w:szCs w:val="28"/>
      </w:rPr>
    </w:pPr>
    <w:r w:rsidRPr="00720E11">
      <w:rPr>
        <w:rFonts w:ascii="Arial" w:hAnsi="Arial" w:cs="Arial"/>
        <w:b/>
        <w:bCs/>
        <w:sz w:val="26"/>
        <w:szCs w:val="26"/>
      </w:rPr>
      <w:t>ACCIÓN DE INCONSTITUCIONALIDAD 45/2021</w:t>
    </w:r>
  </w:p>
  <w:p w14:paraId="20ADAA2B" w14:textId="77777777" w:rsidR="00535EE3" w:rsidRDefault="00535EE3" w:rsidP="000B5C06">
    <w:pPr>
      <w:pStyle w:val="Encabezado"/>
      <w:jc w:val="center"/>
      <w:rPr>
        <w:rFonts w:ascii="Arial" w:hAnsi="Arial" w:cs="Arial"/>
        <w:b/>
        <w:sz w:val="28"/>
        <w:szCs w:val="28"/>
      </w:rPr>
    </w:pPr>
  </w:p>
  <w:p w14:paraId="41660020" w14:textId="77777777" w:rsidR="00535EE3" w:rsidRDefault="00535EE3" w:rsidP="000B5C06">
    <w:pPr>
      <w:pStyle w:val="Encabezado"/>
      <w:jc w:val="center"/>
      <w:rPr>
        <w:rFonts w:ascii="Arial" w:hAnsi="Arial" w:cs="Arial"/>
        <w:b/>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99BFC" w14:textId="77777777" w:rsidR="00535EE3" w:rsidRDefault="00535EE3" w:rsidP="008E5333">
    <w:pPr>
      <w:pStyle w:val="Encabezado"/>
      <w:rPr>
        <w:rFonts w:ascii="Arial" w:hAnsi="Arial" w:cs="Arial"/>
        <w:b/>
        <w:sz w:val="26"/>
        <w:szCs w:val="26"/>
      </w:rPr>
    </w:pPr>
  </w:p>
  <w:p w14:paraId="2CE1EAD1" w14:textId="77777777" w:rsidR="00535EE3" w:rsidRDefault="00535EE3" w:rsidP="00A37DB2">
    <w:pPr>
      <w:pStyle w:val="Encabezado"/>
      <w:jc w:val="center"/>
      <w:rPr>
        <w:rFonts w:ascii="Arial" w:hAnsi="Arial" w:cs="Arial"/>
        <w:b/>
        <w:sz w:val="26"/>
        <w:szCs w:val="26"/>
      </w:rPr>
    </w:pPr>
    <w:r>
      <w:rPr>
        <w:rFonts w:ascii="Arial" w:hAnsi="Arial" w:cs="Arial"/>
        <w:b/>
        <w:noProof/>
        <w:sz w:val="26"/>
        <w:szCs w:val="26"/>
      </w:rPr>
      <mc:AlternateContent>
        <mc:Choice Requires="wps">
          <w:drawing>
            <wp:anchor distT="0" distB="0" distL="114300" distR="114300" simplePos="0" relativeHeight="251658240" behindDoc="0" locked="0" layoutInCell="1" allowOverlap="1" wp14:anchorId="77C56493" wp14:editId="6AB04367">
              <wp:simplePos x="0" y="0"/>
              <wp:positionH relativeFrom="column">
                <wp:posOffset>-324788</wp:posOffset>
              </wp:positionH>
              <wp:positionV relativeFrom="paragraph">
                <wp:posOffset>140445</wp:posOffset>
              </wp:positionV>
              <wp:extent cx="1619885" cy="1619885"/>
              <wp:effectExtent l="0" t="0" r="18415" b="18415"/>
              <wp:wrapSquare wrapText="bothSides"/>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885" cy="161988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C62261" id="Rectángulo 1" o:spid="_x0000_s1026" style="position:absolute;margin-left:-25.55pt;margin-top:11.05pt;width:127.55pt;height:127.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" filled="f" strokecolor="white">
              <w10:wrap type="square"/>
            </v:rect>
          </w:pict>
        </mc:Fallback>
      </mc:AlternateContent>
    </w:r>
  </w:p>
  <w:p w14:paraId="218BCA0D" w14:textId="55238524" w:rsidR="00535EE3" w:rsidRDefault="007E5287" w:rsidP="00A37DB2">
    <w:pPr>
      <w:pStyle w:val="Encabezado"/>
      <w:jc w:val="center"/>
      <w:rPr>
        <w:rFonts w:ascii="Arial" w:hAnsi="Arial" w:cs="Arial"/>
        <w:b/>
        <w:sz w:val="26"/>
        <w:szCs w:val="26"/>
      </w:rPr>
    </w:pPr>
    <w:r w:rsidRPr="00284DB2">
      <w:rPr>
        <w:rFonts w:ascii="Arial" w:hAnsi="Arial" w:cs="Arial"/>
        <w:b/>
        <w:bCs/>
        <w:sz w:val="26"/>
        <w:szCs w:val="26"/>
      </w:rPr>
      <w:t>RECURSO DE QUEJA 8/2024-CC, DERIVADO DE LA ACCIÓN DE INCONSTITUCIONALIDAD 45/2021</w:t>
    </w:r>
  </w:p>
  <w:p w14:paraId="0AD31B89" w14:textId="77777777" w:rsidR="00535EE3" w:rsidRDefault="00535EE3" w:rsidP="00A37DB2">
    <w:pPr>
      <w:pStyle w:val="Encabezado"/>
      <w:jc w:val="center"/>
      <w:rPr>
        <w:rFonts w:ascii="Arial" w:hAnsi="Arial" w:cs="Arial"/>
        <w:b/>
        <w:sz w:val="26"/>
        <w:szCs w:val="26"/>
      </w:rPr>
    </w:pPr>
  </w:p>
  <w:p w14:paraId="5FD3FCD5" w14:textId="77777777" w:rsidR="00535EE3" w:rsidRPr="00EB3A13" w:rsidRDefault="00535EE3" w:rsidP="00A37DB2">
    <w:pPr>
      <w:pStyle w:val="Encabezado"/>
      <w:jc w:val="center"/>
      <w:rPr>
        <w:rFonts w:ascii="Arial" w:hAnsi="Arial" w:cs="Arial"/>
        <w:b/>
        <w:sz w:val="26"/>
        <w:szCs w:val="2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6A4C2" w14:textId="6CE7A30D" w:rsidR="00265006" w:rsidRDefault="00265006" w:rsidP="008E5333">
    <w:pPr>
      <w:pStyle w:val="Encabezado"/>
      <w:rPr>
        <w:rFonts w:ascii="Arial" w:hAnsi="Arial" w:cs="Arial"/>
        <w:b/>
        <w:sz w:val="26"/>
        <w:szCs w:val="26"/>
      </w:rPr>
    </w:pPr>
  </w:p>
  <w:p w14:paraId="0ABB4DE4" w14:textId="77777777" w:rsidR="00265006" w:rsidRDefault="00E946F6" w:rsidP="00A37DB2">
    <w:pPr>
      <w:pStyle w:val="Encabezado"/>
      <w:jc w:val="center"/>
      <w:rPr>
        <w:rFonts w:ascii="Arial" w:hAnsi="Arial" w:cs="Arial"/>
        <w:b/>
        <w:sz w:val="26"/>
        <w:szCs w:val="26"/>
      </w:rPr>
    </w:pPr>
    <w:r>
      <w:rPr>
        <w:rFonts w:ascii="Arial" w:hAnsi="Arial" w:cs="Arial"/>
        <w:b/>
        <w:noProof/>
        <w:sz w:val="26"/>
        <w:szCs w:val="26"/>
      </w:rPr>
      <mc:AlternateContent>
        <mc:Choice Requires="wps">
          <w:drawing>
            <wp:anchor distT="0" distB="0" distL="114300" distR="114300" simplePos="0" relativeHeight="251658241" behindDoc="0" locked="0" layoutInCell="1" allowOverlap="1" wp14:anchorId="7D228439" wp14:editId="30376C4A">
              <wp:simplePos x="0" y="0"/>
              <wp:positionH relativeFrom="column">
                <wp:posOffset>-324788</wp:posOffset>
              </wp:positionH>
              <wp:positionV relativeFrom="paragraph">
                <wp:posOffset>140445</wp:posOffset>
              </wp:positionV>
              <wp:extent cx="1619885" cy="1619885"/>
              <wp:effectExtent l="0" t="0" r="18415" b="18415"/>
              <wp:wrapSquare wrapText="bothSides"/>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885" cy="161988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180EA" id="Rectángulo 2" o:spid="_x0000_s1026" style="position:absolute;margin-left:-25.55pt;margin-top:11.05pt;width:127.55pt;height:127.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" filled="f" strokecolor="white">
              <w10:wrap type="square"/>
            </v:rect>
          </w:pict>
        </mc:Fallback>
      </mc:AlternateContent>
    </w:r>
  </w:p>
  <w:p w14:paraId="33A7A62C" w14:textId="77777777" w:rsidR="00720E11" w:rsidRDefault="00720E11" w:rsidP="00720E11">
    <w:pPr>
      <w:pStyle w:val="Encabezado"/>
      <w:jc w:val="center"/>
      <w:rPr>
        <w:rFonts w:ascii="Arial" w:hAnsi="Arial" w:cs="Arial"/>
        <w:b/>
        <w:bCs/>
        <w:sz w:val="26"/>
        <w:szCs w:val="26"/>
      </w:rPr>
    </w:pPr>
    <w:r w:rsidRPr="00720E11">
      <w:rPr>
        <w:rFonts w:ascii="Arial" w:hAnsi="Arial" w:cs="Arial"/>
        <w:b/>
        <w:bCs/>
        <w:sz w:val="26"/>
        <w:szCs w:val="26"/>
      </w:rPr>
      <w:t xml:space="preserve">RECURSO DE QUEJA 8/2024-CC, DERIVADO DE LA </w:t>
    </w:r>
  </w:p>
  <w:p w14:paraId="31D2787E" w14:textId="419EC2F8" w:rsidR="00265006" w:rsidRPr="009B3A1D" w:rsidRDefault="00720E11" w:rsidP="00720E11">
    <w:pPr>
      <w:pStyle w:val="Encabezado"/>
      <w:jc w:val="center"/>
      <w:rPr>
        <w:rFonts w:ascii="Arial" w:hAnsi="Arial" w:cs="Arial"/>
        <w:b/>
        <w:sz w:val="28"/>
        <w:szCs w:val="28"/>
      </w:rPr>
    </w:pPr>
    <w:r w:rsidRPr="00720E11">
      <w:rPr>
        <w:rFonts w:ascii="Arial" w:hAnsi="Arial" w:cs="Arial"/>
        <w:b/>
        <w:bCs/>
        <w:sz w:val="26"/>
        <w:szCs w:val="26"/>
      </w:rPr>
      <w:t>ACCIÓN DE INCONSTITUCIONALIDAD 45/2021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9584C"/>
    <w:multiLevelType w:val="hybridMultilevel"/>
    <w:tmpl w:val="C0FAE444"/>
    <w:lvl w:ilvl="0" w:tplc="8FA2C82E">
      <w:start w:val="12"/>
      <w:numFmt w:val="decimal"/>
      <w:lvlText w:val="%1."/>
      <w:lvlJc w:val="left"/>
      <w:pPr>
        <w:ind w:left="720" w:hanging="360"/>
      </w:pPr>
      <w:rPr>
        <w:rFonts w:ascii="Arial" w:hAnsi="Arial" w:cs="Arial"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D4359B1"/>
    <w:multiLevelType w:val="hybridMultilevel"/>
    <w:tmpl w:val="07AE1BE0"/>
    <w:lvl w:ilvl="0" w:tplc="C8A02DF6">
      <w:start w:val="1"/>
      <w:numFmt w:val="decimal"/>
      <w:lvlText w:val="%1."/>
      <w:lvlJc w:val="left"/>
      <w:pPr>
        <w:ind w:left="927" w:hanging="360"/>
      </w:pPr>
      <w:rPr>
        <w:b/>
        <w:bCs/>
        <w:sz w:val="26"/>
        <w:szCs w:val="26"/>
      </w:rPr>
    </w:lvl>
    <w:lvl w:ilvl="1" w:tplc="080A0019">
      <w:start w:val="1"/>
      <w:numFmt w:val="lowerLetter"/>
      <w:lvlText w:val="%2."/>
      <w:lvlJc w:val="left"/>
      <w:pPr>
        <w:ind w:left="1647" w:hanging="360"/>
      </w:pPr>
    </w:lvl>
    <w:lvl w:ilvl="2" w:tplc="080A001B">
      <w:start w:val="1"/>
      <w:numFmt w:val="lowerRoman"/>
      <w:lvlText w:val="%3."/>
      <w:lvlJc w:val="right"/>
      <w:pPr>
        <w:ind w:left="2367" w:hanging="180"/>
      </w:pPr>
    </w:lvl>
    <w:lvl w:ilvl="3" w:tplc="080A000F">
      <w:start w:val="1"/>
      <w:numFmt w:val="decimal"/>
      <w:lvlText w:val="%4."/>
      <w:lvlJc w:val="left"/>
      <w:pPr>
        <w:ind w:left="3087" w:hanging="360"/>
      </w:pPr>
    </w:lvl>
    <w:lvl w:ilvl="4" w:tplc="080A0019">
      <w:start w:val="1"/>
      <w:numFmt w:val="lowerLetter"/>
      <w:lvlText w:val="%5."/>
      <w:lvlJc w:val="left"/>
      <w:pPr>
        <w:ind w:left="3807" w:hanging="360"/>
      </w:pPr>
    </w:lvl>
    <w:lvl w:ilvl="5" w:tplc="080A001B">
      <w:start w:val="1"/>
      <w:numFmt w:val="lowerRoman"/>
      <w:lvlText w:val="%6."/>
      <w:lvlJc w:val="right"/>
      <w:pPr>
        <w:ind w:left="4527" w:hanging="180"/>
      </w:pPr>
    </w:lvl>
    <w:lvl w:ilvl="6" w:tplc="080A000F">
      <w:start w:val="1"/>
      <w:numFmt w:val="decimal"/>
      <w:lvlText w:val="%7."/>
      <w:lvlJc w:val="left"/>
      <w:pPr>
        <w:ind w:left="5247" w:hanging="360"/>
      </w:pPr>
    </w:lvl>
    <w:lvl w:ilvl="7" w:tplc="080A0019">
      <w:start w:val="1"/>
      <w:numFmt w:val="lowerLetter"/>
      <w:lvlText w:val="%8."/>
      <w:lvlJc w:val="left"/>
      <w:pPr>
        <w:ind w:left="5967" w:hanging="360"/>
      </w:pPr>
    </w:lvl>
    <w:lvl w:ilvl="8" w:tplc="080A001B">
      <w:start w:val="1"/>
      <w:numFmt w:val="lowerRoman"/>
      <w:lvlText w:val="%9."/>
      <w:lvlJc w:val="right"/>
      <w:pPr>
        <w:ind w:left="6687" w:hanging="180"/>
      </w:pPr>
    </w:lvl>
  </w:abstractNum>
  <w:abstractNum w:abstractNumId="2" w15:restartNumberingAfterBreak="0">
    <w:nsid w:val="22F96D9D"/>
    <w:multiLevelType w:val="hybridMultilevel"/>
    <w:tmpl w:val="8F40299E"/>
    <w:lvl w:ilvl="0" w:tplc="E482DF38">
      <w:start w:val="1"/>
      <w:numFmt w:val="decimal"/>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523913C9"/>
    <w:multiLevelType w:val="hybridMultilevel"/>
    <w:tmpl w:val="FFF614C6"/>
    <w:lvl w:ilvl="0" w:tplc="4906C9B6">
      <w:start w:val="1"/>
      <w:numFmt w:val="decimal"/>
      <w:lvlText w:val="%1."/>
      <w:lvlJc w:val="left"/>
      <w:pPr>
        <w:ind w:left="502" w:hanging="360"/>
      </w:pPr>
      <w:rPr>
        <w:rFonts w:hint="default"/>
        <w:b w:val="0"/>
        <w:bCs w:val="0"/>
        <w:i w:val="0"/>
        <w:sz w:val="28"/>
        <w:szCs w:val="28"/>
        <w:vertAlign w:val="baseline"/>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70B94AD7"/>
    <w:multiLevelType w:val="hybridMultilevel"/>
    <w:tmpl w:val="AEE0633E"/>
    <w:lvl w:ilvl="0" w:tplc="A718E286">
      <w:start w:val="5"/>
      <w:numFmt w:val="bullet"/>
      <w:lvlText w:val=""/>
      <w:lvlJc w:val="left"/>
      <w:pPr>
        <w:ind w:left="720" w:hanging="360"/>
      </w:pPr>
      <w:rPr>
        <w:rFonts w:ascii="Symbol" w:eastAsia="Arial"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575821942">
    <w:abstractNumId w:val="2"/>
  </w:num>
  <w:num w:numId="2" w16cid:durableId="621810794">
    <w:abstractNumId w:val="3"/>
  </w:num>
  <w:num w:numId="3" w16cid:durableId="1523056945">
    <w:abstractNumId w:val="4"/>
  </w:num>
  <w:num w:numId="4" w16cid:durableId="3674857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7631959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EE3"/>
    <w:rsid w:val="00000016"/>
    <w:rsid w:val="00000239"/>
    <w:rsid w:val="00000957"/>
    <w:rsid w:val="00000E71"/>
    <w:rsid w:val="00002215"/>
    <w:rsid w:val="00002307"/>
    <w:rsid w:val="00002A61"/>
    <w:rsid w:val="00002B7E"/>
    <w:rsid w:val="00004759"/>
    <w:rsid w:val="00004B0F"/>
    <w:rsid w:val="0000517A"/>
    <w:rsid w:val="0000596E"/>
    <w:rsid w:val="000067AE"/>
    <w:rsid w:val="00006966"/>
    <w:rsid w:val="00007BFF"/>
    <w:rsid w:val="00007EEE"/>
    <w:rsid w:val="0001047A"/>
    <w:rsid w:val="00010EBA"/>
    <w:rsid w:val="000111BA"/>
    <w:rsid w:val="000118E6"/>
    <w:rsid w:val="000118F8"/>
    <w:rsid w:val="0001199B"/>
    <w:rsid w:val="00011D31"/>
    <w:rsid w:val="0001215B"/>
    <w:rsid w:val="000122DD"/>
    <w:rsid w:val="000125E2"/>
    <w:rsid w:val="000133FD"/>
    <w:rsid w:val="000136DD"/>
    <w:rsid w:val="0001437D"/>
    <w:rsid w:val="00014512"/>
    <w:rsid w:val="0001456B"/>
    <w:rsid w:val="00015132"/>
    <w:rsid w:val="00015350"/>
    <w:rsid w:val="000153BF"/>
    <w:rsid w:val="0001560A"/>
    <w:rsid w:val="0001597A"/>
    <w:rsid w:val="00015A89"/>
    <w:rsid w:val="00015B21"/>
    <w:rsid w:val="00017D50"/>
    <w:rsid w:val="00017FD3"/>
    <w:rsid w:val="00020669"/>
    <w:rsid w:val="00020874"/>
    <w:rsid w:val="00020FF6"/>
    <w:rsid w:val="000219EE"/>
    <w:rsid w:val="00021E8F"/>
    <w:rsid w:val="0002201F"/>
    <w:rsid w:val="000234B7"/>
    <w:rsid w:val="00023A88"/>
    <w:rsid w:val="00023B1D"/>
    <w:rsid w:val="00024420"/>
    <w:rsid w:val="0002448A"/>
    <w:rsid w:val="00024969"/>
    <w:rsid w:val="000255E5"/>
    <w:rsid w:val="000258C9"/>
    <w:rsid w:val="00025968"/>
    <w:rsid w:val="00026119"/>
    <w:rsid w:val="0002623A"/>
    <w:rsid w:val="00027980"/>
    <w:rsid w:val="00027C5A"/>
    <w:rsid w:val="00030209"/>
    <w:rsid w:val="000324E9"/>
    <w:rsid w:val="00032C7E"/>
    <w:rsid w:val="000337E5"/>
    <w:rsid w:val="000357E1"/>
    <w:rsid w:val="000363FF"/>
    <w:rsid w:val="00036C3A"/>
    <w:rsid w:val="00037255"/>
    <w:rsid w:val="000375A4"/>
    <w:rsid w:val="00037A7D"/>
    <w:rsid w:val="00040B62"/>
    <w:rsid w:val="00040FE1"/>
    <w:rsid w:val="000414AE"/>
    <w:rsid w:val="0004164D"/>
    <w:rsid w:val="00041845"/>
    <w:rsid w:val="000422D8"/>
    <w:rsid w:val="00042848"/>
    <w:rsid w:val="00042D91"/>
    <w:rsid w:val="00042F34"/>
    <w:rsid w:val="00043F35"/>
    <w:rsid w:val="00044A9A"/>
    <w:rsid w:val="00044DD6"/>
    <w:rsid w:val="00046182"/>
    <w:rsid w:val="00046628"/>
    <w:rsid w:val="0004697B"/>
    <w:rsid w:val="00046B6B"/>
    <w:rsid w:val="00047E6D"/>
    <w:rsid w:val="0005006B"/>
    <w:rsid w:val="0005061F"/>
    <w:rsid w:val="0005180B"/>
    <w:rsid w:val="00051C79"/>
    <w:rsid w:val="00052501"/>
    <w:rsid w:val="00053418"/>
    <w:rsid w:val="000536B1"/>
    <w:rsid w:val="0005386E"/>
    <w:rsid w:val="000541AC"/>
    <w:rsid w:val="00055357"/>
    <w:rsid w:val="00056DBB"/>
    <w:rsid w:val="00056E31"/>
    <w:rsid w:val="00060D0C"/>
    <w:rsid w:val="000611BF"/>
    <w:rsid w:val="00061558"/>
    <w:rsid w:val="0006175F"/>
    <w:rsid w:val="00061844"/>
    <w:rsid w:val="00062647"/>
    <w:rsid w:val="000628D5"/>
    <w:rsid w:val="00063261"/>
    <w:rsid w:val="00064109"/>
    <w:rsid w:val="000641C6"/>
    <w:rsid w:val="0006483E"/>
    <w:rsid w:val="000648AD"/>
    <w:rsid w:val="00064AE8"/>
    <w:rsid w:val="00064DAC"/>
    <w:rsid w:val="000650AA"/>
    <w:rsid w:val="0006674F"/>
    <w:rsid w:val="00066EC8"/>
    <w:rsid w:val="0007151F"/>
    <w:rsid w:val="000716CD"/>
    <w:rsid w:val="00073AC4"/>
    <w:rsid w:val="00073CC6"/>
    <w:rsid w:val="00074149"/>
    <w:rsid w:val="000749BA"/>
    <w:rsid w:val="0007502C"/>
    <w:rsid w:val="000751C0"/>
    <w:rsid w:val="000754B1"/>
    <w:rsid w:val="00075654"/>
    <w:rsid w:val="000759F8"/>
    <w:rsid w:val="00076C74"/>
    <w:rsid w:val="00077401"/>
    <w:rsid w:val="00077421"/>
    <w:rsid w:val="00081043"/>
    <w:rsid w:val="0008129E"/>
    <w:rsid w:val="00081963"/>
    <w:rsid w:val="00081CD1"/>
    <w:rsid w:val="00082630"/>
    <w:rsid w:val="00082711"/>
    <w:rsid w:val="000829CA"/>
    <w:rsid w:val="000833B7"/>
    <w:rsid w:val="00083E42"/>
    <w:rsid w:val="00083EF1"/>
    <w:rsid w:val="00084552"/>
    <w:rsid w:val="00084B2F"/>
    <w:rsid w:val="00084DE1"/>
    <w:rsid w:val="00084F9D"/>
    <w:rsid w:val="00085D11"/>
    <w:rsid w:val="00085EC4"/>
    <w:rsid w:val="00085F6F"/>
    <w:rsid w:val="00086905"/>
    <w:rsid w:val="00087053"/>
    <w:rsid w:val="00087768"/>
    <w:rsid w:val="00087AD3"/>
    <w:rsid w:val="00090087"/>
    <w:rsid w:val="000903CA"/>
    <w:rsid w:val="000906A4"/>
    <w:rsid w:val="00090A02"/>
    <w:rsid w:val="00090C78"/>
    <w:rsid w:val="00091012"/>
    <w:rsid w:val="00091064"/>
    <w:rsid w:val="0009142A"/>
    <w:rsid w:val="00091539"/>
    <w:rsid w:val="000916B7"/>
    <w:rsid w:val="000917A7"/>
    <w:rsid w:val="000919BD"/>
    <w:rsid w:val="0009258A"/>
    <w:rsid w:val="000927F0"/>
    <w:rsid w:val="00092AC5"/>
    <w:rsid w:val="000933E4"/>
    <w:rsid w:val="00093F38"/>
    <w:rsid w:val="00094000"/>
    <w:rsid w:val="0009563B"/>
    <w:rsid w:val="00096911"/>
    <w:rsid w:val="00096E90"/>
    <w:rsid w:val="0009708E"/>
    <w:rsid w:val="0009798A"/>
    <w:rsid w:val="000A04CC"/>
    <w:rsid w:val="000A0588"/>
    <w:rsid w:val="000A0D1C"/>
    <w:rsid w:val="000A0D4B"/>
    <w:rsid w:val="000A1C94"/>
    <w:rsid w:val="000A3F37"/>
    <w:rsid w:val="000A45C5"/>
    <w:rsid w:val="000A481A"/>
    <w:rsid w:val="000A50B8"/>
    <w:rsid w:val="000A50F4"/>
    <w:rsid w:val="000A5DEE"/>
    <w:rsid w:val="000A69C9"/>
    <w:rsid w:val="000A6FF5"/>
    <w:rsid w:val="000A7208"/>
    <w:rsid w:val="000A73D9"/>
    <w:rsid w:val="000A7607"/>
    <w:rsid w:val="000A7C87"/>
    <w:rsid w:val="000B06EF"/>
    <w:rsid w:val="000B1030"/>
    <w:rsid w:val="000B1273"/>
    <w:rsid w:val="000B152C"/>
    <w:rsid w:val="000B1810"/>
    <w:rsid w:val="000B24A1"/>
    <w:rsid w:val="000B27A6"/>
    <w:rsid w:val="000B3CF1"/>
    <w:rsid w:val="000B41A8"/>
    <w:rsid w:val="000B4438"/>
    <w:rsid w:val="000B49C5"/>
    <w:rsid w:val="000B4B82"/>
    <w:rsid w:val="000B7045"/>
    <w:rsid w:val="000B74C1"/>
    <w:rsid w:val="000B7580"/>
    <w:rsid w:val="000B7D27"/>
    <w:rsid w:val="000C0025"/>
    <w:rsid w:val="000C01AA"/>
    <w:rsid w:val="000C0A1F"/>
    <w:rsid w:val="000C0CB2"/>
    <w:rsid w:val="000C0F1F"/>
    <w:rsid w:val="000C13EF"/>
    <w:rsid w:val="000C2D7A"/>
    <w:rsid w:val="000C32D1"/>
    <w:rsid w:val="000C33DB"/>
    <w:rsid w:val="000C35A5"/>
    <w:rsid w:val="000C4426"/>
    <w:rsid w:val="000C542A"/>
    <w:rsid w:val="000C6843"/>
    <w:rsid w:val="000C73C7"/>
    <w:rsid w:val="000C769D"/>
    <w:rsid w:val="000C76BF"/>
    <w:rsid w:val="000C7A9D"/>
    <w:rsid w:val="000C7E11"/>
    <w:rsid w:val="000D011A"/>
    <w:rsid w:val="000D0C04"/>
    <w:rsid w:val="000D0E5B"/>
    <w:rsid w:val="000D100C"/>
    <w:rsid w:val="000D1646"/>
    <w:rsid w:val="000D2131"/>
    <w:rsid w:val="000D2406"/>
    <w:rsid w:val="000D2FCF"/>
    <w:rsid w:val="000D3D6A"/>
    <w:rsid w:val="000D3EB1"/>
    <w:rsid w:val="000D4118"/>
    <w:rsid w:val="000D49D8"/>
    <w:rsid w:val="000D54DC"/>
    <w:rsid w:val="000D57DE"/>
    <w:rsid w:val="000D5E39"/>
    <w:rsid w:val="000D6D39"/>
    <w:rsid w:val="000D6F3F"/>
    <w:rsid w:val="000D7C34"/>
    <w:rsid w:val="000D7E2C"/>
    <w:rsid w:val="000E05A6"/>
    <w:rsid w:val="000E1053"/>
    <w:rsid w:val="000E11FB"/>
    <w:rsid w:val="000E140B"/>
    <w:rsid w:val="000E1CB9"/>
    <w:rsid w:val="000E1DFA"/>
    <w:rsid w:val="000E2070"/>
    <w:rsid w:val="000E23E4"/>
    <w:rsid w:val="000E25FB"/>
    <w:rsid w:val="000E260C"/>
    <w:rsid w:val="000E2626"/>
    <w:rsid w:val="000E2FB5"/>
    <w:rsid w:val="000E31A9"/>
    <w:rsid w:val="000E363A"/>
    <w:rsid w:val="000E3706"/>
    <w:rsid w:val="000E5102"/>
    <w:rsid w:val="000E5FF6"/>
    <w:rsid w:val="000E600B"/>
    <w:rsid w:val="000E6560"/>
    <w:rsid w:val="000F0A76"/>
    <w:rsid w:val="000F0C03"/>
    <w:rsid w:val="000F1490"/>
    <w:rsid w:val="000F18AD"/>
    <w:rsid w:val="000F252A"/>
    <w:rsid w:val="000F287D"/>
    <w:rsid w:val="000F2E2C"/>
    <w:rsid w:val="000F34D2"/>
    <w:rsid w:val="000F3678"/>
    <w:rsid w:val="000F55F6"/>
    <w:rsid w:val="000F662A"/>
    <w:rsid w:val="000F70A0"/>
    <w:rsid w:val="000F7EF2"/>
    <w:rsid w:val="00100256"/>
    <w:rsid w:val="001007D6"/>
    <w:rsid w:val="00101044"/>
    <w:rsid w:val="0010125D"/>
    <w:rsid w:val="00101262"/>
    <w:rsid w:val="00101EDA"/>
    <w:rsid w:val="00102247"/>
    <w:rsid w:val="00103371"/>
    <w:rsid w:val="001034A8"/>
    <w:rsid w:val="0010433F"/>
    <w:rsid w:val="001046B1"/>
    <w:rsid w:val="00104966"/>
    <w:rsid w:val="00104B15"/>
    <w:rsid w:val="00104F88"/>
    <w:rsid w:val="0010573C"/>
    <w:rsid w:val="00106424"/>
    <w:rsid w:val="00106CB2"/>
    <w:rsid w:val="00107622"/>
    <w:rsid w:val="00110704"/>
    <w:rsid w:val="00110CA8"/>
    <w:rsid w:val="00110F0E"/>
    <w:rsid w:val="00111357"/>
    <w:rsid w:val="001118C4"/>
    <w:rsid w:val="00114D00"/>
    <w:rsid w:val="00114F1C"/>
    <w:rsid w:val="001150A4"/>
    <w:rsid w:val="0011544F"/>
    <w:rsid w:val="00115932"/>
    <w:rsid w:val="00117B90"/>
    <w:rsid w:val="00121056"/>
    <w:rsid w:val="0012113A"/>
    <w:rsid w:val="0012124A"/>
    <w:rsid w:val="0012247C"/>
    <w:rsid w:val="00122C98"/>
    <w:rsid w:val="001230A9"/>
    <w:rsid w:val="001232B9"/>
    <w:rsid w:val="00123518"/>
    <w:rsid w:val="00123691"/>
    <w:rsid w:val="00123A1F"/>
    <w:rsid w:val="0012451E"/>
    <w:rsid w:val="00125239"/>
    <w:rsid w:val="001253E9"/>
    <w:rsid w:val="00126962"/>
    <w:rsid w:val="00126E3B"/>
    <w:rsid w:val="001271B4"/>
    <w:rsid w:val="0012726D"/>
    <w:rsid w:val="00127A1A"/>
    <w:rsid w:val="001303DD"/>
    <w:rsid w:val="00130995"/>
    <w:rsid w:val="00130B65"/>
    <w:rsid w:val="001310F9"/>
    <w:rsid w:val="00131356"/>
    <w:rsid w:val="0013145B"/>
    <w:rsid w:val="001324A0"/>
    <w:rsid w:val="00132E58"/>
    <w:rsid w:val="00133F6F"/>
    <w:rsid w:val="001342AE"/>
    <w:rsid w:val="0013507B"/>
    <w:rsid w:val="00135A5B"/>
    <w:rsid w:val="00136208"/>
    <w:rsid w:val="0013670E"/>
    <w:rsid w:val="001369F0"/>
    <w:rsid w:val="001371C9"/>
    <w:rsid w:val="001401FE"/>
    <w:rsid w:val="0014064E"/>
    <w:rsid w:val="001406E3"/>
    <w:rsid w:val="0014106A"/>
    <w:rsid w:val="00141666"/>
    <w:rsid w:val="001444F6"/>
    <w:rsid w:val="0014482A"/>
    <w:rsid w:val="0014523A"/>
    <w:rsid w:val="001457FF"/>
    <w:rsid w:val="00145C7B"/>
    <w:rsid w:val="00145D6E"/>
    <w:rsid w:val="00146379"/>
    <w:rsid w:val="001467D6"/>
    <w:rsid w:val="001468E1"/>
    <w:rsid w:val="0015036E"/>
    <w:rsid w:val="00150E5E"/>
    <w:rsid w:val="0015125A"/>
    <w:rsid w:val="001513E8"/>
    <w:rsid w:val="0015140E"/>
    <w:rsid w:val="001516A1"/>
    <w:rsid w:val="00151A75"/>
    <w:rsid w:val="00151AB7"/>
    <w:rsid w:val="00151B32"/>
    <w:rsid w:val="0015379A"/>
    <w:rsid w:val="00153D07"/>
    <w:rsid w:val="0015482D"/>
    <w:rsid w:val="00155425"/>
    <w:rsid w:val="00155714"/>
    <w:rsid w:val="001559D5"/>
    <w:rsid w:val="001560FE"/>
    <w:rsid w:val="00156711"/>
    <w:rsid w:val="001573A8"/>
    <w:rsid w:val="001577EB"/>
    <w:rsid w:val="00157931"/>
    <w:rsid w:val="00160020"/>
    <w:rsid w:val="00162EA4"/>
    <w:rsid w:val="00163159"/>
    <w:rsid w:val="00163927"/>
    <w:rsid w:val="001645EF"/>
    <w:rsid w:val="0016477B"/>
    <w:rsid w:val="00164899"/>
    <w:rsid w:val="00164C57"/>
    <w:rsid w:val="00165846"/>
    <w:rsid w:val="00165AC9"/>
    <w:rsid w:val="001668B8"/>
    <w:rsid w:val="0016749F"/>
    <w:rsid w:val="00167D40"/>
    <w:rsid w:val="00167F6C"/>
    <w:rsid w:val="00167F9D"/>
    <w:rsid w:val="00167FDD"/>
    <w:rsid w:val="0017061A"/>
    <w:rsid w:val="00171117"/>
    <w:rsid w:val="00171716"/>
    <w:rsid w:val="001728C3"/>
    <w:rsid w:val="001734F6"/>
    <w:rsid w:val="00173D23"/>
    <w:rsid w:val="001742BF"/>
    <w:rsid w:val="001743D7"/>
    <w:rsid w:val="00174657"/>
    <w:rsid w:val="00174C78"/>
    <w:rsid w:val="001751F5"/>
    <w:rsid w:val="00175FA3"/>
    <w:rsid w:val="00176F68"/>
    <w:rsid w:val="00177660"/>
    <w:rsid w:val="00177D24"/>
    <w:rsid w:val="0018075F"/>
    <w:rsid w:val="00180BFA"/>
    <w:rsid w:val="00180E53"/>
    <w:rsid w:val="00181148"/>
    <w:rsid w:val="0018244D"/>
    <w:rsid w:val="0018253E"/>
    <w:rsid w:val="00182B21"/>
    <w:rsid w:val="00182C82"/>
    <w:rsid w:val="00182EBB"/>
    <w:rsid w:val="00183335"/>
    <w:rsid w:val="001837BC"/>
    <w:rsid w:val="00183D0F"/>
    <w:rsid w:val="00184477"/>
    <w:rsid w:val="0018482B"/>
    <w:rsid w:val="001848B8"/>
    <w:rsid w:val="00186EDB"/>
    <w:rsid w:val="001872DA"/>
    <w:rsid w:val="0018769B"/>
    <w:rsid w:val="001879F0"/>
    <w:rsid w:val="00187A6D"/>
    <w:rsid w:val="00187CF7"/>
    <w:rsid w:val="0019107D"/>
    <w:rsid w:val="00191985"/>
    <w:rsid w:val="0019282A"/>
    <w:rsid w:val="0019308C"/>
    <w:rsid w:val="0019350D"/>
    <w:rsid w:val="0019592E"/>
    <w:rsid w:val="00196986"/>
    <w:rsid w:val="001A0969"/>
    <w:rsid w:val="001A0CDE"/>
    <w:rsid w:val="001A0F3B"/>
    <w:rsid w:val="001A1795"/>
    <w:rsid w:val="001A181B"/>
    <w:rsid w:val="001A308F"/>
    <w:rsid w:val="001A3589"/>
    <w:rsid w:val="001A3684"/>
    <w:rsid w:val="001A37F7"/>
    <w:rsid w:val="001A3E29"/>
    <w:rsid w:val="001A4786"/>
    <w:rsid w:val="001A4ABD"/>
    <w:rsid w:val="001A5093"/>
    <w:rsid w:val="001A5490"/>
    <w:rsid w:val="001A578E"/>
    <w:rsid w:val="001A5D1D"/>
    <w:rsid w:val="001A6084"/>
    <w:rsid w:val="001A6964"/>
    <w:rsid w:val="001A6EB8"/>
    <w:rsid w:val="001A7A13"/>
    <w:rsid w:val="001A7D52"/>
    <w:rsid w:val="001B056F"/>
    <w:rsid w:val="001B06A5"/>
    <w:rsid w:val="001B07C2"/>
    <w:rsid w:val="001B08B5"/>
    <w:rsid w:val="001B1091"/>
    <w:rsid w:val="001B2E5A"/>
    <w:rsid w:val="001B2EEE"/>
    <w:rsid w:val="001B4894"/>
    <w:rsid w:val="001B5C90"/>
    <w:rsid w:val="001B6B7F"/>
    <w:rsid w:val="001B766E"/>
    <w:rsid w:val="001C01B9"/>
    <w:rsid w:val="001C01DA"/>
    <w:rsid w:val="001C1C07"/>
    <w:rsid w:val="001C2344"/>
    <w:rsid w:val="001C2CC6"/>
    <w:rsid w:val="001C2D39"/>
    <w:rsid w:val="001C3A61"/>
    <w:rsid w:val="001C3B19"/>
    <w:rsid w:val="001C3C37"/>
    <w:rsid w:val="001C4824"/>
    <w:rsid w:val="001C48A8"/>
    <w:rsid w:val="001C4C95"/>
    <w:rsid w:val="001C4D8D"/>
    <w:rsid w:val="001C5286"/>
    <w:rsid w:val="001C5338"/>
    <w:rsid w:val="001C5E62"/>
    <w:rsid w:val="001C61CD"/>
    <w:rsid w:val="001C61FD"/>
    <w:rsid w:val="001C65EF"/>
    <w:rsid w:val="001C7BBB"/>
    <w:rsid w:val="001D0465"/>
    <w:rsid w:val="001D1003"/>
    <w:rsid w:val="001D1E3D"/>
    <w:rsid w:val="001D2237"/>
    <w:rsid w:val="001D25D1"/>
    <w:rsid w:val="001D2B4E"/>
    <w:rsid w:val="001D3369"/>
    <w:rsid w:val="001D3DFA"/>
    <w:rsid w:val="001D41A5"/>
    <w:rsid w:val="001D4893"/>
    <w:rsid w:val="001D5023"/>
    <w:rsid w:val="001D6124"/>
    <w:rsid w:val="001D6202"/>
    <w:rsid w:val="001D6579"/>
    <w:rsid w:val="001D6EDB"/>
    <w:rsid w:val="001D776E"/>
    <w:rsid w:val="001E21E3"/>
    <w:rsid w:val="001E2A70"/>
    <w:rsid w:val="001E2CC5"/>
    <w:rsid w:val="001E3380"/>
    <w:rsid w:val="001E35CD"/>
    <w:rsid w:val="001E4C62"/>
    <w:rsid w:val="001E511E"/>
    <w:rsid w:val="001E5229"/>
    <w:rsid w:val="001E529D"/>
    <w:rsid w:val="001E5B39"/>
    <w:rsid w:val="001E67A6"/>
    <w:rsid w:val="001E7898"/>
    <w:rsid w:val="001E7B01"/>
    <w:rsid w:val="001E7BBE"/>
    <w:rsid w:val="001E7E41"/>
    <w:rsid w:val="001F056C"/>
    <w:rsid w:val="001F0B18"/>
    <w:rsid w:val="001F0D34"/>
    <w:rsid w:val="001F0FFF"/>
    <w:rsid w:val="001F136C"/>
    <w:rsid w:val="001F30EB"/>
    <w:rsid w:val="001F330A"/>
    <w:rsid w:val="001F339A"/>
    <w:rsid w:val="001F4111"/>
    <w:rsid w:val="001F4441"/>
    <w:rsid w:val="001F55E2"/>
    <w:rsid w:val="001F59B2"/>
    <w:rsid w:val="001F5C72"/>
    <w:rsid w:val="001F5E4C"/>
    <w:rsid w:val="001F64E0"/>
    <w:rsid w:val="001F6AAB"/>
    <w:rsid w:val="001F6CBD"/>
    <w:rsid w:val="001F6F1D"/>
    <w:rsid w:val="001F7657"/>
    <w:rsid w:val="001F7A95"/>
    <w:rsid w:val="001F7D03"/>
    <w:rsid w:val="001F7FDF"/>
    <w:rsid w:val="00201922"/>
    <w:rsid w:val="00201EEA"/>
    <w:rsid w:val="00202311"/>
    <w:rsid w:val="00202CD5"/>
    <w:rsid w:val="002032E0"/>
    <w:rsid w:val="00203C94"/>
    <w:rsid w:val="00203CC4"/>
    <w:rsid w:val="0020639C"/>
    <w:rsid w:val="00206506"/>
    <w:rsid w:val="002069F1"/>
    <w:rsid w:val="00206BA5"/>
    <w:rsid w:val="00207455"/>
    <w:rsid w:val="002079D1"/>
    <w:rsid w:val="00207E18"/>
    <w:rsid w:val="002100D2"/>
    <w:rsid w:val="002103C6"/>
    <w:rsid w:val="002110D5"/>
    <w:rsid w:val="00212079"/>
    <w:rsid w:val="002134D3"/>
    <w:rsid w:val="00213D17"/>
    <w:rsid w:val="00213D77"/>
    <w:rsid w:val="00213F67"/>
    <w:rsid w:val="002140C8"/>
    <w:rsid w:val="00214381"/>
    <w:rsid w:val="0021521E"/>
    <w:rsid w:val="0021603B"/>
    <w:rsid w:val="0021635E"/>
    <w:rsid w:val="00216EB6"/>
    <w:rsid w:val="00217DAD"/>
    <w:rsid w:val="002204EE"/>
    <w:rsid w:val="00220C89"/>
    <w:rsid w:val="0022107E"/>
    <w:rsid w:val="002223DB"/>
    <w:rsid w:val="00222BE5"/>
    <w:rsid w:val="00223D34"/>
    <w:rsid w:val="00224322"/>
    <w:rsid w:val="00224A9E"/>
    <w:rsid w:val="002253B3"/>
    <w:rsid w:val="00225438"/>
    <w:rsid w:val="00226791"/>
    <w:rsid w:val="002270D3"/>
    <w:rsid w:val="002277CB"/>
    <w:rsid w:val="00227BDB"/>
    <w:rsid w:val="00227C0F"/>
    <w:rsid w:val="002302C6"/>
    <w:rsid w:val="0023071B"/>
    <w:rsid w:val="00230C2E"/>
    <w:rsid w:val="002310AA"/>
    <w:rsid w:val="0023157E"/>
    <w:rsid w:val="002317E8"/>
    <w:rsid w:val="00231872"/>
    <w:rsid w:val="00232275"/>
    <w:rsid w:val="00232389"/>
    <w:rsid w:val="0023250F"/>
    <w:rsid w:val="00232DFC"/>
    <w:rsid w:val="002330FA"/>
    <w:rsid w:val="00233427"/>
    <w:rsid w:val="002334D0"/>
    <w:rsid w:val="00234298"/>
    <w:rsid w:val="00234667"/>
    <w:rsid w:val="00234F4D"/>
    <w:rsid w:val="002351EC"/>
    <w:rsid w:val="002352D5"/>
    <w:rsid w:val="00235988"/>
    <w:rsid w:val="00235B48"/>
    <w:rsid w:val="00235D1B"/>
    <w:rsid w:val="0023620A"/>
    <w:rsid w:val="0023673F"/>
    <w:rsid w:val="002368E9"/>
    <w:rsid w:val="00236DD2"/>
    <w:rsid w:val="0023715C"/>
    <w:rsid w:val="002379B3"/>
    <w:rsid w:val="00237E4D"/>
    <w:rsid w:val="00240990"/>
    <w:rsid w:val="00241E12"/>
    <w:rsid w:val="00242D82"/>
    <w:rsid w:val="00243175"/>
    <w:rsid w:val="0024396F"/>
    <w:rsid w:val="002443EE"/>
    <w:rsid w:val="0024478B"/>
    <w:rsid w:val="0024533E"/>
    <w:rsid w:val="00245702"/>
    <w:rsid w:val="00246D07"/>
    <w:rsid w:val="002475F2"/>
    <w:rsid w:val="00251D86"/>
    <w:rsid w:val="002532B8"/>
    <w:rsid w:val="002538B9"/>
    <w:rsid w:val="00253B7D"/>
    <w:rsid w:val="00255A72"/>
    <w:rsid w:val="00255D8B"/>
    <w:rsid w:val="00256A85"/>
    <w:rsid w:val="00256F32"/>
    <w:rsid w:val="00257D69"/>
    <w:rsid w:val="00260010"/>
    <w:rsid w:val="002606A6"/>
    <w:rsid w:val="002607C1"/>
    <w:rsid w:val="00261D9B"/>
    <w:rsid w:val="002623CE"/>
    <w:rsid w:val="00262E69"/>
    <w:rsid w:val="00262FD1"/>
    <w:rsid w:val="002641F3"/>
    <w:rsid w:val="00264235"/>
    <w:rsid w:val="00265006"/>
    <w:rsid w:val="002650A6"/>
    <w:rsid w:val="002657E2"/>
    <w:rsid w:val="00265DBD"/>
    <w:rsid w:val="00266A8A"/>
    <w:rsid w:val="002670F7"/>
    <w:rsid w:val="00267F20"/>
    <w:rsid w:val="0027004A"/>
    <w:rsid w:val="002717BC"/>
    <w:rsid w:val="0027269C"/>
    <w:rsid w:val="00273DB8"/>
    <w:rsid w:val="002741C3"/>
    <w:rsid w:val="00274273"/>
    <w:rsid w:val="002745E4"/>
    <w:rsid w:val="00274A78"/>
    <w:rsid w:val="002756A9"/>
    <w:rsid w:val="00276A4F"/>
    <w:rsid w:val="00277711"/>
    <w:rsid w:val="002779D5"/>
    <w:rsid w:val="00277D39"/>
    <w:rsid w:val="00280C1B"/>
    <w:rsid w:val="0028102C"/>
    <w:rsid w:val="0028158F"/>
    <w:rsid w:val="00281899"/>
    <w:rsid w:val="002818FF"/>
    <w:rsid w:val="00282805"/>
    <w:rsid w:val="002828AA"/>
    <w:rsid w:val="00283BC2"/>
    <w:rsid w:val="002840F0"/>
    <w:rsid w:val="00284ADC"/>
    <w:rsid w:val="00284DB2"/>
    <w:rsid w:val="00284ECB"/>
    <w:rsid w:val="002853FA"/>
    <w:rsid w:val="00285CFA"/>
    <w:rsid w:val="00285F2D"/>
    <w:rsid w:val="00286837"/>
    <w:rsid w:val="00286998"/>
    <w:rsid w:val="00286D1D"/>
    <w:rsid w:val="00286E3C"/>
    <w:rsid w:val="00287C8E"/>
    <w:rsid w:val="0029022C"/>
    <w:rsid w:val="00290B72"/>
    <w:rsid w:val="00290C44"/>
    <w:rsid w:val="00290CF1"/>
    <w:rsid w:val="0029320A"/>
    <w:rsid w:val="0029386F"/>
    <w:rsid w:val="002938CC"/>
    <w:rsid w:val="00293D13"/>
    <w:rsid w:val="0029433A"/>
    <w:rsid w:val="002945A6"/>
    <w:rsid w:val="002959E4"/>
    <w:rsid w:val="002962E0"/>
    <w:rsid w:val="00296694"/>
    <w:rsid w:val="002967EB"/>
    <w:rsid w:val="0029792C"/>
    <w:rsid w:val="00297D16"/>
    <w:rsid w:val="00297ECF"/>
    <w:rsid w:val="00297F06"/>
    <w:rsid w:val="002A0181"/>
    <w:rsid w:val="002A03D8"/>
    <w:rsid w:val="002A08B4"/>
    <w:rsid w:val="002A21DC"/>
    <w:rsid w:val="002A2A54"/>
    <w:rsid w:val="002A2B10"/>
    <w:rsid w:val="002A3CDF"/>
    <w:rsid w:val="002A42D9"/>
    <w:rsid w:val="002A46C4"/>
    <w:rsid w:val="002A542C"/>
    <w:rsid w:val="002A5A5D"/>
    <w:rsid w:val="002A5B30"/>
    <w:rsid w:val="002A5F41"/>
    <w:rsid w:val="002A65B4"/>
    <w:rsid w:val="002A6D28"/>
    <w:rsid w:val="002B0855"/>
    <w:rsid w:val="002B0F0D"/>
    <w:rsid w:val="002B1110"/>
    <w:rsid w:val="002B131D"/>
    <w:rsid w:val="002B16AC"/>
    <w:rsid w:val="002B1B67"/>
    <w:rsid w:val="002B314E"/>
    <w:rsid w:val="002B39CD"/>
    <w:rsid w:val="002B451E"/>
    <w:rsid w:val="002B456E"/>
    <w:rsid w:val="002B457D"/>
    <w:rsid w:val="002B4851"/>
    <w:rsid w:val="002B4E1D"/>
    <w:rsid w:val="002B514A"/>
    <w:rsid w:val="002B53D1"/>
    <w:rsid w:val="002B55C6"/>
    <w:rsid w:val="002B5BCC"/>
    <w:rsid w:val="002B5F27"/>
    <w:rsid w:val="002B5F31"/>
    <w:rsid w:val="002B64BC"/>
    <w:rsid w:val="002B6BF3"/>
    <w:rsid w:val="002B741D"/>
    <w:rsid w:val="002B7724"/>
    <w:rsid w:val="002C1132"/>
    <w:rsid w:val="002C173B"/>
    <w:rsid w:val="002C1C71"/>
    <w:rsid w:val="002C3436"/>
    <w:rsid w:val="002C3E1E"/>
    <w:rsid w:val="002C4F4F"/>
    <w:rsid w:val="002C53DB"/>
    <w:rsid w:val="002C5EA7"/>
    <w:rsid w:val="002C60D8"/>
    <w:rsid w:val="002C653A"/>
    <w:rsid w:val="002C6739"/>
    <w:rsid w:val="002C69A8"/>
    <w:rsid w:val="002C7A4F"/>
    <w:rsid w:val="002C7AC7"/>
    <w:rsid w:val="002C7DB8"/>
    <w:rsid w:val="002D0227"/>
    <w:rsid w:val="002D066B"/>
    <w:rsid w:val="002D074A"/>
    <w:rsid w:val="002D0D2E"/>
    <w:rsid w:val="002D0FA1"/>
    <w:rsid w:val="002D1862"/>
    <w:rsid w:val="002D319A"/>
    <w:rsid w:val="002D35D6"/>
    <w:rsid w:val="002D4128"/>
    <w:rsid w:val="002D4F99"/>
    <w:rsid w:val="002D5A0B"/>
    <w:rsid w:val="002D632C"/>
    <w:rsid w:val="002D637C"/>
    <w:rsid w:val="002D6D3C"/>
    <w:rsid w:val="002D714E"/>
    <w:rsid w:val="002D7947"/>
    <w:rsid w:val="002D7E46"/>
    <w:rsid w:val="002E04A6"/>
    <w:rsid w:val="002E0AF5"/>
    <w:rsid w:val="002E13AD"/>
    <w:rsid w:val="002E1810"/>
    <w:rsid w:val="002E1A37"/>
    <w:rsid w:val="002E2355"/>
    <w:rsid w:val="002E2C44"/>
    <w:rsid w:val="002E2E49"/>
    <w:rsid w:val="002E2F01"/>
    <w:rsid w:val="002E32E4"/>
    <w:rsid w:val="002E425B"/>
    <w:rsid w:val="002E42EA"/>
    <w:rsid w:val="002E4818"/>
    <w:rsid w:val="002E62AA"/>
    <w:rsid w:val="002E64DD"/>
    <w:rsid w:val="002E67FB"/>
    <w:rsid w:val="002E6D1E"/>
    <w:rsid w:val="002E6FBF"/>
    <w:rsid w:val="002E70C2"/>
    <w:rsid w:val="002E7DFA"/>
    <w:rsid w:val="002F02E0"/>
    <w:rsid w:val="002F03E5"/>
    <w:rsid w:val="002F0922"/>
    <w:rsid w:val="002F0A44"/>
    <w:rsid w:val="002F0CD8"/>
    <w:rsid w:val="002F1264"/>
    <w:rsid w:val="002F1B9D"/>
    <w:rsid w:val="002F2286"/>
    <w:rsid w:val="002F26F4"/>
    <w:rsid w:val="002F2A2A"/>
    <w:rsid w:val="002F38C6"/>
    <w:rsid w:val="002F390E"/>
    <w:rsid w:val="002F3C19"/>
    <w:rsid w:val="002F4051"/>
    <w:rsid w:val="002F45D1"/>
    <w:rsid w:val="002F4C19"/>
    <w:rsid w:val="002F5762"/>
    <w:rsid w:val="002F5E6C"/>
    <w:rsid w:val="002F6385"/>
    <w:rsid w:val="002F6A68"/>
    <w:rsid w:val="002F6E76"/>
    <w:rsid w:val="002F70BB"/>
    <w:rsid w:val="0030006D"/>
    <w:rsid w:val="00300CCF"/>
    <w:rsid w:val="00301142"/>
    <w:rsid w:val="0030119D"/>
    <w:rsid w:val="00301253"/>
    <w:rsid w:val="00301981"/>
    <w:rsid w:val="00302A14"/>
    <w:rsid w:val="00303B82"/>
    <w:rsid w:val="00303D8F"/>
    <w:rsid w:val="00304565"/>
    <w:rsid w:val="0030460A"/>
    <w:rsid w:val="00304768"/>
    <w:rsid w:val="00305CE2"/>
    <w:rsid w:val="00306638"/>
    <w:rsid w:val="0030768D"/>
    <w:rsid w:val="00310A8C"/>
    <w:rsid w:val="003118C3"/>
    <w:rsid w:val="00311D82"/>
    <w:rsid w:val="00311FAE"/>
    <w:rsid w:val="00312CCD"/>
    <w:rsid w:val="0031379D"/>
    <w:rsid w:val="00314BF6"/>
    <w:rsid w:val="0031531F"/>
    <w:rsid w:val="0031640A"/>
    <w:rsid w:val="0031662D"/>
    <w:rsid w:val="0031712B"/>
    <w:rsid w:val="00317163"/>
    <w:rsid w:val="003210B6"/>
    <w:rsid w:val="00321649"/>
    <w:rsid w:val="00321FE4"/>
    <w:rsid w:val="00324097"/>
    <w:rsid w:val="00324348"/>
    <w:rsid w:val="00324882"/>
    <w:rsid w:val="00325177"/>
    <w:rsid w:val="003261A7"/>
    <w:rsid w:val="00326261"/>
    <w:rsid w:val="00326F9E"/>
    <w:rsid w:val="00327B57"/>
    <w:rsid w:val="003300A9"/>
    <w:rsid w:val="00330899"/>
    <w:rsid w:val="003309B7"/>
    <w:rsid w:val="00330FE8"/>
    <w:rsid w:val="00331A3C"/>
    <w:rsid w:val="00332AA8"/>
    <w:rsid w:val="00332AE9"/>
    <w:rsid w:val="00332DDA"/>
    <w:rsid w:val="003331B8"/>
    <w:rsid w:val="00333BE1"/>
    <w:rsid w:val="00333CDD"/>
    <w:rsid w:val="003348EC"/>
    <w:rsid w:val="00334D4A"/>
    <w:rsid w:val="00335545"/>
    <w:rsid w:val="00335A60"/>
    <w:rsid w:val="00336094"/>
    <w:rsid w:val="00336188"/>
    <w:rsid w:val="0033692E"/>
    <w:rsid w:val="00336E7A"/>
    <w:rsid w:val="00337659"/>
    <w:rsid w:val="00337847"/>
    <w:rsid w:val="0034019C"/>
    <w:rsid w:val="00340780"/>
    <w:rsid w:val="00340B46"/>
    <w:rsid w:val="00341BC5"/>
    <w:rsid w:val="00342208"/>
    <w:rsid w:val="00342488"/>
    <w:rsid w:val="00343532"/>
    <w:rsid w:val="003437D7"/>
    <w:rsid w:val="003439EC"/>
    <w:rsid w:val="00343AC9"/>
    <w:rsid w:val="003447DE"/>
    <w:rsid w:val="00344D54"/>
    <w:rsid w:val="003458F4"/>
    <w:rsid w:val="00345F38"/>
    <w:rsid w:val="00346224"/>
    <w:rsid w:val="0034703D"/>
    <w:rsid w:val="003472C3"/>
    <w:rsid w:val="003474D7"/>
    <w:rsid w:val="00351066"/>
    <w:rsid w:val="003510C3"/>
    <w:rsid w:val="00351D2F"/>
    <w:rsid w:val="0035328F"/>
    <w:rsid w:val="00353940"/>
    <w:rsid w:val="00354297"/>
    <w:rsid w:val="00354902"/>
    <w:rsid w:val="003549CB"/>
    <w:rsid w:val="00355587"/>
    <w:rsid w:val="003556A7"/>
    <w:rsid w:val="00355BB4"/>
    <w:rsid w:val="003567F4"/>
    <w:rsid w:val="00356F31"/>
    <w:rsid w:val="0035725E"/>
    <w:rsid w:val="00357613"/>
    <w:rsid w:val="0036041B"/>
    <w:rsid w:val="0036051C"/>
    <w:rsid w:val="00360FAD"/>
    <w:rsid w:val="003610DC"/>
    <w:rsid w:val="00361208"/>
    <w:rsid w:val="003617DF"/>
    <w:rsid w:val="003622B0"/>
    <w:rsid w:val="00363670"/>
    <w:rsid w:val="003650E3"/>
    <w:rsid w:val="003660C1"/>
    <w:rsid w:val="003668CF"/>
    <w:rsid w:val="003702E9"/>
    <w:rsid w:val="003705FB"/>
    <w:rsid w:val="00371133"/>
    <w:rsid w:val="003713E3"/>
    <w:rsid w:val="003714D6"/>
    <w:rsid w:val="0037223A"/>
    <w:rsid w:val="003722C9"/>
    <w:rsid w:val="00372D0F"/>
    <w:rsid w:val="00373553"/>
    <w:rsid w:val="00373DFA"/>
    <w:rsid w:val="003747C2"/>
    <w:rsid w:val="0037482D"/>
    <w:rsid w:val="00374972"/>
    <w:rsid w:val="0037597D"/>
    <w:rsid w:val="00377808"/>
    <w:rsid w:val="00377AB2"/>
    <w:rsid w:val="00377BBE"/>
    <w:rsid w:val="00377DDC"/>
    <w:rsid w:val="00380B27"/>
    <w:rsid w:val="003814F6"/>
    <w:rsid w:val="00381ABD"/>
    <w:rsid w:val="003825C2"/>
    <w:rsid w:val="00382B27"/>
    <w:rsid w:val="003830DB"/>
    <w:rsid w:val="0038329D"/>
    <w:rsid w:val="00383478"/>
    <w:rsid w:val="003836A3"/>
    <w:rsid w:val="003838B0"/>
    <w:rsid w:val="003838EC"/>
    <w:rsid w:val="00383B2B"/>
    <w:rsid w:val="00383F28"/>
    <w:rsid w:val="00386BA6"/>
    <w:rsid w:val="00387A3B"/>
    <w:rsid w:val="00390891"/>
    <w:rsid w:val="003913C9"/>
    <w:rsid w:val="00391647"/>
    <w:rsid w:val="00391D9F"/>
    <w:rsid w:val="00391E82"/>
    <w:rsid w:val="00392138"/>
    <w:rsid w:val="003925AC"/>
    <w:rsid w:val="00392991"/>
    <w:rsid w:val="00392A3B"/>
    <w:rsid w:val="00392B60"/>
    <w:rsid w:val="0039306F"/>
    <w:rsid w:val="0039312D"/>
    <w:rsid w:val="00394D14"/>
    <w:rsid w:val="0039506E"/>
    <w:rsid w:val="0039588A"/>
    <w:rsid w:val="003958C0"/>
    <w:rsid w:val="0039610B"/>
    <w:rsid w:val="00396169"/>
    <w:rsid w:val="00397AC0"/>
    <w:rsid w:val="00397B35"/>
    <w:rsid w:val="003A0541"/>
    <w:rsid w:val="003A064E"/>
    <w:rsid w:val="003A0831"/>
    <w:rsid w:val="003A0945"/>
    <w:rsid w:val="003A12B4"/>
    <w:rsid w:val="003A335A"/>
    <w:rsid w:val="003A4427"/>
    <w:rsid w:val="003A573F"/>
    <w:rsid w:val="003A59B6"/>
    <w:rsid w:val="003A6C28"/>
    <w:rsid w:val="003A7225"/>
    <w:rsid w:val="003B0251"/>
    <w:rsid w:val="003B0271"/>
    <w:rsid w:val="003B0340"/>
    <w:rsid w:val="003B0842"/>
    <w:rsid w:val="003B08E7"/>
    <w:rsid w:val="003B0D42"/>
    <w:rsid w:val="003B14D4"/>
    <w:rsid w:val="003B3139"/>
    <w:rsid w:val="003B3948"/>
    <w:rsid w:val="003B42C1"/>
    <w:rsid w:val="003B452E"/>
    <w:rsid w:val="003B4F1A"/>
    <w:rsid w:val="003B5BB5"/>
    <w:rsid w:val="003B6C78"/>
    <w:rsid w:val="003B7740"/>
    <w:rsid w:val="003B7D63"/>
    <w:rsid w:val="003C06B1"/>
    <w:rsid w:val="003C082F"/>
    <w:rsid w:val="003C1C50"/>
    <w:rsid w:val="003C1CA8"/>
    <w:rsid w:val="003C2112"/>
    <w:rsid w:val="003C22BB"/>
    <w:rsid w:val="003C259F"/>
    <w:rsid w:val="003C27FD"/>
    <w:rsid w:val="003C2856"/>
    <w:rsid w:val="003C291E"/>
    <w:rsid w:val="003C31A2"/>
    <w:rsid w:val="003C3D7F"/>
    <w:rsid w:val="003C4528"/>
    <w:rsid w:val="003C5540"/>
    <w:rsid w:val="003C58B8"/>
    <w:rsid w:val="003C5BC2"/>
    <w:rsid w:val="003C5E28"/>
    <w:rsid w:val="003C634A"/>
    <w:rsid w:val="003C693B"/>
    <w:rsid w:val="003C6D64"/>
    <w:rsid w:val="003C7EDC"/>
    <w:rsid w:val="003D0948"/>
    <w:rsid w:val="003D19E3"/>
    <w:rsid w:val="003D1FF6"/>
    <w:rsid w:val="003D269E"/>
    <w:rsid w:val="003D3339"/>
    <w:rsid w:val="003D5277"/>
    <w:rsid w:val="003D5963"/>
    <w:rsid w:val="003D5E16"/>
    <w:rsid w:val="003D6C1A"/>
    <w:rsid w:val="003D6D9C"/>
    <w:rsid w:val="003E0A5B"/>
    <w:rsid w:val="003E0A76"/>
    <w:rsid w:val="003E0B5D"/>
    <w:rsid w:val="003E1E65"/>
    <w:rsid w:val="003E1F1E"/>
    <w:rsid w:val="003E2D9C"/>
    <w:rsid w:val="003E3856"/>
    <w:rsid w:val="003E3D89"/>
    <w:rsid w:val="003E440D"/>
    <w:rsid w:val="003E4520"/>
    <w:rsid w:val="003E4728"/>
    <w:rsid w:val="003E5850"/>
    <w:rsid w:val="003E61B3"/>
    <w:rsid w:val="003F0504"/>
    <w:rsid w:val="003F08D7"/>
    <w:rsid w:val="003F0984"/>
    <w:rsid w:val="003F129B"/>
    <w:rsid w:val="003F1409"/>
    <w:rsid w:val="003F2FBF"/>
    <w:rsid w:val="003F3ED5"/>
    <w:rsid w:val="003F427E"/>
    <w:rsid w:val="003F4C28"/>
    <w:rsid w:val="003F504F"/>
    <w:rsid w:val="003F514B"/>
    <w:rsid w:val="003F52F4"/>
    <w:rsid w:val="003F556F"/>
    <w:rsid w:val="003F5D7F"/>
    <w:rsid w:val="003F64ED"/>
    <w:rsid w:val="003F71FC"/>
    <w:rsid w:val="003F7964"/>
    <w:rsid w:val="0040099E"/>
    <w:rsid w:val="004009F4"/>
    <w:rsid w:val="00401EE3"/>
    <w:rsid w:val="00402C9C"/>
    <w:rsid w:val="0040364A"/>
    <w:rsid w:val="004042FF"/>
    <w:rsid w:val="00404647"/>
    <w:rsid w:val="0040528C"/>
    <w:rsid w:val="004058EB"/>
    <w:rsid w:val="00405C69"/>
    <w:rsid w:val="00406542"/>
    <w:rsid w:val="00407250"/>
    <w:rsid w:val="00407E69"/>
    <w:rsid w:val="0041019B"/>
    <w:rsid w:val="00410AFF"/>
    <w:rsid w:val="00410FAB"/>
    <w:rsid w:val="00411297"/>
    <w:rsid w:val="00412336"/>
    <w:rsid w:val="00412FA6"/>
    <w:rsid w:val="004130F3"/>
    <w:rsid w:val="0041364F"/>
    <w:rsid w:val="00413A58"/>
    <w:rsid w:val="00415189"/>
    <w:rsid w:val="00415412"/>
    <w:rsid w:val="004170E7"/>
    <w:rsid w:val="004173E2"/>
    <w:rsid w:val="00417CD8"/>
    <w:rsid w:val="00417D3C"/>
    <w:rsid w:val="00420561"/>
    <w:rsid w:val="0042144B"/>
    <w:rsid w:val="00421AB3"/>
    <w:rsid w:val="00421B31"/>
    <w:rsid w:val="00421E1E"/>
    <w:rsid w:val="0042297A"/>
    <w:rsid w:val="00423EA4"/>
    <w:rsid w:val="00423F3B"/>
    <w:rsid w:val="004241D3"/>
    <w:rsid w:val="00424759"/>
    <w:rsid w:val="00425337"/>
    <w:rsid w:val="0042552F"/>
    <w:rsid w:val="00425778"/>
    <w:rsid w:val="0042587D"/>
    <w:rsid w:val="004268ED"/>
    <w:rsid w:val="00426A46"/>
    <w:rsid w:val="00426B78"/>
    <w:rsid w:val="004270EE"/>
    <w:rsid w:val="004271F1"/>
    <w:rsid w:val="004273C3"/>
    <w:rsid w:val="004302DB"/>
    <w:rsid w:val="00430E0C"/>
    <w:rsid w:val="004313B1"/>
    <w:rsid w:val="00431BC6"/>
    <w:rsid w:val="00431E26"/>
    <w:rsid w:val="00431FA2"/>
    <w:rsid w:val="00432930"/>
    <w:rsid w:val="00432A27"/>
    <w:rsid w:val="00433071"/>
    <w:rsid w:val="00433F30"/>
    <w:rsid w:val="00433F8A"/>
    <w:rsid w:val="004343B0"/>
    <w:rsid w:val="004343F3"/>
    <w:rsid w:val="00434F56"/>
    <w:rsid w:val="00435569"/>
    <w:rsid w:val="004360B9"/>
    <w:rsid w:val="00437143"/>
    <w:rsid w:val="00437A41"/>
    <w:rsid w:val="00437A50"/>
    <w:rsid w:val="004404BE"/>
    <w:rsid w:val="004412BF"/>
    <w:rsid w:val="0044181D"/>
    <w:rsid w:val="00441F77"/>
    <w:rsid w:val="00441F84"/>
    <w:rsid w:val="004426F9"/>
    <w:rsid w:val="004427AA"/>
    <w:rsid w:val="00442C4F"/>
    <w:rsid w:val="00442D43"/>
    <w:rsid w:val="0044333E"/>
    <w:rsid w:val="00443551"/>
    <w:rsid w:val="00444345"/>
    <w:rsid w:val="00444360"/>
    <w:rsid w:val="00444705"/>
    <w:rsid w:val="00444A61"/>
    <w:rsid w:val="004453CC"/>
    <w:rsid w:val="00445AFE"/>
    <w:rsid w:val="00445CAD"/>
    <w:rsid w:val="00445E10"/>
    <w:rsid w:val="00447502"/>
    <w:rsid w:val="00450460"/>
    <w:rsid w:val="00450C45"/>
    <w:rsid w:val="00450E63"/>
    <w:rsid w:val="0045121E"/>
    <w:rsid w:val="00451F37"/>
    <w:rsid w:val="00452BBB"/>
    <w:rsid w:val="00453CBB"/>
    <w:rsid w:val="00453D86"/>
    <w:rsid w:val="00454E0E"/>
    <w:rsid w:val="00454F18"/>
    <w:rsid w:val="00454F75"/>
    <w:rsid w:val="00455D37"/>
    <w:rsid w:val="00456981"/>
    <w:rsid w:val="0045757F"/>
    <w:rsid w:val="0046064E"/>
    <w:rsid w:val="00460B99"/>
    <w:rsid w:val="004618D9"/>
    <w:rsid w:val="00461B89"/>
    <w:rsid w:val="004623B8"/>
    <w:rsid w:val="00462569"/>
    <w:rsid w:val="004625AB"/>
    <w:rsid w:val="00463300"/>
    <w:rsid w:val="00463A0C"/>
    <w:rsid w:val="0046449E"/>
    <w:rsid w:val="00465BD9"/>
    <w:rsid w:val="004669C9"/>
    <w:rsid w:val="00467482"/>
    <w:rsid w:val="0046797E"/>
    <w:rsid w:val="00467FAC"/>
    <w:rsid w:val="00470999"/>
    <w:rsid w:val="00470CD4"/>
    <w:rsid w:val="00471146"/>
    <w:rsid w:val="004715A9"/>
    <w:rsid w:val="00472FB5"/>
    <w:rsid w:val="00473011"/>
    <w:rsid w:val="004747CC"/>
    <w:rsid w:val="004747F3"/>
    <w:rsid w:val="00474EC7"/>
    <w:rsid w:val="0047540A"/>
    <w:rsid w:val="00475417"/>
    <w:rsid w:val="00476465"/>
    <w:rsid w:val="00476A69"/>
    <w:rsid w:val="00476D7C"/>
    <w:rsid w:val="004771A9"/>
    <w:rsid w:val="00477AF7"/>
    <w:rsid w:val="004802E9"/>
    <w:rsid w:val="00480F5C"/>
    <w:rsid w:val="0048134C"/>
    <w:rsid w:val="0048411E"/>
    <w:rsid w:val="0048514B"/>
    <w:rsid w:val="004858F5"/>
    <w:rsid w:val="00485B20"/>
    <w:rsid w:val="00486106"/>
    <w:rsid w:val="00486521"/>
    <w:rsid w:val="004875CB"/>
    <w:rsid w:val="0049034F"/>
    <w:rsid w:val="004903E7"/>
    <w:rsid w:val="0049045A"/>
    <w:rsid w:val="0049152C"/>
    <w:rsid w:val="00491992"/>
    <w:rsid w:val="00493AE4"/>
    <w:rsid w:val="00493C44"/>
    <w:rsid w:val="004942B6"/>
    <w:rsid w:val="0049450D"/>
    <w:rsid w:val="00495814"/>
    <w:rsid w:val="00496413"/>
    <w:rsid w:val="004965A7"/>
    <w:rsid w:val="004975EE"/>
    <w:rsid w:val="004A0564"/>
    <w:rsid w:val="004A05BC"/>
    <w:rsid w:val="004A0B33"/>
    <w:rsid w:val="004A14EA"/>
    <w:rsid w:val="004A2EB7"/>
    <w:rsid w:val="004A3346"/>
    <w:rsid w:val="004A5A2F"/>
    <w:rsid w:val="004A5D07"/>
    <w:rsid w:val="004A5DCC"/>
    <w:rsid w:val="004A5F5B"/>
    <w:rsid w:val="004A7011"/>
    <w:rsid w:val="004A713B"/>
    <w:rsid w:val="004A727F"/>
    <w:rsid w:val="004A75EF"/>
    <w:rsid w:val="004B0604"/>
    <w:rsid w:val="004B1131"/>
    <w:rsid w:val="004B1463"/>
    <w:rsid w:val="004B179C"/>
    <w:rsid w:val="004B1AF3"/>
    <w:rsid w:val="004B1C9A"/>
    <w:rsid w:val="004B1F22"/>
    <w:rsid w:val="004B22F0"/>
    <w:rsid w:val="004B3A76"/>
    <w:rsid w:val="004B42D6"/>
    <w:rsid w:val="004B4A15"/>
    <w:rsid w:val="004B4F13"/>
    <w:rsid w:val="004B54AA"/>
    <w:rsid w:val="004B5791"/>
    <w:rsid w:val="004B5A98"/>
    <w:rsid w:val="004B7E0E"/>
    <w:rsid w:val="004C01D9"/>
    <w:rsid w:val="004C04EB"/>
    <w:rsid w:val="004C097D"/>
    <w:rsid w:val="004C0A8A"/>
    <w:rsid w:val="004C1394"/>
    <w:rsid w:val="004C2622"/>
    <w:rsid w:val="004C2E9D"/>
    <w:rsid w:val="004C3A2D"/>
    <w:rsid w:val="004C4138"/>
    <w:rsid w:val="004C4465"/>
    <w:rsid w:val="004C5291"/>
    <w:rsid w:val="004C6222"/>
    <w:rsid w:val="004C65A3"/>
    <w:rsid w:val="004C693C"/>
    <w:rsid w:val="004D0C39"/>
    <w:rsid w:val="004D18E3"/>
    <w:rsid w:val="004D2FF8"/>
    <w:rsid w:val="004D3A3B"/>
    <w:rsid w:val="004D3CF9"/>
    <w:rsid w:val="004D3FE0"/>
    <w:rsid w:val="004D45BB"/>
    <w:rsid w:val="004D4B28"/>
    <w:rsid w:val="004D57D5"/>
    <w:rsid w:val="004D6654"/>
    <w:rsid w:val="004D6DED"/>
    <w:rsid w:val="004D6EC0"/>
    <w:rsid w:val="004D6F7A"/>
    <w:rsid w:val="004D747A"/>
    <w:rsid w:val="004D75FF"/>
    <w:rsid w:val="004E1000"/>
    <w:rsid w:val="004E1DCB"/>
    <w:rsid w:val="004E2246"/>
    <w:rsid w:val="004E2672"/>
    <w:rsid w:val="004E33A4"/>
    <w:rsid w:val="004E33B1"/>
    <w:rsid w:val="004E4030"/>
    <w:rsid w:val="004E48B4"/>
    <w:rsid w:val="004E4F33"/>
    <w:rsid w:val="004E53BE"/>
    <w:rsid w:val="004E5FD9"/>
    <w:rsid w:val="004E68C7"/>
    <w:rsid w:val="004E68CA"/>
    <w:rsid w:val="004E6E6F"/>
    <w:rsid w:val="004E710B"/>
    <w:rsid w:val="004E76D2"/>
    <w:rsid w:val="004F0046"/>
    <w:rsid w:val="004F0538"/>
    <w:rsid w:val="004F074C"/>
    <w:rsid w:val="004F0B90"/>
    <w:rsid w:val="004F0CE9"/>
    <w:rsid w:val="004F0EA0"/>
    <w:rsid w:val="004F25FB"/>
    <w:rsid w:val="004F296E"/>
    <w:rsid w:val="004F369A"/>
    <w:rsid w:val="004F40A8"/>
    <w:rsid w:val="004F4466"/>
    <w:rsid w:val="004F5116"/>
    <w:rsid w:val="004F5D22"/>
    <w:rsid w:val="004F5D7A"/>
    <w:rsid w:val="004F75FD"/>
    <w:rsid w:val="004F7AA9"/>
    <w:rsid w:val="004F7C25"/>
    <w:rsid w:val="0050016A"/>
    <w:rsid w:val="00501181"/>
    <w:rsid w:val="00501210"/>
    <w:rsid w:val="005018E8"/>
    <w:rsid w:val="00501A26"/>
    <w:rsid w:val="00501B39"/>
    <w:rsid w:val="00502016"/>
    <w:rsid w:val="00502B55"/>
    <w:rsid w:val="00502C0A"/>
    <w:rsid w:val="005034A6"/>
    <w:rsid w:val="00503CFD"/>
    <w:rsid w:val="00503E9D"/>
    <w:rsid w:val="0050497F"/>
    <w:rsid w:val="00504A51"/>
    <w:rsid w:val="00504A7F"/>
    <w:rsid w:val="005052BA"/>
    <w:rsid w:val="00505CCA"/>
    <w:rsid w:val="00507235"/>
    <w:rsid w:val="005076C4"/>
    <w:rsid w:val="00510405"/>
    <w:rsid w:val="0051091C"/>
    <w:rsid w:val="00510E28"/>
    <w:rsid w:val="00511C83"/>
    <w:rsid w:val="005122B7"/>
    <w:rsid w:val="00512816"/>
    <w:rsid w:val="005130BC"/>
    <w:rsid w:val="005133CB"/>
    <w:rsid w:val="0051433E"/>
    <w:rsid w:val="00514A28"/>
    <w:rsid w:val="00515526"/>
    <w:rsid w:val="00515DE0"/>
    <w:rsid w:val="00516DE6"/>
    <w:rsid w:val="0052000E"/>
    <w:rsid w:val="0052070A"/>
    <w:rsid w:val="00520C0E"/>
    <w:rsid w:val="00520CD3"/>
    <w:rsid w:val="00520DC4"/>
    <w:rsid w:val="00520E5D"/>
    <w:rsid w:val="0052127B"/>
    <w:rsid w:val="005216A6"/>
    <w:rsid w:val="00521706"/>
    <w:rsid w:val="005221C6"/>
    <w:rsid w:val="00522C59"/>
    <w:rsid w:val="00522EA9"/>
    <w:rsid w:val="005230F7"/>
    <w:rsid w:val="005235D6"/>
    <w:rsid w:val="005235F6"/>
    <w:rsid w:val="005238CA"/>
    <w:rsid w:val="00523D62"/>
    <w:rsid w:val="00523DF2"/>
    <w:rsid w:val="00524233"/>
    <w:rsid w:val="00524441"/>
    <w:rsid w:val="00524A54"/>
    <w:rsid w:val="00524DA4"/>
    <w:rsid w:val="00526B86"/>
    <w:rsid w:val="00526C8C"/>
    <w:rsid w:val="0052703D"/>
    <w:rsid w:val="00527337"/>
    <w:rsid w:val="005275FC"/>
    <w:rsid w:val="0052798D"/>
    <w:rsid w:val="00527CF8"/>
    <w:rsid w:val="005307B3"/>
    <w:rsid w:val="00530A43"/>
    <w:rsid w:val="00530BFE"/>
    <w:rsid w:val="00530C4D"/>
    <w:rsid w:val="00531241"/>
    <w:rsid w:val="00531372"/>
    <w:rsid w:val="005319C7"/>
    <w:rsid w:val="00531D09"/>
    <w:rsid w:val="005331B3"/>
    <w:rsid w:val="0053372B"/>
    <w:rsid w:val="0053381A"/>
    <w:rsid w:val="00535D28"/>
    <w:rsid w:val="00535EE3"/>
    <w:rsid w:val="00535F26"/>
    <w:rsid w:val="00536817"/>
    <w:rsid w:val="00537375"/>
    <w:rsid w:val="00537575"/>
    <w:rsid w:val="00540BF8"/>
    <w:rsid w:val="00540E63"/>
    <w:rsid w:val="00541F86"/>
    <w:rsid w:val="0054299D"/>
    <w:rsid w:val="00542CA3"/>
    <w:rsid w:val="00543E32"/>
    <w:rsid w:val="00544BC2"/>
    <w:rsid w:val="00545747"/>
    <w:rsid w:val="00545916"/>
    <w:rsid w:val="00545D4A"/>
    <w:rsid w:val="00546258"/>
    <w:rsid w:val="005479A3"/>
    <w:rsid w:val="005479A5"/>
    <w:rsid w:val="0055049F"/>
    <w:rsid w:val="00550CF5"/>
    <w:rsid w:val="00551A14"/>
    <w:rsid w:val="005526EF"/>
    <w:rsid w:val="00552DEE"/>
    <w:rsid w:val="00553A16"/>
    <w:rsid w:val="00554E6F"/>
    <w:rsid w:val="00555C47"/>
    <w:rsid w:val="005568C0"/>
    <w:rsid w:val="00556AEC"/>
    <w:rsid w:val="0055737B"/>
    <w:rsid w:val="005574BD"/>
    <w:rsid w:val="00557EA5"/>
    <w:rsid w:val="00560674"/>
    <w:rsid w:val="00560814"/>
    <w:rsid w:val="005631E7"/>
    <w:rsid w:val="0056322A"/>
    <w:rsid w:val="0056335E"/>
    <w:rsid w:val="005645D9"/>
    <w:rsid w:val="00564AC6"/>
    <w:rsid w:val="00564D20"/>
    <w:rsid w:val="005670BC"/>
    <w:rsid w:val="00567684"/>
    <w:rsid w:val="005677FE"/>
    <w:rsid w:val="00567854"/>
    <w:rsid w:val="00567B80"/>
    <w:rsid w:val="00567D0A"/>
    <w:rsid w:val="00567FC3"/>
    <w:rsid w:val="00570118"/>
    <w:rsid w:val="00570471"/>
    <w:rsid w:val="00570BBA"/>
    <w:rsid w:val="00570E5B"/>
    <w:rsid w:val="005711B3"/>
    <w:rsid w:val="00571438"/>
    <w:rsid w:val="00571472"/>
    <w:rsid w:val="00571481"/>
    <w:rsid w:val="00571E04"/>
    <w:rsid w:val="005721B5"/>
    <w:rsid w:val="00572E43"/>
    <w:rsid w:val="00572EEF"/>
    <w:rsid w:val="00573999"/>
    <w:rsid w:val="005740B4"/>
    <w:rsid w:val="00575761"/>
    <w:rsid w:val="00575AC9"/>
    <w:rsid w:val="00575C24"/>
    <w:rsid w:val="00577123"/>
    <w:rsid w:val="005778D8"/>
    <w:rsid w:val="00577FEB"/>
    <w:rsid w:val="0058072E"/>
    <w:rsid w:val="00582040"/>
    <w:rsid w:val="00582950"/>
    <w:rsid w:val="00582E48"/>
    <w:rsid w:val="005838F3"/>
    <w:rsid w:val="00583B3B"/>
    <w:rsid w:val="00584DA2"/>
    <w:rsid w:val="00585201"/>
    <w:rsid w:val="00585213"/>
    <w:rsid w:val="0058570E"/>
    <w:rsid w:val="0058648D"/>
    <w:rsid w:val="00586AD2"/>
    <w:rsid w:val="00586C4A"/>
    <w:rsid w:val="00590471"/>
    <w:rsid w:val="00590533"/>
    <w:rsid w:val="00590E4D"/>
    <w:rsid w:val="00591708"/>
    <w:rsid w:val="00591ED1"/>
    <w:rsid w:val="0059240E"/>
    <w:rsid w:val="00592423"/>
    <w:rsid w:val="00593374"/>
    <w:rsid w:val="00593B6D"/>
    <w:rsid w:val="0059535A"/>
    <w:rsid w:val="0059556B"/>
    <w:rsid w:val="005955F6"/>
    <w:rsid w:val="00595D48"/>
    <w:rsid w:val="00595D7B"/>
    <w:rsid w:val="00595DBC"/>
    <w:rsid w:val="00596158"/>
    <w:rsid w:val="005961B7"/>
    <w:rsid w:val="00596675"/>
    <w:rsid w:val="005970F7"/>
    <w:rsid w:val="005975BE"/>
    <w:rsid w:val="00597CF2"/>
    <w:rsid w:val="00597E3B"/>
    <w:rsid w:val="005A0C52"/>
    <w:rsid w:val="005A0D97"/>
    <w:rsid w:val="005A0DE8"/>
    <w:rsid w:val="005A1BD6"/>
    <w:rsid w:val="005A202C"/>
    <w:rsid w:val="005A28DF"/>
    <w:rsid w:val="005A36BE"/>
    <w:rsid w:val="005A3E67"/>
    <w:rsid w:val="005A431D"/>
    <w:rsid w:val="005A4324"/>
    <w:rsid w:val="005A667A"/>
    <w:rsid w:val="005A68F0"/>
    <w:rsid w:val="005A6E45"/>
    <w:rsid w:val="005A7664"/>
    <w:rsid w:val="005A7A7C"/>
    <w:rsid w:val="005A7B1C"/>
    <w:rsid w:val="005B00CA"/>
    <w:rsid w:val="005B0484"/>
    <w:rsid w:val="005B101E"/>
    <w:rsid w:val="005B24DE"/>
    <w:rsid w:val="005B287C"/>
    <w:rsid w:val="005B328D"/>
    <w:rsid w:val="005B3327"/>
    <w:rsid w:val="005B4D88"/>
    <w:rsid w:val="005B5433"/>
    <w:rsid w:val="005B7050"/>
    <w:rsid w:val="005B73D5"/>
    <w:rsid w:val="005B7C32"/>
    <w:rsid w:val="005C051E"/>
    <w:rsid w:val="005C0BE9"/>
    <w:rsid w:val="005C0DC5"/>
    <w:rsid w:val="005C15BE"/>
    <w:rsid w:val="005C15C5"/>
    <w:rsid w:val="005C1A69"/>
    <w:rsid w:val="005C1D6E"/>
    <w:rsid w:val="005C2170"/>
    <w:rsid w:val="005C335C"/>
    <w:rsid w:val="005C4012"/>
    <w:rsid w:val="005C503D"/>
    <w:rsid w:val="005C588F"/>
    <w:rsid w:val="005C598B"/>
    <w:rsid w:val="005C59BB"/>
    <w:rsid w:val="005C6A0C"/>
    <w:rsid w:val="005C6BF6"/>
    <w:rsid w:val="005C70FB"/>
    <w:rsid w:val="005C72AF"/>
    <w:rsid w:val="005C7C5F"/>
    <w:rsid w:val="005D04C5"/>
    <w:rsid w:val="005D0A1C"/>
    <w:rsid w:val="005D10A7"/>
    <w:rsid w:val="005D1C5D"/>
    <w:rsid w:val="005D1F67"/>
    <w:rsid w:val="005D2529"/>
    <w:rsid w:val="005D28DB"/>
    <w:rsid w:val="005D336D"/>
    <w:rsid w:val="005D38DE"/>
    <w:rsid w:val="005D3D72"/>
    <w:rsid w:val="005D3E17"/>
    <w:rsid w:val="005D47A4"/>
    <w:rsid w:val="005D4A11"/>
    <w:rsid w:val="005D4BCC"/>
    <w:rsid w:val="005D4CD2"/>
    <w:rsid w:val="005D542F"/>
    <w:rsid w:val="005D58FF"/>
    <w:rsid w:val="005D5BFD"/>
    <w:rsid w:val="005E0479"/>
    <w:rsid w:val="005E064E"/>
    <w:rsid w:val="005E1BEC"/>
    <w:rsid w:val="005E27D2"/>
    <w:rsid w:val="005E2CED"/>
    <w:rsid w:val="005E3656"/>
    <w:rsid w:val="005E38AE"/>
    <w:rsid w:val="005E4480"/>
    <w:rsid w:val="005E53D8"/>
    <w:rsid w:val="005E662C"/>
    <w:rsid w:val="005E671D"/>
    <w:rsid w:val="005E694C"/>
    <w:rsid w:val="005E71AA"/>
    <w:rsid w:val="005E7F30"/>
    <w:rsid w:val="005F0D33"/>
    <w:rsid w:val="005F1359"/>
    <w:rsid w:val="005F1FF5"/>
    <w:rsid w:val="005F2087"/>
    <w:rsid w:val="005F360C"/>
    <w:rsid w:val="005F36EC"/>
    <w:rsid w:val="005F3D07"/>
    <w:rsid w:val="005F5E05"/>
    <w:rsid w:val="00600564"/>
    <w:rsid w:val="0060229D"/>
    <w:rsid w:val="00602C07"/>
    <w:rsid w:val="00602C4F"/>
    <w:rsid w:val="00602FDA"/>
    <w:rsid w:val="00603083"/>
    <w:rsid w:val="006035B8"/>
    <w:rsid w:val="006071A2"/>
    <w:rsid w:val="00607752"/>
    <w:rsid w:val="00610067"/>
    <w:rsid w:val="00610074"/>
    <w:rsid w:val="0061065F"/>
    <w:rsid w:val="00610757"/>
    <w:rsid w:val="00610C69"/>
    <w:rsid w:val="00610DE5"/>
    <w:rsid w:val="00611A55"/>
    <w:rsid w:val="00611BEC"/>
    <w:rsid w:val="006121BF"/>
    <w:rsid w:val="00612AD9"/>
    <w:rsid w:val="00613C9A"/>
    <w:rsid w:val="0061468C"/>
    <w:rsid w:val="00614771"/>
    <w:rsid w:val="0061528B"/>
    <w:rsid w:val="00615508"/>
    <w:rsid w:val="006157AB"/>
    <w:rsid w:val="006166E5"/>
    <w:rsid w:val="00616ABB"/>
    <w:rsid w:val="0061733C"/>
    <w:rsid w:val="00617563"/>
    <w:rsid w:val="006179CC"/>
    <w:rsid w:val="00620109"/>
    <w:rsid w:val="006204E1"/>
    <w:rsid w:val="00621796"/>
    <w:rsid w:val="00621B64"/>
    <w:rsid w:val="006223BF"/>
    <w:rsid w:val="00622D54"/>
    <w:rsid w:val="00623587"/>
    <w:rsid w:val="00624172"/>
    <w:rsid w:val="006242BE"/>
    <w:rsid w:val="006244DF"/>
    <w:rsid w:val="006245E9"/>
    <w:rsid w:val="006248E6"/>
    <w:rsid w:val="00624C97"/>
    <w:rsid w:val="00625487"/>
    <w:rsid w:val="00625634"/>
    <w:rsid w:val="00626B68"/>
    <w:rsid w:val="006303F8"/>
    <w:rsid w:val="0063084F"/>
    <w:rsid w:val="0063111F"/>
    <w:rsid w:val="006313AD"/>
    <w:rsid w:val="00631700"/>
    <w:rsid w:val="00632086"/>
    <w:rsid w:val="00633846"/>
    <w:rsid w:val="006343C8"/>
    <w:rsid w:val="0063543B"/>
    <w:rsid w:val="00635CC9"/>
    <w:rsid w:val="00640039"/>
    <w:rsid w:val="006423BB"/>
    <w:rsid w:val="00642C03"/>
    <w:rsid w:val="0064335E"/>
    <w:rsid w:val="00643B1E"/>
    <w:rsid w:val="00643B7C"/>
    <w:rsid w:val="00643BF6"/>
    <w:rsid w:val="0064437E"/>
    <w:rsid w:val="0064470B"/>
    <w:rsid w:val="00645F19"/>
    <w:rsid w:val="00646DE9"/>
    <w:rsid w:val="00646EA6"/>
    <w:rsid w:val="0064716E"/>
    <w:rsid w:val="006476EF"/>
    <w:rsid w:val="00647893"/>
    <w:rsid w:val="00647B89"/>
    <w:rsid w:val="0065043D"/>
    <w:rsid w:val="006507B5"/>
    <w:rsid w:val="00651D77"/>
    <w:rsid w:val="00651FE1"/>
    <w:rsid w:val="0065254D"/>
    <w:rsid w:val="0065262D"/>
    <w:rsid w:val="00652A00"/>
    <w:rsid w:val="00652B40"/>
    <w:rsid w:val="00652C39"/>
    <w:rsid w:val="00652E6D"/>
    <w:rsid w:val="00653673"/>
    <w:rsid w:val="00653C79"/>
    <w:rsid w:val="00653FB2"/>
    <w:rsid w:val="00654049"/>
    <w:rsid w:val="006543E8"/>
    <w:rsid w:val="00655015"/>
    <w:rsid w:val="006566BE"/>
    <w:rsid w:val="00656879"/>
    <w:rsid w:val="00657085"/>
    <w:rsid w:val="00657EE8"/>
    <w:rsid w:val="00661993"/>
    <w:rsid w:val="006622AC"/>
    <w:rsid w:val="00662AFD"/>
    <w:rsid w:val="006634D5"/>
    <w:rsid w:val="0066352D"/>
    <w:rsid w:val="006638BA"/>
    <w:rsid w:val="00664C75"/>
    <w:rsid w:val="00665286"/>
    <w:rsid w:val="00665736"/>
    <w:rsid w:val="00666163"/>
    <w:rsid w:val="00670215"/>
    <w:rsid w:val="00670245"/>
    <w:rsid w:val="006702F8"/>
    <w:rsid w:val="006709AD"/>
    <w:rsid w:val="00670C83"/>
    <w:rsid w:val="00670E11"/>
    <w:rsid w:val="0067161D"/>
    <w:rsid w:val="00672068"/>
    <w:rsid w:val="006741FF"/>
    <w:rsid w:val="0067471E"/>
    <w:rsid w:val="00675EC7"/>
    <w:rsid w:val="0067621E"/>
    <w:rsid w:val="006768A8"/>
    <w:rsid w:val="00676AEE"/>
    <w:rsid w:val="00677DAE"/>
    <w:rsid w:val="00677F38"/>
    <w:rsid w:val="0068085D"/>
    <w:rsid w:val="00680A31"/>
    <w:rsid w:val="00681125"/>
    <w:rsid w:val="00681451"/>
    <w:rsid w:val="00681692"/>
    <w:rsid w:val="00681F23"/>
    <w:rsid w:val="00682837"/>
    <w:rsid w:val="00683C96"/>
    <w:rsid w:val="006850C2"/>
    <w:rsid w:val="006854AD"/>
    <w:rsid w:val="006856EB"/>
    <w:rsid w:val="00686081"/>
    <w:rsid w:val="00687434"/>
    <w:rsid w:val="00687EC6"/>
    <w:rsid w:val="00690B69"/>
    <w:rsid w:val="00691685"/>
    <w:rsid w:val="00691E33"/>
    <w:rsid w:val="00692443"/>
    <w:rsid w:val="0069257C"/>
    <w:rsid w:val="006928E4"/>
    <w:rsid w:val="00692B10"/>
    <w:rsid w:val="006935CE"/>
    <w:rsid w:val="006938BB"/>
    <w:rsid w:val="0069416E"/>
    <w:rsid w:val="00694349"/>
    <w:rsid w:val="00695035"/>
    <w:rsid w:val="006951CC"/>
    <w:rsid w:val="00695502"/>
    <w:rsid w:val="0069585F"/>
    <w:rsid w:val="00695876"/>
    <w:rsid w:val="006964CB"/>
    <w:rsid w:val="006965D2"/>
    <w:rsid w:val="00696A1F"/>
    <w:rsid w:val="00696C25"/>
    <w:rsid w:val="00696CC7"/>
    <w:rsid w:val="0069736B"/>
    <w:rsid w:val="00697C88"/>
    <w:rsid w:val="006A03EB"/>
    <w:rsid w:val="006A1006"/>
    <w:rsid w:val="006A17B1"/>
    <w:rsid w:val="006A2573"/>
    <w:rsid w:val="006A27A2"/>
    <w:rsid w:val="006A2A4C"/>
    <w:rsid w:val="006A335B"/>
    <w:rsid w:val="006A3BE2"/>
    <w:rsid w:val="006A3D2D"/>
    <w:rsid w:val="006A4030"/>
    <w:rsid w:val="006A53B8"/>
    <w:rsid w:val="006A5782"/>
    <w:rsid w:val="006A5C16"/>
    <w:rsid w:val="006A761F"/>
    <w:rsid w:val="006B0413"/>
    <w:rsid w:val="006B0A28"/>
    <w:rsid w:val="006B0FE5"/>
    <w:rsid w:val="006B1125"/>
    <w:rsid w:val="006B2E59"/>
    <w:rsid w:val="006B2F6A"/>
    <w:rsid w:val="006B34BE"/>
    <w:rsid w:val="006B34C7"/>
    <w:rsid w:val="006B357C"/>
    <w:rsid w:val="006B3980"/>
    <w:rsid w:val="006B3E37"/>
    <w:rsid w:val="006B54C6"/>
    <w:rsid w:val="006B5503"/>
    <w:rsid w:val="006B5618"/>
    <w:rsid w:val="006B59C6"/>
    <w:rsid w:val="006B5DB9"/>
    <w:rsid w:val="006B5F4B"/>
    <w:rsid w:val="006B620F"/>
    <w:rsid w:val="006B666D"/>
    <w:rsid w:val="006B68F1"/>
    <w:rsid w:val="006B6D02"/>
    <w:rsid w:val="006C02A3"/>
    <w:rsid w:val="006C12B5"/>
    <w:rsid w:val="006C12DA"/>
    <w:rsid w:val="006C262E"/>
    <w:rsid w:val="006C2F64"/>
    <w:rsid w:val="006C3205"/>
    <w:rsid w:val="006C4184"/>
    <w:rsid w:val="006C4277"/>
    <w:rsid w:val="006C4BA5"/>
    <w:rsid w:val="006C4DD3"/>
    <w:rsid w:val="006C5F9D"/>
    <w:rsid w:val="006C7149"/>
    <w:rsid w:val="006C737C"/>
    <w:rsid w:val="006C79BB"/>
    <w:rsid w:val="006D1AA6"/>
    <w:rsid w:val="006D2FCE"/>
    <w:rsid w:val="006D33C2"/>
    <w:rsid w:val="006D4090"/>
    <w:rsid w:val="006D4A90"/>
    <w:rsid w:val="006D4D54"/>
    <w:rsid w:val="006D528F"/>
    <w:rsid w:val="006D6595"/>
    <w:rsid w:val="006E0739"/>
    <w:rsid w:val="006E145B"/>
    <w:rsid w:val="006E190F"/>
    <w:rsid w:val="006E26A6"/>
    <w:rsid w:val="006E3076"/>
    <w:rsid w:val="006E32B9"/>
    <w:rsid w:val="006E4555"/>
    <w:rsid w:val="006E4E9C"/>
    <w:rsid w:val="006E5C65"/>
    <w:rsid w:val="006E5E04"/>
    <w:rsid w:val="006E691A"/>
    <w:rsid w:val="006E7F8A"/>
    <w:rsid w:val="006F17E2"/>
    <w:rsid w:val="006F196B"/>
    <w:rsid w:val="006F1A99"/>
    <w:rsid w:val="006F1E52"/>
    <w:rsid w:val="006F22EA"/>
    <w:rsid w:val="006F24ED"/>
    <w:rsid w:val="006F2F5C"/>
    <w:rsid w:val="006F376F"/>
    <w:rsid w:val="006F3DD4"/>
    <w:rsid w:val="006F43A8"/>
    <w:rsid w:val="006F678A"/>
    <w:rsid w:val="006F72D5"/>
    <w:rsid w:val="006F741C"/>
    <w:rsid w:val="007007B9"/>
    <w:rsid w:val="00701667"/>
    <w:rsid w:val="007018D1"/>
    <w:rsid w:val="0070233E"/>
    <w:rsid w:val="007025D9"/>
    <w:rsid w:val="007027D8"/>
    <w:rsid w:val="00702B4D"/>
    <w:rsid w:val="00702F94"/>
    <w:rsid w:val="00703489"/>
    <w:rsid w:val="007037A2"/>
    <w:rsid w:val="0070380B"/>
    <w:rsid w:val="00703B76"/>
    <w:rsid w:val="0070481F"/>
    <w:rsid w:val="007056DE"/>
    <w:rsid w:val="00705EF5"/>
    <w:rsid w:val="007063C3"/>
    <w:rsid w:val="00706ABC"/>
    <w:rsid w:val="00706F3E"/>
    <w:rsid w:val="00706F81"/>
    <w:rsid w:val="007073A9"/>
    <w:rsid w:val="0070753F"/>
    <w:rsid w:val="007078DB"/>
    <w:rsid w:val="00707A87"/>
    <w:rsid w:val="00707EB5"/>
    <w:rsid w:val="0071032A"/>
    <w:rsid w:val="0071037F"/>
    <w:rsid w:val="007104EC"/>
    <w:rsid w:val="00710B6E"/>
    <w:rsid w:val="00710D69"/>
    <w:rsid w:val="00712A71"/>
    <w:rsid w:val="00712BBA"/>
    <w:rsid w:val="00713686"/>
    <w:rsid w:val="00714206"/>
    <w:rsid w:val="00714708"/>
    <w:rsid w:val="00714E39"/>
    <w:rsid w:val="00715194"/>
    <w:rsid w:val="00715537"/>
    <w:rsid w:val="00717853"/>
    <w:rsid w:val="00717F02"/>
    <w:rsid w:val="0072054D"/>
    <w:rsid w:val="00720735"/>
    <w:rsid w:val="007208ED"/>
    <w:rsid w:val="00720E11"/>
    <w:rsid w:val="007210FD"/>
    <w:rsid w:val="007227D1"/>
    <w:rsid w:val="00723118"/>
    <w:rsid w:val="007236B1"/>
    <w:rsid w:val="00723CE9"/>
    <w:rsid w:val="00724E73"/>
    <w:rsid w:val="0072509F"/>
    <w:rsid w:val="007255D6"/>
    <w:rsid w:val="00725A51"/>
    <w:rsid w:val="00725BDB"/>
    <w:rsid w:val="00725C9C"/>
    <w:rsid w:val="00725F49"/>
    <w:rsid w:val="00726BFA"/>
    <w:rsid w:val="007274B8"/>
    <w:rsid w:val="00731B12"/>
    <w:rsid w:val="00733246"/>
    <w:rsid w:val="007348D0"/>
    <w:rsid w:val="007354AD"/>
    <w:rsid w:val="007359D5"/>
    <w:rsid w:val="00735AFB"/>
    <w:rsid w:val="00735B8B"/>
    <w:rsid w:val="00736C8B"/>
    <w:rsid w:val="0073744A"/>
    <w:rsid w:val="00737498"/>
    <w:rsid w:val="00737CA2"/>
    <w:rsid w:val="00740928"/>
    <w:rsid w:val="00741017"/>
    <w:rsid w:val="0074125C"/>
    <w:rsid w:val="007423A1"/>
    <w:rsid w:val="0074307E"/>
    <w:rsid w:val="0074387F"/>
    <w:rsid w:val="0074414D"/>
    <w:rsid w:val="00744740"/>
    <w:rsid w:val="00744B7D"/>
    <w:rsid w:val="007460FE"/>
    <w:rsid w:val="00746A1A"/>
    <w:rsid w:val="00747A4D"/>
    <w:rsid w:val="00750007"/>
    <w:rsid w:val="0075091C"/>
    <w:rsid w:val="00751B01"/>
    <w:rsid w:val="007527E3"/>
    <w:rsid w:val="00752B25"/>
    <w:rsid w:val="00752D76"/>
    <w:rsid w:val="00752F73"/>
    <w:rsid w:val="007535B5"/>
    <w:rsid w:val="00754C61"/>
    <w:rsid w:val="0075518E"/>
    <w:rsid w:val="007552B9"/>
    <w:rsid w:val="007557C5"/>
    <w:rsid w:val="00755CF4"/>
    <w:rsid w:val="00755DAC"/>
    <w:rsid w:val="007563BA"/>
    <w:rsid w:val="007576B0"/>
    <w:rsid w:val="00757792"/>
    <w:rsid w:val="00757D45"/>
    <w:rsid w:val="00760228"/>
    <w:rsid w:val="007603E9"/>
    <w:rsid w:val="00760700"/>
    <w:rsid w:val="00760BB7"/>
    <w:rsid w:val="00760F00"/>
    <w:rsid w:val="00761781"/>
    <w:rsid w:val="0076180B"/>
    <w:rsid w:val="00764399"/>
    <w:rsid w:val="007643A0"/>
    <w:rsid w:val="007646E6"/>
    <w:rsid w:val="0076599E"/>
    <w:rsid w:val="00767FE1"/>
    <w:rsid w:val="007704E2"/>
    <w:rsid w:val="00770DAE"/>
    <w:rsid w:val="007710F4"/>
    <w:rsid w:val="0077177F"/>
    <w:rsid w:val="00771D6C"/>
    <w:rsid w:val="00771F9C"/>
    <w:rsid w:val="0077211A"/>
    <w:rsid w:val="0077274A"/>
    <w:rsid w:val="0077314D"/>
    <w:rsid w:val="007733D0"/>
    <w:rsid w:val="00773770"/>
    <w:rsid w:val="00773AD0"/>
    <w:rsid w:val="00774838"/>
    <w:rsid w:val="00774C16"/>
    <w:rsid w:val="00774DDF"/>
    <w:rsid w:val="00775C77"/>
    <w:rsid w:val="00775E2E"/>
    <w:rsid w:val="0077682D"/>
    <w:rsid w:val="007775CF"/>
    <w:rsid w:val="007776CD"/>
    <w:rsid w:val="0077784D"/>
    <w:rsid w:val="0077796A"/>
    <w:rsid w:val="00780CFE"/>
    <w:rsid w:val="00781060"/>
    <w:rsid w:val="007810E0"/>
    <w:rsid w:val="00781470"/>
    <w:rsid w:val="00781BD6"/>
    <w:rsid w:val="00781D43"/>
    <w:rsid w:val="00782676"/>
    <w:rsid w:val="0078287C"/>
    <w:rsid w:val="00784366"/>
    <w:rsid w:val="00784787"/>
    <w:rsid w:val="00785764"/>
    <w:rsid w:val="007858EA"/>
    <w:rsid w:val="00790502"/>
    <w:rsid w:val="00791498"/>
    <w:rsid w:val="0079196D"/>
    <w:rsid w:val="00791CDA"/>
    <w:rsid w:val="007926CC"/>
    <w:rsid w:val="00792F00"/>
    <w:rsid w:val="00794133"/>
    <w:rsid w:val="0079596E"/>
    <w:rsid w:val="00795DCD"/>
    <w:rsid w:val="00797447"/>
    <w:rsid w:val="007977F7"/>
    <w:rsid w:val="0079793A"/>
    <w:rsid w:val="00797945"/>
    <w:rsid w:val="00797FD8"/>
    <w:rsid w:val="007A0981"/>
    <w:rsid w:val="007A0EFD"/>
    <w:rsid w:val="007A103A"/>
    <w:rsid w:val="007A1380"/>
    <w:rsid w:val="007A1719"/>
    <w:rsid w:val="007A1975"/>
    <w:rsid w:val="007A2E37"/>
    <w:rsid w:val="007A38DB"/>
    <w:rsid w:val="007A3FA1"/>
    <w:rsid w:val="007A4592"/>
    <w:rsid w:val="007A52A9"/>
    <w:rsid w:val="007A6168"/>
    <w:rsid w:val="007A6C2A"/>
    <w:rsid w:val="007A6D9B"/>
    <w:rsid w:val="007A6E68"/>
    <w:rsid w:val="007A7050"/>
    <w:rsid w:val="007A77C3"/>
    <w:rsid w:val="007A7C33"/>
    <w:rsid w:val="007A7FCA"/>
    <w:rsid w:val="007B026D"/>
    <w:rsid w:val="007B0F26"/>
    <w:rsid w:val="007B47F3"/>
    <w:rsid w:val="007B4C21"/>
    <w:rsid w:val="007B4E16"/>
    <w:rsid w:val="007B5588"/>
    <w:rsid w:val="007B6027"/>
    <w:rsid w:val="007B7017"/>
    <w:rsid w:val="007B7778"/>
    <w:rsid w:val="007B7E8B"/>
    <w:rsid w:val="007C0DE8"/>
    <w:rsid w:val="007C1470"/>
    <w:rsid w:val="007C18B4"/>
    <w:rsid w:val="007C1D16"/>
    <w:rsid w:val="007C1DDC"/>
    <w:rsid w:val="007C20DB"/>
    <w:rsid w:val="007C241A"/>
    <w:rsid w:val="007C3739"/>
    <w:rsid w:val="007C3B17"/>
    <w:rsid w:val="007C49C5"/>
    <w:rsid w:val="007C5E20"/>
    <w:rsid w:val="007C62AE"/>
    <w:rsid w:val="007C6AF2"/>
    <w:rsid w:val="007C6F1E"/>
    <w:rsid w:val="007C7E8B"/>
    <w:rsid w:val="007D08F8"/>
    <w:rsid w:val="007D0A91"/>
    <w:rsid w:val="007D0C52"/>
    <w:rsid w:val="007D0DE4"/>
    <w:rsid w:val="007D2629"/>
    <w:rsid w:val="007D28E9"/>
    <w:rsid w:val="007D2F54"/>
    <w:rsid w:val="007D442C"/>
    <w:rsid w:val="007D490B"/>
    <w:rsid w:val="007D4F43"/>
    <w:rsid w:val="007D512E"/>
    <w:rsid w:val="007D5CA4"/>
    <w:rsid w:val="007D5DA1"/>
    <w:rsid w:val="007D5F17"/>
    <w:rsid w:val="007D6835"/>
    <w:rsid w:val="007D68F7"/>
    <w:rsid w:val="007D724D"/>
    <w:rsid w:val="007D72E0"/>
    <w:rsid w:val="007D7AD2"/>
    <w:rsid w:val="007E0A1B"/>
    <w:rsid w:val="007E0EC2"/>
    <w:rsid w:val="007E11E7"/>
    <w:rsid w:val="007E13F7"/>
    <w:rsid w:val="007E1D04"/>
    <w:rsid w:val="007E30F5"/>
    <w:rsid w:val="007E342F"/>
    <w:rsid w:val="007E4827"/>
    <w:rsid w:val="007E4A54"/>
    <w:rsid w:val="007E4AF1"/>
    <w:rsid w:val="007E508E"/>
    <w:rsid w:val="007E5287"/>
    <w:rsid w:val="007E57CF"/>
    <w:rsid w:val="007E5A68"/>
    <w:rsid w:val="007E5D81"/>
    <w:rsid w:val="007E647E"/>
    <w:rsid w:val="007E7592"/>
    <w:rsid w:val="007E7D32"/>
    <w:rsid w:val="007F0C66"/>
    <w:rsid w:val="007F0E7A"/>
    <w:rsid w:val="007F1412"/>
    <w:rsid w:val="007F16AF"/>
    <w:rsid w:val="007F28A6"/>
    <w:rsid w:val="007F2F13"/>
    <w:rsid w:val="007F32ED"/>
    <w:rsid w:val="007F3C5E"/>
    <w:rsid w:val="007F52D5"/>
    <w:rsid w:val="007F5499"/>
    <w:rsid w:val="007F5DD5"/>
    <w:rsid w:val="007F69A4"/>
    <w:rsid w:val="007F6DDE"/>
    <w:rsid w:val="007F760E"/>
    <w:rsid w:val="007F7DD0"/>
    <w:rsid w:val="00801690"/>
    <w:rsid w:val="0080182D"/>
    <w:rsid w:val="008018F3"/>
    <w:rsid w:val="00801C28"/>
    <w:rsid w:val="00802F33"/>
    <w:rsid w:val="00803459"/>
    <w:rsid w:val="008039CD"/>
    <w:rsid w:val="00803EDA"/>
    <w:rsid w:val="0080401A"/>
    <w:rsid w:val="00804145"/>
    <w:rsid w:val="00805142"/>
    <w:rsid w:val="00805207"/>
    <w:rsid w:val="0080531C"/>
    <w:rsid w:val="00805B98"/>
    <w:rsid w:val="00805CD7"/>
    <w:rsid w:val="00806160"/>
    <w:rsid w:val="0080641A"/>
    <w:rsid w:val="00806595"/>
    <w:rsid w:val="008066F0"/>
    <w:rsid w:val="00806C11"/>
    <w:rsid w:val="00810D88"/>
    <w:rsid w:val="00810FEE"/>
    <w:rsid w:val="00812749"/>
    <w:rsid w:val="00812AF7"/>
    <w:rsid w:val="00812CAF"/>
    <w:rsid w:val="00812D3C"/>
    <w:rsid w:val="00813BE6"/>
    <w:rsid w:val="0081549F"/>
    <w:rsid w:val="0081637B"/>
    <w:rsid w:val="008167D4"/>
    <w:rsid w:val="0081686D"/>
    <w:rsid w:val="00816E78"/>
    <w:rsid w:val="00817751"/>
    <w:rsid w:val="0081779B"/>
    <w:rsid w:val="008179A8"/>
    <w:rsid w:val="0082034F"/>
    <w:rsid w:val="008215C5"/>
    <w:rsid w:val="00821884"/>
    <w:rsid w:val="00821948"/>
    <w:rsid w:val="00821AB7"/>
    <w:rsid w:val="0082278C"/>
    <w:rsid w:val="00822B00"/>
    <w:rsid w:val="008237AA"/>
    <w:rsid w:val="008238C8"/>
    <w:rsid w:val="00823C2E"/>
    <w:rsid w:val="00825F1F"/>
    <w:rsid w:val="00826041"/>
    <w:rsid w:val="00827AD7"/>
    <w:rsid w:val="0083029F"/>
    <w:rsid w:val="008302C6"/>
    <w:rsid w:val="00830451"/>
    <w:rsid w:val="008305F2"/>
    <w:rsid w:val="0083141A"/>
    <w:rsid w:val="00832F04"/>
    <w:rsid w:val="0083322E"/>
    <w:rsid w:val="00833556"/>
    <w:rsid w:val="00833C81"/>
    <w:rsid w:val="00834B8F"/>
    <w:rsid w:val="0083539C"/>
    <w:rsid w:val="00836F9C"/>
    <w:rsid w:val="008372E1"/>
    <w:rsid w:val="00837456"/>
    <w:rsid w:val="0083748D"/>
    <w:rsid w:val="0083768E"/>
    <w:rsid w:val="00837F0E"/>
    <w:rsid w:val="00840857"/>
    <w:rsid w:val="00841882"/>
    <w:rsid w:val="00842B43"/>
    <w:rsid w:val="008433D4"/>
    <w:rsid w:val="008438AE"/>
    <w:rsid w:val="00843D74"/>
    <w:rsid w:val="00844A96"/>
    <w:rsid w:val="008454FE"/>
    <w:rsid w:val="008458BA"/>
    <w:rsid w:val="00845BE4"/>
    <w:rsid w:val="00845E52"/>
    <w:rsid w:val="00845F0B"/>
    <w:rsid w:val="008463A4"/>
    <w:rsid w:val="008463AA"/>
    <w:rsid w:val="008464D5"/>
    <w:rsid w:val="0084747F"/>
    <w:rsid w:val="008479F3"/>
    <w:rsid w:val="008479F4"/>
    <w:rsid w:val="00850386"/>
    <w:rsid w:val="00850A1E"/>
    <w:rsid w:val="0085110C"/>
    <w:rsid w:val="00851329"/>
    <w:rsid w:val="008513F1"/>
    <w:rsid w:val="008519EE"/>
    <w:rsid w:val="00852059"/>
    <w:rsid w:val="00852865"/>
    <w:rsid w:val="00852C0D"/>
    <w:rsid w:val="00853595"/>
    <w:rsid w:val="008544C6"/>
    <w:rsid w:val="008551CD"/>
    <w:rsid w:val="008552DE"/>
    <w:rsid w:val="00855574"/>
    <w:rsid w:val="008555D9"/>
    <w:rsid w:val="00855609"/>
    <w:rsid w:val="00855BB9"/>
    <w:rsid w:val="00855BC8"/>
    <w:rsid w:val="00855C1E"/>
    <w:rsid w:val="0085713B"/>
    <w:rsid w:val="0086081D"/>
    <w:rsid w:val="0086092D"/>
    <w:rsid w:val="0086184C"/>
    <w:rsid w:val="008619BD"/>
    <w:rsid w:val="00863524"/>
    <w:rsid w:val="00863D8C"/>
    <w:rsid w:val="00864437"/>
    <w:rsid w:val="00864850"/>
    <w:rsid w:val="00865F7A"/>
    <w:rsid w:val="008664B2"/>
    <w:rsid w:val="00866EF6"/>
    <w:rsid w:val="008672AA"/>
    <w:rsid w:val="00867CE8"/>
    <w:rsid w:val="008709C8"/>
    <w:rsid w:val="008729D3"/>
    <w:rsid w:val="00872C50"/>
    <w:rsid w:val="008741B0"/>
    <w:rsid w:val="008743B4"/>
    <w:rsid w:val="008743DD"/>
    <w:rsid w:val="00875D37"/>
    <w:rsid w:val="00875E03"/>
    <w:rsid w:val="0087713F"/>
    <w:rsid w:val="0087796E"/>
    <w:rsid w:val="00877AE6"/>
    <w:rsid w:val="008807E9"/>
    <w:rsid w:val="00880C8D"/>
    <w:rsid w:val="00881FFA"/>
    <w:rsid w:val="008820F2"/>
    <w:rsid w:val="008821C3"/>
    <w:rsid w:val="0088270F"/>
    <w:rsid w:val="00883735"/>
    <w:rsid w:val="00883DA0"/>
    <w:rsid w:val="00884415"/>
    <w:rsid w:val="0088566D"/>
    <w:rsid w:val="008859FF"/>
    <w:rsid w:val="008864FA"/>
    <w:rsid w:val="008870CB"/>
    <w:rsid w:val="00887251"/>
    <w:rsid w:val="008879C6"/>
    <w:rsid w:val="00887D17"/>
    <w:rsid w:val="00887FEA"/>
    <w:rsid w:val="008917DE"/>
    <w:rsid w:val="00891E4A"/>
    <w:rsid w:val="008921F5"/>
    <w:rsid w:val="00892285"/>
    <w:rsid w:val="0089398E"/>
    <w:rsid w:val="0089497B"/>
    <w:rsid w:val="00894CEC"/>
    <w:rsid w:val="00895135"/>
    <w:rsid w:val="0089596F"/>
    <w:rsid w:val="00896413"/>
    <w:rsid w:val="00896FF7"/>
    <w:rsid w:val="0089746F"/>
    <w:rsid w:val="0089757A"/>
    <w:rsid w:val="00897C54"/>
    <w:rsid w:val="008A1D94"/>
    <w:rsid w:val="008A237E"/>
    <w:rsid w:val="008A2B34"/>
    <w:rsid w:val="008A2E63"/>
    <w:rsid w:val="008A2F41"/>
    <w:rsid w:val="008A37CD"/>
    <w:rsid w:val="008A3A35"/>
    <w:rsid w:val="008A4143"/>
    <w:rsid w:val="008A55B1"/>
    <w:rsid w:val="008A5DC0"/>
    <w:rsid w:val="008A631E"/>
    <w:rsid w:val="008A6B56"/>
    <w:rsid w:val="008A71CF"/>
    <w:rsid w:val="008A728E"/>
    <w:rsid w:val="008A7C24"/>
    <w:rsid w:val="008B0001"/>
    <w:rsid w:val="008B04EC"/>
    <w:rsid w:val="008B0EDD"/>
    <w:rsid w:val="008B14C9"/>
    <w:rsid w:val="008B1888"/>
    <w:rsid w:val="008B18D8"/>
    <w:rsid w:val="008B1CD9"/>
    <w:rsid w:val="008B1DC2"/>
    <w:rsid w:val="008B20FD"/>
    <w:rsid w:val="008B225C"/>
    <w:rsid w:val="008B26D8"/>
    <w:rsid w:val="008B317D"/>
    <w:rsid w:val="008B36E1"/>
    <w:rsid w:val="008B371F"/>
    <w:rsid w:val="008B449B"/>
    <w:rsid w:val="008B5ABB"/>
    <w:rsid w:val="008B6805"/>
    <w:rsid w:val="008B6872"/>
    <w:rsid w:val="008B78EF"/>
    <w:rsid w:val="008C10A6"/>
    <w:rsid w:val="008C112E"/>
    <w:rsid w:val="008C1826"/>
    <w:rsid w:val="008C1C76"/>
    <w:rsid w:val="008C2402"/>
    <w:rsid w:val="008C263D"/>
    <w:rsid w:val="008C2942"/>
    <w:rsid w:val="008C2A15"/>
    <w:rsid w:val="008C3B06"/>
    <w:rsid w:val="008C4F55"/>
    <w:rsid w:val="008C5285"/>
    <w:rsid w:val="008C5B2E"/>
    <w:rsid w:val="008C6647"/>
    <w:rsid w:val="008C6D28"/>
    <w:rsid w:val="008C706D"/>
    <w:rsid w:val="008C7236"/>
    <w:rsid w:val="008D0409"/>
    <w:rsid w:val="008D05A6"/>
    <w:rsid w:val="008D0600"/>
    <w:rsid w:val="008D0B02"/>
    <w:rsid w:val="008D19AF"/>
    <w:rsid w:val="008D201C"/>
    <w:rsid w:val="008D4B8C"/>
    <w:rsid w:val="008D5000"/>
    <w:rsid w:val="008D5504"/>
    <w:rsid w:val="008D569F"/>
    <w:rsid w:val="008D5B86"/>
    <w:rsid w:val="008D5F62"/>
    <w:rsid w:val="008D781B"/>
    <w:rsid w:val="008D7B9C"/>
    <w:rsid w:val="008D7BE8"/>
    <w:rsid w:val="008D7F97"/>
    <w:rsid w:val="008E0190"/>
    <w:rsid w:val="008E020B"/>
    <w:rsid w:val="008E02D1"/>
    <w:rsid w:val="008E0420"/>
    <w:rsid w:val="008E055C"/>
    <w:rsid w:val="008E05C6"/>
    <w:rsid w:val="008E07B5"/>
    <w:rsid w:val="008E15E2"/>
    <w:rsid w:val="008E2A27"/>
    <w:rsid w:val="008E2E1B"/>
    <w:rsid w:val="008E3069"/>
    <w:rsid w:val="008E469D"/>
    <w:rsid w:val="008E5385"/>
    <w:rsid w:val="008E68C0"/>
    <w:rsid w:val="008E76D2"/>
    <w:rsid w:val="008E79B1"/>
    <w:rsid w:val="008F0200"/>
    <w:rsid w:val="008F0ECB"/>
    <w:rsid w:val="008F1471"/>
    <w:rsid w:val="008F18B0"/>
    <w:rsid w:val="008F1C26"/>
    <w:rsid w:val="008F2993"/>
    <w:rsid w:val="008F3360"/>
    <w:rsid w:val="008F3459"/>
    <w:rsid w:val="008F4137"/>
    <w:rsid w:val="008F4F6E"/>
    <w:rsid w:val="008F6039"/>
    <w:rsid w:val="008F6397"/>
    <w:rsid w:val="008F75F6"/>
    <w:rsid w:val="00901E05"/>
    <w:rsid w:val="009031CD"/>
    <w:rsid w:val="009032BE"/>
    <w:rsid w:val="00904BA5"/>
    <w:rsid w:val="009052DF"/>
    <w:rsid w:val="0090582A"/>
    <w:rsid w:val="00906547"/>
    <w:rsid w:val="00906E0B"/>
    <w:rsid w:val="0090776F"/>
    <w:rsid w:val="00907B92"/>
    <w:rsid w:val="00907C34"/>
    <w:rsid w:val="00907C36"/>
    <w:rsid w:val="009102F5"/>
    <w:rsid w:val="0091047A"/>
    <w:rsid w:val="00910EA7"/>
    <w:rsid w:val="00910FCB"/>
    <w:rsid w:val="00911C65"/>
    <w:rsid w:val="00912B56"/>
    <w:rsid w:val="009130B0"/>
    <w:rsid w:val="009139E8"/>
    <w:rsid w:val="00913B9D"/>
    <w:rsid w:val="009152E7"/>
    <w:rsid w:val="00915EBF"/>
    <w:rsid w:val="00916FA7"/>
    <w:rsid w:val="00917478"/>
    <w:rsid w:val="00920472"/>
    <w:rsid w:val="00920954"/>
    <w:rsid w:val="0092137C"/>
    <w:rsid w:val="009216DB"/>
    <w:rsid w:val="009228DF"/>
    <w:rsid w:val="00922B3C"/>
    <w:rsid w:val="0092337C"/>
    <w:rsid w:val="00923506"/>
    <w:rsid w:val="00923EE0"/>
    <w:rsid w:val="0092505C"/>
    <w:rsid w:val="009251EE"/>
    <w:rsid w:val="0092546B"/>
    <w:rsid w:val="009257D0"/>
    <w:rsid w:val="00926295"/>
    <w:rsid w:val="009266FE"/>
    <w:rsid w:val="00926A92"/>
    <w:rsid w:val="00926CE8"/>
    <w:rsid w:val="00926EFF"/>
    <w:rsid w:val="00930A16"/>
    <w:rsid w:val="00930A65"/>
    <w:rsid w:val="00931669"/>
    <w:rsid w:val="009339AB"/>
    <w:rsid w:val="00933CAF"/>
    <w:rsid w:val="009345D3"/>
    <w:rsid w:val="00935A26"/>
    <w:rsid w:val="00935DC2"/>
    <w:rsid w:val="009366E7"/>
    <w:rsid w:val="009370B8"/>
    <w:rsid w:val="00937249"/>
    <w:rsid w:val="009376F6"/>
    <w:rsid w:val="00937968"/>
    <w:rsid w:val="0094240D"/>
    <w:rsid w:val="00942670"/>
    <w:rsid w:val="00942B9A"/>
    <w:rsid w:val="009432CC"/>
    <w:rsid w:val="00945009"/>
    <w:rsid w:val="009452BA"/>
    <w:rsid w:val="00945890"/>
    <w:rsid w:val="0094590E"/>
    <w:rsid w:val="00945DC2"/>
    <w:rsid w:val="0094702C"/>
    <w:rsid w:val="00951333"/>
    <w:rsid w:val="009533CA"/>
    <w:rsid w:val="009541A2"/>
    <w:rsid w:val="00956018"/>
    <w:rsid w:val="00956046"/>
    <w:rsid w:val="00956734"/>
    <w:rsid w:val="00956B64"/>
    <w:rsid w:val="00956C36"/>
    <w:rsid w:val="00956CE3"/>
    <w:rsid w:val="00960303"/>
    <w:rsid w:val="00960DA1"/>
    <w:rsid w:val="00961DB1"/>
    <w:rsid w:val="00964549"/>
    <w:rsid w:val="009648E7"/>
    <w:rsid w:val="0096557B"/>
    <w:rsid w:val="0096683A"/>
    <w:rsid w:val="0097039F"/>
    <w:rsid w:val="00971A0F"/>
    <w:rsid w:val="009722DE"/>
    <w:rsid w:val="009725BB"/>
    <w:rsid w:val="00972631"/>
    <w:rsid w:val="009738E1"/>
    <w:rsid w:val="00973BD0"/>
    <w:rsid w:val="00974060"/>
    <w:rsid w:val="009742A4"/>
    <w:rsid w:val="00974558"/>
    <w:rsid w:val="009749D2"/>
    <w:rsid w:val="009750D4"/>
    <w:rsid w:val="0097562E"/>
    <w:rsid w:val="00975A99"/>
    <w:rsid w:val="00980788"/>
    <w:rsid w:val="00980883"/>
    <w:rsid w:val="0098250C"/>
    <w:rsid w:val="00982FFC"/>
    <w:rsid w:val="009831A4"/>
    <w:rsid w:val="00983487"/>
    <w:rsid w:val="00983CC7"/>
    <w:rsid w:val="00984781"/>
    <w:rsid w:val="00984890"/>
    <w:rsid w:val="00985842"/>
    <w:rsid w:val="00985D13"/>
    <w:rsid w:val="00985E3B"/>
    <w:rsid w:val="00990812"/>
    <w:rsid w:val="00990898"/>
    <w:rsid w:val="009909A8"/>
    <w:rsid w:val="009912AC"/>
    <w:rsid w:val="009922DB"/>
    <w:rsid w:val="0099242E"/>
    <w:rsid w:val="00993453"/>
    <w:rsid w:val="00995686"/>
    <w:rsid w:val="00995850"/>
    <w:rsid w:val="009965C5"/>
    <w:rsid w:val="00996CDF"/>
    <w:rsid w:val="0099726B"/>
    <w:rsid w:val="009A065A"/>
    <w:rsid w:val="009A0D32"/>
    <w:rsid w:val="009A1109"/>
    <w:rsid w:val="009A13E7"/>
    <w:rsid w:val="009A1610"/>
    <w:rsid w:val="009A1699"/>
    <w:rsid w:val="009A1D3A"/>
    <w:rsid w:val="009A2B73"/>
    <w:rsid w:val="009A39BF"/>
    <w:rsid w:val="009A409A"/>
    <w:rsid w:val="009A46CB"/>
    <w:rsid w:val="009A65D3"/>
    <w:rsid w:val="009A665F"/>
    <w:rsid w:val="009A6684"/>
    <w:rsid w:val="009A6CB3"/>
    <w:rsid w:val="009A7080"/>
    <w:rsid w:val="009A7EF1"/>
    <w:rsid w:val="009B00BA"/>
    <w:rsid w:val="009B0832"/>
    <w:rsid w:val="009B0ABB"/>
    <w:rsid w:val="009B0B19"/>
    <w:rsid w:val="009B18BE"/>
    <w:rsid w:val="009B19E9"/>
    <w:rsid w:val="009B2ECD"/>
    <w:rsid w:val="009B334B"/>
    <w:rsid w:val="009B3A1D"/>
    <w:rsid w:val="009B599B"/>
    <w:rsid w:val="009B5A16"/>
    <w:rsid w:val="009B5D2F"/>
    <w:rsid w:val="009B5F59"/>
    <w:rsid w:val="009B6232"/>
    <w:rsid w:val="009B62B6"/>
    <w:rsid w:val="009B6656"/>
    <w:rsid w:val="009B6CED"/>
    <w:rsid w:val="009B7944"/>
    <w:rsid w:val="009B7BEE"/>
    <w:rsid w:val="009C00E2"/>
    <w:rsid w:val="009C1141"/>
    <w:rsid w:val="009C160E"/>
    <w:rsid w:val="009C17D1"/>
    <w:rsid w:val="009C390C"/>
    <w:rsid w:val="009C3A56"/>
    <w:rsid w:val="009C4B3B"/>
    <w:rsid w:val="009C4BB9"/>
    <w:rsid w:val="009C4CFF"/>
    <w:rsid w:val="009C4E96"/>
    <w:rsid w:val="009C4ED2"/>
    <w:rsid w:val="009C4EFC"/>
    <w:rsid w:val="009C5D93"/>
    <w:rsid w:val="009C6C58"/>
    <w:rsid w:val="009C6D11"/>
    <w:rsid w:val="009D008E"/>
    <w:rsid w:val="009D031D"/>
    <w:rsid w:val="009D0994"/>
    <w:rsid w:val="009D132B"/>
    <w:rsid w:val="009D13CA"/>
    <w:rsid w:val="009D1864"/>
    <w:rsid w:val="009D1A8A"/>
    <w:rsid w:val="009D1C2E"/>
    <w:rsid w:val="009D1C41"/>
    <w:rsid w:val="009D1DA6"/>
    <w:rsid w:val="009D2F5E"/>
    <w:rsid w:val="009D2F9B"/>
    <w:rsid w:val="009D3279"/>
    <w:rsid w:val="009D3373"/>
    <w:rsid w:val="009D38D7"/>
    <w:rsid w:val="009D4A1D"/>
    <w:rsid w:val="009D4BBC"/>
    <w:rsid w:val="009D4C9F"/>
    <w:rsid w:val="009D54D7"/>
    <w:rsid w:val="009D5733"/>
    <w:rsid w:val="009D57DA"/>
    <w:rsid w:val="009D59AF"/>
    <w:rsid w:val="009D5C3F"/>
    <w:rsid w:val="009D6DC8"/>
    <w:rsid w:val="009D738B"/>
    <w:rsid w:val="009D7C5B"/>
    <w:rsid w:val="009E05C7"/>
    <w:rsid w:val="009E0E75"/>
    <w:rsid w:val="009E1096"/>
    <w:rsid w:val="009E11FF"/>
    <w:rsid w:val="009E128A"/>
    <w:rsid w:val="009E15E3"/>
    <w:rsid w:val="009E1D4C"/>
    <w:rsid w:val="009E2742"/>
    <w:rsid w:val="009E2848"/>
    <w:rsid w:val="009E32D8"/>
    <w:rsid w:val="009E3FE9"/>
    <w:rsid w:val="009E41DC"/>
    <w:rsid w:val="009E42C3"/>
    <w:rsid w:val="009E438A"/>
    <w:rsid w:val="009E49D7"/>
    <w:rsid w:val="009E4BB4"/>
    <w:rsid w:val="009E5332"/>
    <w:rsid w:val="009E5F97"/>
    <w:rsid w:val="009E6704"/>
    <w:rsid w:val="009E69E3"/>
    <w:rsid w:val="009E7104"/>
    <w:rsid w:val="009F0D33"/>
    <w:rsid w:val="009F1BC6"/>
    <w:rsid w:val="009F2BBD"/>
    <w:rsid w:val="009F3033"/>
    <w:rsid w:val="009F3243"/>
    <w:rsid w:val="009F3484"/>
    <w:rsid w:val="009F4239"/>
    <w:rsid w:val="009F4241"/>
    <w:rsid w:val="009F436A"/>
    <w:rsid w:val="009F5036"/>
    <w:rsid w:val="009F539C"/>
    <w:rsid w:val="009F5B53"/>
    <w:rsid w:val="009F5E41"/>
    <w:rsid w:val="009F61C2"/>
    <w:rsid w:val="009F6631"/>
    <w:rsid w:val="009F7AF2"/>
    <w:rsid w:val="009F7FD2"/>
    <w:rsid w:val="00A00150"/>
    <w:rsid w:val="00A00DDB"/>
    <w:rsid w:val="00A0114F"/>
    <w:rsid w:val="00A023E8"/>
    <w:rsid w:val="00A02C10"/>
    <w:rsid w:val="00A02D82"/>
    <w:rsid w:val="00A03339"/>
    <w:rsid w:val="00A03DF8"/>
    <w:rsid w:val="00A04064"/>
    <w:rsid w:val="00A0430A"/>
    <w:rsid w:val="00A0430D"/>
    <w:rsid w:val="00A04603"/>
    <w:rsid w:val="00A0460A"/>
    <w:rsid w:val="00A04D28"/>
    <w:rsid w:val="00A04E74"/>
    <w:rsid w:val="00A05D1F"/>
    <w:rsid w:val="00A06D8F"/>
    <w:rsid w:val="00A06DFA"/>
    <w:rsid w:val="00A07B0D"/>
    <w:rsid w:val="00A07B77"/>
    <w:rsid w:val="00A10314"/>
    <w:rsid w:val="00A10EE7"/>
    <w:rsid w:val="00A116D4"/>
    <w:rsid w:val="00A119D0"/>
    <w:rsid w:val="00A12421"/>
    <w:rsid w:val="00A12423"/>
    <w:rsid w:val="00A12B2D"/>
    <w:rsid w:val="00A13319"/>
    <w:rsid w:val="00A1345C"/>
    <w:rsid w:val="00A13AA7"/>
    <w:rsid w:val="00A13FFE"/>
    <w:rsid w:val="00A146A8"/>
    <w:rsid w:val="00A14A5F"/>
    <w:rsid w:val="00A1735A"/>
    <w:rsid w:val="00A201FF"/>
    <w:rsid w:val="00A207AD"/>
    <w:rsid w:val="00A21010"/>
    <w:rsid w:val="00A210B6"/>
    <w:rsid w:val="00A21453"/>
    <w:rsid w:val="00A220D3"/>
    <w:rsid w:val="00A22670"/>
    <w:rsid w:val="00A22A7C"/>
    <w:rsid w:val="00A22BED"/>
    <w:rsid w:val="00A23A9F"/>
    <w:rsid w:val="00A23B0C"/>
    <w:rsid w:val="00A242C7"/>
    <w:rsid w:val="00A24442"/>
    <w:rsid w:val="00A24F29"/>
    <w:rsid w:val="00A257FB"/>
    <w:rsid w:val="00A26EA0"/>
    <w:rsid w:val="00A26F53"/>
    <w:rsid w:val="00A272CF"/>
    <w:rsid w:val="00A27A29"/>
    <w:rsid w:val="00A27B57"/>
    <w:rsid w:val="00A27E0E"/>
    <w:rsid w:val="00A30352"/>
    <w:rsid w:val="00A315AD"/>
    <w:rsid w:val="00A31947"/>
    <w:rsid w:val="00A322AB"/>
    <w:rsid w:val="00A32B85"/>
    <w:rsid w:val="00A32DC8"/>
    <w:rsid w:val="00A330C6"/>
    <w:rsid w:val="00A33825"/>
    <w:rsid w:val="00A33EA3"/>
    <w:rsid w:val="00A34BFE"/>
    <w:rsid w:val="00A3511D"/>
    <w:rsid w:val="00A359B0"/>
    <w:rsid w:val="00A36D0A"/>
    <w:rsid w:val="00A36D37"/>
    <w:rsid w:val="00A37C0F"/>
    <w:rsid w:val="00A40C54"/>
    <w:rsid w:val="00A40C6A"/>
    <w:rsid w:val="00A40FC2"/>
    <w:rsid w:val="00A415FF"/>
    <w:rsid w:val="00A41821"/>
    <w:rsid w:val="00A41AFB"/>
    <w:rsid w:val="00A4248E"/>
    <w:rsid w:val="00A42A0D"/>
    <w:rsid w:val="00A4311A"/>
    <w:rsid w:val="00A432E5"/>
    <w:rsid w:val="00A436B1"/>
    <w:rsid w:val="00A4378F"/>
    <w:rsid w:val="00A443C7"/>
    <w:rsid w:val="00A44F7C"/>
    <w:rsid w:val="00A45C8A"/>
    <w:rsid w:val="00A46032"/>
    <w:rsid w:val="00A4667C"/>
    <w:rsid w:val="00A479F8"/>
    <w:rsid w:val="00A50026"/>
    <w:rsid w:val="00A512C8"/>
    <w:rsid w:val="00A514FD"/>
    <w:rsid w:val="00A527FC"/>
    <w:rsid w:val="00A52BE4"/>
    <w:rsid w:val="00A530FA"/>
    <w:rsid w:val="00A53220"/>
    <w:rsid w:val="00A54E74"/>
    <w:rsid w:val="00A5583D"/>
    <w:rsid w:val="00A56BF3"/>
    <w:rsid w:val="00A56DED"/>
    <w:rsid w:val="00A570F1"/>
    <w:rsid w:val="00A57CC5"/>
    <w:rsid w:val="00A60DA6"/>
    <w:rsid w:val="00A61143"/>
    <w:rsid w:val="00A62374"/>
    <w:rsid w:val="00A62390"/>
    <w:rsid w:val="00A634A0"/>
    <w:rsid w:val="00A65031"/>
    <w:rsid w:val="00A65C3A"/>
    <w:rsid w:val="00A65E67"/>
    <w:rsid w:val="00A660AB"/>
    <w:rsid w:val="00A6636B"/>
    <w:rsid w:val="00A67AE1"/>
    <w:rsid w:val="00A7100E"/>
    <w:rsid w:val="00A713C1"/>
    <w:rsid w:val="00A7183F"/>
    <w:rsid w:val="00A71873"/>
    <w:rsid w:val="00A71C07"/>
    <w:rsid w:val="00A72947"/>
    <w:rsid w:val="00A7386F"/>
    <w:rsid w:val="00A73BB2"/>
    <w:rsid w:val="00A7480A"/>
    <w:rsid w:val="00A748AD"/>
    <w:rsid w:val="00A7497D"/>
    <w:rsid w:val="00A74B55"/>
    <w:rsid w:val="00A74BEA"/>
    <w:rsid w:val="00A74C53"/>
    <w:rsid w:val="00A74CEC"/>
    <w:rsid w:val="00A75626"/>
    <w:rsid w:val="00A76441"/>
    <w:rsid w:val="00A81015"/>
    <w:rsid w:val="00A81730"/>
    <w:rsid w:val="00A82A1E"/>
    <w:rsid w:val="00A82E6C"/>
    <w:rsid w:val="00A8356B"/>
    <w:rsid w:val="00A8368E"/>
    <w:rsid w:val="00A8391B"/>
    <w:rsid w:val="00A84406"/>
    <w:rsid w:val="00A846F2"/>
    <w:rsid w:val="00A8595C"/>
    <w:rsid w:val="00A8606C"/>
    <w:rsid w:val="00A86536"/>
    <w:rsid w:val="00A90EA6"/>
    <w:rsid w:val="00A9120C"/>
    <w:rsid w:val="00A9132A"/>
    <w:rsid w:val="00A914AF"/>
    <w:rsid w:val="00A91F5C"/>
    <w:rsid w:val="00A92564"/>
    <w:rsid w:val="00A928EF"/>
    <w:rsid w:val="00A92A69"/>
    <w:rsid w:val="00A92BC7"/>
    <w:rsid w:val="00A92C91"/>
    <w:rsid w:val="00A92D15"/>
    <w:rsid w:val="00A93B19"/>
    <w:rsid w:val="00A95114"/>
    <w:rsid w:val="00A9544E"/>
    <w:rsid w:val="00A96828"/>
    <w:rsid w:val="00A96A2B"/>
    <w:rsid w:val="00A976AA"/>
    <w:rsid w:val="00AA0399"/>
    <w:rsid w:val="00AA0B9F"/>
    <w:rsid w:val="00AA0FD8"/>
    <w:rsid w:val="00AA1D83"/>
    <w:rsid w:val="00AA1E05"/>
    <w:rsid w:val="00AA2A91"/>
    <w:rsid w:val="00AA2C21"/>
    <w:rsid w:val="00AA2ED9"/>
    <w:rsid w:val="00AA2FDF"/>
    <w:rsid w:val="00AA3347"/>
    <w:rsid w:val="00AA3B9C"/>
    <w:rsid w:val="00AA4043"/>
    <w:rsid w:val="00AA47FA"/>
    <w:rsid w:val="00AA5483"/>
    <w:rsid w:val="00AA6FC4"/>
    <w:rsid w:val="00AA706B"/>
    <w:rsid w:val="00AA7974"/>
    <w:rsid w:val="00AB04C9"/>
    <w:rsid w:val="00AB09DD"/>
    <w:rsid w:val="00AB1382"/>
    <w:rsid w:val="00AB29B0"/>
    <w:rsid w:val="00AB38AF"/>
    <w:rsid w:val="00AB4199"/>
    <w:rsid w:val="00AB5A5D"/>
    <w:rsid w:val="00AB5C66"/>
    <w:rsid w:val="00AB5CAA"/>
    <w:rsid w:val="00AB6EBA"/>
    <w:rsid w:val="00AB7679"/>
    <w:rsid w:val="00AB7D2E"/>
    <w:rsid w:val="00AB7F3A"/>
    <w:rsid w:val="00AC0E94"/>
    <w:rsid w:val="00AC163F"/>
    <w:rsid w:val="00AC1974"/>
    <w:rsid w:val="00AC272C"/>
    <w:rsid w:val="00AC2E37"/>
    <w:rsid w:val="00AC3F8A"/>
    <w:rsid w:val="00AC3FCF"/>
    <w:rsid w:val="00AC4182"/>
    <w:rsid w:val="00AC437E"/>
    <w:rsid w:val="00AC45BB"/>
    <w:rsid w:val="00AC575B"/>
    <w:rsid w:val="00AC622A"/>
    <w:rsid w:val="00AC634E"/>
    <w:rsid w:val="00AC63D7"/>
    <w:rsid w:val="00AC6865"/>
    <w:rsid w:val="00AC7D9E"/>
    <w:rsid w:val="00AD0992"/>
    <w:rsid w:val="00AD11DE"/>
    <w:rsid w:val="00AD185D"/>
    <w:rsid w:val="00AD2AF5"/>
    <w:rsid w:val="00AD3BD7"/>
    <w:rsid w:val="00AD3D42"/>
    <w:rsid w:val="00AD3DE5"/>
    <w:rsid w:val="00AD4037"/>
    <w:rsid w:val="00AD46D6"/>
    <w:rsid w:val="00AD4BAA"/>
    <w:rsid w:val="00AD4F97"/>
    <w:rsid w:val="00AD5534"/>
    <w:rsid w:val="00AD5706"/>
    <w:rsid w:val="00AD6204"/>
    <w:rsid w:val="00AD6760"/>
    <w:rsid w:val="00AD6A17"/>
    <w:rsid w:val="00AD74DF"/>
    <w:rsid w:val="00AD77CA"/>
    <w:rsid w:val="00AE03EE"/>
    <w:rsid w:val="00AE10E0"/>
    <w:rsid w:val="00AE1137"/>
    <w:rsid w:val="00AE156B"/>
    <w:rsid w:val="00AE1F85"/>
    <w:rsid w:val="00AE20FF"/>
    <w:rsid w:val="00AE2ED0"/>
    <w:rsid w:val="00AE475F"/>
    <w:rsid w:val="00AE48B3"/>
    <w:rsid w:val="00AE4951"/>
    <w:rsid w:val="00AE4CBA"/>
    <w:rsid w:val="00AE5DD7"/>
    <w:rsid w:val="00AE63E0"/>
    <w:rsid w:val="00AE6707"/>
    <w:rsid w:val="00AE7014"/>
    <w:rsid w:val="00AF0556"/>
    <w:rsid w:val="00AF08D0"/>
    <w:rsid w:val="00AF1AF8"/>
    <w:rsid w:val="00AF1C7B"/>
    <w:rsid w:val="00AF226E"/>
    <w:rsid w:val="00AF33D4"/>
    <w:rsid w:val="00AF340F"/>
    <w:rsid w:val="00AF3785"/>
    <w:rsid w:val="00AF3818"/>
    <w:rsid w:val="00AF4B30"/>
    <w:rsid w:val="00AF5BEF"/>
    <w:rsid w:val="00AF5C28"/>
    <w:rsid w:val="00AF5E1D"/>
    <w:rsid w:val="00AF66F3"/>
    <w:rsid w:val="00AF755E"/>
    <w:rsid w:val="00B00606"/>
    <w:rsid w:val="00B01007"/>
    <w:rsid w:val="00B01255"/>
    <w:rsid w:val="00B01C68"/>
    <w:rsid w:val="00B01D3F"/>
    <w:rsid w:val="00B01D7C"/>
    <w:rsid w:val="00B024E7"/>
    <w:rsid w:val="00B027EE"/>
    <w:rsid w:val="00B0286B"/>
    <w:rsid w:val="00B03350"/>
    <w:rsid w:val="00B03D43"/>
    <w:rsid w:val="00B04514"/>
    <w:rsid w:val="00B10B9B"/>
    <w:rsid w:val="00B10D69"/>
    <w:rsid w:val="00B114BB"/>
    <w:rsid w:val="00B11900"/>
    <w:rsid w:val="00B11E54"/>
    <w:rsid w:val="00B11EF0"/>
    <w:rsid w:val="00B11F94"/>
    <w:rsid w:val="00B124B4"/>
    <w:rsid w:val="00B12C0D"/>
    <w:rsid w:val="00B12ECA"/>
    <w:rsid w:val="00B1300A"/>
    <w:rsid w:val="00B13EA8"/>
    <w:rsid w:val="00B146EF"/>
    <w:rsid w:val="00B14B2B"/>
    <w:rsid w:val="00B14FA2"/>
    <w:rsid w:val="00B151BE"/>
    <w:rsid w:val="00B167CE"/>
    <w:rsid w:val="00B16A3C"/>
    <w:rsid w:val="00B174DF"/>
    <w:rsid w:val="00B205E1"/>
    <w:rsid w:val="00B2062E"/>
    <w:rsid w:val="00B20BFF"/>
    <w:rsid w:val="00B211E7"/>
    <w:rsid w:val="00B21434"/>
    <w:rsid w:val="00B2238B"/>
    <w:rsid w:val="00B224A8"/>
    <w:rsid w:val="00B225CC"/>
    <w:rsid w:val="00B2366F"/>
    <w:rsid w:val="00B2433A"/>
    <w:rsid w:val="00B24B6E"/>
    <w:rsid w:val="00B24E20"/>
    <w:rsid w:val="00B258D0"/>
    <w:rsid w:val="00B25FB2"/>
    <w:rsid w:val="00B26156"/>
    <w:rsid w:val="00B26C58"/>
    <w:rsid w:val="00B27127"/>
    <w:rsid w:val="00B27240"/>
    <w:rsid w:val="00B27918"/>
    <w:rsid w:val="00B31090"/>
    <w:rsid w:val="00B31763"/>
    <w:rsid w:val="00B320E6"/>
    <w:rsid w:val="00B32B57"/>
    <w:rsid w:val="00B33717"/>
    <w:rsid w:val="00B33BEB"/>
    <w:rsid w:val="00B33D65"/>
    <w:rsid w:val="00B3470F"/>
    <w:rsid w:val="00B34D1C"/>
    <w:rsid w:val="00B34E59"/>
    <w:rsid w:val="00B359A0"/>
    <w:rsid w:val="00B36869"/>
    <w:rsid w:val="00B369AD"/>
    <w:rsid w:val="00B36E3E"/>
    <w:rsid w:val="00B407A2"/>
    <w:rsid w:val="00B41074"/>
    <w:rsid w:val="00B41A15"/>
    <w:rsid w:val="00B41DA4"/>
    <w:rsid w:val="00B4211A"/>
    <w:rsid w:val="00B43055"/>
    <w:rsid w:val="00B431AE"/>
    <w:rsid w:val="00B431D2"/>
    <w:rsid w:val="00B44A61"/>
    <w:rsid w:val="00B464B0"/>
    <w:rsid w:val="00B46C51"/>
    <w:rsid w:val="00B47080"/>
    <w:rsid w:val="00B472DA"/>
    <w:rsid w:val="00B47D77"/>
    <w:rsid w:val="00B47F94"/>
    <w:rsid w:val="00B47FC7"/>
    <w:rsid w:val="00B50BF9"/>
    <w:rsid w:val="00B51095"/>
    <w:rsid w:val="00B513B4"/>
    <w:rsid w:val="00B5230E"/>
    <w:rsid w:val="00B52421"/>
    <w:rsid w:val="00B5258F"/>
    <w:rsid w:val="00B52F0D"/>
    <w:rsid w:val="00B5372E"/>
    <w:rsid w:val="00B53767"/>
    <w:rsid w:val="00B53B9B"/>
    <w:rsid w:val="00B56049"/>
    <w:rsid w:val="00B56166"/>
    <w:rsid w:val="00B56D88"/>
    <w:rsid w:val="00B56FAC"/>
    <w:rsid w:val="00B57309"/>
    <w:rsid w:val="00B57C00"/>
    <w:rsid w:val="00B57FE4"/>
    <w:rsid w:val="00B60165"/>
    <w:rsid w:val="00B60E9F"/>
    <w:rsid w:val="00B623E3"/>
    <w:rsid w:val="00B62F47"/>
    <w:rsid w:val="00B632F2"/>
    <w:rsid w:val="00B644D5"/>
    <w:rsid w:val="00B64AC6"/>
    <w:rsid w:val="00B65BA6"/>
    <w:rsid w:val="00B6670D"/>
    <w:rsid w:val="00B66FAD"/>
    <w:rsid w:val="00B67164"/>
    <w:rsid w:val="00B704BE"/>
    <w:rsid w:val="00B7068D"/>
    <w:rsid w:val="00B70859"/>
    <w:rsid w:val="00B7253A"/>
    <w:rsid w:val="00B72742"/>
    <w:rsid w:val="00B72E82"/>
    <w:rsid w:val="00B733BE"/>
    <w:rsid w:val="00B7357D"/>
    <w:rsid w:val="00B73EF9"/>
    <w:rsid w:val="00B760EB"/>
    <w:rsid w:val="00B761DB"/>
    <w:rsid w:val="00B763E9"/>
    <w:rsid w:val="00B763EC"/>
    <w:rsid w:val="00B774BD"/>
    <w:rsid w:val="00B77A67"/>
    <w:rsid w:val="00B77ACF"/>
    <w:rsid w:val="00B77B4E"/>
    <w:rsid w:val="00B77C4C"/>
    <w:rsid w:val="00B81746"/>
    <w:rsid w:val="00B818B7"/>
    <w:rsid w:val="00B82974"/>
    <w:rsid w:val="00B82997"/>
    <w:rsid w:val="00B82ECA"/>
    <w:rsid w:val="00B83F86"/>
    <w:rsid w:val="00B84D1A"/>
    <w:rsid w:val="00B85638"/>
    <w:rsid w:val="00B8616F"/>
    <w:rsid w:val="00B86170"/>
    <w:rsid w:val="00B863F8"/>
    <w:rsid w:val="00B86A82"/>
    <w:rsid w:val="00B86DA3"/>
    <w:rsid w:val="00B877C5"/>
    <w:rsid w:val="00B90242"/>
    <w:rsid w:val="00B907C0"/>
    <w:rsid w:val="00B90A57"/>
    <w:rsid w:val="00B90D97"/>
    <w:rsid w:val="00B90EA2"/>
    <w:rsid w:val="00B910E0"/>
    <w:rsid w:val="00B922E9"/>
    <w:rsid w:val="00B92AE4"/>
    <w:rsid w:val="00B92D50"/>
    <w:rsid w:val="00B95A22"/>
    <w:rsid w:val="00B95A73"/>
    <w:rsid w:val="00B95E2C"/>
    <w:rsid w:val="00B9671D"/>
    <w:rsid w:val="00B96934"/>
    <w:rsid w:val="00B96A3A"/>
    <w:rsid w:val="00B96D63"/>
    <w:rsid w:val="00B96E6E"/>
    <w:rsid w:val="00B97437"/>
    <w:rsid w:val="00B9799F"/>
    <w:rsid w:val="00B97AB6"/>
    <w:rsid w:val="00B97EF6"/>
    <w:rsid w:val="00BA029E"/>
    <w:rsid w:val="00BA12BA"/>
    <w:rsid w:val="00BA18DA"/>
    <w:rsid w:val="00BA1CC1"/>
    <w:rsid w:val="00BA2B8F"/>
    <w:rsid w:val="00BA2EEE"/>
    <w:rsid w:val="00BA39B2"/>
    <w:rsid w:val="00BA4311"/>
    <w:rsid w:val="00BA4806"/>
    <w:rsid w:val="00BA5CE0"/>
    <w:rsid w:val="00BA67D6"/>
    <w:rsid w:val="00BA6A2B"/>
    <w:rsid w:val="00BA7640"/>
    <w:rsid w:val="00BA7AE2"/>
    <w:rsid w:val="00BA7D89"/>
    <w:rsid w:val="00BB031B"/>
    <w:rsid w:val="00BB045A"/>
    <w:rsid w:val="00BB1212"/>
    <w:rsid w:val="00BB1581"/>
    <w:rsid w:val="00BB1881"/>
    <w:rsid w:val="00BB1CF4"/>
    <w:rsid w:val="00BB51FD"/>
    <w:rsid w:val="00BB5C84"/>
    <w:rsid w:val="00BB71E0"/>
    <w:rsid w:val="00BB74C4"/>
    <w:rsid w:val="00BB760E"/>
    <w:rsid w:val="00BC02FE"/>
    <w:rsid w:val="00BC0F7A"/>
    <w:rsid w:val="00BC1799"/>
    <w:rsid w:val="00BC1E5D"/>
    <w:rsid w:val="00BC21AB"/>
    <w:rsid w:val="00BC30C7"/>
    <w:rsid w:val="00BC5242"/>
    <w:rsid w:val="00BC5761"/>
    <w:rsid w:val="00BC5A08"/>
    <w:rsid w:val="00BC722F"/>
    <w:rsid w:val="00BC7EC1"/>
    <w:rsid w:val="00BD03C3"/>
    <w:rsid w:val="00BD1335"/>
    <w:rsid w:val="00BD22D4"/>
    <w:rsid w:val="00BD2447"/>
    <w:rsid w:val="00BD2B18"/>
    <w:rsid w:val="00BD398F"/>
    <w:rsid w:val="00BD39AC"/>
    <w:rsid w:val="00BD3A44"/>
    <w:rsid w:val="00BD5220"/>
    <w:rsid w:val="00BD5B47"/>
    <w:rsid w:val="00BD6174"/>
    <w:rsid w:val="00BD623A"/>
    <w:rsid w:val="00BD7033"/>
    <w:rsid w:val="00BD793D"/>
    <w:rsid w:val="00BE0094"/>
    <w:rsid w:val="00BE0151"/>
    <w:rsid w:val="00BE03D0"/>
    <w:rsid w:val="00BE04E2"/>
    <w:rsid w:val="00BE0BCF"/>
    <w:rsid w:val="00BE13BE"/>
    <w:rsid w:val="00BE2A51"/>
    <w:rsid w:val="00BE3300"/>
    <w:rsid w:val="00BE3592"/>
    <w:rsid w:val="00BE385C"/>
    <w:rsid w:val="00BE39C1"/>
    <w:rsid w:val="00BE41CE"/>
    <w:rsid w:val="00BE4446"/>
    <w:rsid w:val="00BE5076"/>
    <w:rsid w:val="00BE5BBB"/>
    <w:rsid w:val="00BE5EF0"/>
    <w:rsid w:val="00BE6232"/>
    <w:rsid w:val="00BE6542"/>
    <w:rsid w:val="00BE6619"/>
    <w:rsid w:val="00BE720F"/>
    <w:rsid w:val="00BE7CF6"/>
    <w:rsid w:val="00BF01CC"/>
    <w:rsid w:val="00BF09AE"/>
    <w:rsid w:val="00BF188A"/>
    <w:rsid w:val="00BF1AAC"/>
    <w:rsid w:val="00BF3C4D"/>
    <w:rsid w:val="00BF4041"/>
    <w:rsid w:val="00BF4413"/>
    <w:rsid w:val="00BF5850"/>
    <w:rsid w:val="00BF586B"/>
    <w:rsid w:val="00BF5F67"/>
    <w:rsid w:val="00BF654E"/>
    <w:rsid w:val="00BF6761"/>
    <w:rsid w:val="00BF69EA"/>
    <w:rsid w:val="00BF70F8"/>
    <w:rsid w:val="00C02851"/>
    <w:rsid w:val="00C02ACE"/>
    <w:rsid w:val="00C031B6"/>
    <w:rsid w:val="00C037C9"/>
    <w:rsid w:val="00C03882"/>
    <w:rsid w:val="00C040D7"/>
    <w:rsid w:val="00C04387"/>
    <w:rsid w:val="00C05403"/>
    <w:rsid w:val="00C06136"/>
    <w:rsid w:val="00C06867"/>
    <w:rsid w:val="00C068E7"/>
    <w:rsid w:val="00C07556"/>
    <w:rsid w:val="00C077BB"/>
    <w:rsid w:val="00C109AF"/>
    <w:rsid w:val="00C1203D"/>
    <w:rsid w:val="00C127B8"/>
    <w:rsid w:val="00C12E21"/>
    <w:rsid w:val="00C12E6F"/>
    <w:rsid w:val="00C12EA9"/>
    <w:rsid w:val="00C12F26"/>
    <w:rsid w:val="00C13B21"/>
    <w:rsid w:val="00C13C5B"/>
    <w:rsid w:val="00C148EF"/>
    <w:rsid w:val="00C15A7E"/>
    <w:rsid w:val="00C16FD3"/>
    <w:rsid w:val="00C201CF"/>
    <w:rsid w:val="00C20D4E"/>
    <w:rsid w:val="00C2123C"/>
    <w:rsid w:val="00C21B21"/>
    <w:rsid w:val="00C21BAD"/>
    <w:rsid w:val="00C22001"/>
    <w:rsid w:val="00C239EB"/>
    <w:rsid w:val="00C23ED6"/>
    <w:rsid w:val="00C23F2A"/>
    <w:rsid w:val="00C2457F"/>
    <w:rsid w:val="00C24A60"/>
    <w:rsid w:val="00C24ECF"/>
    <w:rsid w:val="00C254AE"/>
    <w:rsid w:val="00C265BE"/>
    <w:rsid w:val="00C26761"/>
    <w:rsid w:val="00C26A31"/>
    <w:rsid w:val="00C27727"/>
    <w:rsid w:val="00C2782A"/>
    <w:rsid w:val="00C30053"/>
    <w:rsid w:val="00C303D0"/>
    <w:rsid w:val="00C3059E"/>
    <w:rsid w:val="00C33257"/>
    <w:rsid w:val="00C33801"/>
    <w:rsid w:val="00C33CEF"/>
    <w:rsid w:val="00C359ED"/>
    <w:rsid w:val="00C35EDA"/>
    <w:rsid w:val="00C36AE3"/>
    <w:rsid w:val="00C405BA"/>
    <w:rsid w:val="00C407E7"/>
    <w:rsid w:val="00C40A0F"/>
    <w:rsid w:val="00C40FC0"/>
    <w:rsid w:val="00C41A10"/>
    <w:rsid w:val="00C424CC"/>
    <w:rsid w:val="00C426EE"/>
    <w:rsid w:val="00C43A6A"/>
    <w:rsid w:val="00C43C6C"/>
    <w:rsid w:val="00C44121"/>
    <w:rsid w:val="00C4461A"/>
    <w:rsid w:val="00C4486C"/>
    <w:rsid w:val="00C448BB"/>
    <w:rsid w:val="00C45132"/>
    <w:rsid w:val="00C45BF4"/>
    <w:rsid w:val="00C45D2F"/>
    <w:rsid w:val="00C45D58"/>
    <w:rsid w:val="00C4624E"/>
    <w:rsid w:val="00C463C2"/>
    <w:rsid w:val="00C46CDF"/>
    <w:rsid w:val="00C47219"/>
    <w:rsid w:val="00C503B2"/>
    <w:rsid w:val="00C5044E"/>
    <w:rsid w:val="00C5066C"/>
    <w:rsid w:val="00C51227"/>
    <w:rsid w:val="00C517ED"/>
    <w:rsid w:val="00C51F0D"/>
    <w:rsid w:val="00C52F20"/>
    <w:rsid w:val="00C52FF4"/>
    <w:rsid w:val="00C539D2"/>
    <w:rsid w:val="00C54167"/>
    <w:rsid w:val="00C54D97"/>
    <w:rsid w:val="00C54EBA"/>
    <w:rsid w:val="00C55A91"/>
    <w:rsid w:val="00C55B9F"/>
    <w:rsid w:val="00C57337"/>
    <w:rsid w:val="00C574C8"/>
    <w:rsid w:val="00C576AC"/>
    <w:rsid w:val="00C60314"/>
    <w:rsid w:val="00C603C8"/>
    <w:rsid w:val="00C605CF"/>
    <w:rsid w:val="00C60BE4"/>
    <w:rsid w:val="00C616FC"/>
    <w:rsid w:val="00C61B1B"/>
    <w:rsid w:val="00C61EC0"/>
    <w:rsid w:val="00C628BF"/>
    <w:rsid w:val="00C63883"/>
    <w:rsid w:val="00C6466A"/>
    <w:rsid w:val="00C64F50"/>
    <w:rsid w:val="00C65116"/>
    <w:rsid w:val="00C65D1F"/>
    <w:rsid w:val="00C6635C"/>
    <w:rsid w:val="00C6714C"/>
    <w:rsid w:val="00C672DD"/>
    <w:rsid w:val="00C70900"/>
    <w:rsid w:val="00C7090D"/>
    <w:rsid w:val="00C714CE"/>
    <w:rsid w:val="00C71876"/>
    <w:rsid w:val="00C71C07"/>
    <w:rsid w:val="00C721B3"/>
    <w:rsid w:val="00C722B8"/>
    <w:rsid w:val="00C7266A"/>
    <w:rsid w:val="00C72F0A"/>
    <w:rsid w:val="00C72FCF"/>
    <w:rsid w:val="00C731E3"/>
    <w:rsid w:val="00C73947"/>
    <w:rsid w:val="00C73A7F"/>
    <w:rsid w:val="00C73CD7"/>
    <w:rsid w:val="00C74288"/>
    <w:rsid w:val="00C7431B"/>
    <w:rsid w:val="00C74437"/>
    <w:rsid w:val="00C7530B"/>
    <w:rsid w:val="00C75590"/>
    <w:rsid w:val="00C75B37"/>
    <w:rsid w:val="00C75CC7"/>
    <w:rsid w:val="00C76FE9"/>
    <w:rsid w:val="00C77B44"/>
    <w:rsid w:val="00C8159D"/>
    <w:rsid w:val="00C842B3"/>
    <w:rsid w:val="00C84EE9"/>
    <w:rsid w:val="00C8546D"/>
    <w:rsid w:val="00C86044"/>
    <w:rsid w:val="00C86485"/>
    <w:rsid w:val="00C86894"/>
    <w:rsid w:val="00C86AF5"/>
    <w:rsid w:val="00C86E83"/>
    <w:rsid w:val="00C87CEE"/>
    <w:rsid w:val="00C87F75"/>
    <w:rsid w:val="00C90B51"/>
    <w:rsid w:val="00C90F9D"/>
    <w:rsid w:val="00C9152D"/>
    <w:rsid w:val="00C92FA5"/>
    <w:rsid w:val="00C92FBF"/>
    <w:rsid w:val="00C9433D"/>
    <w:rsid w:val="00C949FB"/>
    <w:rsid w:val="00C960A4"/>
    <w:rsid w:val="00C96192"/>
    <w:rsid w:val="00C96D1C"/>
    <w:rsid w:val="00C96FCE"/>
    <w:rsid w:val="00C9754F"/>
    <w:rsid w:val="00C9756E"/>
    <w:rsid w:val="00C97944"/>
    <w:rsid w:val="00CA01F2"/>
    <w:rsid w:val="00CA04AB"/>
    <w:rsid w:val="00CA0A86"/>
    <w:rsid w:val="00CA1048"/>
    <w:rsid w:val="00CA16FB"/>
    <w:rsid w:val="00CA1A48"/>
    <w:rsid w:val="00CA2883"/>
    <w:rsid w:val="00CA2966"/>
    <w:rsid w:val="00CA2B2E"/>
    <w:rsid w:val="00CA392A"/>
    <w:rsid w:val="00CA3994"/>
    <w:rsid w:val="00CA6629"/>
    <w:rsid w:val="00CA6A65"/>
    <w:rsid w:val="00CA6C01"/>
    <w:rsid w:val="00CA762A"/>
    <w:rsid w:val="00CB0BFE"/>
    <w:rsid w:val="00CB11B3"/>
    <w:rsid w:val="00CB1566"/>
    <w:rsid w:val="00CB1736"/>
    <w:rsid w:val="00CB22BD"/>
    <w:rsid w:val="00CB2714"/>
    <w:rsid w:val="00CB2AB3"/>
    <w:rsid w:val="00CB4D16"/>
    <w:rsid w:val="00CB5309"/>
    <w:rsid w:val="00CB5418"/>
    <w:rsid w:val="00CB5839"/>
    <w:rsid w:val="00CB5B42"/>
    <w:rsid w:val="00CB62DE"/>
    <w:rsid w:val="00CB6772"/>
    <w:rsid w:val="00CB70A5"/>
    <w:rsid w:val="00CB7292"/>
    <w:rsid w:val="00CB752A"/>
    <w:rsid w:val="00CB7D17"/>
    <w:rsid w:val="00CC081A"/>
    <w:rsid w:val="00CC09B4"/>
    <w:rsid w:val="00CC0ADF"/>
    <w:rsid w:val="00CC2517"/>
    <w:rsid w:val="00CC28E3"/>
    <w:rsid w:val="00CC32F6"/>
    <w:rsid w:val="00CC3B37"/>
    <w:rsid w:val="00CC3E54"/>
    <w:rsid w:val="00CC3FA8"/>
    <w:rsid w:val="00CC4168"/>
    <w:rsid w:val="00CC44DA"/>
    <w:rsid w:val="00CC4A43"/>
    <w:rsid w:val="00CC526D"/>
    <w:rsid w:val="00CC5343"/>
    <w:rsid w:val="00CC5696"/>
    <w:rsid w:val="00CC5721"/>
    <w:rsid w:val="00CC5A6E"/>
    <w:rsid w:val="00CC5EAA"/>
    <w:rsid w:val="00CD01DF"/>
    <w:rsid w:val="00CD04CD"/>
    <w:rsid w:val="00CD0DB1"/>
    <w:rsid w:val="00CD1DF8"/>
    <w:rsid w:val="00CD237D"/>
    <w:rsid w:val="00CD2AFC"/>
    <w:rsid w:val="00CD30D6"/>
    <w:rsid w:val="00CD35A3"/>
    <w:rsid w:val="00CD44D8"/>
    <w:rsid w:val="00CD4E5C"/>
    <w:rsid w:val="00CD59B4"/>
    <w:rsid w:val="00CD5FAE"/>
    <w:rsid w:val="00CD6014"/>
    <w:rsid w:val="00CD685C"/>
    <w:rsid w:val="00CD73ED"/>
    <w:rsid w:val="00CD7713"/>
    <w:rsid w:val="00CD79BE"/>
    <w:rsid w:val="00CE0933"/>
    <w:rsid w:val="00CE0DB8"/>
    <w:rsid w:val="00CE2331"/>
    <w:rsid w:val="00CE2361"/>
    <w:rsid w:val="00CE2F7C"/>
    <w:rsid w:val="00CE36E2"/>
    <w:rsid w:val="00CE3962"/>
    <w:rsid w:val="00CE3A0E"/>
    <w:rsid w:val="00CE3AF7"/>
    <w:rsid w:val="00CE3C47"/>
    <w:rsid w:val="00CE40E3"/>
    <w:rsid w:val="00CE505A"/>
    <w:rsid w:val="00CE554A"/>
    <w:rsid w:val="00CE5624"/>
    <w:rsid w:val="00CE696A"/>
    <w:rsid w:val="00CE7605"/>
    <w:rsid w:val="00CF0769"/>
    <w:rsid w:val="00CF10F7"/>
    <w:rsid w:val="00CF1967"/>
    <w:rsid w:val="00CF2940"/>
    <w:rsid w:val="00CF3DBA"/>
    <w:rsid w:val="00CF3E1A"/>
    <w:rsid w:val="00CF4A85"/>
    <w:rsid w:val="00CF5171"/>
    <w:rsid w:val="00CF52C0"/>
    <w:rsid w:val="00CF5564"/>
    <w:rsid w:val="00CF5E40"/>
    <w:rsid w:val="00D00CEE"/>
    <w:rsid w:val="00D012FF"/>
    <w:rsid w:val="00D01417"/>
    <w:rsid w:val="00D014EE"/>
    <w:rsid w:val="00D01A47"/>
    <w:rsid w:val="00D02F53"/>
    <w:rsid w:val="00D0327B"/>
    <w:rsid w:val="00D036CC"/>
    <w:rsid w:val="00D03D75"/>
    <w:rsid w:val="00D04EB1"/>
    <w:rsid w:val="00D05152"/>
    <w:rsid w:val="00D05820"/>
    <w:rsid w:val="00D06AF0"/>
    <w:rsid w:val="00D074C0"/>
    <w:rsid w:val="00D076E9"/>
    <w:rsid w:val="00D10342"/>
    <w:rsid w:val="00D11216"/>
    <w:rsid w:val="00D13700"/>
    <w:rsid w:val="00D13A92"/>
    <w:rsid w:val="00D143D1"/>
    <w:rsid w:val="00D14D79"/>
    <w:rsid w:val="00D15449"/>
    <w:rsid w:val="00D1577A"/>
    <w:rsid w:val="00D15A79"/>
    <w:rsid w:val="00D16CA9"/>
    <w:rsid w:val="00D17DAD"/>
    <w:rsid w:val="00D20D0E"/>
    <w:rsid w:val="00D2102B"/>
    <w:rsid w:val="00D21039"/>
    <w:rsid w:val="00D21463"/>
    <w:rsid w:val="00D21EC2"/>
    <w:rsid w:val="00D21FD1"/>
    <w:rsid w:val="00D2345E"/>
    <w:rsid w:val="00D238D1"/>
    <w:rsid w:val="00D23BCC"/>
    <w:rsid w:val="00D23D9A"/>
    <w:rsid w:val="00D2428A"/>
    <w:rsid w:val="00D24479"/>
    <w:rsid w:val="00D24920"/>
    <w:rsid w:val="00D25CA2"/>
    <w:rsid w:val="00D262D7"/>
    <w:rsid w:val="00D264CE"/>
    <w:rsid w:val="00D26542"/>
    <w:rsid w:val="00D26B0A"/>
    <w:rsid w:val="00D26CAE"/>
    <w:rsid w:val="00D272C5"/>
    <w:rsid w:val="00D305E6"/>
    <w:rsid w:val="00D30644"/>
    <w:rsid w:val="00D30F71"/>
    <w:rsid w:val="00D32953"/>
    <w:rsid w:val="00D32CD6"/>
    <w:rsid w:val="00D33185"/>
    <w:rsid w:val="00D343A4"/>
    <w:rsid w:val="00D34F36"/>
    <w:rsid w:val="00D359D3"/>
    <w:rsid w:val="00D35F89"/>
    <w:rsid w:val="00D362B2"/>
    <w:rsid w:val="00D36A31"/>
    <w:rsid w:val="00D375BA"/>
    <w:rsid w:val="00D379E2"/>
    <w:rsid w:val="00D37D96"/>
    <w:rsid w:val="00D37EA7"/>
    <w:rsid w:val="00D40552"/>
    <w:rsid w:val="00D40773"/>
    <w:rsid w:val="00D423B6"/>
    <w:rsid w:val="00D425E4"/>
    <w:rsid w:val="00D428A8"/>
    <w:rsid w:val="00D428A9"/>
    <w:rsid w:val="00D43ECF"/>
    <w:rsid w:val="00D44CBA"/>
    <w:rsid w:val="00D45F87"/>
    <w:rsid w:val="00D46CCC"/>
    <w:rsid w:val="00D5076D"/>
    <w:rsid w:val="00D50915"/>
    <w:rsid w:val="00D5111C"/>
    <w:rsid w:val="00D5128B"/>
    <w:rsid w:val="00D515AB"/>
    <w:rsid w:val="00D51661"/>
    <w:rsid w:val="00D51932"/>
    <w:rsid w:val="00D51B6F"/>
    <w:rsid w:val="00D51EBD"/>
    <w:rsid w:val="00D52146"/>
    <w:rsid w:val="00D52FEA"/>
    <w:rsid w:val="00D54D5E"/>
    <w:rsid w:val="00D54DBD"/>
    <w:rsid w:val="00D552AB"/>
    <w:rsid w:val="00D55B48"/>
    <w:rsid w:val="00D574F4"/>
    <w:rsid w:val="00D61684"/>
    <w:rsid w:val="00D61DAA"/>
    <w:rsid w:val="00D62503"/>
    <w:rsid w:val="00D625F5"/>
    <w:rsid w:val="00D62F47"/>
    <w:rsid w:val="00D633E3"/>
    <w:rsid w:val="00D649F4"/>
    <w:rsid w:val="00D6524C"/>
    <w:rsid w:val="00D65B8F"/>
    <w:rsid w:val="00D65BBF"/>
    <w:rsid w:val="00D67B9A"/>
    <w:rsid w:val="00D717AE"/>
    <w:rsid w:val="00D71FE4"/>
    <w:rsid w:val="00D75300"/>
    <w:rsid w:val="00D75A5C"/>
    <w:rsid w:val="00D75C18"/>
    <w:rsid w:val="00D7690E"/>
    <w:rsid w:val="00D7712E"/>
    <w:rsid w:val="00D774E1"/>
    <w:rsid w:val="00D80CE3"/>
    <w:rsid w:val="00D80E0D"/>
    <w:rsid w:val="00D811BE"/>
    <w:rsid w:val="00D82C96"/>
    <w:rsid w:val="00D82F31"/>
    <w:rsid w:val="00D8315E"/>
    <w:rsid w:val="00D838F2"/>
    <w:rsid w:val="00D841E6"/>
    <w:rsid w:val="00D84580"/>
    <w:rsid w:val="00D84D33"/>
    <w:rsid w:val="00D853DF"/>
    <w:rsid w:val="00D85815"/>
    <w:rsid w:val="00D86582"/>
    <w:rsid w:val="00D902D2"/>
    <w:rsid w:val="00D905A6"/>
    <w:rsid w:val="00D917A4"/>
    <w:rsid w:val="00D92461"/>
    <w:rsid w:val="00D92D6E"/>
    <w:rsid w:val="00D93369"/>
    <w:rsid w:val="00D936F4"/>
    <w:rsid w:val="00D93FD2"/>
    <w:rsid w:val="00D94429"/>
    <w:rsid w:val="00D9469A"/>
    <w:rsid w:val="00D94751"/>
    <w:rsid w:val="00D94B44"/>
    <w:rsid w:val="00D94BFB"/>
    <w:rsid w:val="00D94C69"/>
    <w:rsid w:val="00D953D8"/>
    <w:rsid w:val="00D954C1"/>
    <w:rsid w:val="00D9590C"/>
    <w:rsid w:val="00D95BF6"/>
    <w:rsid w:val="00D96814"/>
    <w:rsid w:val="00D96A34"/>
    <w:rsid w:val="00D97861"/>
    <w:rsid w:val="00D979EA"/>
    <w:rsid w:val="00DA0A84"/>
    <w:rsid w:val="00DA0EB4"/>
    <w:rsid w:val="00DA1401"/>
    <w:rsid w:val="00DA1564"/>
    <w:rsid w:val="00DA26BB"/>
    <w:rsid w:val="00DA2950"/>
    <w:rsid w:val="00DA2A8D"/>
    <w:rsid w:val="00DA3E5B"/>
    <w:rsid w:val="00DA4338"/>
    <w:rsid w:val="00DA4ADE"/>
    <w:rsid w:val="00DA4CC1"/>
    <w:rsid w:val="00DA5986"/>
    <w:rsid w:val="00DA6B84"/>
    <w:rsid w:val="00DA761E"/>
    <w:rsid w:val="00DA7A73"/>
    <w:rsid w:val="00DA7CB9"/>
    <w:rsid w:val="00DB01F7"/>
    <w:rsid w:val="00DB04FE"/>
    <w:rsid w:val="00DB114E"/>
    <w:rsid w:val="00DB12D9"/>
    <w:rsid w:val="00DB27F6"/>
    <w:rsid w:val="00DB28B1"/>
    <w:rsid w:val="00DB40A8"/>
    <w:rsid w:val="00DB5742"/>
    <w:rsid w:val="00DB69F9"/>
    <w:rsid w:val="00DB6CCC"/>
    <w:rsid w:val="00DB73F8"/>
    <w:rsid w:val="00DB7452"/>
    <w:rsid w:val="00DB7D04"/>
    <w:rsid w:val="00DB7D54"/>
    <w:rsid w:val="00DC1502"/>
    <w:rsid w:val="00DC2D58"/>
    <w:rsid w:val="00DC2E4A"/>
    <w:rsid w:val="00DC41A9"/>
    <w:rsid w:val="00DC5C56"/>
    <w:rsid w:val="00DC7829"/>
    <w:rsid w:val="00DC7C96"/>
    <w:rsid w:val="00DD0011"/>
    <w:rsid w:val="00DD01D0"/>
    <w:rsid w:val="00DD110E"/>
    <w:rsid w:val="00DD11C4"/>
    <w:rsid w:val="00DD1668"/>
    <w:rsid w:val="00DD1CF8"/>
    <w:rsid w:val="00DD338F"/>
    <w:rsid w:val="00DD43D4"/>
    <w:rsid w:val="00DD56D3"/>
    <w:rsid w:val="00DD5B4E"/>
    <w:rsid w:val="00DD5BE8"/>
    <w:rsid w:val="00DD5C41"/>
    <w:rsid w:val="00DD5E13"/>
    <w:rsid w:val="00DD64BC"/>
    <w:rsid w:val="00DD7293"/>
    <w:rsid w:val="00DD72C5"/>
    <w:rsid w:val="00DE0B0E"/>
    <w:rsid w:val="00DE0CDC"/>
    <w:rsid w:val="00DE1A15"/>
    <w:rsid w:val="00DE1CD5"/>
    <w:rsid w:val="00DE257F"/>
    <w:rsid w:val="00DE29EF"/>
    <w:rsid w:val="00DE2D45"/>
    <w:rsid w:val="00DE2E92"/>
    <w:rsid w:val="00DE3537"/>
    <w:rsid w:val="00DE3B66"/>
    <w:rsid w:val="00DE40D6"/>
    <w:rsid w:val="00DE6CFD"/>
    <w:rsid w:val="00DE6FD0"/>
    <w:rsid w:val="00DE722F"/>
    <w:rsid w:val="00DE76C9"/>
    <w:rsid w:val="00DE7AD9"/>
    <w:rsid w:val="00DF101F"/>
    <w:rsid w:val="00DF153F"/>
    <w:rsid w:val="00DF17C1"/>
    <w:rsid w:val="00DF1C3E"/>
    <w:rsid w:val="00DF3CE4"/>
    <w:rsid w:val="00DF3E12"/>
    <w:rsid w:val="00DF3EF1"/>
    <w:rsid w:val="00DF4228"/>
    <w:rsid w:val="00DF4871"/>
    <w:rsid w:val="00DF4F30"/>
    <w:rsid w:val="00DF4F56"/>
    <w:rsid w:val="00DF5092"/>
    <w:rsid w:val="00DF5917"/>
    <w:rsid w:val="00DF5B60"/>
    <w:rsid w:val="00DF5FB1"/>
    <w:rsid w:val="00DF63F5"/>
    <w:rsid w:val="00DF6F66"/>
    <w:rsid w:val="00E00137"/>
    <w:rsid w:val="00E00214"/>
    <w:rsid w:val="00E00DE0"/>
    <w:rsid w:val="00E01D23"/>
    <w:rsid w:val="00E025EE"/>
    <w:rsid w:val="00E02BF5"/>
    <w:rsid w:val="00E03189"/>
    <w:rsid w:val="00E039AB"/>
    <w:rsid w:val="00E03EA5"/>
    <w:rsid w:val="00E056DA"/>
    <w:rsid w:val="00E05B6C"/>
    <w:rsid w:val="00E05C45"/>
    <w:rsid w:val="00E05E40"/>
    <w:rsid w:val="00E062BE"/>
    <w:rsid w:val="00E07171"/>
    <w:rsid w:val="00E07579"/>
    <w:rsid w:val="00E07BEA"/>
    <w:rsid w:val="00E105A2"/>
    <w:rsid w:val="00E10A8C"/>
    <w:rsid w:val="00E1115F"/>
    <w:rsid w:val="00E117A7"/>
    <w:rsid w:val="00E11EFD"/>
    <w:rsid w:val="00E11F2A"/>
    <w:rsid w:val="00E12149"/>
    <w:rsid w:val="00E126B3"/>
    <w:rsid w:val="00E14F85"/>
    <w:rsid w:val="00E15F26"/>
    <w:rsid w:val="00E16F11"/>
    <w:rsid w:val="00E17CD6"/>
    <w:rsid w:val="00E214F5"/>
    <w:rsid w:val="00E21A8A"/>
    <w:rsid w:val="00E220A6"/>
    <w:rsid w:val="00E2243F"/>
    <w:rsid w:val="00E24F62"/>
    <w:rsid w:val="00E25C98"/>
    <w:rsid w:val="00E25D74"/>
    <w:rsid w:val="00E2630E"/>
    <w:rsid w:val="00E2692C"/>
    <w:rsid w:val="00E3054A"/>
    <w:rsid w:val="00E30639"/>
    <w:rsid w:val="00E32428"/>
    <w:rsid w:val="00E32B84"/>
    <w:rsid w:val="00E336F9"/>
    <w:rsid w:val="00E348B2"/>
    <w:rsid w:val="00E350E6"/>
    <w:rsid w:val="00E355EB"/>
    <w:rsid w:val="00E35751"/>
    <w:rsid w:val="00E35B0E"/>
    <w:rsid w:val="00E35C12"/>
    <w:rsid w:val="00E363DF"/>
    <w:rsid w:val="00E370D3"/>
    <w:rsid w:val="00E370DA"/>
    <w:rsid w:val="00E373C8"/>
    <w:rsid w:val="00E37521"/>
    <w:rsid w:val="00E37BE1"/>
    <w:rsid w:val="00E37FB4"/>
    <w:rsid w:val="00E40919"/>
    <w:rsid w:val="00E40E70"/>
    <w:rsid w:val="00E40FB4"/>
    <w:rsid w:val="00E40FBD"/>
    <w:rsid w:val="00E416AF"/>
    <w:rsid w:val="00E42EE5"/>
    <w:rsid w:val="00E44351"/>
    <w:rsid w:val="00E456ED"/>
    <w:rsid w:val="00E45B29"/>
    <w:rsid w:val="00E45EC4"/>
    <w:rsid w:val="00E473E1"/>
    <w:rsid w:val="00E47A00"/>
    <w:rsid w:val="00E50F9B"/>
    <w:rsid w:val="00E5154D"/>
    <w:rsid w:val="00E5231C"/>
    <w:rsid w:val="00E5262D"/>
    <w:rsid w:val="00E52DBB"/>
    <w:rsid w:val="00E53435"/>
    <w:rsid w:val="00E537D3"/>
    <w:rsid w:val="00E53CB8"/>
    <w:rsid w:val="00E54D98"/>
    <w:rsid w:val="00E54F44"/>
    <w:rsid w:val="00E572D1"/>
    <w:rsid w:val="00E573A0"/>
    <w:rsid w:val="00E60567"/>
    <w:rsid w:val="00E60ADD"/>
    <w:rsid w:val="00E60AF0"/>
    <w:rsid w:val="00E630B5"/>
    <w:rsid w:val="00E631A2"/>
    <w:rsid w:val="00E64016"/>
    <w:rsid w:val="00E64109"/>
    <w:rsid w:val="00E6465C"/>
    <w:rsid w:val="00E65679"/>
    <w:rsid w:val="00E65760"/>
    <w:rsid w:val="00E67D94"/>
    <w:rsid w:val="00E703E3"/>
    <w:rsid w:val="00E70F6F"/>
    <w:rsid w:val="00E71691"/>
    <w:rsid w:val="00E71EF5"/>
    <w:rsid w:val="00E721BE"/>
    <w:rsid w:val="00E72522"/>
    <w:rsid w:val="00E727B7"/>
    <w:rsid w:val="00E72F80"/>
    <w:rsid w:val="00E73526"/>
    <w:rsid w:val="00E739DB"/>
    <w:rsid w:val="00E73B15"/>
    <w:rsid w:val="00E74073"/>
    <w:rsid w:val="00E742CF"/>
    <w:rsid w:val="00E744F9"/>
    <w:rsid w:val="00E747B9"/>
    <w:rsid w:val="00E75D89"/>
    <w:rsid w:val="00E769E6"/>
    <w:rsid w:val="00E81C7B"/>
    <w:rsid w:val="00E820B2"/>
    <w:rsid w:val="00E82C32"/>
    <w:rsid w:val="00E82DAF"/>
    <w:rsid w:val="00E83738"/>
    <w:rsid w:val="00E83A30"/>
    <w:rsid w:val="00E85E14"/>
    <w:rsid w:val="00E85F9B"/>
    <w:rsid w:val="00E860D1"/>
    <w:rsid w:val="00E869E9"/>
    <w:rsid w:val="00E872DD"/>
    <w:rsid w:val="00E87F87"/>
    <w:rsid w:val="00E9117C"/>
    <w:rsid w:val="00E92426"/>
    <w:rsid w:val="00E93D6B"/>
    <w:rsid w:val="00E9405D"/>
    <w:rsid w:val="00E941E0"/>
    <w:rsid w:val="00E9461D"/>
    <w:rsid w:val="00E946F6"/>
    <w:rsid w:val="00E94A3E"/>
    <w:rsid w:val="00E94E07"/>
    <w:rsid w:val="00E95C2A"/>
    <w:rsid w:val="00E95FCE"/>
    <w:rsid w:val="00E96BAC"/>
    <w:rsid w:val="00E96F8D"/>
    <w:rsid w:val="00E9751D"/>
    <w:rsid w:val="00E9774B"/>
    <w:rsid w:val="00EA07FF"/>
    <w:rsid w:val="00EA0AEC"/>
    <w:rsid w:val="00EA0B89"/>
    <w:rsid w:val="00EA0CC0"/>
    <w:rsid w:val="00EA2018"/>
    <w:rsid w:val="00EA3196"/>
    <w:rsid w:val="00EA3874"/>
    <w:rsid w:val="00EA3DE5"/>
    <w:rsid w:val="00EA491E"/>
    <w:rsid w:val="00EA543B"/>
    <w:rsid w:val="00EA6249"/>
    <w:rsid w:val="00EB0ADF"/>
    <w:rsid w:val="00EB0D94"/>
    <w:rsid w:val="00EB0EA7"/>
    <w:rsid w:val="00EB0EFA"/>
    <w:rsid w:val="00EB19C0"/>
    <w:rsid w:val="00EB2689"/>
    <w:rsid w:val="00EB26EA"/>
    <w:rsid w:val="00EB364B"/>
    <w:rsid w:val="00EB36FB"/>
    <w:rsid w:val="00EB3A4B"/>
    <w:rsid w:val="00EB3D0E"/>
    <w:rsid w:val="00EB4155"/>
    <w:rsid w:val="00EB5046"/>
    <w:rsid w:val="00EB646E"/>
    <w:rsid w:val="00EB6BDB"/>
    <w:rsid w:val="00EC0009"/>
    <w:rsid w:val="00EC0F6C"/>
    <w:rsid w:val="00EC2338"/>
    <w:rsid w:val="00EC28C4"/>
    <w:rsid w:val="00EC314C"/>
    <w:rsid w:val="00EC3528"/>
    <w:rsid w:val="00EC3963"/>
    <w:rsid w:val="00EC3B87"/>
    <w:rsid w:val="00EC3F48"/>
    <w:rsid w:val="00EC4248"/>
    <w:rsid w:val="00EC6DF3"/>
    <w:rsid w:val="00EC7031"/>
    <w:rsid w:val="00ED20F7"/>
    <w:rsid w:val="00ED28A4"/>
    <w:rsid w:val="00ED3206"/>
    <w:rsid w:val="00ED3857"/>
    <w:rsid w:val="00ED3BB7"/>
    <w:rsid w:val="00ED4302"/>
    <w:rsid w:val="00ED48EC"/>
    <w:rsid w:val="00ED497E"/>
    <w:rsid w:val="00ED4AA6"/>
    <w:rsid w:val="00ED4F96"/>
    <w:rsid w:val="00ED54BE"/>
    <w:rsid w:val="00ED5A28"/>
    <w:rsid w:val="00ED5E5A"/>
    <w:rsid w:val="00ED5F22"/>
    <w:rsid w:val="00ED644E"/>
    <w:rsid w:val="00ED64B3"/>
    <w:rsid w:val="00ED6C25"/>
    <w:rsid w:val="00EE22D3"/>
    <w:rsid w:val="00EE305B"/>
    <w:rsid w:val="00EE3A5D"/>
    <w:rsid w:val="00EE3FA6"/>
    <w:rsid w:val="00EE4362"/>
    <w:rsid w:val="00EE4856"/>
    <w:rsid w:val="00EE5A4F"/>
    <w:rsid w:val="00EE6189"/>
    <w:rsid w:val="00EE6D41"/>
    <w:rsid w:val="00EE6E30"/>
    <w:rsid w:val="00EE7378"/>
    <w:rsid w:val="00EF0939"/>
    <w:rsid w:val="00EF0C47"/>
    <w:rsid w:val="00EF145C"/>
    <w:rsid w:val="00EF158B"/>
    <w:rsid w:val="00EF1884"/>
    <w:rsid w:val="00EF5A62"/>
    <w:rsid w:val="00EF6540"/>
    <w:rsid w:val="00EF66B6"/>
    <w:rsid w:val="00EF67E1"/>
    <w:rsid w:val="00EF7EC8"/>
    <w:rsid w:val="00F019CE"/>
    <w:rsid w:val="00F01E60"/>
    <w:rsid w:val="00F01F15"/>
    <w:rsid w:val="00F01F26"/>
    <w:rsid w:val="00F01F7B"/>
    <w:rsid w:val="00F03049"/>
    <w:rsid w:val="00F0388E"/>
    <w:rsid w:val="00F03F91"/>
    <w:rsid w:val="00F048C0"/>
    <w:rsid w:val="00F059F5"/>
    <w:rsid w:val="00F05B48"/>
    <w:rsid w:val="00F05B55"/>
    <w:rsid w:val="00F06C2B"/>
    <w:rsid w:val="00F06C48"/>
    <w:rsid w:val="00F06C72"/>
    <w:rsid w:val="00F06ED4"/>
    <w:rsid w:val="00F105C7"/>
    <w:rsid w:val="00F107ED"/>
    <w:rsid w:val="00F118B8"/>
    <w:rsid w:val="00F11B83"/>
    <w:rsid w:val="00F121E5"/>
    <w:rsid w:val="00F13CA4"/>
    <w:rsid w:val="00F1430E"/>
    <w:rsid w:val="00F14961"/>
    <w:rsid w:val="00F16894"/>
    <w:rsid w:val="00F16EAA"/>
    <w:rsid w:val="00F17AA6"/>
    <w:rsid w:val="00F20C65"/>
    <w:rsid w:val="00F2198C"/>
    <w:rsid w:val="00F22965"/>
    <w:rsid w:val="00F22CDA"/>
    <w:rsid w:val="00F23D59"/>
    <w:rsid w:val="00F24260"/>
    <w:rsid w:val="00F24571"/>
    <w:rsid w:val="00F25222"/>
    <w:rsid w:val="00F25842"/>
    <w:rsid w:val="00F268A8"/>
    <w:rsid w:val="00F270D3"/>
    <w:rsid w:val="00F27641"/>
    <w:rsid w:val="00F27DEE"/>
    <w:rsid w:val="00F300B9"/>
    <w:rsid w:val="00F316A5"/>
    <w:rsid w:val="00F31BF8"/>
    <w:rsid w:val="00F31F49"/>
    <w:rsid w:val="00F3295F"/>
    <w:rsid w:val="00F35A46"/>
    <w:rsid w:val="00F365AB"/>
    <w:rsid w:val="00F40CDC"/>
    <w:rsid w:val="00F410AB"/>
    <w:rsid w:val="00F41358"/>
    <w:rsid w:val="00F415BA"/>
    <w:rsid w:val="00F419C7"/>
    <w:rsid w:val="00F425BE"/>
    <w:rsid w:val="00F42D39"/>
    <w:rsid w:val="00F4395D"/>
    <w:rsid w:val="00F43D05"/>
    <w:rsid w:val="00F463C6"/>
    <w:rsid w:val="00F4666D"/>
    <w:rsid w:val="00F47916"/>
    <w:rsid w:val="00F47F46"/>
    <w:rsid w:val="00F47FE3"/>
    <w:rsid w:val="00F50514"/>
    <w:rsid w:val="00F506A3"/>
    <w:rsid w:val="00F50708"/>
    <w:rsid w:val="00F5292D"/>
    <w:rsid w:val="00F52ED3"/>
    <w:rsid w:val="00F53187"/>
    <w:rsid w:val="00F5353D"/>
    <w:rsid w:val="00F5376E"/>
    <w:rsid w:val="00F543F1"/>
    <w:rsid w:val="00F54EA9"/>
    <w:rsid w:val="00F54F8D"/>
    <w:rsid w:val="00F55369"/>
    <w:rsid w:val="00F56D15"/>
    <w:rsid w:val="00F56E24"/>
    <w:rsid w:val="00F60D3D"/>
    <w:rsid w:val="00F61BC7"/>
    <w:rsid w:val="00F61D25"/>
    <w:rsid w:val="00F61E6F"/>
    <w:rsid w:val="00F62691"/>
    <w:rsid w:val="00F6386A"/>
    <w:rsid w:val="00F63D47"/>
    <w:rsid w:val="00F642AF"/>
    <w:rsid w:val="00F6459E"/>
    <w:rsid w:val="00F64BDE"/>
    <w:rsid w:val="00F661B8"/>
    <w:rsid w:val="00F66481"/>
    <w:rsid w:val="00F67800"/>
    <w:rsid w:val="00F678E3"/>
    <w:rsid w:val="00F67ED9"/>
    <w:rsid w:val="00F7080E"/>
    <w:rsid w:val="00F71841"/>
    <w:rsid w:val="00F71E2C"/>
    <w:rsid w:val="00F71F81"/>
    <w:rsid w:val="00F72050"/>
    <w:rsid w:val="00F72889"/>
    <w:rsid w:val="00F72A0A"/>
    <w:rsid w:val="00F72A9E"/>
    <w:rsid w:val="00F732DC"/>
    <w:rsid w:val="00F73A0B"/>
    <w:rsid w:val="00F73B64"/>
    <w:rsid w:val="00F740A0"/>
    <w:rsid w:val="00F749EC"/>
    <w:rsid w:val="00F74A6E"/>
    <w:rsid w:val="00F75871"/>
    <w:rsid w:val="00F75C1F"/>
    <w:rsid w:val="00F75D27"/>
    <w:rsid w:val="00F77A4C"/>
    <w:rsid w:val="00F77E53"/>
    <w:rsid w:val="00F809E8"/>
    <w:rsid w:val="00F80E45"/>
    <w:rsid w:val="00F810E6"/>
    <w:rsid w:val="00F814DD"/>
    <w:rsid w:val="00F81896"/>
    <w:rsid w:val="00F81E3A"/>
    <w:rsid w:val="00F823B6"/>
    <w:rsid w:val="00F83397"/>
    <w:rsid w:val="00F83F94"/>
    <w:rsid w:val="00F84060"/>
    <w:rsid w:val="00F854FD"/>
    <w:rsid w:val="00F8592B"/>
    <w:rsid w:val="00F85BEE"/>
    <w:rsid w:val="00F86715"/>
    <w:rsid w:val="00F87019"/>
    <w:rsid w:val="00F904BD"/>
    <w:rsid w:val="00F91484"/>
    <w:rsid w:val="00F91A33"/>
    <w:rsid w:val="00F91A3F"/>
    <w:rsid w:val="00F92047"/>
    <w:rsid w:val="00F93B52"/>
    <w:rsid w:val="00F93B93"/>
    <w:rsid w:val="00F93F3B"/>
    <w:rsid w:val="00F95D56"/>
    <w:rsid w:val="00F9642A"/>
    <w:rsid w:val="00F96438"/>
    <w:rsid w:val="00F96D0C"/>
    <w:rsid w:val="00F975C8"/>
    <w:rsid w:val="00F97633"/>
    <w:rsid w:val="00F977E0"/>
    <w:rsid w:val="00FA0A24"/>
    <w:rsid w:val="00FA0F80"/>
    <w:rsid w:val="00FA1593"/>
    <w:rsid w:val="00FA27B5"/>
    <w:rsid w:val="00FA3C4E"/>
    <w:rsid w:val="00FA40E7"/>
    <w:rsid w:val="00FA4617"/>
    <w:rsid w:val="00FA480F"/>
    <w:rsid w:val="00FA4C9B"/>
    <w:rsid w:val="00FA55C3"/>
    <w:rsid w:val="00FA5BB7"/>
    <w:rsid w:val="00FA654B"/>
    <w:rsid w:val="00FA7319"/>
    <w:rsid w:val="00FA758C"/>
    <w:rsid w:val="00FA79D1"/>
    <w:rsid w:val="00FA7BD5"/>
    <w:rsid w:val="00FB0AE7"/>
    <w:rsid w:val="00FB10B8"/>
    <w:rsid w:val="00FB19C5"/>
    <w:rsid w:val="00FB21AD"/>
    <w:rsid w:val="00FB2843"/>
    <w:rsid w:val="00FB2974"/>
    <w:rsid w:val="00FB305E"/>
    <w:rsid w:val="00FB37A8"/>
    <w:rsid w:val="00FB49C2"/>
    <w:rsid w:val="00FB4B66"/>
    <w:rsid w:val="00FB5698"/>
    <w:rsid w:val="00FB56A0"/>
    <w:rsid w:val="00FB61A6"/>
    <w:rsid w:val="00FB6C92"/>
    <w:rsid w:val="00FB77D2"/>
    <w:rsid w:val="00FC037D"/>
    <w:rsid w:val="00FC0598"/>
    <w:rsid w:val="00FC0EDC"/>
    <w:rsid w:val="00FC174E"/>
    <w:rsid w:val="00FC1883"/>
    <w:rsid w:val="00FC1EEA"/>
    <w:rsid w:val="00FC273E"/>
    <w:rsid w:val="00FC27E4"/>
    <w:rsid w:val="00FC2C74"/>
    <w:rsid w:val="00FC3282"/>
    <w:rsid w:val="00FC32BE"/>
    <w:rsid w:val="00FC3BF1"/>
    <w:rsid w:val="00FC3FE9"/>
    <w:rsid w:val="00FC4385"/>
    <w:rsid w:val="00FC599F"/>
    <w:rsid w:val="00FC5FEC"/>
    <w:rsid w:val="00FC60D9"/>
    <w:rsid w:val="00FC74E1"/>
    <w:rsid w:val="00FD0971"/>
    <w:rsid w:val="00FD0C82"/>
    <w:rsid w:val="00FD0EA7"/>
    <w:rsid w:val="00FD1848"/>
    <w:rsid w:val="00FD1A6C"/>
    <w:rsid w:val="00FD1A88"/>
    <w:rsid w:val="00FD1AED"/>
    <w:rsid w:val="00FD29AD"/>
    <w:rsid w:val="00FD4254"/>
    <w:rsid w:val="00FD4D77"/>
    <w:rsid w:val="00FD55A5"/>
    <w:rsid w:val="00FD6C4F"/>
    <w:rsid w:val="00FE0DB9"/>
    <w:rsid w:val="00FE1093"/>
    <w:rsid w:val="00FE12DD"/>
    <w:rsid w:val="00FE235D"/>
    <w:rsid w:val="00FE3883"/>
    <w:rsid w:val="00FE38C4"/>
    <w:rsid w:val="00FE4BF9"/>
    <w:rsid w:val="00FE50C5"/>
    <w:rsid w:val="00FE58E6"/>
    <w:rsid w:val="00FE59DC"/>
    <w:rsid w:val="00FE5FA5"/>
    <w:rsid w:val="00FE7BDC"/>
    <w:rsid w:val="00FF032C"/>
    <w:rsid w:val="00FF1524"/>
    <w:rsid w:val="00FF1F7D"/>
    <w:rsid w:val="00FF231B"/>
    <w:rsid w:val="00FF27AC"/>
    <w:rsid w:val="00FF4ACC"/>
    <w:rsid w:val="00FF57E5"/>
    <w:rsid w:val="00FF5D0A"/>
    <w:rsid w:val="00FF5F2C"/>
    <w:rsid w:val="00FF75B7"/>
    <w:rsid w:val="00FF7918"/>
    <w:rsid w:val="00FF7B8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A6D44"/>
  <w15:chartTrackingRefBased/>
  <w15:docId w15:val="{7473D4C8-BC2A-41A1-8150-3DCCC27DC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29B"/>
    <w:pPr>
      <w:spacing w:after="0" w:line="240" w:lineRule="auto"/>
    </w:pPr>
    <w:rPr>
      <w:rFonts w:ascii="Times New Roman" w:eastAsia="Times New Roman" w:hAnsi="Times New Roman" w:cs="Times New Roman"/>
      <w:sz w:val="20"/>
      <w:szCs w:val="2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 C,C"/>
    <w:basedOn w:val="Normal"/>
    <w:link w:val="TextonotapieCar"/>
    <w:unhideWhenUsed/>
    <w:qFormat/>
    <w:rsid w:val="00535EE3"/>
    <w:rPr>
      <w:rFonts w:asciiTheme="minorHAnsi" w:eastAsiaTheme="minorHAnsi" w:hAnsiTheme="minorHAnsi" w:cstheme="minorBidi"/>
      <w:lang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C Car"/>
    <w:basedOn w:val="Fuentedeprrafopredeter"/>
    <w:link w:val="Textonotapie"/>
    <w:qFormat/>
    <w:rsid w:val="00535EE3"/>
    <w:rPr>
      <w:sz w:val="20"/>
      <w:szCs w:val="20"/>
    </w:rPr>
  </w:style>
  <w:style w:type="paragraph" w:styleId="Prrafodelista">
    <w:name w:val="List Paragraph"/>
    <w:aliases w:val="TEXTO GENERAL SENTENCIAS,Cita texto,Footnote,List Paragraph1,Colorful List - Accent 11,Párrafo de lista1,Lista vistosa - Énfasis 11,Párrafo de lista2,List Paragraph,4 Párrafo de lista,Figuras,Dot pt,No Spacing1,Indicator Text,DH1,PARRA"/>
    <w:basedOn w:val="Normal"/>
    <w:link w:val="PrrafodelistaCar"/>
    <w:uiPriority w:val="34"/>
    <w:qFormat/>
    <w:rsid w:val="00535EE3"/>
    <w:pPr>
      <w:ind w:left="720"/>
      <w:contextualSpacing/>
    </w:pPr>
  </w:style>
  <w:style w:type="character" w:customStyle="1" w:styleId="corte2ponenteCar">
    <w:name w:val="corte2 ponente Car"/>
    <w:link w:val="corte2ponente"/>
    <w:locked/>
    <w:rsid w:val="00535EE3"/>
    <w:rPr>
      <w:rFonts w:ascii="Arial" w:eastAsia="Times New Roman" w:hAnsi="Arial" w:cs="Times New Roman"/>
      <w:b/>
      <w:caps/>
      <w:sz w:val="30"/>
      <w:szCs w:val="20"/>
      <w:lang w:val="es-ES_tradnl" w:eastAsia="es-MX"/>
    </w:rPr>
  </w:style>
  <w:style w:type="paragraph" w:customStyle="1" w:styleId="corte2ponente">
    <w:name w:val="corte2 ponente"/>
    <w:basedOn w:val="Normal"/>
    <w:link w:val="corte2ponenteCar"/>
    <w:qFormat/>
    <w:rsid w:val="00535EE3"/>
    <w:rPr>
      <w:rFonts w:ascii="Arial" w:hAnsi="Arial"/>
      <w:b/>
      <w:caps/>
      <w:sz w:val="30"/>
    </w:rPr>
  </w:style>
  <w:style w:type="character" w:customStyle="1" w:styleId="corte4fondoCar1">
    <w:name w:val="corte4 fondo Car1"/>
    <w:link w:val="corte4fondo"/>
    <w:qFormat/>
    <w:locked/>
    <w:rsid w:val="00535EE3"/>
    <w:rPr>
      <w:rFonts w:ascii="Arial" w:eastAsia="Times New Roman" w:hAnsi="Arial" w:cs="Times New Roman"/>
      <w:sz w:val="30"/>
      <w:szCs w:val="20"/>
      <w:lang w:val="es-ES_tradnl" w:eastAsia="es-MX"/>
    </w:rPr>
  </w:style>
  <w:style w:type="paragraph" w:customStyle="1" w:styleId="corte4fondo">
    <w:name w:val="corte4 fondo"/>
    <w:basedOn w:val="Normal"/>
    <w:link w:val="corte4fondoCar1"/>
    <w:qFormat/>
    <w:rsid w:val="00535EE3"/>
    <w:pPr>
      <w:spacing w:line="360" w:lineRule="auto"/>
      <w:ind w:firstLine="709"/>
      <w:jc w:val="both"/>
    </w:pPr>
    <w:rPr>
      <w:rFonts w:ascii="Arial" w:hAnsi="Arial"/>
      <w:sz w:val="30"/>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Ref,de nota al pie,ftre"/>
    <w:basedOn w:val="Fuentedeprrafopredeter"/>
    <w:link w:val="4GChar"/>
    <w:unhideWhenUsed/>
    <w:qFormat/>
    <w:rsid w:val="00535EE3"/>
    <w:rPr>
      <w:vertAlign w:val="superscript"/>
    </w:rPr>
  </w:style>
  <w:style w:type="paragraph" w:styleId="Encabezado">
    <w:name w:val="header"/>
    <w:basedOn w:val="Normal"/>
    <w:link w:val="EncabezadoCar"/>
    <w:uiPriority w:val="99"/>
    <w:unhideWhenUsed/>
    <w:rsid w:val="00535EE3"/>
    <w:pPr>
      <w:tabs>
        <w:tab w:val="center" w:pos="4419"/>
        <w:tab w:val="right" w:pos="8838"/>
      </w:tabs>
    </w:pPr>
  </w:style>
  <w:style w:type="character" w:customStyle="1" w:styleId="EncabezadoCar">
    <w:name w:val="Encabezado Car"/>
    <w:basedOn w:val="Fuentedeprrafopredeter"/>
    <w:link w:val="Encabezado"/>
    <w:uiPriority w:val="99"/>
    <w:rsid w:val="00535EE3"/>
    <w:rPr>
      <w:rFonts w:ascii="Times New Roman" w:eastAsia="Times New Roman" w:hAnsi="Times New Roman" w:cs="Times New Roman"/>
      <w:sz w:val="20"/>
      <w:szCs w:val="20"/>
      <w:lang w:val="es-ES_tradnl" w:eastAsia="es-MX"/>
    </w:rPr>
  </w:style>
  <w:style w:type="paragraph" w:styleId="Piedepgina">
    <w:name w:val="footer"/>
    <w:basedOn w:val="Normal"/>
    <w:link w:val="PiedepginaCar"/>
    <w:uiPriority w:val="99"/>
    <w:unhideWhenUsed/>
    <w:rsid w:val="00535EE3"/>
    <w:pPr>
      <w:tabs>
        <w:tab w:val="center" w:pos="4419"/>
        <w:tab w:val="right" w:pos="8838"/>
      </w:tabs>
    </w:pPr>
  </w:style>
  <w:style w:type="character" w:customStyle="1" w:styleId="PiedepginaCar">
    <w:name w:val="Pie de página Car"/>
    <w:basedOn w:val="Fuentedeprrafopredeter"/>
    <w:link w:val="Piedepgina"/>
    <w:uiPriority w:val="99"/>
    <w:rsid w:val="00535EE3"/>
    <w:rPr>
      <w:rFonts w:ascii="Times New Roman" w:eastAsia="Times New Roman" w:hAnsi="Times New Roman" w:cs="Times New Roman"/>
      <w:sz w:val="20"/>
      <w:szCs w:val="20"/>
      <w:lang w:val="es-ES_tradnl" w:eastAsia="es-MX"/>
    </w:rPr>
  </w:style>
  <w:style w:type="table" w:styleId="Tablaconcuadrcula">
    <w:name w:val="Table Grid"/>
    <w:basedOn w:val="Tablanormal"/>
    <w:uiPriority w:val="39"/>
    <w:rsid w:val="00535E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TEXTO GENERAL SENTENCIAS Car,Cita texto Car,Footnote Car,List Paragraph1 Car,Colorful List - Accent 11 Car,Párrafo de lista1 Car,Lista vistosa - Énfasis 11 Car,Párrafo de lista2 Car,List Paragraph Car,4 Párrafo de lista Car,DH1 Car"/>
    <w:link w:val="Prrafodelista"/>
    <w:uiPriority w:val="34"/>
    <w:qFormat/>
    <w:locked/>
    <w:rsid w:val="00535EE3"/>
    <w:rPr>
      <w:rFonts w:ascii="Times New Roman" w:eastAsia="Times New Roman" w:hAnsi="Times New Roman" w:cs="Times New Roman"/>
      <w:sz w:val="20"/>
      <w:szCs w:val="20"/>
      <w:lang w:val="es-ES_tradnl" w:eastAsia="es-MX"/>
    </w:rPr>
  </w:style>
  <w:style w:type="paragraph" w:styleId="Sinespaciado">
    <w:name w:val="No Spacing"/>
    <w:link w:val="SinespaciadoCar"/>
    <w:uiPriority w:val="1"/>
    <w:qFormat/>
    <w:rsid w:val="00535EE3"/>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535EE3"/>
    <w:rPr>
      <w:rFonts w:ascii="Calibri" w:eastAsia="Calibri" w:hAnsi="Calibri" w:cs="Times New Roman"/>
    </w:rPr>
  </w:style>
  <w:style w:type="paragraph" w:customStyle="1" w:styleId="MaPa">
    <w:name w:val="MaPa"/>
    <w:basedOn w:val="Normal"/>
    <w:link w:val="MaPaCar"/>
    <w:qFormat/>
    <w:rsid w:val="00535EE3"/>
    <w:pPr>
      <w:spacing w:after="200" w:line="360" w:lineRule="auto"/>
      <w:contextualSpacing/>
      <w:jc w:val="both"/>
    </w:pPr>
    <w:rPr>
      <w:rFonts w:ascii="Arial" w:eastAsia="Calibri" w:hAnsi="Arial"/>
      <w:sz w:val="28"/>
      <w:lang w:val="es-ES" w:eastAsia="es-ES_tradnl"/>
    </w:rPr>
  </w:style>
  <w:style w:type="character" w:customStyle="1" w:styleId="MaPaCar">
    <w:name w:val="MaPa Car"/>
    <w:link w:val="MaPa"/>
    <w:locked/>
    <w:rsid w:val="00535EE3"/>
    <w:rPr>
      <w:rFonts w:ascii="Arial" w:eastAsia="Calibri" w:hAnsi="Arial" w:cs="Times New Roman"/>
      <w:sz w:val="28"/>
      <w:szCs w:val="20"/>
      <w:lang w:val="es-ES" w:eastAsia="es-ES_tradnl"/>
    </w:rPr>
  </w:style>
  <w:style w:type="character" w:customStyle="1" w:styleId="corte4fondoCar1CarCar">
    <w:name w:val="corte4 fondo Car1 Car Car"/>
    <w:link w:val="corte4fondoCar1Car"/>
    <w:locked/>
    <w:rsid w:val="00535EE3"/>
    <w:rPr>
      <w:rFonts w:ascii="Arial" w:hAnsi="Arial" w:cs="Arial"/>
      <w:sz w:val="30"/>
      <w:szCs w:val="30"/>
      <w:lang w:val="es-ES_tradnl"/>
    </w:rPr>
  </w:style>
  <w:style w:type="paragraph" w:customStyle="1" w:styleId="corte4fondoCar1Car">
    <w:name w:val="corte4 fondo Car1 Car"/>
    <w:basedOn w:val="Normal"/>
    <w:link w:val="corte4fondoCar1CarCar"/>
    <w:rsid w:val="00535EE3"/>
    <w:pPr>
      <w:spacing w:line="360" w:lineRule="auto"/>
      <w:ind w:firstLine="709"/>
      <w:jc w:val="both"/>
    </w:pPr>
    <w:rPr>
      <w:rFonts w:ascii="Arial" w:eastAsiaTheme="minorHAnsi" w:hAnsi="Arial" w:cs="Arial"/>
      <w:sz w:val="30"/>
      <w:szCs w:val="30"/>
      <w:lang w:eastAsia="en-US"/>
    </w:rPr>
  </w:style>
  <w:style w:type="paragraph" w:styleId="NormalWeb">
    <w:name w:val="Normal (Web)"/>
    <w:basedOn w:val="Normal"/>
    <w:uiPriority w:val="99"/>
    <w:unhideWhenUsed/>
    <w:rsid w:val="0010573C"/>
    <w:rPr>
      <w:sz w:val="24"/>
      <w:szCs w:val="24"/>
    </w:rPr>
  </w:style>
  <w:style w:type="paragraph" w:styleId="Textoindependiente">
    <w:name w:val="Body Text"/>
    <w:basedOn w:val="Normal"/>
    <w:link w:val="TextoindependienteCar"/>
    <w:uiPriority w:val="99"/>
    <w:semiHidden/>
    <w:unhideWhenUsed/>
    <w:rsid w:val="00D05152"/>
    <w:pPr>
      <w:spacing w:after="120"/>
    </w:pPr>
  </w:style>
  <w:style w:type="character" w:customStyle="1" w:styleId="TextoindependienteCar">
    <w:name w:val="Texto independiente Car"/>
    <w:basedOn w:val="Fuentedeprrafopredeter"/>
    <w:link w:val="Textoindependiente"/>
    <w:uiPriority w:val="99"/>
    <w:semiHidden/>
    <w:rsid w:val="00D05152"/>
    <w:rPr>
      <w:rFonts w:ascii="Times New Roman" w:eastAsia="Times New Roman" w:hAnsi="Times New Roman" w:cs="Times New Roman"/>
      <w:sz w:val="20"/>
      <w:szCs w:val="20"/>
      <w:lang w:eastAsia="es-MX"/>
    </w:rPr>
  </w:style>
  <w:style w:type="character" w:styleId="Refdecomentario">
    <w:name w:val="annotation reference"/>
    <w:basedOn w:val="Fuentedeprrafopredeter"/>
    <w:uiPriority w:val="99"/>
    <w:semiHidden/>
    <w:unhideWhenUsed/>
    <w:rsid w:val="00B96A3A"/>
    <w:rPr>
      <w:sz w:val="16"/>
      <w:szCs w:val="16"/>
    </w:rPr>
  </w:style>
  <w:style w:type="paragraph" w:styleId="Textocomentario">
    <w:name w:val="annotation text"/>
    <w:basedOn w:val="Normal"/>
    <w:link w:val="TextocomentarioCar"/>
    <w:uiPriority w:val="99"/>
    <w:semiHidden/>
    <w:unhideWhenUsed/>
    <w:rsid w:val="00B96A3A"/>
  </w:style>
  <w:style w:type="character" w:customStyle="1" w:styleId="TextocomentarioCar">
    <w:name w:val="Texto comentario Car"/>
    <w:basedOn w:val="Fuentedeprrafopredeter"/>
    <w:link w:val="Textocomentario"/>
    <w:uiPriority w:val="99"/>
    <w:semiHidden/>
    <w:rsid w:val="00B96A3A"/>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B96A3A"/>
    <w:rPr>
      <w:b/>
      <w:bCs/>
    </w:rPr>
  </w:style>
  <w:style w:type="character" w:customStyle="1" w:styleId="AsuntodelcomentarioCar">
    <w:name w:val="Asunto del comentario Car"/>
    <w:basedOn w:val="TextocomentarioCar"/>
    <w:link w:val="Asuntodelcomentario"/>
    <w:uiPriority w:val="99"/>
    <w:semiHidden/>
    <w:rsid w:val="00B96A3A"/>
    <w:rPr>
      <w:rFonts w:ascii="Times New Roman" w:eastAsia="Times New Roman" w:hAnsi="Times New Roman" w:cs="Times New Roman"/>
      <w:b/>
      <w:bCs/>
      <w:sz w:val="20"/>
      <w:szCs w:val="20"/>
      <w:lang w:eastAsia="es-MX"/>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qFormat/>
    <w:rsid w:val="00852059"/>
    <w:pPr>
      <w:jc w:val="both"/>
    </w:pPr>
    <w:rPr>
      <w:rFonts w:asciiTheme="minorHAnsi" w:eastAsiaTheme="minorHAnsi" w:hAnsiTheme="minorHAnsi" w:cstheme="minorBidi"/>
      <w:sz w:val="22"/>
      <w:szCs w:val="22"/>
      <w:vertAlign w:val="superscript"/>
      <w:lang w:eastAsia="en-US"/>
    </w:rPr>
  </w:style>
  <w:style w:type="paragraph" w:customStyle="1" w:styleId="Prrafo">
    <w:name w:val="Párrafo"/>
    <w:basedOn w:val="Normal"/>
    <w:qFormat/>
    <w:rsid w:val="00DF153F"/>
    <w:pPr>
      <w:spacing w:before="240" w:after="240" w:line="360" w:lineRule="auto"/>
      <w:jc w:val="both"/>
    </w:pPr>
    <w:rPr>
      <w:rFonts w:ascii="Arial" w:eastAsiaTheme="minorHAnsi" w:hAnsi="Arial" w:cs="Arial"/>
      <w:sz w:val="26"/>
      <w:szCs w:val="26"/>
      <w:lang w:eastAsia="en-US"/>
    </w:rPr>
  </w:style>
  <w:style w:type="paragraph" w:customStyle="1" w:styleId="Piedepagina">
    <w:name w:val="Pie de pagina"/>
    <w:basedOn w:val="Normal"/>
    <w:uiPriority w:val="99"/>
    <w:rsid w:val="00DF153F"/>
    <w:pPr>
      <w:spacing w:after="160" w:line="240" w:lineRule="exact"/>
    </w:pPr>
    <w:rPr>
      <w:rFonts w:asciiTheme="minorHAnsi" w:eastAsiaTheme="minorHAnsi" w:hAnsiTheme="minorHAnsi" w:cstheme="minorBidi"/>
      <w:sz w:val="22"/>
      <w:szCs w:val="22"/>
      <w:vertAlign w:val="superscript"/>
      <w:lang w:eastAsia="en-US"/>
    </w:rPr>
  </w:style>
  <w:style w:type="character" w:styleId="Hipervnculo">
    <w:name w:val="Hyperlink"/>
    <w:basedOn w:val="Fuentedeprrafopredeter"/>
    <w:uiPriority w:val="99"/>
    <w:unhideWhenUsed/>
    <w:rsid w:val="0012124A"/>
    <w:rPr>
      <w:color w:val="0563C1" w:themeColor="hyperlink"/>
      <w:u w:val="single"/>
    </w:rPr>
  </w:style>
  <w:style w:type="character" w:styleId="Mencinsinresolver">
    <w:name w:val="Unresolved Mention"/>
    <w:basedOn w:val="Fuentedeprrafopredeter"/>
    <w:uiPriority w:val="99"/>
    <w:semiHidden/>
    <w:unhideWhenUsed/>
    <w:rsid w:val="0012124A"/>
    <w:rPr>
      <w:color w:val="605E5C"/>
      <w:shd w:val="clear" w:color="auto" w:fill="E1DFDD"/>
    </w:rPr>
  </w:style>
  <w:style w:type="paragraph" w:customStyle="1" w:styleId="corte4fondoCar">
    <w:name w:val="corte4 fondo Car"/>
    <w:basedOn w:val="Normal"/>
    <w:link w:val="corte4fondoCarCar"/>
    <w:rsid w:val="00CB62DE"/>
    <w:pPr>
      <w:spacing w:line="360" w:lineRule="auto"/>
      <w:ind w:firstLine="709"/>
      <w:jc w:val="both"/>
    </w:pPr>
    <w:rPr>
      <w:rFonts w:ascii="Arial" w:hAnsi="Arial"/>
      <w:sz w:val="30"/>
    </w:rPr>
  </w:style>
  <w:style w:type="character" w:customStyle="1" w:styleId="corte4fondoCarCar">
    <w:name w:val="corte4 fondo Car Car"/>
    <w:link w:val="corte4fondoCar"/>
    <w:locked/>
    <w:rsid w:val="00CB62DE"/>
    <w:rPr>
      <w:rFonts w:ascii="Arial" w:eastAsia="Times New Roman" w:hAnsi="Arial" w:cs="Times New Roman"/>
      <w:sz w:val="30"/>
      <w:szCs w:val="20"/>
      <w:lang w:eastAsia="es-MX"/>
    </w:rPr>
  </w:style>
  <w:style w:type="character" w:customStyle="1" w:styleId="articulojustificado1">
    <w:name w:val="articulojustificado1"/>
    <w:rsid w:val="00A74C53"/>
    <w:rPr>
      <w:rFonts w:ascii="Arial" w:hAnsi="Arial" w:cs="Arial" w:hint="default"/>
      <w:b w:val="0"/>
      <w:bCs w:val="0"/>
      <w:color w:val="000000"/>
      <w:sz w:val="18"/>
      <w:szCs w:val="18"/>
    </w:rPr>
  </w:style>
  <w:style w:type="character" w:customStyle="1" w:styleId="bold">
    <w:name w:val="bold"/>
    <w:basedOn w:val="Fuentedeprrafopredeter"/>
    <w:rsid w:val="00BE3300"/>
  </w:style>
  <w:style w:type="character" w:customStyle="1" w:styleId="EstiloCar">
    <w:name w:val="Estilo Car"/>
    <w:link w:val="Estilo"/>
    <w:locked/>
    <w:rsid w:val="003B4F1A"/>
    <w:rPr>
      <w:rFonts w:ascii="Arial" w:hAnsi="Arial" w:cs="Arial"/>
      <w:sz w:val="24"/>
    </w:rPr>
  </w:style>
  <w:style w:type="paragraph" w:customStyle="1" w:styleId="Estilo">
    <w:name w:val="Estilo"/>
    <w:basedOn w:val="Sinespaciado"/>
    <w:link w:val="EstiloCar"/>
    <w:qFormat/>
    <w:rsid w:val="003B4F1A"/>
    <w:pPr>
      <w:jc w:val="both"/>
    </w:pPr>
    <w:rPr>
      <w:rFonts w:ascii="Arial" w:eastAsiaTheme="minorHAnsi" w:hAnsi="Arial" w:cs="Arial"/>
      <w:sz w:val="24"/>
    </w:rPr>
  </w:style>
  <w:style w:type="character" w:customStyle="1" w:styleId="corte4fondoCar0">
    <w:name w:val="corte 4 fondo Car"/>
    <w:link w:val="corte4fondo0"/>
    <w:locked/>
    <w:rsid w:val="003B4F1A"/>
    <w:rPr>
      <w:rFonts w:ascii="Arial" w:hAnsi="Arial" w:cs="Arial"/>
      <w:sz w:val="30"/>
    </w:rPr>
  </w:style>
  <w:style w:type="paragraph" w:customStyle="1" w:styleId="corte4fondo0">
    <w:name w:val="corte 4 fondo"/>
    <w:basedOn w:val="Normal"/>
    <w:link w:val="corte4fondoCar0"/>
    <w:qFormat/>
    <w:rsid w:val="003B4F1A"/>
    <w:pPr>
      <w:spacing w:line="360" w:lineRule="auto"/>
      <w:ind w:firstLine="709"/>
      <w:jc w:val="both"/>
    </w:pPr>
    <w:rPr>
      <w:rFonts w:ascii="Arial" w:eastAsiaTheme="minorHAnsi" w:hAnsi="Arial" w:cs="Arial"/>
      <w:sz w:val="30"/>
      <w:szCs w:val="22"/>
      <w:lang w:eastAsia="en-US"/>
    </w:rPr>
  </w:style>
  <w:style w:type="character" w:customStyle="1" w:styleId="Estilo1Car">
    <w:name w:val="Estilo1 Car"/>
    <w:basedOn w:val="Fuentedeprrafopredeter"/>
    <w:link w:val="Estilo1"/>
    <w:locked/>
    <w:rsid w:val="00AB5C66"/>
    <w:rPr>
      <w:rFonts w:ascii="Arial" w:eastAsia="Times New Roman" w:hAnsi="Arial" w:cs="Arial"/>
      <w:sz w:val="28"/>
      <w:szCs w:val="28"/>
      <w:lang w:eastAsia="es-ES"/>
    </w:rPr>
  </w:style>
  <w:style w:type="paragraph" w:customStyle="1" w:styleId="Estilo1">
    <w:name w:val="Estilo1"/>
    <w:basedOn w:val="Normal"/>
    <w:link w:val="Estilo1Car"/>
    <w:qFormat/>
    <w:rsid w:val="00AB5C66"/>
    <w:pPr>
      <w:spacing w:before="160" w:after="160" w:line="360" w:lineRule="auto"/>
      <w:jc w:val="both"/>
    </w:pPr>
    <w:rPr>
      <w:rFonts w:ascii="Arial" w:hAnsi="Arial" w:cs="Arial"/>
      <w:sz w:val="28"/>
      <w:szCs w:val="28"/>
      <w:lang w:eastAsia="es-ES"/>
    </w:rPr>
  </w:style>
  <w:style w:type="paragraph" w:customStyle="1" w:styleId="TableParagraph">
    <w:name w:val="Table Paragraph"/>
    <w:basedOn w:val="Normal"/>
    <w:uiPriority w:val="1"/>
    <w:qFormat/>
    <w:rsid w:val="00F64BDE"/>
    <w:pPr>
      <w:autoSpaceDE w:val="0"/>
      <w:autoSpaceDN w:val="0"/>
      <w:adjustRightInd w:val="0"/>
      <w:spacing w:line="210" w:lineRule="exact"/>
      <w:ind w:left="105"/>
    </w:pPr>
    <w:rPr>
      <w:rFonts w:ascii="Arial Narrow" w:eastAsiaTheme="minorHAnsi" w:hAnsi="Arial Narrow" w:cs="Arial Narrow"/>
      <w:sz w:val="24"/>
      <w:szCs w:val="24"/>
      <w:lang w:eastAsia="en-US"/>
    </w:rPr>
  </w:style>
  <w:style w:type="character" w:customStyle="1" w:styleId="corte4fondoCar3">
    <w:name w:val="corte4 fondo Car3"/>
    <w:locked/>
    <w:rsid w:val="00A12B2D"/>
    <w:rPr>
      <w:rFonts w:ascii="Arial" w:eastAsia="Times New Roman" w:hAnsi="Arial" w:cs="Times New Roman"/>
      <w:sz w:val="30"/>
      <w:szCs w:val="20"/>
      <w:lang w:val="es-ES_tradnl" w:eastAsia="es-MX"/>
    </w:rPr>
  </w:style>
  <w:style w:type="character" w:customStyle="1" w:styleId="CORTE4FONDOCar2">
    <w:name w:val="CORTE4 FONDO Car"/>
    <w:link w:val="CORTE4FONDO1"/>
    <w:locked/>
    <w:rsid w:val="0031640A"/>
    <w:rPr>
      <w:rFonts w:ascii="Arial" w:eastAsia="Calibri" w:hAnsi="Arial" w:cs="Arial"/>
      <w:sz w:val="30"/>
      <w:szCs w:val="30"/>
    </w:rPr>
  </w:style>
  <w:style w:type="paragraph" w:customStyle="1" w:styleId="CORTE4FONDO1">
    <w:name w:val="CORTE4 FONDO"/>
    <w:basedOn w:val="Normal"/>
    <w:link w:val="CORTE4FONDOCar2"/>
    <w:qFormat/>
    <w:rsid w:val="0031640A"/>
    <w:pPr>
      <w:spacing w:line="360" w:lineRule="auto"/>
      <w:ind w:firstLine="709"/>
      <w:jc w:val="both"/>
    </w:pPr>
    <w:rPr>
      <w:rFonts w:ascii="Arial" w:eastAsia="Calibri" w:hAnsi="Arial" w:cs="Arial"/>
      <w:sz w:val="30"/>
      <w:szCs w:val="30"/>
      <w:lang w:eastAsia="en-US"/>
    </w:rPr>
  </w:style>
  <w:style w:type="paragraph" w:customStyle="1" w:styleId="Cuerpo">
    <w:name w:val="Cuerpo"/>
    <w:rsid w:val="009C4CFF"/>
    <w:pPr>
      <w:widowControl w:val="0"/>
      <w:pBdr>
        <w:top w:val="nil"/>
        <w:left w:val="nil"/>
        <w:bottom w:val="nil"/>
        <w:right w:val="nil"/>
        <w:between w:val="nil"/>
        <w:bar w:val="nil"/>
      </w:pBdr>
      <w:adjustRightInd w:val="0"/>
      <w:jc w:val="both"/>
      <w:textAlignment w:val="baseline"/>
    </w:pPr>
    <w:rPr>
      <w:rFonts w:ascii="Times New Roman" w:eastAsia="Times New Roman" w:hAnsi="Times New Roman" w:cs="Calibri"/>
      <w:color w:val="000000"/>
      <w:u w:color="000000"/>
      <w:bdr w:val="nil"/>
      <w:lang w:eastAsia="es-MX"/>
    </w:rPr>
  </w:style>
  <w:style w:type="character" w:styleId="Hipervnculovisitado">
    <w:name w:val="FollowedHyperlink"/>
    <w:basedOn w:val="Fuentedeprrafopredeter"/>
    <w:uiPriority w:val="99"/>
    <w:semiHidden/>
    <w:unhideWhenUsed/>
    <w:rsid w:val="00A27E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88">
      <w:bodyDiv w:val="1"/>
      <w:marLeft w:val="0"/>
      <w:marRight w:val="0"/>
      <w:marTop w:val="0"/>
      <w:marBottom w:val="0"/>
      <w:divBdr>
        <w:top w:val="none" w:sz="0" w:space="0" w:color="auto"/>
        <w:left w:val="none" w:sz="0" w:space="0" w:color="auto"/>
        <w:bottom w:val="none" w:sz="0" w:space="0" w:color="auto"/>
        <w:right w:val="none" w:sz="0" w:space="0" w:color="auto"/>
      </w:divBdr>
    </w:div>
    <w:div w:id="62680650">
      <w:bodyDiv w:val="1"/>
      <w:marLeft w:val="0"/>
      <w:marRight w:val="0"/>
      <w:marTop w:val="0"/>
      <w:marBottom w:val="0"/>
      <w:divBdr>
        <w:top w:val="none" w:sz="0" w:space="0" w:color="auto"/>
        <w:left w:val="none" w:sz="0" w:space="0" w:color="auto"/>
        <w:bottom w:val="none" w:sz="0" w:space="0" w:color="auto"/>
        <w:right w:val="none" w:sz="0" w:space="0" w:color="auto"/>
      </w:divBdr>
    </w:div>
    <w:div w:id="70584391">
      <w:bodyDiv w:val="1"/>
      <w:marLeft w:val="0"/>
      <w:marRight w:val="0"/>
      <w:marTop w:val="0"/>
      <w:marBottom w:val="0"/>
      <w:divBdr>
        <w:top w:val="none" w:sz="0" w:space="0" w:color="auto"/>
        <w:left w:val="none" w:sz="0" w:space="0" w:color="auto"/>
        <w:bottom w:val="none" w:sz="0" w:space="0" w:color="auto"/>
        <w:right w:val="none" w:sz="0" w:space="0" w:color="auto"/>
      </w:divBdr>
    </w:div>
    <w:div w:id="113526058">
      <w:bodyDiv w:val="1"/>
      <w:marLeft w:val="0"/>
      <w:marRight w:val="0"/>
      <w:marTop w:val="0"/>
      <w:marBottom w:val="0"/>
      <w:divBdr>
        <w:top w:val="none" w:sz="0" w:space="0" w:color="auto"/>
        <w:left w:val="none" w:sz="0" w:space="0" w:color="auto"/>
        <w:bottom w:val="none" w:sz="0" w:space="0" w:color="auto"/>
        <w:right w:val="none" w:sz="0" w:space="0" w:color="auto"/>
      </w:divBdr>
    </w:div>
    <w:div w:id="265961490">
      <w:bodyDiv w:val="1"/>
      <w:marLeft w:val="0"/>
      <w:marRight w:val="0"/>
      <w:marTop w:val="0"/>
      <w:marBottom w:val="0"/>
      <w:divBdr>
        <w:top w:val="none" w:sz="0" w:space="0" w:color="auto"/>
        <w:left w:val="none" w:sz="0" w:space="0" w:color="auto"/>
        <w:bottom w:val="none" w:sz="0" w:space="0" w:color="auto"/>
        <w:right w:val="none" w:sz="0" w:space="0" w:color="auto"/>
      </w:divBdr>
    </w:div>
    <w:div w:id="334965422">
      <w:bodyDiv w:val="1"/>
      <w:marLeft w:val="0"/>
      <w:marRight w:val="0"/>
      <w:marTop w:val="0"/>
      <w:marBottom w:val="0"/>
      <w:divBdr>
        <w:top w:val="none" w:sz="0" w:space="0" w:color="auto"/>
        <w:left w:val="none" w:sz="0" w:space="0" w:color="auto"/>
        <w:bottom w:val="none" w:sz="0" w:space="0" w:color="auto"/>
        <w:right w:val="none" w:sz="0" w:space="0" w:color="auto"/>
      </w:divBdr>
    </w:div>
    <w:div w:id="348222075">
      <w:bodyDiv w:val="1"/>
      <w:marLeft w:val="0"/>
      <w:marRight w:val="0"/>
      <w:marTop w:val="0"/>
      <w:marBottom w:val="0"/>
      <w:divBdr>
        <w:top w:val="none" w:sz="0" w:space="0" w:color="auto"/>
        <w:left w:val="none" w:sz="0" w:space="0" w:color="auto"/>
        <w:bottom w:val="none" w:sz="0" w:space="0" w:color="auto"/>
        <w:right w:val="none" w:sz="0" w:space="0" w:color="auto"/>
      </w:divBdr>
    </w:div>
    <w:div w:id="348652476">
      <w:bodyDiv w:val="1"/>
      <w:marLeft w:val="0"/>
      <w:marRight w:val="0"/>
      <w:marTop w:val="0"/>
      <w:marBottom w:val="0"/>
      <w:divBdr>
        <w:top w:val="none" w:sz="0" w:space="0" w:color="auto"/>
        <w:left w:val="none" w:sz="0" w:space="0" w:color="auto"/>
        <w:bottom w:val="none" w:sz="0" w:space="0" w:color="auto"/>
        <w:right w:val="none" w:sz="0" w:space="0" w:color="auto"/>
      </w:divBdr>
    </w:div>
    <w:div w:id="352418635">
      <w:bodyDiv w:val="1"/>
      <w:marLeft w:val="0"/>
      <w:marRight w:val="0"/>
      <w:marTop w:val="0"/>
      <w:marBottom w:val="0"/>
      <w:divBdr>
        <w:top w:val="none" w:sz="0" w:space="0" w:color="auto"/>
        <w:left w:val="none" w:sz="0" w:space="0" w:color="auto"/>
        <w:bottom w:val="none" w:sz="0" w:space="0" w:color="auto"/>
        <w:right w:val="none" w:sz="0" w:space="0" w:color="auto"/>
      </w:divBdr>
    </w:div>
    <w:div w:id="466819093">
      <w:bodyDiv w:val="1"/>
      <w:marLeft w:val="0"/>
      <w:marRight w:val="0"/>
      <w:marTop w:val="0"/>
      <w:marBottom w:val="0"/>
      <w:divBdr>
        <w:top w:val="none" w:sz="0" w:space="0" w:color="auto"/>
        <w:left w:val="none" w:sz="0" w:space="0" w:color="auto"/>
        <w:bottom w:val="none" w:sz="0" w:space="0" w:color="auto"/>
        <w:right w:val="none" w:sz="0" w:space="0" w:color="auto"/>
      </w:divBdr>
    </w:div>
    <w:div w:id="526061748">
      <w:bodyDiv w:val="1"/>
      <w:marLeft w:val="0"/>
      <w:marRight w:val="0"/>
      <w:marTop w:val="0"/>
      <w:marBottom w:val="0"/>
      <w:divBdr>
        <w:top w:val="none" w:sz="0" w:space="0" w:color="auto"/>
        <w:left w:val="none" w:sz="0" w:space="0" w:color="auto"/>
        <w:bottom w:val="none" w:sz="0" w:space="0" w:color="auto"/>
        <w:right w:val="none" w:sz="0" w:space="0" w:color="auto"/>
      </w:divBdr>
      <w:divsChild>
        <w:div w:id="763234072">
          <w:marLeft w:val="0"/>
          <w:marRight w:val="0"/>
          <w:marTop w:val="0"/>
          <w:marBottom w:val="100"/>
          <w:divBdr>
            <w:top w:val="none" w:sz="0" w:space="0" w:color="auto"/>
            <w:left w:val="none" w:sz="0" w:space="0" w:color="auto"/>
            <w:bottom w:val="none" w:sz="0" w:space="0" w:color="auto"/>
            <w:right w:val="none" w:sz="0" w:space="0" w:color="auto"/>
          </w:divBdr>
        </w:div>
        <w:div w:id="927692932">
          <w:marLeft w:val="1008"/>
          <w:marRight w:val="0"/>
          <w:marTop w:val="0"/>
          <w:marBottom w:val="100"/>
          <w:divBdr>
            <w:top w:val="none" w:sz="0" w:space="0" w:color="auto"/>
            <w:left w:val="none" w:sz="0" w:space="0" w:color="auto"/>
            <w:bottom w:val="none" w:sz="0" w:space="0" w:color="auto"/>
            <w:right w:val="none" w:sz="0" w:space="0" w:color="auto"/>
          </w:divBdr>
        </w:div>
        <w:div w:id="2139763743">
          <w:marLeft w:val="1008"/>
          <w:marRight w:val="0"/>
          <w:marTop w:val="0"/>
          <w:marBottom w:val="100"/>
          <w:divBdr>
            <w:top w:val="none" w:sz="0" w:space="0" w:color="auto"/>
            <w:left w:val="none" w:sz="0" w:space="0" w:color="auto"/>
            <w:bottom w:val="none" w:sz="0" w:space="0" w:color="auto"/>
            <w:right w:val="none" w:sz="0" w:space="0" w:color="auto"/>
          </w:divBdr>
        </w:div>
      </w:divsChild>
    </w:div>
    <w:div w:id="544953514">
      <w:bodyDiv w:val="1"/>
      <w:marLeft w:val="0"/>
      <w:marRight w:val="0"/>
      <w:marTop w:val="0"/>
      <w:marBottom w:val="0"/>
      <w:divBdr>
        <w:top w:val="none" w:sz="0" w:space="0" w:color="auto"/>
        <w:left w:val="none" w:sz="0" w:space="0" w:color="auto"/>
        <w:bottom w:val="none" w:sz="0" w:space="0" w:color="auto"/>
        <w:right w:val="none" w:sz="0" w:space="0" w:color="auto"/>
      </w:divBdr>
    </w:div>
    <w:div w:id="584071827">
      <w:bodyDiv w:val="1"/>
      <w:marLeft w:val="0"/>
      <w:marRight w:val="0"/>
      <w:marTop w:val="0"/>
      <w:marBottom w:val="0"/>
      <w:divBdr>
        <w:top w:val="none" w:sz="0" w:space="0" w:color="auto"/>
        <w:left w:val="none" w:sz="0" w:space="0" w:color="auto"/>
        <w:bottom w:val="none" w:sz="0" w:space="0" w:color="auto"/>
        <w:right w:val="none" w:sz="0" w:space="0" w:color="auto"/>
      </w:divBdr>
      <w:divsChild>
        <w:div w:id="680818239">
          <w:marLeft w:val="0"/>
          <w:marRight w:val="0"/>
          <w:marTop w:val="0"/>
          <w:marBottom w:val="0"/>
          <w:divBdr>
            <w:top w:val="none" w:sz="0" w:space="0" w:color="auto"/>
            <w:left w:val="none" w:sz="0" w:space="0" w:color="auto"/>
            <w:bottom w:val="none" w:sz="0" w:space="0" w:color="auto"/>
            <w:right w:val="none" w:sz="0" w:space="0" w:color="auto"/>
          </w:divBdr>
        </w:div>
        <w:div w:id="170336456">
          <w:marLeft w:val="0"/>
          <w:marRight w:val="0"/>
          <w:marTop w:val="0"/>
          <w:marBottom w:val="0"/>
          <w:divBdr>
            <w:top w:val="none" w:sz="0" w:space="0" w:color="auto"/>
            <w:left w:val="none" w:sz="0" w:space="0" w:color="auto"/>
            <w:bottom w:val="none" w:sz="0" w:space="0" w:color="auto"/>
            <w:right w:val="none" w:sz="0" w:space="0" w:color="auto"/>
          </w:divBdr>
        </w:div>
      </w:divsChild>
    </w:div>
    <w:div w:id="589120225">
      <w:bodyDiv w:val="1"/>
      <w:marLeft w:val="0"/>
      <w:marRight w:val="0"/>
      <w:marTop w:val="0"/>
      <w:marBottom w:val="0"/>
      <w:divBdr>
        <w:top w:val="none" w:sz="0" w:space="0" w:color="auto"/>
        <w:left w:val="none" w:sz="0" w:space="0" w:color="auto"/>
        <w:bottom w:val="none" w:sz="0" w:space="0" w:color="auto"/>
        <w:right w:val="none" w:sz="0" w:space="0" w:color="auto"/>
      </w:divBdr>
    </w:div>
    <w:div w:id="601765940">
      <w:bodyDiv w:val="1"/>
      <w:marLeft w:val="0"/>
      <w:marRight w:val="0"/>
      <w:marTop w:val="0"/>
      <w:marBottom w:val="0"/>
      <w:divBdr>
        <w:top w:val="none" w:sz="0" w:space="0" w:color="auto"/>
        <w:left w:val="none" w:sz="0" w:space="0" w:color="auto"/>
        <w:bottom w:val="none" w:sz="0" w:space="0" w:color="auto"/>
        <w:right w:val="none" w:sz="0" w:space="0" w:color="auto"/>
      </w:divBdr>
    </w:div>
    <w:div w:id="608002012">
      <w:bodyDiv w:val="1"/>
      <w:marLeft w:val="0"/>
      <w:marRight w:val="0"/>
      <w:marTop w:val="0"/>
      <w:marBottom w:val="0"/>
      <w:divBdr>
        <w:top w:val="none" w:sz="0" w:space="0" w:color="auto"/>
        <w:left w:val="none" w:sz="0" w:space="0" w:color="auto"/>
        <w:bottom w:val="none" w:sz="0" w:space="0" w:color="auto"/>
        <w:right w:val="none" w:sz="0" w:space="0" w:color="auto"/>
      </w:divBdr>
    </w:div>
    <w:div w:id="627245919">
      <w:bodyDiv w:val="1"/>
      <w:marLeft w:val="0"/>
      <w:marRight w:val="0"/>
      <w:marTop w:val="0"/>
      <w:marBottom w:val="0"/>
      <w:divBdr>
        <w:top w:val="none" w:sz="0" w:space="0" w:color="auto"/>
        <w:left w:val="none" w:sz="0" w:space="0" w:color="auto"/>
        <w:bottom w:val="none" w:sz="0" w:space="0" w:color="auto"/>
        <w:right w:val="none" w:sz="0" w:space="0" w:color="auto"/>
      </w:divBdr>
    </w:div>
    <w:div w:id="706150817">
      <w:bodyDiv w:val="1"/>
      <w:marLeft w:val="0"/>
      <w:marRight w:val="0"/>
      <w:marTop w:val="0"/>
      <w:marBottom w:val="0"/>
      <w:divBdr>
        <w:top w:val="none" w:sz="0" w:space="0" w:color="auto"/>
        <w:left w:val="none" w:sz="0" w:space="0" w:color="auto"/>
        <w:bottom w:val="none" w:sz="0" w:space="0" w:color="auto"/>
        <w:right w:val="none" w:sz="0" w:space="0" w:color="auto"/>
      </w:divBdr>
      <w:divsChild>
        <w:div w:id="1052776021">
          <w:marLeft w:val="0"/>
          <w:marRight w:val="0"/>
          <w:marTop w:val="0"/>
          <w:marBottom w:val="0"/>
          <w:divBdr>
            <w:top w:val="none" w:sz="0" w:space="0" w:color="auto"/>
            <w:left w:val="none" w:sz="0" w:space="0" w:color="auto"/>
            <w:bottom w:val="none" w:sz="0" w:space="0" w:color="auto"/>
            <w:right w:val="none" w:sz="0" w:space="0" w:color="auto"/>
          </w:divBdr>
        </w:div>
        <w:div w:id="1147666747">
          <w:marLeft w:val="0"/>
          <w:marRight w:val="0"/>
          <w:marTop w:val="0"/>
          <w:marBottom w:val="0"/>
          <w:divBdr>
            <w:top w:val="none" w:sz="0" w:space="0" w:color="auto"/>
            <w:left w:val="none" w:sz="0" w:space="0" w:color="auto"/>
            <w:bottom w:val="none" w:sz="0" w:space="0" w:color="auto"/>
            <w:right w:val="none" w:sz="0" w:space="0" w:color="auto"/>
          </w:divBdr>
        </w:div>
      </w:divsChild>
    </w:div>
    <w:div w:id="733897058">
      <w:bodyDiv w:val="1"/>
      <w:marLeft w:val="0"/>
      <w:marRight w:val="0"/>
      <w:marTop w:val="0"/>
      <w:marBottom w:val="0"/>
      <w:divBdr>
        <w:top w:val="none" w:sz="0" w:space="0" w:color="auto"/>
        <w:left w:val="none" w:sz="0" w:space="0" w:color="auto"/>
        <w:bottom w:val="none" w:sz="0" w:space="0" w:color="auto"/>
        <w:right w:val="none" w:sz="0" w:space="0" w:color="auto"/>
      </w:divBdr>
    </w:div>
    <w:div w:id="747115020">
      <w:bodyDiv w:val="1"/>
      <w:marLeft w:val="0"/>
      <w:marRight w:val="0"/>
      <w:marTop w:val="0"/>
      <w:marBottom w:val="0"/>
      <w:divBdr>
        <w:top w:val="none" w:sz="0" w:space="0" w:color="auto"/>
        <w:left w:val="none" w:sz="0" w:space="0" w:color="auto"/>
        <w:bottom w:val="none" w:sz="0" w:space="0" w:color="auto"/>
        <w:right w:val="none" w:sz="0" w:space="0" w:color="auto"/>
      </w:divBdr>
    </w:div>
    <w:div w:id="748962864">
      <w:bodyDiv w:val="1"/>
      <w:marLeft w:val="0"/>
      <w:marRight w:val="0"/>
      <w:marTop w:val="0"/>
      <w:marBottom w:val="0"/>
      <w:divBdr>
        <w:top w:val="none" w:sz="0" w:space="0" w:color="auto"/>
        <w:left w:val="none" w:sz="0" w:space="0" w:color="auto"/>
        <w:bottom w:val="none" w:sz="0" w:space="0" w:color="auto"/>
        <w:right w:val="none" w:sz="0" w:space="0" w:color="auto"/>
      </w:divBdr>
    </w:div>
    <w:div w:id="759565194">
      <w:bodyDiv w:val="1"/>
      <w:marLeft w:val="0"/>
      <w:marRight w:val="0"/>
      <w:marTop w:val="0"/>
      <w:marBottom w:val="0"/>
      <w:divBdr>
        <w:top w:val="none" w:sz="0" w:space="0" w:color="auto"/>
        <w:left w:val="none" w:sz="0" w:space="0" w:color="auto"/>
        <w:bottom w:val="none" w:sz="0" w:space="0" w:color="auto"/>
        <w:right w:val="none" w:sz="0" w:space="0" w:color="auto"/>
      </w:divBdr>
    </w:div>
    <w:div w:id="777719186">
      <w:bodyDiv w:val="1"/>
      <w:marLeft w:val="0"/>
      <w:marRight w:val="0"/>
      <w:marTop w:val="0"/>
      <w:marBottom w:val="0"/>
      <w:divBdr>
        <w:top w:val="none" w:sz="0" w:space="0" w:color="auto"/>
        <w:left w:val="none" w:sz="0" w:space="0" w:color="auto"/>
        <w:bottom w:val="none" w:sz="0" w:space="0" w:color="auto"/>
        <w:right w:val="none" w:sz="0" w:space="0" w:color="auto"/>
      </w:divBdr>
    </w:div>
    <w:div w:id="860389089">
      <w:bodyDiv w:val="1"/>
      <w:marLeft w:val="0"/>
      <w:marRight w:val="0"/>
      <w:marTop w:val="0"/>
      <w:marBottom w:val="0"/>
      <w:divBdr>
        <w:top w:val="none" w:sz="0" w:space="0" w:color="auto"/>
        <w:left w:val="none" w:sz="0" w:space="0" w:color="auto"/>
        <w:bottom w:val="none" w:sz="0" w:space="0" w:color="auto"/>
        <w:right w:val="none" w:sz="0" w:space="0" w:color="auto"/>
      </w:divBdr>
    </w:div>
    <w:div w:id="916356441">
      <w:bodyDiv w:val="1"/>
      <w:marLeft w:val="0"/>
      <w:marRight w:val="0"/>
      <w:marTop w:val="0"/>
      <w:marBottom w:val="0"/>
      <w:divBdr>
        <w:top w:val="none" w:sz="0" w:space="0" w:color="auto"/>
        <w:left w:val="none" w:sz="0" w:space="0" w:color="auto"/>
        <w:bottom w:val="none" w:sz="0" w:space="0" w:color="auto"/>
        <w:right w:val="none" w:sz="0" w:space="0" w:color="auto"/>
      </w:divBdr>
    </w:div>
    <w:div w:id="970552740">
      <w:bodyDiv w:val="1"/>
      <w:marLeft w:val="0"/>
      <w:marRight w:val="0"/>
      <w:marTop w:val="0"/>
      <w:marBottom w:val="0"/>
      <w:divBdr>
        <w:top w:val="none" w:sz="0" w:space="0" w:color="auto"/>
        <w:left w:val="none" w:sz="0" w:space="0" w:color="auto"/>
        <w:bottom w:val="none" w:sz="0" w:space="0" w:color="auto"/>
        <w:right w:val="none" w:sz="0" w:space="0" w:color="auto"/>
      </w:divBdr>
    </w:div>
    <w:div w:id="993798200">
      <w:bodyDiv w:val="1"/>
      <w:marLeft w:val="0"/>
      <w:marRight w:val="0"/>
      <w:marTop w:val="0"/>
      <w:marBottom w:val="0"/>
      <w:divBdr>
        <w:top w:val="none" w:sz="0" w:space="0" w:color="auto"/>
        <w:left w:val="none" w:sz="0" w:space="0" w:color="auto"/>
        <w:bottom w:val="none" w:sz="0" w:space="0" w:color="auto"/>
        <w:right w:val="none" w:sz="0" w:space="0" w:color="auto"/>
      </w:divBdr>
      <w:divsChild>
        <w:div w:id="2018657612">
          <w:marLeft w:val="0"/>
          <w:marRight w:val="0"/>
          <w:marTop w:val="0"/>
          <w:marBottom w:val="0"/>
          <w:divBdr>
            <w:top w:val="none" w:sz="0" w:space="0" w:color="auto"/>
            <w:left w:val="none" w:sz="0" w:space="0" w:color="auto"/>
            <w:bottom w:val="none" w:sz="0" w:space="0" w:color="auto"/>
            <w:right w:val="none" w:sz="0" w:space="0" w:color="auto"/>
          </w:divBdr>
        </w:div>
        <w:div w:id="145322227">
          <w:marLeft w:val="0"/>
          <w:marRight w:val="0"/>
          <w:marTop w:val="0"/>
          <w:marBottom w:val="0"/>
          <w:divBdr>
            <w:top w:val="none" w:sz="0" w:space="0" w:color="auto"/>
            <w:left w:val="none" w:sz="0" w:space="0" w:color="auto"/>
            <w:bottom w:val="none" w:sz="0" w:space="0" w:color="auto"/>
            <w:right w:val="none" w:sz="0" w:space="0" w:color="auto"/>
          </w:divBdr>
        </w:div>
      </w:divsChild>
    </w:div>
    <w:div w:id="1010137207">
      <w:bodyDiv w:val="1"/>
      <w:marLeft w:val="0"/>
      <w:marRight w:val="0"/>
      <w:marTop w:val="0"/>
      <w:marBottom w:val="0"/>
      <w:divBdr>
        <w:top w:val="none" w:sz="0" w:space="0" w:color="auto"/>
        <w:left w:val="none" w:sz="0" w:space="0" w:color="auto"/>
        <w:bottom w:val="none" w:sz="0" w:space="0" w:color="auto"/>
        <w:right w:val="none" w:sz="0" w:space="0" w:color="auto"/>
      </w:divBdr>
      <w:divsChild>
        <w:div w:id="2018380727">
          <w:marLeft w:val="0"/>
          <w:marRight w:val="0"/>
          <w:marTop w:val="0"/>
          <w:marBottom w:val="0"/>
          <w:divBdr>
            <w:top w:val="none" w:sz="0" w:space="0" w:color="auto"/>
            <w:left w:val="none" w:sz="0" w:space="0" w:color="auto"/>
            <w:bottom w:val="none" w:sz="0" w:space="0" w:color="auto"/>
            <w:right w:val="none" w:sz="0" w:space="0" w:color="auto"/>
          </w:divBdr>
        </w:div>
        <w:div w:id="2049139997">
          <w:marLeft w:val="0"/>
          <w:marRight w:val="0"/>
          <w:marTop w:val="0"/>
          <w:marBottom w:val="0"/>
          <w:divBdr>
            <w:top w:val="none" w:sz="0" w:space="0" w:color="auto"/>
            <w:left w:val="none" w:sz="0" w:space="0" w:color="auto"/>
            <w:bottom w:val="none" w:sz="0" w:space="0" w:color="auto"/>
            <w:right w:val="none" w:sz="0" w:space="0" w:color="auto"/>
          </w:divBdr>
        </w:div>
      </w:divsChild>
    </w:div>
    <w:div w:id="1134565223">
      <w:bodyDiv w:val="1"/>
      <w:marLeft w:val="0"/>
      <w:marRight w:val="0"/>
      <w:marTop w:val="0"/>
      <w:marBottom w:val="0"/>
      <w:divBdr>
        <w:top w:val="none" w:sz="0" w:space="0" w:color="auto"/>
        <w:left w:val="none" w:sz="0" w:space="0" w:color="auto"/>
        <w:bottom w:val="none" w:sz="0" w:space="0" w:color="auto"/>
        <w:right w:val="none" w:sz="0" w:space="0" w:color="auto"/>
      </w:divBdr>
    </w:div>
    <w:div w:id="1327513257">
      <w:bodyDiv w:val="1"/>
      <w:marLeft w:val="0"/>
      <w:marRight w:val="0"/>
      <w:marTop w:val="0"/>
      <w:marBottom w:val="0"/>
      <w:divBdr>
        <w:top w:val="none" w:sz="0" w:space="0" w:color="auto"/>
        <w:left w:val="none" w:sz="0" w:space="0" w:color="auto"/>
        <w:bottom w:val="none" w:sz="0" w:space="0" w:color="auto"/>
        <w:right w:val="none" w:sz="0" w:space="0" w:color="auto"/>
      </w:divBdr>
    </w:div>
    <w:div w:id="1338579615">
      <w:bodyDiv w:val="1"/>
      <w:marLeft w:val="0"/>
      <w:marRight w:val="0"/>
      <w:marTop w:val="0"/>
      <w:marBottom w:val="0"/>
      <w:divBdr>
        <w:top w:val="none" w:sz="0" w:space="0" w:color="auto"/>
        <w:left w:val="none" w:sz="0" w:space="0" w:color="auto"/>
        <w:bottom w:val="none" w:sz="0" w:space="0" w:color="auto"/>
        <w:right w:val="none" w:sz="0" w:space="0" w:color="auto"/>
      </w:divBdr>
      <w:divsChild>
        <w:div w:id="15724999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2799601">
      <w:bodyDiv w:val="1"/>
      <w:marLeft w:val="0"/>
      <w:marRight w:val="0"/>
      <w:marTop w:val="0"/>
      <w:marBottom w:val="0"/>
      <w:divBdr>
        <w:top w:val="none" w:sz="0" w:space="0" w:color="auto"/>
        <w:left w:val="none" w:sz="0" w:space="0" w:color="auto"/>
        <w:bottom w:val="none" w:sz="0" w:space="0" w:color="auto"/>
        <w:right w:val="none" w:sz="0" w:space="0" w:color="auto"/>
      </w:divBdr>
    </w:div>
    <w:div w:id="1384252553">
      <w:bodyDiv w:val="1"/>
      <w:marLeft w:val="0"/>
      <w:marRight w:val="0"/>
      <w:marTop w:val="0"/>
      <w:marBottom w:val="0"/>
      <w:divBdr>
        <w:top w:val="none" w:sz="0" w:space="0" w:color="auto"/>
        <w:left w:val="none" w:sz="0" w:space="0" w:color="auto"/>
        <w:bottom w:val="none" w:sz="0" w:space="0" w:color="auto"/>
        <w:right w:val="none" w:sz="0" w:space="0" w:color="auto"/>
      </w:divBdr>
    </w:div>
    <w:div w:id="1384718687">
      <w:bodyDiv w:val="1"/>
      <w:marLeft w:val="0"/>
      <w:marRight w:val="0"/>
      <w:marTop w:val="0"/>
      <w:marBottom w:val="0"/>
      <w:divBdr>
        <w:top w:val="none" w:sz="0" w:space="0" w:color="auto"/>
        <w:left w:val="none" w:sz="0" w:space="0" w:color="auto"/>
        <w:bottom w:val="none" w:sz="0" w:space="0" w:color="auto"/>
        <w:right w:val="none" w:sz="0" w:space="0" w:color="auto"/>
      </w:divBdr>
    </w:div>
    <w:div w:id="1398555322">
      <w:bodyDiv w:val="1"/>
      <w:marLeft w:val="0"/>
      <w:marRight w:val="0"/>
      <w:marTop w:val="0"/>
      <w:marBottom w:val="0"/>
      <w:divBdr>
        <w:top w:val="none" w:sz="0" w:space="0" w:color="auto"/>
        <w:left w:val="none" w:sz="0" w:space="0" w:color="auto"/>
        <w:bottom w:val="none" w:sz="0" w:space="0" w:color="auto"/>
        <w:right w:val="none" w:sz="0" w:space="0" w:color="auto"/>
      </w:divBdr>
    </w:div>
    <w:div w:id="1399401506">
      <w:bodyDiv w:val="1"/>
      <w:marLeft w:val="0"/>
      <w:marRight w:val="0"/>
      <w:marTop w:val="0"/>
      <w:marBottom w:val="0"/>
      <w:divBdr>
        <w:top w:val="none" w:sz="0" w:space="0" w:color="auto"/>
        <w:left w:val="none" w:sz="0" w:space="0" w:color="auto"/>
        <w:bottom w:val="none" w:sz="0" w:space="0" w:color="auto"/>
        <w:right w:val="none" w:sz="0" w:space="0" w:color="auto"/>
      </w:divBdr>
    </w:div>
    <w:div w:id="1401519157">
      <w:bodyDiv w:val="1"/>
      <w:marLeft w:val="0"/>
      <w:marRight w:val="0"/>
      <w:marTop w:val="0"/>
      <w:marBottom w:val="0"/>
      <w:divBdr>
        <w:top w:val="none" w:sz="0" w:space="0" w:color="auto"/>
        <w:left w:val="none" w:sz="0" w:space="0" w:color="auto"/>
        <w:bottom w:val="none" w:sz="0" w:space="0" w:color="auto"/>
        <w:right w:val="none" w:sz="0" w:space="0" w:color="auto"/>
      </w:divBdr>
    </w:div>
    <w:div w:id="1469324244">
      <w:bodyDiv w:val="1"/>
      <w:marLeft w:val="0"/>
      <w:marRight w:val="0"/>
      <w:marTop w:val="0"/>
      <w:marBottom w:val="0"/>
      <w:divBdr>
        <w:top w:val="none" w:sz="0" w:space="0" w:color="auto"/>
        <w:left w:val="none" w:sz="0" w:space="0" w:color="auto"/>
        <w:bottom w:val="none" w:sz="0" w:space="0" w:color="auto"/>
        <w:right w:val="none" w:sz="0" w:space="0" w:color="auto"/>
      </w:divBdr>
    </w:div>
    <w:div w:id="1481773411">
      <w:bodyDiv w:val="1"/>
      <w:marLeft w:val="0"/>
      <w:marRight w:val="0"/>
      <w:marTop w:val="0"/>
      <w:marBottom w:val="0"/>
      <w:divBdr>
        <w:top w:val="none" w:sz="0" w:space="0" w:color="auto"/>
        <w:left w:val="none" w:sz="0" w:space="0" w:color="auto"/>
        <w:bottom w:val="none" w:sz="0" w:space="0" w:color="auto"/>
        <w:right w:val="none" w:sz="0" w:space="0" w:color="auto"/>
      </w:divBdr>
    </w:div>
    <w:div w:id="1492986779">
      <w:bodyDiv w:val="1"/>
      <w:marLeft w:val="0"/>
      <w:marRight w:val="0"/>
      <w:marTop w:val="0"/>
      <w:marBottom w:val="0"/>
      <w:divBdr>
        <w:top w:val="none" w:sz="0" w:space="0" w:color="auto"/>
        <w:left w:val="none" w:sz="0" w:space="0" w:color="auto"/>
        <w:bottom w:val="none" w:sz="0" w:space="0" w:color="auto"/>
        <w:right w:val="none" w:sz="0" w:space="0" w:color="auto"/>
      </w:divBdr>
    </w:div>
    <w:div w:id="1499929744">
      <w:bodyDiv w:val="1"/>
      <w:marLeft w:val="0"/>
      <w:marRight w:val="0"/>
      <w:marTop w:val="0"/>
      <w:marBottom w:val="0"/>
      <w:divBdr>
        <w:top w:val="none" w:sz="0" w:space="0" w:color="auto"/>
        <w:left w:val="none" w:sz="0" w:space="0" w:color="auto"/>
        <w:bottom w:val="none" w:sz="0" w:space="0" w:color="auto"/>
        <w:right w:val="none" w:sz="0" w:space="0" w:color="auto"/>
      </w:divBdr>
    </w:div>
    <w:div w:id="1505824929">
      <w:bodyDiv w:val="1"/>
      <w:marLeft w:val="0"/>
      <w:marRight w:val="0"/>
      <w:marTop w:val="0"/>
      <w:marBottom w:val="0"/>
      <w:divBdr>
        <w:top w:val="none" w:sz="0" w:space="0" w:color="auto"/>
        <w:left w:val="none" w:sz="0" w:space="0" w:color="auto"/>
        <w:bottom w:val="none" w:sz="0" w:space="0" w:color="auto"/>
        <w:right w:val="none" w:sz="0" w:space="0" w:color="auto"/>
      </w:divBdr>
    </w:div>
    <w:div w:id="1532839305">
      <w:bodyDiv w:val="1"/>
      <w:marLeft w:val="0"/>
      <w:marRight w:val="0"/>
      <w:marTop w:val="0"/>
      <w:marBottom w:val="0"/>
      <w:divBdr>
        <w:top w:val="none" w:sz="0" w:space="0" w:color="auto"/>
        <w:left w:val="none" w:sz="0" w:space="0" w:color="auto"/>
        <w:bottom w:val="none" w:sz="0" w:space="0" w:color="auto"/>
        <w:right w:val="none" w:sz="0" w:space="0" w:color="auto"/>
      </w:divBdr>
    </w:div>
    <w:div w:id="1601255838">
      <w:bodyDiv w:val="1"/>
      <w:marLeft w:val="0"/>
      <w:marRight w:val="0"/>
      <w:marTop w:val="0"/>
      <w:marBottom w:val="0"/>
      <w:divBdr>
        <w:top w:val="none" w:sz="0" w:space="0" w:color="auto"/>
        <w:left w:val="none" w:sz="0" w:space="0" w:color="auto"/>
        <w:bottom w:val="none" w:sz="0" w:space="0" w:color="auto"/>
        <w:right w:val="none" w:sz="0" w:space="0" w:color="auto"/>
      </w:divBdr>
    </w:div>
    <w:div w:id="1713112403">
      <w:bodyDiv w:val="1"/>
      <w:marLeft w:val="0"/>
      <w:marRight w:val="0"/>
      <w:marTop w:val="0"/>
      <w:marBottom w:val="0"/>
      <w:divBdr>
        <w:top w:val="none" w:sz="0" w:space="0" w:color="auto"/>
        <w:left w:val="none" w:sz="0" w:space="0" w:color="auto"/>
        <w:bottom w:val="none" w:sz="0" w:space="0" w:color="auto"/>
        <w:right w:val="none" w:sz="0" w:space="0" w:color="auto"/>
      </w:divBdr>
    </w:div>
    <w:div w:id="1829709256">
      <w:bodyDiv w:val="1"/>
      <w:marLeft w:val="0"/>
      <w:marRight w:val="0"/>
      <w:marTop w:val="0"/>
      <w:marBottom w:val="0"/>
      <w:divBdr>
        <w:top w:val="none" w:sz="0" w:space="0" w:color="auto"/>
        <w:left w:val="none" w:sz="0" w:space="0" w:color="auto"/>
        <w:bottom w:val="none" w:sz="0" w:space="0" w:color="auto"/>
        <w:right w:val="none" w:sz="0" w:space="0" w:color="auto"/>
      </w:divBdr>
    </w:div>
    <w:div w:id="1925189475">
      <w:bodyDiv w:val="1"/>
      <w:marLeft w:val="0"/>
      <w:marRight w:val="0"/>
      <w:marTop w:val="0"/>
      <w:marBottom w:val="0"/>
      <w:divBdr>
        <w:top w:val="none" w:sz="0" w:space="0" w:color="auto"/>
        <w:left w:val="none" w:sz="0" w:space="0" w:color="auto"/>
        <w:bottom w:val="none" w:sz="0" w:space="0" w:color="auto"/>
        <w:right w:val="none" w:sz="0" w:space="0" w:color="auto"/>
      </w:divBdr>
    </w:div>
    <w:div w:id="1929920407">
      <w:bodyDiv w:val="1"/>
      <w:marLeft w:val="0"/>
      <w:marRight w:val="0"/>
      <w:marTop w:val="0"/>
      <w:marBottom w:val="0"/>
      <w:divBdr>
        <w:top w:val="none" w:sz="0" w:space="0" w:color="auto"/>
        <w:left w:val="none" w:sz="0" w:space="0" w:color="auto"/>
        <w:bottom w:val="none" w:sz="0" w:space="0" w:color="auto"/>
        <w:right w:val="none" w:sz="0" w:space="0" w:color="auto"/>
      </w:divBdr>
    </w:div>
    <w:div w:id="1941254633">
      <w:bodyDiv w:val="1"/>
      <w:marLeft w:val="0"/>
      <w:marRight w:val="0"/>
      <w:marTop w:val="0"/>
      <w:marBottom w:val="0"/>
      <w:divBdr>
        <w:top w:val="none" w:sz="0" w:space="0" w:color="auto"/>
        <w:left w:val="none" w:sz="0" w:space="0" w:color="auto"/>
        <w:bottom w:val="none" w:sz="0" w:space="0" w:color="auto"/>
        <w:right w:val="none" w:sz="0" w:space="0" w:color="auto"/>
      </w:divBdr>
      <w:divsChild>
        <w:div w:id="3408185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5664425">
      <w:bodyDiv w:val="1"/>
      <w:marLeft w:val="0"/>
      <w:marRight w:val="0"/>
      <w:marTop w:val="0"/>
      <w:marBottom w:val="0"/>
      <w:divBdr>
        <w:top w:val="none" w:sz="0" w:space="0" w:color="auto"/>
        <w:left w:val="none" w:sz="0" w:space="0" w:color="auto"/>
        <w:bottom w:val="none" w:sz="0" w:space="0" w:color="auto"/>
        <w:right w:val="none" w:sz="0" w:space="0" w:color="auto"/>
      </w:divBdr>
    </w:div>
    <w:div w:id="2028746843">
      <w:bodyDiv w:val="1"/>
      <w:marLeft w:val="0"/>
      <w:marRight w:val="0"/>
      <w:marTop w:val="0"/>
      <w:marBottom w:val="0"/>
      <w:divBdr>
        <w:top w:val="none" w:sz="0" w:space="0" w:color="auto"/>
        <w:left w:val="none" w:sz="0" w:space="0" w:color="auto"/>
        <w:bottom w:val="none" w:sz="0" w:space="0" w:color="auto"/>
        <w:right w:val="none" w:sz="0" w:space="0" w:color="auto"/>
      </w:divBdr>
    </w:div>
    <w:div w:id="2043551567">
      <w:bodyDiv w:val="1"/>
      <w:marLeft w:val="0"/>
      <w:marRight w:val="0"/>
      <w:marTop w:val="0"/>
      <w:marBottom w:val="0"/>
      <w:divBdr>
        <w:top w:val="none" w:sz="0" w:space="0" w:color="auto"/>
        <w:left w:val="none" w:sz="0" w:space="0" w:color="auto"/>
        <w:bottom w:val="none" w:sz="0" w:space="0" w:color="auto"/>
        <w:right w:val="none" w:sz="0" w:space="0" w:color="auto"/>
      </w:divBdr>
    </w:div>
    <w:div w:id="2075227858">
      <w:bodyDiv w:val="1"/>
      <w:marLeft w:val="0"/>
      <w:marRight w:val="0"/>
      <w:marTop w:val="0"/>
      <w:marBottom w:val="0"/>
      <w:divBdr>
        <w:top w:val="none" w:sz="0" w:space="0" w:color="auto"/>
        <w:left w:val="none" w:sz="0" w:space="0" w:color="auto"/>
        <w:bottom w:val="none" w:sz="0" w:space="0" w:color="auto"/>
        <w:right w:val="none" w:sz="0" w:space="0" w:color="auto"/>
      </w:divBdr>
    </w:div>
    <w:div w:id="213007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gestion.api.congresoson.gob.mx/publico/media/consulta?id=37268" TargetMode="Externa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boletinoficial.sonora.gob.mx/images/boletines/2023/10/2023CCXII30V.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814486C3CCBEF749BDAECE5003958F70" ma:contentTypeVersion="2" ma:contentTypeDescription="Crear nuevo documento." ma:contentTypeScope="" ma:versionID="2c592ade8c2a4f60b658fb0dda59bb2b">
  <xsd:schema xmlns:xsd="http://www.w3.org/2001/XMLSchema" xmlns:xs="http://www.w3.org/2001/XMLSchema" xmlns:p="http://schemas.microsoft.com/office/2006/metadata/properties" xmlns:ns2="578f3472-1e61-4038-b871-d2129222ecea" targetNamespace="http://schemas.microsoft.com/office/2006/metadata/properties" ma:root="true" ma:fieldsID="c0d6e92a508617e53b7e5292a6afeaf2" ns2:_="">
    <xsd:import namespace="578f3472-1e61-4038-b871-d2129222ecea"/>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8f3472-1e61-4038-b871-d2129222ec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CBD1D9-0505-448E-A4C0-3E68D383C2E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5A9452-63E3-4233-8003-3FDEB2E7E3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8f3472-1e61-4038-b871-d2129222ec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700C87-DA63-4155-871D-4BD14DA010AC}">
  <ds:schemaRefs>
    <ds:schemaRef ds:uri="http://schemas.openxmlformats.org/officeDocument/2006/bibliography"/>
  </ds:schemaRefs>
</ds:datastoreItem>
</file>

<file path=customXml/itemProps4.xml><?xml version="1.0" encoding="utf-8"?>
<ds:datastoreItem xmlns:ds="http://schemas.openxmlformats.org/officeDocument/2006/customXml" ds:itemID="{3C7B6BB3-3C86-4ABE-B733-4D7303A44D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10312</Words>
  <Characters>54658</Characters>
  <Application>Microsoft Office Word</Application>
  <DocSecurity>0</DocSecurity>
  <Lines>1188</Lines>
  <Paragraphs>249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RCuevasM@mail.scjn.gob.mx</dc:creator>
  <cp:keywords/>
  <dc:description/>
  <cp:lastModifiedBy>MARIA JOSE AÑORVE FERNANDEZ</cp:lastModifiedBy>
  <cp:revision>2</cp:revision>
  <cp:lastPrinted>2023-10-25T16:39:00Z</cp:lastPrinted>
  <dcterms:created xsi:type="dcterms:W3CDTF">2026-01-06T18:04:00Z</dcterms:created>
  <dcterms:modified xsi:type="dcterms:W3CDTF">2026-01-06T18:04:00Z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0x010100814486C3CCBEF749BDAECE5003958F70</vt:lpwstr>
  </property>
</Properties>
</file>