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C1960" w14:textId="77777777" w:rsidR="00E6138A" w:rsidRPr="006E0E3C" w:rsidRDefault="00000000">
      <w:pPr>
        <w:widowControl w:val="0"/>
        <w:pBdr>
          <w:top w:val="nil"/>
          <w:left w:val="nil"/>
          <w:bottom w:val="nil"/>
          <w:right w:val="nil"/>
          <w:between w:val="nil"/>
        </w:pBdr>
        <w:spacing w:line="276" w:lineRule="auto"/>
        <w:rPr>
          <w:sz w:val="28"/>
          <w:szCs w:val="28"/>
        </w:rPr>
      </w:pPr>
      <w:r>
        <w:rPr>
          <w:sz w:val="28"/>
          <w:szCs w:val="28"/>
        </w:rPr>
        <w:pict w14:anchorId="2355FE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margin-left:0;margin-top:0;width:50pt;height:50pt;z-index:251658240;visibility:hidden">
            <o:lock v:ext="edit" selection="t"/>
          </v:shape>
        </w:pict>
      </w:r>
      <w:r>
        <w:rPr>
          <w:sz w:val="28"/>
          <w:szCs w:val="28"/>
        </w:rPr>
        <w:pict w14:anchorId="3506EF7B">
          <v:shape id="_x0000_s2054" type="#_x0000_t136" style="position:absolute;margin-left:0;margin-top:0;width:50pt;height:50pt;z-index:251658241;visibility:hidden">
            <o:lock v:ext="edit" selection="t"/>
          </v:shape>
        </w:pict>
      </w:r>
      <w:r>
        <w:rPr>
          <w:sz w:val="28"/>
          <w:szCs w:val="28"/>
        </w:rPr>
        <w:pict w14:anchorId="661E178D">
          <v:shape id="_x0000_s2053" type="#_x0000_t136" style="position:absolute;margin-left:0;margin-top:0;width:50pt;height:50pt;z-index:251658242;visibility:hidden">
            <o:lock v:ext="edit" selection="t"/>
          </v:shape>
        </w:pict>
      </w:r>
      <w:r>
        <w:rPr>
          <w:sz w:val="28"/>
          <w:szCs w:val="28"/>
        </w:rPr>
        <w:pict w14:anchorId="2B7A5C35">
          <v:shape id="_x0000_s2052" type="#_x0000_t136" style="position:absolute;margin-left:0;margin-top:0;width:50pt;height:50pt;z-index:251658243;visibility:hidden">
            <o:lock v:ext="edit" selection="t"/>
          </v:shape>
        </w:pict>
      </w:r>
      <w:r>
        <w:rPr>
          <w:sz w:val="28"/>
          <w:szCs w:val="28"/>
        </w:rPr>
        <w:pict w14:anchorId="10302AE2">
          <v:shape id="_x0000_s2051" type="#_x0000_t136" style="position:absolute;margin-left:0;margin-top:0;width:50pt;height:50pt;z-index:251658244;visibility:hidden">
            <o:lock v:ext="edit" selection="t"/>
          </v:shape>
        </w:pict>
      </w:r>
      <w:r>
        <w:rPr>
          <w:sz w:val="28"/>
          <w:szCs w:val="28"/>
        </w:rPr>
        <w:pict w14:anchorId="22E9DA79">
          <v:shape id="_x0000_s2050" type="#_x0000_t136" style="position:absolute;margin-left:0;margin-top:0;width:50pt;height:50pt;z-index:251658245;visibility:hidden">
            <o:lock v:ext="edit" selection="t"/>
          </v:shape>
        </w:pict>
      </w:r>
    </w:p>
    <w:p w14:paraId="0F3D39A3" w14:textId="77777777" w:rsidR="002E1DA7" w:rsidRPr="006E0E3C" w:rsidRDefault="002E1DA7" w:rsidP="002E1DA7">
      <w:pPr>
        <w:ind w:left="4111"/>
        <w:jc w:val="both"/>
        <w:rPr>
          <w:rFonts w:ascii="Arial" w:hAnsi="Arial" w:cs="Arial"/>
          <w:b/>
          <w:caps/>
          <w:sz w:val="28"/>
          <w:szCs w:val="28"/>
          <w14:ligatures w14:val="standardContextual"/>
        </w:rPr>
      </w:pPr>
      <w:bookmarkStart w:id="0" w:name="_heading=h.gjdgxs" w:colFirst="0" w:colLast="0"/>
      <w:bookmarkEnd w:id="0"/>
      <w:r w:rsidRPr="006E0E3C">
        <w:rPr>
          <w:rFonts w:ascii="Arial" w:hAnsi="Arial" w:cs="Arial"/>
          <w:b/>
          <w:caps/>
          <w:sz w:val="28"/>
          <w:szCs w:val="28"/>
          <w14:ligatures w14:val="standardContextual"/>
        </w:rPr>
        <w:t>AMPARO DIRECTO EN REVISIÓN 5879/2024.</w:t>
      </w:r>
    </w:p>
    <w:p w14:paraId="3AD8D58B" w14:textId="77777777" w:rsidR="002E1DA7" w:rsidRPr="006E0E3C" w:rsidRDefault="002E1DA7" w:rsidP="002E1DA7">
      <w:pPr>
        <w:ind w:left="4111"/>
        <w:jc w:val="both"/>
        <w:rPr>
          <w:rFonts w:ascii="Arial" w:hAnsi="Arial" w:cs="Arial"/>
          <w:b/>
          <w:caps/>
          <w:sz w:val="28"/>
          <w:szCs w:val="28"/>
          <w14:ligatures w14:val="standardContextual"/>
        </w:rPr>
      </w:pPr>
    </w:p>
    <w:p w14:paraId="2B84F93C" w14:textId="77777777" w:rsidR="002E1DA7" w:rsidRPr="006E0E3C" w:rsidRDefault="002E1DA7" w:rsidP="002E1DA7">
      <w:pPr>
        <w:ind w:left="4111"/>
        <w:jc w:val="both"/>
        <w:rPr>
          <w:rFonts w:ascii="Arial" w:hAnsi="Arial" w:cs="Arial"/>
          <w:b/>
          <w:bCs/>
          <w:caps/>
          <w:sz w:val="28"/>
          <w:szCs w:val="28"/>
        </w:rPr>
      </w:pPr>
      <w:r w:rsidRPr="006E0E3C">
        <w:rPr>
          <w:rFonts w:ascii="Arial" w:hAnsi="Arial" w:cs="Arial"/>
          <w:b/>
          <w:bCs/>
          <w:caps/>
          <w:sz w:val="28"/>
          <w:szCs w:val="28"/>
        </w:rPr>
        <w:t xml:space="preserve">QUEJOSa Y RECURRENTE: </w:t>
      </w:r>
      <w:r w:rsidRPr="006E0E3C">
        <w:rPr>
          <w:rFonts w:ascii="Arial" w:eastAsia="Arial" w:hAnsi="Arial" w:cs="Arial"/>
          <w:b/>
          <w:sz w:val="28"/>
          <w:szCs w:val="28"/>
        </w:rPr>
        <w:t>IQ SERVICIOS CORPORATIVOS, SOCIEDAD ANÓNIMA DE CAPITAL VARIABLE Y ALEJANDRA DÍAZ BRANIFF.</w:t>
      </w:r>
    </w:p>
    <w:p w14:paraId="08FF26DE" w14:textId="35924486" w:rsidR="00E6138A" w:rsidRPr="006E0E3C" w:rsidRDefault="00E6138A">
      <w:pPr>
        <w:ind w:left="3540"/>
        <w:jc w:val="both"/>
        <w:rPr>
          <w:rFonts w:ascii="Arial" w:eastAsia="Arial" w:hAnsi="Arial" w:cs="Arial"/>
          <w:b/>
          <w:sz w:val="28"/>
          <w:szCs w:val="28"/>
          <w:lang w:val="es-MX"/>
        </w:rPr>
      </w:pPr>
    </w:p>
    <w:p w14:paraId="235E96B3" w14:textId="77777777" w:rsidR="00E6138A" w:rsidRPr="002A1B85" w:rsidRDefault="003102BC">
      <w:pPr>
        <w:pBdr>
          <w:top w:val="nil"/>
          <w:left w:val="nil"/>
          <w:bottom w:val="nil"/>
          <w:right w:val="nil"/>
          <w:between w:val="nil"/>
        </w:pBdr>
        <w:ind w:right="-799"/>
        <w:jc w:val="both"/>
        <w:rPr>
          <w:rFonts w:ascii="Arial" w:eastAsia="Arial" w:hAnsi="Arial" w:cs="Arial"/>
          <w:b/>
          <w:smallCaps/>
          <w:color w:val="000000"/>
          <w:sz w:val="28"/>
          <w:szCs w:val="28"/>
          <w:lang w:val="pt-PT"/>
        </w:rPr>
      </w:pPr>
      <w:r w:rsidRPr="002A1B85">
        <w:rPr>
          <w:rFonts w:ascii="Arial" w:eastAsia="Arial" w:hAnsi="Arial" w:cs="Arial"/>
          <w:b/>
          <w:smallCaps/>
          <w:color w:val="000000"/>
          <w:sz w:val="28"/>
          <w:szCs w:val="28"/>
          <w:lang w:val="pt-PT"/>
        </w:rPr>
        <w:t>PONENTE: MINISTRA YASMÍN ESQUIVEL MOSSA</w:t>
      </w:r>
    </w:p>
    <w:p w14:paraId="7EC81090" w14:textId="77777777" w:rsidR="00E6138A" w:rsidRPr="002A1B85" w:rsidRDefault="00E6138A">
      <w:pPr>
        <w:pBdr>
          <w:top w:val="nil"/>
          <w:left w:val="nil"/>
          <w:bottom w:val="nil"/>
          <w:right w:val="nil"/>
          <w:between w:val="nil"/>
        </w:pBdr>
        <w:ind w:right="51"/>
        <w:jc w:val="both"/>
        <w:rPr>
          <w:rFonts w:ascii="Arial" w:eastAsia="Arial" w:hAnsi="Arial" w:cs="Arial"/>
          <w:b/>
          <w:smallCaps/>
          <w:color w:val="000000"/>
          <w:sz w:val="28"/>
          <w:szCs w:val="28"/>
          <w:lang w:val="pt-PT"/>
        </w:rPr>
      </w:pPr>
    </w:p>
    <w:p w14:paraId="5C3065B6" w14:textId="77777777" w:rsidR="00E6138A" w:rsidRDefault="003102BC">
      <w:pPr>
        <w:rPr>
          <w:rFonts w:ascii="Arial" w:eastAsia="Arial" w:hAnsi="Arial" w:cs="Arial"/>
          <w:b/>
          <w:sz w:val="16"/>
          <w:szCs w:val="16"/>
        </w:rPr>
      </w:pPr>
      <w:r>
        <w:rPr>
          <w:rFonts w:ascii="Arial" w:eastAsia="Arial" w:hAnsi="Arial" w:cs="Arial"/>
          <w:b/>
          <w:sz w:val="16"/>
          <w:szCs w:val="16"/>
        </w:rPr>
        <w:t>COTEJÓ</w:t>
      </w:r>
    </w:p>
    <w:p w14:paraId="68EE6AA2" w14:textId="7C2CF948" w:rsidR="00E6138A" w:rsidRDefault="003102BC">
      <w:pPr>
        <w:rPr>
          <w:rFonts w:ascii="Arial" w:eastAsia="Arial" w:hAnsi="Arial" w:cs="Arial"/>
          <w:b/>
          <w:sz w:val="28"/>
          <w:szCs w:val="28"/>
        </w:rPr>
      </w:pPr>
      <w:r>
        <w:rPr>
          <w:rFonts w:ascii="Arial" w:eastAsia="Arial" w:hAnsi="Arial" w:cs="Arial"/>
          <w:b/>
          <w:sz w:val="28"/>
          <w:szCs w:val="28"/>
        </w:rPr>
        <w:t xml:space="preserve">SECRETARIA: </w:t>
      </w:r>
      <w:r w:rsidR="000A5568">
        <w:rPr>
          <w:rFonts w:ascii="Arial" w:eastAsia="Arial" w:hAnsi="Arial" w:cs="Arial"/>
          <w:b/>
          <w:sz w:val="28"/>
          <w:szCs w:val="28"/>
        </w:rPr>
        <w:t xml:space="preserve">GUADALUPE DE LA PAZ VARELA DOMÍNGUEZ </w:t>
      </w:r>
    </w:p>
    <w:p w14:paraId="210F175F" w14:textId="22B3A351" w:rsidR="000C78E6" w:rsidRPr="000C78E6" w:rsidRDefault="0011230F">
      <w:pPr>
        <w:rPr>
          <w:rFonts w:ascii="Arial" w:eastAsia="Arial" w:hAnsi="Arial" w:cs="Arial"/>
          <w:bCs/>
          <w:sz w:val="28"/>
          <w:szCs w:val="28"/>
        </w:rPr>
      </w:pPr>
      <w:r w:rsidRPr="00F1157A">
        <w:rPr>
          <w:rFonts w:ascii="Arial" w:eastAsia="Arial" w:hAnsi="Arial" w:cs="Arial"/>
          <w:bCs/>
          <w:sz w:val="28"/>
          <w:szCs w:val="28"/>
        </w:rPr>
        <w:t>SECRETARIA AUXILIAR</w:t>
      </w:r>
      <w:r w:rsidR="000C78E6" w:rsidRPr="00F1157A">
        <w:rPr>
          <w:rFonts w:ascii="Arial" w:eastAsia="Arial" w:hAnsi="Arial" w:cs="Arial"/>
          <w:bCs/>
          <w:sz w:val="28"/>
          <w:szCs w:val="28"/>
        </w:rPr>
        <w:t>:</w:t>
      </w:r>
      <w:r w:rsidR="000C78E6" w:rsidRPr="000C78E6">
        <w:rPr>
          <w:rFonts w:ascii="Arial" w:eastAsia="Arial" w:hAnsi="Arial" w:cs="Arial"/>
          <w:bCs/>
          <w:sz w:val="28"/>
          <w:szCs w:val="28"/>
        </w:rPr>
        <w:t xml:space="preserve"> LILIANA GATICA CALDERÓN</w:t>
      </w:r>
    </w:p>
    <w:p w14:paraId="1D7DBF51" w14:textId="77777777" w:rsidR="00E6138A" w:rsidRDefault="00E6138A">
      <w:pPr>
        <w:rPr>
          <w:rFonts w:ascii="Arial" w:eastAsia="Arial" w:hAnsi="Arial" w:cs="Arial"/>
          <w:b/>
          <w:sz w:val="28"/>
          <w:szCs w:val="28"/>
        </w:rPr>
      </w:pPr>
    </w:p>
    <w:p w14:paraId="22B6F915" w14:textId="77777777" w:rsidR="00E6138A" w:rsidRDefault="00E6138A">
      <w:pPr>
        <w:rPr>
          <w:rFonts w:ascii="Arial" w:eastAsia="Arial" w:hAnsi="Arial" w:cs="Arial"/>
          <w:b/>
          <w:sz w:val="28"/>
          <w:szCs w:val="28"/>
        </w:rPr>
      </w:pPr>
    </w:p>
    <w:p w14:paraId="607E5E96" w14:textId="77777777" w:rsidR="00E6138A" w:rsidRDefault="00E6138A">
      <w:pPr>
        <w:rPr>
          <w:rFonts w:ascii="Arial" w:eastAsia="Arial" w:hAnsi="Arial" w:cs="Arial"/>
          <w:b/>
          <w:sz w:val="28"/>
          <w:szCs w:val="28"/>
        </w:rPr>
      </w:pPr>
    </w:p>
    <w:p w14:paraId="6AFF9707" w14:textId="77777777" w:rsidR="00E6138A" w:rsidRDefault="003102BC">
      <w:pPr>
        <w:jc w:val="center"/>
        <w:rPr>
          <w:rFonts w:ascii="Arial" w:eastAsia="Arial" w:hAnsi="Arial" w:cs="Arial"/>
          <w:b/>
          <w:sz w:val="28"/>
          <w:szCs w:val="28"/>
        </w:rPr>
      </w:pPr>
      <w:r>
        <w:rPr>
          <w:rFonts w:ascii="Arial" w:eastAsia="Arial" w:hAnsi="Arial" w:cs="Arial"/>
          <w:b/>
          <w:sz w:val="28"/>
          <w:szCs w:val="28"/>
        </w:rPr>
        <w:t>ÍNDICE TEMÁTICO</w:t>
      </w:r>
    </w:p>
    <w:p w14:paraId="6A51CF04" w14:textId="77777777" w:rsidR="00E6138A" w:rsidRDefault="00E6138A">
      <w:pPr>
        <w:jc w:val="center"/>
        <w:rPr>
          <w:rFonts w:ascii="Arial" w:eastAsia="Arial" w:hAnsi="Arial" w:cs="Arial"/>
          <w:b/>
          <w:sz w:val="28"/>
          <w:szCs w:val="28"/>
        </w:rPr>
      </w:pPr>
    </w:p>
    <w:p w14:paraId="5F7FC6CF" w14:textId="77777777" w:rsidR="00E6138A" w:rsidRDefault="00E6138A">
      <w:pPr>
        <w:tabs>
          <w:tab w:val="left" w:pos="426"/>
        </w:tabs>
        <w:jc w:val="both"/>
        <w:rPr>
          <w:rFonts w:ascii="Arial" w:eastAsia="Arial" w:hAnsi="Arial" w:cs="Arial"/>
          <w:b/>
          <w:sz w:val="28"/>
          <w:szCs w:val="28"/>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260"/>
        <w:gridCol w:w="4253"/>
        <w:gridCol w:w="992"/>
      </w:tblGrid>
      <w:tr w:rsidR="00213C86" w:rsidRPr="00215320" w14:paraId="725B1DCC" w14:textId="77777777" w:rsidTr="00DA738E">
        <w:trPr>
          <w:trHeight w:val="641"/>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tcPr>
          <w:p w14:paraId="6E819400" w14:textId="77777777" w:rsidR="00213C86" w:rsidRPr="00215320" w:rsidRDefault="00213C86" w:rsidP="00DA738E">
            <w:pPr>
              <w:tabs>
                <w:tab w:val="left" w:pos="426"/>
              </w:tabs>
              <w:jc w:val="center"/>
              <w:rPr>
                <w:rFonts w:ascii="Arial" w:eastAsia="Calibri" w:hAnsi="Arial" w:cs="Arial"/>
                <w:b/>
                <w:bCs/>
                <w:sz w:val="28"/>
                <w:szCs w:val="28"/>
                <w:lang w:eastAsia="es-ES"/>
              </w:rPr>
            </w:pPr>
          </w:p>
        </w:tc>
        <w:tc>
          <w:tcPr>
            <w:tcW w:w="3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17C7B8" w14:textId="77777777" w:rsidR="00213C86" w:rsidRPr="00215320" w:rsidRDefault="00213C86" w:rsidP="00DA738E">
            <w:pPr>
              <w:tabs>
                <w:tab w:val="left" w:pos="426"/>
              </w:tabs>
              <w:spacing w:before="240" w:after="240"/>
              <w:rPr>
                <w:rFonts w:ascii="Arial" w:eastAsia="Calibri" w:hAnsi="Arial" w:cs="Arial"/>
                <w:b/>
                <w:bCs/>
                <w:sz w:val="28"/>
                <w:szCs w:val="28"/>
                <w:lang w:eastAsia="es-ES"/>
              </w:rPr>
            </w:pPr>
            <w:r w:rsidRPr="00215320">
              <w:rPr>
                <w:rFonts w:ascii="Arial" w:eastAsia="Calibri" w:hAnsi="Arial" w:cs="Arial"/>
                <w:b/>
                <w:bCs/>
                <w:sz w:val="28"/>
                <w:szCs w:val="28"/>
                <w:lang w:eastAsia="es-ES"/>
              </w:rPr>
              <w:t>Apartado</w:t>
            </w:r>
          </w:p>
        </w:tc>
        <w:tc>
          <w:tcPr>
            <w:tcW w:w="425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55EAA3" w14:textId="77777777" w:rsidR="00213C86" w:rsidRPr="00215320" w:rsidRDefault="00213C86" w:rsidP="00DA738E">
            <w:pPr>
              <w:tabs>
                <w:tab w:val="left" w:pos="426"/>
              </w:tabs>
              <w:spacing w:before="240" w:after="240"/>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Criterio y decisión</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172E60" w14:textId="77777777" w:rsidR="00213C86" w:rsidRPr="00215320" w:rsidRDefault="00213C86" w:rsidP="00DA738E">
            <w:pPr>
              <w:tabs>
                <w:tab w:val="left" w:pos="426"/>
              </w:tabs>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Págs.</w:t>
            </w:r>
          </w:p>
        </w:tc>
      </w:tr>
      <w:tr w:rsidR="00213C86" w:rsidRPr="00215320" w14:paraId="236D5292" w14:textId="77777777" w:rsidTr="00DA738E">
        <w:trPr>
          <w:trHeight w:val="569"/>
        </w:trPr>
        <w:tc>
          <w:tcPr>
            <w:tcW w:w="704" w:type="dxa"/>
            <w:tcBorders>
              <w:top w:val="single" w:sz="4" w:space="0" w:color="auto"/>
              <w:left w:val="single" w:sz="4" w:space="0" w:color="auto"/>
              <w:bottom w:val="single" w:sz="4" w:space="0" w:color="auto"/>
              <w:right w:val="single" w:sz="4" w:space="0" w:color="auto"/>
            </w:tcBorders>
            <w:vAlign w:val="center"/>
            <w:hideMark/>
          </w:tcPr>
          <w:p w14:paraId="2C92FDF1" w14:textId="77777777" w:rsidR="00213C86" w:rsidRPr="00215320" w:rsidRDefault="00213C86" w:rsidP="00DA738E">
            <w:pPr>
              <w:tabs>
                <w:tab w:val="left" w:pos="426"/>
              </w:tabs>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I.</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E24D082" w14:textId="77777777" w:rsidR="00213C86" w:rsidRPr="00215320" w:rsidRDefault="00213C86" w:rsidP="00DA738E">
            <w:pPr>
              <w:tabs>
                <w:tab w:val="left" w:pos="426"/>
              </w:tabs>
              <w:spacing w:before="240" w:after="240"/>
              <w:rPr>
                <w:rFonts w:ascii="Arial" w:eastAsia="Calibri" w:hAnsi="Arial" w:cs="Arial"/>
                <w:b/>
                <w:bCs/>
                <w:sz w:val="28"/>
                <w:szCs w:val="28"/>
                <w:lang w:eastAsia="es-ES"/>
              </w:rPr>
            </w:pPr>
            <w:r w:rsidRPr="00215320">
              <w:rPr>
                <w:rFonts w:ascii="Arial" w:eastAsia="Calibri" w:hAnsi="Arial" w:cs="Arial"/>
                <w:b/>
                <w:bCs/>
                <w:sz w:val="28"/>
                <w:szCs w:val="28"/>
                <w:lang w:eastAsia="es-ES"/>
              </w:rPr>
              <w:t>COMPETENCIA</w:t>
            </w:r>
          </w:p>
        </w:tc>
        <w:tc>
          <w:tcPr>
            <w:tcW w:w="4253" w:type="dxa"/>
            <w:tcBorders>
              <w:top w:val="single" w:sz="4" w:space="0" w:color="auto"/>
              <w:left w:val="single" w:sz="4" w:space="0" w:color="auto"/>
              <w:bottom w:val="single" w:sz="4" w:space="0" w:color="auto"/>
              <w:right w:val="single" w:sz="4" w:space="0" w:color="auto"/>
            </w:tcBorders>
            <w:hideMark/>
          </w:tcPr>
          <w:p w14:paraId="055FC96C" w14:textId="00367FAA" w:rsidR="00213C86" w:rsidRPr="00215320" w:rsidRDefault="00213C86" w:rsidP="00DA738E">
            <w:pPr>
              <w:tabs>
                <w:tab w:val="left" w:pos="426"/>
              </w:tabs>
              <w:spacing w:before="240" w:after="240"/>
              <w:jc w:val="both"/>
              <w:rPr>
                <w:rFonts w:ascii="Arial" w:eastAsia="Calibri" w:hAnsi="Arial" w:cs="Arial"/>
                <w:bCs/>
                <w:sz w:val="28"/>
                <w:szCs w:val="28"/>
                <w:lang w:eastAsia="es-ES"/>
              </w:rPr>
            </w:pPr>
            <w:r w:rsidRPr="00D959E9">
              <w:rPr>
                <w:rFonts w:ascii="Arial" w:eastAsia="Calibri" w:hAnsi="Arial" w:cs="Arial"/>
                <w:bCs/>
                <w:sz w:val="28"/>
                <w:szCs w:val="28"/>
                <w:lang w:eastAsia="es-ES"/>
              </w:rPr>
              <w:t>Est</w:t>
            </w:r>
            <w:r>
              <w:rPr>
                <w:rFonts w:ascii="Arial" w:eastAsia="Calibri" w:hAnsi="Arial" w:cs="Arial"/>
                <w:bCs/>
                <w:sz w:val="28"/>
                <w:szCs w:val="28"/>
                <w:lang w:eastAsia="es-ES"/>
              </w:rPr>
              <w:t xml:space="preserve">e </w:t>
            </w:r>
            <w:r w:rsidR="0067009D" w:rsidRPr="00F1157A">
              <w:rPr>
                <w:rFonts w:ascii="Arial" w:eastAsia="Calibri" w:hAnsi="Arial" w:cs="Arial"/>
                <w:bCs/>
                <w:sz w:val="28"/>
                <w:szCs w:val="28"/>
                <w:lang w:eastAsia="es-ES"/>
              </w:rPr>
              <w:t>Tribunal</w:t>
            </w:r>
            <w:r w:rsidR="0067009D">
              <w:rPr>
                <w:rFonts w:ascii="Arial" w:eastAsia="Calibri" w:hAnsi="Arial" w:cs="Arial"/>
                <w:bCs/>
                <w:sz w:val="28"/>
                <w:szCs w:val="28"/>
                <w:lang w:eastAsia="es-ES"/>
              </w:rPr>
              <w:t xml:space="preserve"> </w:t>
            </w:r>
            <w:r>
              <w:rPr>
                <w:rFonts w:ascii="Arial" w:eastAsia="Calibri" w:hAnsi="Arial" w:cs="Arial"/>
                <w:bCs/>
                <w:sz w:val="28"/>
                <w:szCs w:val="28"/>
                <w:lang w:eastAsia="es-ES"/>
              </w:rPr>
              <w:t xml:space="preserve">Pleno </w:t>
            </w:r>
            <w:r w:rsidR="003E0F13">
              <w:rPr>
                <w:rFonts w:ascii="Arial" w:eastAsia="Calibri" w:hAnsi="Arial" w:cs="Arial"/>
                <w:bCs/>
                <w:sz w:val="28"/>
                <w:szCs w:val="28"/>
                <w:lang w:eastAsia="es-ES"/>
              </w:rPr>
              <w:t xml:space="preserve">de la Suprema Corte de Justicia de la Nación </w:t>
            </w:r>
            <w:r w:rsidRPr="00215320">
              <w:rPr>
                <w:rFonts w:ascii="Arial" w:eastAsia="Calibri" w:hAnsi="Arial" w:cs="Arial"/>
                <w:bCs/>
                <w:sz w:val="28"/>
                <w:szCs w:val="28"/>
                <w:lang w:eastAsia="es-ES"/>
              </w:rPr>
              <w:t>es competente para conocer del presente asunto.</w:t>
            </w:r>
          </w:p>
        </w:tc>
        <w:tc>
          <w:tcPr>
            <w:tcW w:w="992" w:type="dxa"/>
            <w:tcBorders>
              <w:top w:val="single" w:sz="4" w:space="0" w:color="auto"/>
              <w:left w:val="single" w:sz="4" w:space="0" w:color="auto"/>
              <w:bottom w:val="single" w:sz="4" w:space="0" w:color="auto"/>
              <w:right w:val="single" w:sz="4" w:space="0" w:color="auto"/>
            </w:tcBorders>
            <w:vAlign w:val="center"/>
          </w:tcPr>
          <w:p w14:paraId="46BEDE92" w14:textId="580D4578" w:rsidR="00213C86" w:rsidRPr="00215320" w:rsidRDefault="003E0F13" w:rsidP="00DA738E">
            <w:pPr>
              <w:tabs>
                <w:tab w:val="left" w:pos="426"/>
              </w:tabs>
              <w:jc w:val="center"/>
              <w:rPr>
                <w:rFonts w:ascii="Arial" w:eastAsia="Calibri" w:hAnsi="Arial" w:cs="Arial"/>
                <w:b/>
                <w:sz w:val="28"/>
                <w:szCs w:val="28"/>
                <w:lang w:eastAsia="es-ES"/>
              </w:rPr>
            </w:pPr>
            <w:r>
              <w:rPr>
                <w:rFonts w:ascii="Arial" w:eastAsia="Calibri" w:hAnsi="Arial" w:cs="Arial"/>
                <w:b/>
                <w:sz w:val="28"/>
                <w:szCs w:val="28"/>
                <w:lang w:eastAsia="es-ES"/>
              </w:rPr>
              <w:t>14</w:t>
            </w:r>
          </w:p>
        </w:tc>
      </w:tr>
      <w:tr w:rsidR="00213C86" w:rsidRPr="00215320" w14:paraId="7B9C8AB2" w14:textId="77777777" w:rsidTr="00461A2B">
        <w:trPr>
          <w:trHeight w:val="799"/>
        </w:trPr>
        <w:tc>
          <w:tcPr>
            <w:tcW w:w="704" w:type="dxa"/>
            <w:tcBorders>
              <w:top w:val="single" w:sz="4" w:space="0" w:color="auto"/>
              <w:left w:val="single" w:sz="4" w:space="0" w:color="auto"/>
              <w:bottom w:val="single" w:sz="4" w:space="0" w:color="auto"/>
              <w:right w:val="single" w:sz="4" w:space="0" w:color="auto"/>
            </w:tcBorders>
            <w:vAlign w:val="center"/>
            <w:hideMark/>
          </w:tcPr>
          <w:p w14:paraId="3405621D" w14:textId="77777777" w:rsidR="00213C86" w:rsidRPr="00215320" w:rsidRDefault="00213C86" w:rsidP="00DA738E">
            <w:pPr>
              <w:tabs>
                <w:tab w:val="left" w:pos="426"/>
              </w:tabs>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II.</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D91B96B" w14:textId="77777777" w:rsidR="00213C86" w:rsidRPr="00215320" w:rsidRDefault="00213C86" w:rsidP="00DA738E">
            <w:pPr>
              <w:tabs>
                <w:tab w:val="left" w:pos="426"/>
              </w:tabs>
              <w:spacing w:before="240" w:after="240"/>
              <w:rPr>
                <w:rFonts w:ascii="Arial" w:eastAsia="Calibri" w:hAnsi="Arial" w:cs="Arial"/>
                <w:b/>
                <w:bCs/>
                <w:sz w:val="28"/>
                <w:szCs w:val="28"/>
                <w:lang w:eastAsia="es-ES"/>
              </w:rPr>
            </w:pPr>
            <w:r w:rsidRPr="00215320">
              <w:rPr>
                <w:rFonts w:ascii="Arial" w:eastAsia="Calibri" w:hAnsi="Arial" w:cs="Arial"/>
                <w:b/>
                <w:bCs/>
                <w:sz w:val="28"/>
                <w:szCs w:val="28"/>
                <w:lang w:eastAsia="es-ES"/>
              </w:rPr>
              <w:t>OPORTUNIDAD</w:t>
            </w:r>
          </w:p>
        </w:tc>
        <w:tc>
          <w:tcPr>
            <w:tcW w:w="4253" w:type="dxa"/>
            <w:tcBorders>
              <w:top w:val="single" w:sz="4" w:space="0" w:color="auto"/>
              <w:left w:val="single" w:sz="4" w:space="0" w:color="auto"/>
              <w:bottom w:val="single" w:sz="4" w:space="0" w:color="auto"/>
              <w:right w:val="single" w:sz="4" w:space="0" w:color="auto"/>
            </w:tcBorders>
            <w:hideMark/>
          </w:tcPr>
          <w:p w14:paraId="6A831144" w14:textId="77777777" w:rsidR="00213C86" w:rsidRDefault="00213C86" w:rsidP="00DA738E">
            <w:pPr>
              <w:tabs>
                <w:tab w:val="left" w:pos="426"/>
              </w:tabs>
              <w:spacing w:line="276" w:lineRule="auto"/>
              <w:jc w:val="both"/>
              <w:rPr>
                <w:rFonts w:ascii="Arial" w:eastAsia="Calibri" w:hAnsi="Arial" w:cs="Arial"/>
                <w:bCs/>
                <w:sz w:val="28"/>
                <w:szCs w:val="28"/>
                <w:lang w:eastAsia="es-ES"/>
              </w:rPr>
            </w:pPr>
          </w:p>
          <w:p w14:paraId="7265F62C" w14:textId="3D7FF825" w:rsidR="00213C86" w:rsidRPr="00215320" w:rsidRDefault="00213C86" w:rsidP="00461A2B">
            <w:pPr>
              <w:tabs>
                <w:tab w:val="left" w:pos="426"/>
              </w:tabs>
              <w:spacing w:line="276" w:lineRule="auto"/>
              <w:jc w:val="both"/>
              <w:rPr>
                <w:rFonts w:ascii="Arial" w:eastAsia="Calibri" w:hAnsi="Arial" w:cs="Arial"/>
                <w:bCs/>
                <w:sz w:val="28"/>
                <w:szCs w:val="28"/>
                <w:lang w:eastAsia="es-ES"/>
              </w:rPr>
            </w:pPr>
            <w:r>
              <w:rPr>
                <w:rFonts w:ascii="Arial" w:eastAsia="Calibri" w:hAnsi="Arial" w:cs="Arial"/>
                <w:bCs/>
                <w:sz w:val="28"/>
                <w:szCs w:val="28"/>
                <w:lang w:eastAsia="es-ES"/>
              </w:rPr>
              <w:t xml:space="preserve">El </w:t>
            </w:r>
            <w:r w:rsidRPr="00215320">
              <w:rPr>
                <w:rFonts w:ascii="Arial" w:eastAsia="Calibri" w:hAnsi="Arial" w:cs="Arial"/>
                <w:bCs/>
                <w:sz w:val="28"/>
                <w:szCs w:val="28"/>
                <w:lang w:eastAsia="es-ES"/>
              </w:rPr>
              <w:t xml:space="preserve">recurso </w:t>
            </w:r>
            <w:r>
              <w:rPr>
                <w:rFonts w:ascii="Arial" w:eastAsia="Calibri" w:hAnsi="Arial" w:cs="Arial"/>
                <w:bCs/>
                <w:sz w:val="28"/>
                <w:szCs w:val="28"/>
                <w:lang w:eastAsia="es-ES"/>
              </w:rPr>
              <w:t>es</w:t>
            </w:r>
            <w:r w:rsidRPr="00215320">
              <w:rPr>
                <w:rFonts w:ascii="Arial" w:eastAsia="Calibri" w:hAnsi="Arial" w:cs="Arial"/>
                <w:bCs/>
                <w:sz w:val="28"/>
                <w:szCs w:val="28"/>
                <w:lang w:eastAsia="es-ES"/>
              </w:rPr>
              <w:t xml:space="preserve"> oportuno.</w:t>
            </w:r>
          </w:p>
        </w:tc>
        <w:tc>
          <w:tcPr>
            <w:tcW w:w="992" w:type="dxa"/>
            <w:tcBorders>
              <w:top w:val="single" w:sz="4" w:space="0" w:color="auto"/>
              <w:left w:val="single" w:sz="4" w:space="0" w:color="auto"/>
              <w:bottom w:val="single" w:sz="4" w:space="0" w:color="auto"/>
              <w:right w:val="single" w:sz="4" w:space="0" w:color="auto"/>
            </w:tcBorders>
            <w:vAlign w:val="center"/>
          </w:tcPr>
          <w:p w14:paraId="4CA1F0B7" w14:textId="6B4D404D" w:rsidR="00213C86" w:rsidRPr="00215320" w:rsidRDefault="003E0F13" w:rsidP="00DA738E">
            <w:pPr>
              <w:tabs>
                <w:tab w:val="left" w:pos="426"/>
              </w:tabs>
              <w:jc w:val="center"/>
              <w:rPr>
                <w:rFonts w:ascii="Arial" w:eastAsia="Calibri" w:hAnsi="Arial" w:cs="Arial"/>
                <w:b/>
                <w:sz w:val="28"/>
                <w:szCs w:val="28"/>
                <w:lang w:eastAsia="es-ES"/>
              </w:rPr>
            </w:pPr>
            <w:r>
              <w:rPr>
                <w:rFonts w:ascii="Arial" w:eastAsia="Calibri" w:hAnsi="Arial" w:cs="Arial"/>
                <w:b/>
                <w:sz w:val="28"/>
                <w:szCs w:val="28"/>
                <w:lang w:eastAsia="es-ES"/>
              </w:rPr>
              <w:t>15-16</w:t>
            </w:r>
          </w:p>
        </w:tc>
      </w:tr>
      <w:tr w:rsidR="00213C86" w:rsidRPr="00215320" w14:paraId="651B2D9E" w14:textId="77777777" w:rsidTr="00DA738E">
        <w:trPr>
          <w:trHeight w:val="555"/>
        </w:trPr>
        <w:tc>
          <w:tcPr>
            <w:tcW w:w="704" w:type="dxa"/>
            <w:tcBorders>
              <w:top w:val="single" w:sz="4" w:space="0" w:color="auto"/>
              <w:left w:val="single" w:sz="4" w:space="0" w:color="auto"/>
              <w:bottom w:val="single" w:sz="4" w:space="0" w:color="auto"/>
              <w:right w:val="single" w:sz="4" w:space="0" w:color="auto"/>
            </w:tcBorders>
            <w:vAlign w:val="center"/>
            <w:hideMark/>
          </w:tcPr>
          <w:p w14:paraId="3F81D649" w14:textId="77777777" w:rsidR="00213C86" w:rsidRPr="00215320" w:rsidRDefault="00213C86" w:rsidP="00DA738E">
            <w:pPr>
              <w:tabs>
                <w:tab w:val="left" w:pos="426"/>
              </w:tabs>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III.</w:t>
            </w:r>
          </w:p>
        </w:tc>
        <w:tc>
          <w:tcPr>
            <w:tcW w:w="3260" w:type="dxa"/>
            <w:tcBorders>
              <w:top w:val="single" w:sz="4" w:space="0" w:color="auto"/>
              <w:left w:val="single" w:sz="4" w:space="0" w:color="auto"/>
              <w:bottom w:val="single" w:sz="4" w:space="0" w:color="auto"/>
              <w:right w:val="single" w:sz="4" w:space="0" w:color="auto"/>
            </w:tcBorders>
            <w:vAlign w:val="center"/>
          </w:tcPr>
          <w:p w14:paraId="73067FAA" w14:textId="77777777" w:rsidR="00213C86" w:rsidRPr="00215320" w:rsidRDefault="00213C86" w:rsidP="00DA738E">
            <w:pPr>
              <w:tabs>
                <w:tab w:val="left" w:pos="426"/>
              </w:tabs>
              <w:spacing w:before="240" w:after="240"/>
              <w:rPr>
                <w:rFonts w:ascii="Arial" w:eastAsia="Calibri" w:hAnsi="Arial" w:cs="Arial"/>
                <w:b/>
                <w:bCs/>
                <w:sz w:val="28"/>
                <w:szCs w:val="28"/>
                <w:lang w:eastAsia="es-ES"/>
              </w:rPr>
            </w:pPr>
            <w:r w:rsidRPr="00215320">
              <w:rPr>
                <w:rFonts w:ascii="Arial" w:eastAsia="Calibri" w:hAnsi="Arial" w:cs="Arial"/>
                <w:b/>
                <w:bCs/>
                <w:sz w:val="28"/>
                <w:szCs w:val="28"/>
                <w:lang w:eastAsia="es-ES"/>
              </w:rPr>
              <w:t>LEGITIMACIÓN</w:t>
            </w:r>
          </w:p>
        </w:tc>
        <w:tc>
          <w:tcPr>
            <w:tcW w:w="4253" w:type="dxa"/>
            <w:tcBorders>
              <w:top w:val="single" w:sz="4" w:space="0" w:color="auto"/>
              <w:left w:val="single" w:sz="4" w:space="0" w:color="auto"/>
              <w:bottom w:val="single" w:sz="4" w:space="0" w:color="auto"/>
              <w:right w:val="single" w:sz="4" w:space="0" w:color="auto"/>
            </w:tcBorders>
            <w:hideMark/>
          </w:tcPr>
          <w:p w14:paraId="5B5C9218" w14:textId="6CC7E655" w:rsidR="00213C86" w:rsidRPr="00B07EA2" w:rsidRDefault="00B32F20" w:rsidP="00DA738E">
            <w:pPr>
              <w:tabs>
                <w:tab w:val="left" w:pos="426"/>
              </w:tabs>
              <w:spacing w:before="240" w:after="240"/>
              <w:jc w:val="both"/>
              <w:rPr>
                <w:rFonts w:ascii="Arial" w:eastAsia="Calibri" w:hAnsi="Arial" w:cs="Arial"/>
                <w:bCs/>
                <w:sz w:val="28"/>
                <w:szCs w:val="28"/>
                <w:lang w:eastAsia="es-ES"/>
              </w:rPr>
            </w:pPr>
            <w:r w:rsidRPr="00B07EA2">
              <w:rPr>
                <w:rFonts w:ascii="Arial" w:eastAsia="Calibri" w:hAnsi="Arial" w:cs="Arial"/>
                <w:bCs/>
                <w:sz w:val="28"/>
                <w:szCs w:val="28"/>
                <w:lang w:eastAsia="es-ES"/>
              </w:rPr>
              <w:t xml:space="preserve">Las recurrentes cuentan con legitimación para interponer el recurso de revisión </w:t>
            </w:r>
            <w:r w:rsidRPr="00B07EA2">
              <w:rPr>
                <w:rFonts w:ascii="Arial" w:hAnsi="Arial" w:cs="Arial"/>
                <w:bCs/>
                <w:sz w:val="28"/>
                <w:szCs w:val="28"/>
                <w:lang w:eastAsia="es-ES"/>
              </w:rPr>
              <w:t>(quejosas en el amparo directo, a través de su representante, reconocido por el tribunal colegiado).</w:t>
            </w:r>
          </w:p>
        </w:tc>
        <w:tc>
          <w:tcPr>
            <w:tcW w:w="992" w:type="dxa"/>
            <w:tcBorders>
              <w:top w:val="single" w:sz="4" w:space="0" w:color="auto"/>
              <w:left w:val="single" w:sz="4" w:space="0" w:color="auto"/>
              <w:bottom w:val="single" w:sz="4" w:space="0" w:color="auto"/>
              <w:right w:val="single" w:sz="4" w:space="0" w:color="auto"/>
            </w:tcBorders>
            <w:vAlign w:val="center"/>
          </w:tcPr>
          <w:p w14:paraId="095D8DF2" w14:textId="6149B7DE" w:rsidR="00213C86" w:rsidRPr="00215320" w:rsidRDefault="00E4691D" w:rsidP="00DA738E">
            <w:pPr>
              <w:tabs>
                <w:tab w:val="left" w:pos="426"/>
              </w:tabs>
              <w:jc w:val="center"/>
              <w:rPr>
                <w:rFonts w:ascii="Arial" w:eastAsia="Calibri" w:hAnsi="Arial" w:cs="Arial"/>
                <w:b/>
                <w:sz w:val="28"/>
                <w:szCs w:val="28"/>
                <w:lang w:eastAsia="es-ES"/>
              </w:rPr>
            </w:pPr>
            <w:r>
              <w:rPr>
                <w:rFonts w:ascii="Arial" w:eastAsia="Calibri" w:hAnsi="Arial" w:cs="Arial"/>
                <w:b/>
                <w:sz w:val="28"/>
                <w:szCs w:val="28"/>
                <w:lang w:eastAsia="es-ES"/>
              </w:rPr>
              <w:t>16</w:t>
            </w:r>
          </w:p>
        </w:tc>
      </w:tr>
      <w:tr w:rsidR="00213C86" w:rsidRPr="00215320" w14:paraId="4041860B" w14:textId="77777777" w:rsidTr="00DA738E">
        <w:trPr>
          <w:trHeight w:val="555"/>
        </w:trPr>
        <w:tc>
          <w:tcPr>
            <w:tcW w:w="704" w:type="dxa"/>
            <w:tcBorders>
              <w:top w:val="single" w:sz="4" w:space="0" w:color="auto"/>
              <w:left w:val="single" w:sz="4" w:space="0" w:color="auto"/>
              <w:bottom w:val="single" w:sz="4" w:space="0" w:color="auto"/>
              <w:right w:val="single" w:sz="4" w:space="0" w:color="auto"/>
            </w:tcBorders>
            <w:vAlign w:val="center"/>
            <w:hideMark/>
          </w:tcPr>
          <w:p w14:paraId="5EB1E2C9" w14:textId="77777777" w:rsidR="00213C86" w:rsidRPr="00215320" w:rsidRDefault="00213C86" w:rsidP="00DA738E">
            <w:pPr>
              <w:tabs>
                <w:tab w:val="left" w:pos="426"/>
              </w:tabs>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IV.</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956116F" w14:textId="77777777" w:rsidR="00213C86" w:rsidRPr="00215320" w:rsidRDefault="00213C86" w:rsidP="00DA738E">
            <w:pPr>
              <w:tabs>
                <w:tab w:val="left" w:pos="426"/>
              </w:tabs>
              <w:spacing w:before="240" w:after="240"/>
              <w:jc w:val="both"/>
              <w:rPr>
                <w:rFonts w:ascii="Arial" w:eastAsia="Calibri" w:hAnsi="Arial" w:cs="Arial"/>
                <w:b/>
                <w:bCs/>
                <w:sz w:val="28"/>
                <w:szCs w:val="28"/>
                <w:lang w:eastAsia="es-ES"/>
              </w:rPr>
            </w:pPr>
            <w:r w:rsidRPr="00215320">
              <w:rPr>
                <w:rFonts w:ascii="Arial" w:eastAsia="Calibri" w:hAnsi="Arial" w:cs="Arial"/>
                <w:b/>
                <w:bCs/>
                <w:sz w:val="28"/>
                <w:szCs w:val="28"/>
                <w:lang w:eastAsia="es-ES"/>
              </w:rPr>
              <w:t>PROCEDENCIA DEL RECURSO</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5E7B60E" w14:textId="77777777" w:rsidR="00213C86" w:rsidRPr="00215320" w:rsidRDefault="00213C86" w:rsidP="00DA738E">
            <w:pPr>
              <w:jc w:val="both"/>
              <w:rPr>
                <w:rFonts w:ascii="Arial" w:hAnsi="Arial" w:cs="Arial"/>
                <w:sz w:val="28"/>
                <w:szCs w:val="28"/>
              </w:rPr>
            </w:pPr>
            <w:r>
              <w:rPr>
                <w:rFonts w:ascii="Arial" w:hAnsi="Arial" w:cs="Arial"/>
                <w:sz w:val="28"/>
                <w:szCs w:val="28"/>
              </w:rPr>
              <w:t>Sí</w:t>
            </w:r>
            <w:r w:rsidRPr="00215320">
              <w:rPr>
                <w:rFonts w:ascii="Arial" w:hAnsi="Arial" w:cs="Arial"/>
                <w:sz w:val="28"/>
                <w:szCs w:val="28"/>
              </w:rPr>
              <w:t xml:space="preserve"> se reúnen los requisitos de procedencia</w:t>
            </w:r>
            <w:r w:rsidRPr="00215320">
              <w:rPr>
                <w:rFonts w:ascii="Arial" w:eastAsia="Calibri" w:hAnsi="Arial" w:cs="Arial"/>
                <w:bCs/>
                <w:sz w:val="28"/>
                <w:szCs w:val="28"/>
                <w:lang w:eastAsia="es-ES"/>
              </w:rPr>
              <w:t>.</w:t>
            </w:r>
          </w:p>
        </w:tc>
        <w:tc>
          <w:tcPr>
            <w:tcW w:w="992" w:type="dxa"/>
            <w:tcBorders>
              <w:top w:val="single" w:sz="4" w:space="0" w:color="auto"/>
              <w:left w:val="single" w:sz="4" w:space="0" w:color="auto"/>
              <w:bottom w:val="single" w:sz="4" w:space="0" w:color="auto"/>
              <w:right w:val="single" w:sz="4" w:space="0" w:color="auto"/>
            </w:tcBorders>
            <w:vAlign w:val="center"/>
          </w:tcPr>
          <w:p w14:paraId="453FEBB0" w14:textId="1FB54598" w:rsidR="00213C86" w:rsidRPr="00215320" w:rsidRDefault="00E4691D" w:rsidP="00DA738E">
            <w:pPr>
              <w:tabs>
                <w:tab w:val="left" w:pos="426"/>
              </w:tabs>
              <w:jc w:val="center"/>
              <w:rPr>
                <w:rFonts w:ascii="Arial" w:eastAsia="Calibri" w:hAnsi="Arial" w:cs="Arial"/>
                <w:b/>
                <w:sz w:val="28"/>
                <w:szCs w:val="28"/>
                <w:lang w:eastAsia="es-ES"/>
              </w:rPr>
            </w:pPr>
            <w:r>
              <w:rPr>
                <w:rFonts w:ascii="Arial" w:eastAsia="Calibri" w:hAnsi="Arial" w:cs="Arial"/>
                <w:b/>
                <w:sz w:val="28"/>
                <w:szCs w:val="28"/>
                <w:lang w:eastAsia="es-ES"/>
              </w:rPr>
              <w:t>16-21</w:t>
            </w:r>
          </w:p>
        </w:tc>
      </w:tr>
      <w:tr w:rsidR="00213C86" w:rsidRPr="00215320" w14:paraId="7F7BFD10" w14:textId="77777777" w:rsidTr="00DA738E">
        <w:trPr>
          <w:trHeight w:val="555"/>
        </w:trPr>
        <w:tc>
          <w:tcPr>
            <w:tcW w:w="704" w:type="dxa"/>
            <w:tcBorders>
              <w:top w:val="single" w:sz="4" w:space="0" w:color="auto"/>
              <w:left w:val="single" w:sz="4" w:space="0" w:color="auto"/>
              <w:bottom w:val="single" w:sz="4" w:space="0" w:color="auto"/>
              <w:right w:val="single" w:sz="4" w:space="0" w:color="auto"/>
            </w:tcBorders>
            <w:vAlign w:val="center"/>
          </w:tcPr>
          <w:p w14:paraId="2CC03C4C" w14:textId="77777777" w:rsidR="00213C86" w:rsidRPr="00215320" w:rsidRDefault="00213C86" w:rsidP="00DA738E">
            <w:pPr>
              <w:tabs>
                <w:tab w:val="left" w:pos="426"/>
              </w:tabs>
              <w:jc w:val="center"/>
              <w:rPr>
                <w:rFonts w:ascii="Arial" w:eastAsia="Calibri" w:hAnsi="Arial" w:cs="Arial"/>
                <w:b/>
                <w:bCs/>
                <w:sz w:val="28"/>
                <w:szCs w:val="28"/>
                <w:lang w:eastAsia="es-ES"/>
              </w:rPr>
            </w:pPr>
            <w:r>
              <w:rPr>
                <w:rFonts w:ascii="Arial" w:eastAsia="Calibri" w:hAnsi="Arial" w:cs="Arial"/>
                <w:b/>
                <w:bCs/>
                <w:sz w:val="28"/>
                <w:szCs w:val="28"/>
                <w:lang w:eastAsia="es-ES"/>
              </w:rPr>
              <w:t>V.</w:t>
            </w:r>
          </w:p>
        </w:tc>
        <w:tc>
          <w:tcPr>
            <w:tcW w:w="3260" w:type="dxa"/>
            <w:tcBorders>
              <w:top w:val="single" w:sz="4" w:space="0" w:color="auto"/>
              <w:left w:val="single" w:sz="4" w:space="0" w:color="auto"/>
              <w:bottom w:val="single" w:sz="4" w:space="0" w:color="auto"/>
              <w:right w:val="single" w:sz="4" w:space="0" w:color="auto"/>
            </w:tcBorders>
            <w:vAlign w:val="center"/>
          </w:tcPr>
          <w:p w14:paraId="65D60374" w14:textId="77777777" w:rsidR="00213C86" w:rsidRPr="00215320" w:rsidRDefault="00213C86" w:rsidP="00DA738E">
            <w:pPr>
              <w:tabs>
                <w:tab w:val="left" w:pos="426"/>
              </w:tabs>
              <w:spacing w:before="240" w:after="240"/>
              <w:jc w:val="both"/>
              <w:rPr>
                <w:rFonts w:ascii="Arial" w:eastAsia="Calibri" w:hAnsi="Arial" w:cs="Arial"/>
                <w:b/>
                <w:bCs/>
                <w:sz w:val="28"/>
                <w:szCs w:val="28"/>
                <w:lang w:eastAsia="es-ES"/>
              </w:rPr>
            </w:pPr>
            <w:r>
              <w:rPr>
                <w:rFonts w:ascii="Arial" w:eastAsia="Calibri" w:hAnsi="Arial" w:cs="Arial"/>
                <w:b/>
                <w:bCs/>
                <w:sz w:val="28"/>
                <w:szCs w:val="28"/>
                <w:lang w:eastAsia="es-ES"/>
              </w:rPr>
              <w:t>PROBLEMA JURÍDICO POR RESOLVER</w:t>
            </w:r>
          </w:p>
        </w:tc>
        <w:tc>
          <w:tcPr>
            <w:tcW w:w="4253" w:type="dxa"/>
            <w:tcBorders>
              <w:top w:val="single" w:sz="4" w:space="0" w:color="auto"/>
              <w:left w:val="single" w:sz="4" w:space="0" w:color="auto"/>
              <w:bottom w:val="single" w:sz="4" w:space="0" w:color="auto"/>
              <w:right w:val="single" w:sz="4" w:space="0" w:color="auto"/>
            </w:tcBorders>
            <w:vAlign w:val="center"/>
          </w:tcPr>
          <w:p w14:paraId="7C3B1440" w14:textId="2FD98ACE" w:rsidR="00B07EA2" w:rsidRPr="00E96227" w:rsidRDefault="00B07EA2" w:rsidP="00B07EA2">
            <w:pPr>
              <w:pStyle w:val="Prrafodelista"/>
              <w:ind w:left="0" w:right="49"/>
              <w:contextualSpacing w:val="0"/>
              <w:jc w:val="both"/>
              <w:rPr>
                <w:rFonts w:ascii="Arial" w:eastAsiaTheme="minorHAnsi" w:hAnsi="Arial" w:cs="Arial"/>
                <w:sz w:val="28"/>
                <w:szCs w:val="28"/>
              </w:rPr>
            </w:pPr>
            <w:r w:rsidRPr="000653BF">
              <w:rPr>
                <w:rFonts w:ascii="Arial" w:hAnsi="Arial" w:cs="Arial"/>
                <w:sz w:val="28"/>
                <w:szCs w:val="28"/>
              </w:rPr>
              <w:t xml:space="preserve">El problema jurídico por resolver en la presente </w:t>
            </w:r>
            <w:proofErr w:type="gramStart"/>
            <w:r w:rsidRPr="000653BF">
              <w:rPr>
                <w:rFonts w:ascii="Arial" w:hAnsi="Arial" w:cs="Arial"/>
                <w:sz w:val="28"/>
                <w:szCs w:val="28"/>
              </w:rPr>
              <w:t>sentencia,</w:t>
            </w:r>
            <w:proofErr w:type="gramEnd"/>
            <w:r w:rsidRPr="000653BF">
              <w:rPr>
                <w:rFonts w:ascii="Arial" w:hAnsi="Arial" w:cs="Arial"/>
                <w:sz w:val="28"/>
                <w:szCs w:val="28"/>
              </w:rPr>
              <w:t xml:space="preserve"> consiste en determinar si </w:t>
            </w:r>
            <w:r>
              <w:rPr>
                <w:rFonts w:ascii="Arial" w:hAnsi="Arial" w:cs="Arial"/>
                <w:sz w:val="28"/>
                <w:szCs w:val="28"/>
              </w:rPr>
              <w:t xml:space="preserve">en el </w:t>
            </w:r>
            <w:r w:rsidRPr="000653BF">
              <w:rPr>
                <w:rFonts w:ascii="Arial" w:hAnsi="Arial" w:cs="Arial"/>
                <w:sz w:val="28"/>
                <w:szCs w:val="28"/>
              </w:rPr>
              <w:t xml:space="preserve">caso, </w:t>
            </w:r>
            <w:r>
              <w:rPr>
                <w:rFonts w:ascii="Arial" w:hAnsi="Arial" w:cs="Arial"/>
                <w:sz w:val="28"/>
                <w:szCs w:val="28"/>
              </w:rPr>
              <w:t xml:space="preserve">la </w:t>
            </w:r>
            <w:r w:rsidRPr="004F02E7">
              <w:rPr>
                <w:rFonts w:ascii="Arial" w:eastAsiaTheme="minorHAnsi" w:hAnsi="Arial" w:cs="Arial"/>
                <w:sz w:val="28"/>
                <w:szCs w:val="28"/>
                <w:lang w:val="es-MX" w:eastAsia="en-US"/>
              </w:rPr>
              <w:t xml:space="preserve">interpretación </w:t>
            </w:r>
            <w:r>
              <w:rPr>
                <w:rFonts w:ascii="Arial" w:eastAsiaTheme="minorHAnsi" w:hAnsi="Arial" w:cs="Arial"/>
                <w:sz w:val="28"/>
                <w:szCs w:val="28"/>
                <w:lang w:val="es-MX" w:eastAsia="en-US"/>
              </w:rPr>
              <w:t xml:space="preserve">que llevó a cabo el </w:t>
            </w:r>
            <w:r w:rsidR="00C72624">
              <w:rPr>
                <w:rFonts w:ascii="Arial" w:eastAsiaTheme="minorHAnsi" w:hAnsi="Arial" w:cs="Arial"/>
                <w:sz w:val="28"/>
                <w:szCs w:val="28"/>
                <w:lang w:val="es-MX" w:eastAsia="en-US"/>
              </w:rPr>
              <w:t>Tribunal Colegiado</w:t>
            </w:r>
            <w:r w:rsidR="00C72624" w:rsidRPr="004F02E7">
              <w:rPr>
                <w:rFonts w:ascii="Arial" w:eastAsiaTheme="minorHAnsi" w:hAnsi="Arial" w:cs="Arial"/>
                <w:sz w:val="28"/>
                <w:szCs w:val="28"/>
                <w:lang w:val="es-MX" w:eastAsia="en-US"/>
              </w:rPr>
              <w:t xml:space="preserve"> </w:t>
            </w:r>
            <w:r w:rsidRPr="004F02E7">
              <w:rPr>
                <w:rFonts w:ascii="Arial" w:eastAsiaTheme="minorHAnsi" w:hAnsi="Arial" w:cs="Arial"/>
                <w:sz w:val="28"/>
                <w:szCs w:val="28"/>
                <w:lang w:val="es-MX" w:eastAsia="en-US"/>
              </w:rPr>
              <w:t>de</w:t>
            </w:r>
            <w:r>
              <w:rPr>
                <w:rFonts w:ascii="Arial" w:eastAsiaTheme="minorHAnsi" w:hAnsi="Arial" w:cs="Arial"/>
                <w:sz w:val="28"/>
                <w:szCs w:val="28"/>
                <w:lang w:val="es-MX" w:eastAsia="en-US"/>
              </w:rPr>
              <w:t xml:space="preserve"> </w:t>
            </w:r>
            <w:r w:rsidRPr="004F02E7">
              <w:rPr>
                <w:rFonts w:ascii="Arial" w:eastAsiaTheme="minorHAnsi" w:hAnsi="Arial" w:cs="Arial"/>
                <w:sz w:val="28"/>
                <w:szCs w:val="28"/>
                <w:lang w:val="es-MX" w:eastAsia="en-US"/>
              </w:rPr>
              <w:t>l</w:t>
            </w:r>
            <w:r>
              <w:rPr>
                <w:rFonts w:ascii="Arial" w:eastAsiaTheme="minorHAnsi" w:hAnsi="Arial" w:cs="Arial"/>
                <w:sz w:val="28"/>
                <w:szCs w:val="28"/>
                <w:lang w:val="es-MX" w:eastAsia="en-US"/>
              </w:rPr>
              <w:t>os</w:t>
            </w:r>
            <w:r w:rsidRPr="004F02E7">
              <w:rPr>
                <w:rFonts w:ascii="Arial" w:eastAsiaTheme="minorHAnsi" w:hAnsi="Arial" w:cs="Arial"/>
                <w:sz w:val="28"/>
                <w:szCs w:val="28"/>
                <w:lang w:val="es-MX" w:eastAsia="en-US"/>
              </w:rPr>
              <w:t xml:space="preserve"> artículo</w:t>
            </w:r>
            <w:r>
              <w:rPr>
                <w:rFonts w:ascii="Arial" w:eastAsiaTheme="minorHAnsi" w:hAnsi="Arial" w:cs="Arial"/>
                <w:sz w:val="28"/>
                <w:szCs w:val="28"/>
                <w:lang w:val="es-MX" w:eastAsia="en-US"/>
              </w:rPr>
              <w:t xml:space="preserve">s </w:t>
            </w:r>
            <w:r w:rsidRPr="004D007C">
              <w:rPr>
                <w:rFonts w:ascii="Arial" w:eastAsiaTheme="minorHAnsi" w:hAnsi="Arial" w:cs="Arial"/>
                <w:sz w:val="28"/>
                <w:szCs w:val="28"/>
              </w:rPr>
              <w:t>2431, 2432</w:t>
            </w:r>
            <w:r>
              <w:rPr>
                <w:rFonts w:ascii="Arial" w:eastAsiaTheme="minorHAnsi" w:hAnsi="Arial" w:cs="Arial"/>
                <w:sz w:val="28"/>
                <w:szCs w:val="28"/>
              </w:rPr>
              <w:t xml:space="preserve"> </w:t>
            </w:r>
            <w:r w:rsidRPr="004D007C">
              <w:rPr>
                <w:rFonts w:ascii="Arial" w:eastAsiaTheme="minorHAnsi" w:hAnsi="Arial" w:cs="Arial"/>
                <w:sz w:val="28"/>
                <w:szCs w:val="28"/>
              </w:rPr>
              <w:t>y</w:t>
            </w:r>
            <w:r>
              <w:rPr>
                <w:rFonts w:ascii="Arial" w:eastAsiaTheme="minorHAnsi" w:hAnsi="Arial" w:cs="Arial"/>
                <w:sz w:val="28"/>
                <w:szCs w:val="28"/>
              </w:rPr>
              <w:t>,</w:t>
            </w:r>
            <w:r w:rsidRPr="004D007C">
              <w:rPr>
                <w:rFonts w:ascii="Arial" w:eastAsiaTheme="minorHAnsi" w:hAnsi="Arial" w:cs="Arial"/>
                <w:sz w:val="28"/>
                <w:szCs w:val="28"/>
              </w:rPr>
              <w:t xml:space="preserve"> 2433, con relación a los diversos </w:t>
            </w:r>
            <w:r>
              <w:rPr>
                <w:rFonts w:ascii="Arial" w:eastAsiaTheme="minorHAnsi" w:hAnsi="Arial" w:cs="Arial"/>
                <w:sz w:val="28"/>
                <w:szCs w:val="28"/>
              </w:rPr>
              <w:lastRenderedPageBreak/>
              <w:t xml:space="preserve">artículos </w:t>
            </w:r>
            <w:r w:rsidRPr="004D007C">
              <w:rPr>
                <w:rFonts w:ascii="Arial" w:eastAsiaTheme="minorHAnsi" w:hAnsi="Arial" w:cs="Arial"/>
                <w:sz w:val="28"/>
                <w:szCs w:val="28"/>
              </w:rPr>
              <w:t xml:space="preserve">1796, 1796 </w:t>
            </w:r>
            <w:r w:rsidR="00C72624">
              <w:rPr>
                <w:rFonts w:ascii="Arial" w:eastAsiaTheme="minorHAnsi" w:hAnsi="Arial" w:cs="Arial"/>
                <w:sz w:val="28"/>
                <w:szCs w:val="28"/>
              </w:rPr>
              <w:t>B</w:t>
            </w:r>
            <w:r w:rsidRPr="004D007C">
              <w:rPr>
                <w:rFonts w:ascii="Arial" w:eastAsiaTheme="minorHAnsi" w:hAnsi="Arial" w:cs="Arial"/>
                <w:sz w:val="28"/>
                <w:szCs w:val="28"/>
              </w:rPr>
              <w:t>is</w:t>
            </w:r>
            <w:r>
              <w:rPr>
                <w:rFonts w:ascii="Arial" w:eastAsiaTheme="minorHAnsi" w:hAnsi="Arial" w:cs="Arial"/>
                <w:sz w:val="28"/>
                <w:szCs w:val="28"/>
              </w:rPr>
              <w:t xml:space="preserve">, </w:t>
            </w:r>
            <w:r w:rsidRPr="004D007C">
              <w:rPr>
                <w:rFonts w:ascii="Arial" w:eastAsiaTheme="minorHAnsi" w:hAnsi="Arial" w:cs="Arial"/>
                <w:sz w:val="28"/>
                <w:szCs w:val="28"/>
              </w:rPr>
              <w:t xml:space="preserve">y 1796 </w:t>
            </w:r>
            <w:r w:rsidR="00C72624">
              <w:rPr>
                <w:rFonts w:ascii="Arial" w:eastAsiaTheme="minorHAnsi" w:hAnsi="Arial" w:cs="Arial"/>
                <w:sz w:val="28"/>
                <w:szCs w:val="28"/>
              </w:rPr>
              <w:t>T</w:t>
            </w:r>
            <w:r w:rsidRPr="004D007C">
              <w:rPr>
                <w:rFonts w:ascii="Arial" w:eastAsiaTheme="minorHAnsi" w:hAnsi="Arial" w:cs="Arial"/>
                <w:sz w:val="28"/>
                <w:szCs w:val="28"/>
              </w:rPr>
              <w:t>er, todos del Código Civil para</w:t>
            </w:r>
            <w:r w:rsidR="0013343F">
              <w:rPr>
                <w:rFonts w:ascii="Arial" w:eastAsiaTheme="minorHAnsi" w:hAnsi="Arial" w:cs="Arial"/>
                <w:sz w:val="28"/>
                <w:szCs w:val="28"/>
              </w:rPr>
              <w:t xml:space="preserve"> el Distrito Federal</w:t>
            </w:r>
            <w:r w:rsidR="00AA1D59">
              <w:rPr>
                <w:rFonts w:ascii="Arial" w:eastAsiaTheme="minorHAnsi" w:hAnsi="Arial" w:cs="Arial"/>
                <w:sz w:val="28"/>
                <w:szCs w:val="28"/>
              </w:rPr>
              <w:t xml:space="preserve"> (ahora</w:t>
            </w:r>
            <w:r w:rsidRPr="004D007C">
              <w:rPr>
                <w:rFonts w:ascii="Arial" w:eastAsiaTheme="minorHAnsi" w:hAnsi="Arial" w:cs="Arial"/>
                <w:sz w:val="28"/>
                <w:szCs w:val="28"/>
              </w:rPr>
              <w:t xml:space="preserve"> Ciudad de México</w:t>
            </w:r>
            <w:r w:rsidR="00AA1D59">
              <w:rPr>
                <w:rFonts w:ascii="Arial" w:eastAsiaTheme="minorHAnsi" w:hAnsi="Arial" w:cs="Arial"/>
                <w:sz w:val="28"/>
                <w:szCs w:val="28"/>
              </w:rPr>
              <w:t>)</w:t>
            </w:r>
            <w:r>
              <w:rPr>
                <w:rFonts w:ascii="Arial" w:eastAsiaTheme="minorHAnsi" w:hAnsi="Arial" w:cs="Arial"/>
                <w:sz w:val="28"/>
                <w:szCs w:val="28"/>
                <w:lang w:eastAsia="en-US"/>
              </w:rPr>
              <w:t xml:space="preserve">, transgrede los derechos de seguridad jurídica, debido proceso y de acceso a la justicia, consagrados en los artículos 14, 16 y 17, de la Constitución Federal. </w:t>
            </w:r>
          </w:p>
          <w:p w14:paraId="25A7C7EA" w14:textId="77777777" w:rsidR="00213C86" w:rsidRDefault="00213C86" w:rsidP="00B07EA2">
            <w:pPr>
              <w:jc w:val="both"/>
              <w:rPr>
                <w:rFonts w:ascii="Arial" w:hAnsi="Arial" w:cs="Arial"/>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0AD32A0" w14:textId="6164055E" w:rsidR="00213C86" w:rsidRPr="00215320" w:rsidRDefault="00E4691D" w:rsidP="00DA738E">
            <w:pPr>
              <w:tabs>
                <w:tab w:val="left" w:pos="426"/>
              </w:tabs>
              <w:jc w:val="center"/>
              <w:rPr>
                <w:rFonts w:ascii="Arial" w:eastAsia="Calibri" w:hAnsi="Arial" w:cs="Arial"/>
                <w:b/>
                <w:sz w:val="28"/>
                <w:szCs w:val="28"/>
                <w:lang w:eastAsia="es-ES"/>
              </w:rPr>
            </w:pPr>
            <w:r>
              <w:rPr>
                <w:rFonts w:ascii="Arial" w:eastAsia="Calibri" w:hAnsi="Arial" w:cs="Arial"/>
                <w:b/>
                <w:sz w:val="28"/>
                <w:szCs w:val="28"/>
                <w:lang w:eastAsia="es-ES"/>
              </w:rPr>
              <w:lastRenderedPageBreak/>
              <w:t>21</w:t>
            </w:r>
          </w:p>
        </w:tc>
      </w:tr>
      <w:tr w:rsidR="00213C86" w:rsidRPr="00215320" w14:paraId="6856F446" w14:textId="77777777" w:rsidTr="00DA738E">
        <w:trPr>
          <w:trHeight w:val="555"/>
        </w:trPr>
        <w:tc>
          <w:tcPr>
            <w:tcW w:w="704" w:type="dxa"/>
            <w:tcBorders>
              <w:top w:val="single" w:sz="4" w:space="0" w:color="auto"/>
              <w:left w:val="single" w:sz="4" w:space="0" w:color="auto"/>
              <w:bottom w:val="single" w:sz="4" w:space="0" w:color="auto"/>
              <w:right w:val="single" w:sz="4" w:space="0" w:color="auto"/>
            </w:tcBorders>
            <w:vAlign w:val="center"/>
          </w:tcPr>
          <w:p w14:paraId="52A83FF4" w14:textId="77777777" w:rsidR="00213C86" w:rsidRDefault="00213C86" w:rsidP="00DA738E">
            <w:pPr>
              <w:tabs>
                <w:tab w:val="left" w:pos="426"/>
              </w:tabs>
              <w:jc w:val="center"/>
              <w:rPr>
                <w:rFonts w:ascii="Arial" w:eastAsia="Calibri" w:hAnsi="Arial" w:cs="Arial"/>
                <w:b/>
                <w:bCs/>
                <w:sz w:val="28"/>
                <w:szCs w:val="28"/>
                <w:lang w:eastAsia="es-ES"/>
              </w:rPr>
            </w:pPr>
            <w:r>
              <w:rPr>
                <w:rFonts w:ascii="Arial" w:eastAsia="Calibri" w:hAnsi="Arial" w:cs="Arial"/>
                <w:b/>
                <w:bCs/>
                <w:sz w:val="28"/>
                <w:szCs w:val="28"/>
                <w:lang w:eastAsia="es-ES"/>
              </w:rPr>
              <w:t>VI.</w:t>
            </w:r>
          </w:p>
        </w:tc>
        <w:tc>
          <w:tcPr>
            <w:tcW w:w="3260" w:type="dxa"/>
            <w:tcBorders>
              <w:top w:val="single" w:sz="4" w:space="0" w:color="auto"/>
              <w:left w:val="single" w:sz="4" w:space="0" w:color="auto"/>
              <w:bottom w:val="single" w:sz="4" w:space="0" w:color="auto"/>
              <w:right w:val="single" w:sz="4" w:space="0" w:color="auto"/>
            </w:tcBorders>
            <w:vAlign w:val="center"/>
          </w:tcPr>
          <w:p w14:paraId="1BAA5846" w14:textId="77777777" w:rsidR="00213C86" w:rsidRDefault="00213C86" w:rsidP="00DA738E">
            <w:pPr>
              <w:tabs>
                <w:tab w:val="left" w:pos="426"/>
              </w:tabs>
              <w:spacing w:before="240" w:after="240"/>
              <w:jc w:val="both"/>
              <w:rPr>
                <w:rFonts w:ascii="Arial" w:eastAsia="Calibri" w:hAnsi="Arial" w:cs="Arial"/>
                <w:b/>
                <w:bCs/>
                <w:sz w:val="28"/>
                <w:szCs w:val="28"/>
                <w:lang w:eastAsia="es-ES"/>
              </w:rPr>
            </w:pPr>
            <w:r>
              <w:rPr>
                <w:rFonts w:ascii="Arial" w:eastAsia="Calibri" w:hAnsi="Arial" w:cs="Arial"/>
                <w:b/>
                <w:bCs/>
                <w:sz w:val="28"/>
                <w:szCs w:val="28"/>
                <w:lang w:eastAsia="es-ES"/>
              </w:rPr>
              <w:t>ESTUDIO DE FONDO</w:t>
            </w:r>
          </w:p>
        </w:tc>
        <w:tc>
          <w:tcPr>
            <w:tcW w:w="4253" w:type="dxa"/>
            <w:tcBorders>
              <w:top w:val="single" w:sz="4" w:space="0" w:color="auto"/>
              <w:left w:val="single" w:sz="4" w:space="0" w:color="auto"/>
              <w:bottom w:val="single" w:sz="4" w:space="0" w:color="auto"/>
              <w:right w:val="single" w:sz="4" w:space="0" w:color="auto"/>
            </w:tcBorders>
            <w:vAlign w:val="center"/>
          </w:tcPr>
          <w:p w14:paraId="710926BB" w14:textId="203751CA" w:rsidR="00213C86" w:rsidRPr="00215320" w:rsidRDefault="006558EC" w:rsidP="00461A2B">
            <w:pPr>
              <w:pStyle w:val="corte4fondo"/>
              <w:spacing w:line="240" w:lineRule="auto"/>
              <w:ind w:right="51" w:firstLine="0"/>
              <w:rPr>
                <w:rFonts w:cs="Arial"/>
                <w:sz w:val="28"/>
                <w:szCs w:val="28"/>
              </w:rPr>
            </w:pPr>
            <w:r w:rsidRPr="006558EC">
              <w:rPr>
                <w:rFonts w:cs="Arial"/>
                <w:sz w:val="28"/>
                <w:szCs w:val="28"/>
              </w:rPr>
              <w:t xml:space="preserve">Se consideran </w:t>
            </w:r>
            <w:r w:rsidR="00461A2B">
              <w:rPr>
                <w:rFonts w:cs="Arial"/>
                <w:sz w:val="28"/>
                <w:szCs w:val="28"/>
              </w:rPr>
              <w:t xml:space="preserve">esencialmente </w:t>
            </w:r>
            <w:r w:rsidRPr="006558EC">
              <w:rPr>
                <w:rFonts w:cs="Arial"/>
                <w:sz w:val="28"/>
                <w:szCs w:val="28"/>
              </w:rPr>
              <w:t xml:space="preserve">fundados los agravios expuestos en torno a la interpretación que </w:t>
            </w:r>
            <w:r w:rsidR="007F62F5">
              <w:rPr>
                <w:rFonts w:cs="Arial"/>
                <w:sz w:val="28"/>
                <w:szCs w:val="28"/>
              </w:rPr>
              <w:t xml:space="preserve">realizó </w:t>
            </w:r>
            <w:r w:rsidRPr="006558EC">
              <w:rPr>
                <w:rFonts w:cs="Arial"/>
                <w:sz w:val="28"/>
                <w:szCs w:val="28"/>
              </w:rPr>
              <w:t xml:space="preserve">el </w:t>
            </w:r>
            <w:r w:rsidR="007F62F5" w:rsidRPr="006558EC">
              <w:rPr>
                <w:rFonts w:cs="Arial"/>
                <w:sz w:val="28"/>
                <w:szCs w:val="28"/>
              </w:rPr>
              <w:t xml:space="preserve">Tribunal Colegiado </w:t>
            </w:r>
            <w:r w:rsidRPr="006558EC">
              <w:rPr>
                <w:rFonts w:cs="Arial"/>
                <w:sz w:val="28"/>
                <w:szCs w:val="28"/>
              </w:rPr>
              <w:t xml:space="preserve">a los artículos 1796, 1796 </w:t>
            </w:r>
            <w:r w:rsidR="00C72624">
              <w:rPr>
                <w:rFonts w:cs="Arial"/>
                <w:sz w:val="28"/>
                <w:szCs w:val="28"/>
              </w:rPr>
              <w:t>B</w:t>
            </w:r>
            <w:r w:rsidRPr="006558EC">
              <w:rPr>
                <w:rFonts w:cs="Arial"/>
                <w:sz w:val="28"/>
                <w:szCs w:val="28"/>
              </w:rPr>
              <w:t xml:space="preserve">is, 1796 </w:t>
            </w:r>
            <w:r w:rsidR="00C72624">
              <w:rPr>
                <w:rFonts w:cs="Arial"/>
                <w:sz w:val="28"/>
                <w:szCs w:val="28"/>
              </w:rPr>
              <w:t>T</w:t>
            </w:r>
            <w:r w:rsidRPr="006558EC">
              <w:rPr>
                <w:rFonts w:cs="Arial"/>
                <w:sz w:val="28"/>
                <w:szCs w:val="28"/>
              </w:rPr>
              <w:t xml:space="preserve">er, 2431, 2432 y 2433, </w:t>
            </w:r>
            <w:proofErr w:type="gramStart"/>
            <w:r w:rsidRPr="006558EC">
              <w:rPr>
                <w:rFonts w:cs="Arial"/>
                <w:sz w:val="28"/>
                <w:szCs w:val="28"/>
              </w:rPr>
              <w:t xml:space="preserve">del </w:t>
            </w:r>
            <w:r w:rsidR="00262551" w:rsidRPr="004D007C">
              <w:rPr>
                <w:rFonts w:eastAsiaTheme="minorHAnsi" w:cs="Arial"/>
                <w:sz w:val="28"/>
                <w:szCs w:val="28"/>
              </w:rPr>
              <w:t xml:space="preserve"> Código</w:t>
            </w:r>
            <w:proofErr w:type="gramEnd"/>
            <w:r w:rsidR="00262551" w:rsidRPr="004D007C">
              <w:rPr>
                <w:rFonts w:eastAsiaTheme="minorHAnsi" w:cs="Arial"/>
                <w:sz w:val="28"/>
                <w:szCs w:val="28"/>
              </w:rPr>
              <w:t xml:space="preserve"> Civil para</w:t>
            </w:r>
            <w:r w:rsidR="00262551">
              <w:rPr>
                <w:rFonts w:eastAsiaTheme="minorHAnsi" w:cs="Arial"/>
                <w:sz w:val="28"/>
                <w:szCs w:val="28"/>
              </w:rPr>
              <w:t xml:space="preserve"> el Distrito Federal (ahora</w:t>
            </w:r>
            <w:r w:rsidR="00262551" w:rsidRPr="004D007C">
              <w:rPr>
                <w:rFonts w:eastAsiaTheme="minorHAnsi" w:cs="Arial"/>
                <w:sz w:val="28"/>
                <w:szCs w:val="28"/>
              </w:rPr>
              <w:t xml:space="preserve"> Ciudad de México</w:t>
            </w:r>
            <w:r w:rsidR="00262551">
              <w:rPr>
                <w:rFonts w:eastAsiaTheme="minorHAnsi" w:cs="Arial"/>
                <w:sz w:val="28"/>
                <w:szCs w:val="28"/>
              </w:rPr>
              <w:t>)</w:t>
            </w:r>
            <w:r w:rsidR="009150C3">
              <w:rPr>
                <w:rFonts w:eastAsiaTheme="minorHAnsi" w:cs="Arial"/>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tcPr>
          <w:p w14:paraId="071FC1B5" w14:textId="5B8A4D71" w:rsidR="00213C86" w:rsidRDefault="0043204D" w:rsidP="00DA738E">
            <w:pPr>
              <w:tabs>
                <w:tab w:val="left" w:pos="426"/>
              </w:tabs>
              <w:jc w:val="center"/>
              <w:rPr>
                <w:rFonts w:ascii="Arial" w:eastAsia="Calibri" w:hAnsi="Arial" w:cs="Arial"/>
                <w:b/>
                <w:sz w:val="28"/>
                <w:szCs w:val="28"/>
                <w:lang w:eastAsia="es-ES"/>
              </w:rPr>
            </w:pPr>
            <w:r>
              <w:rPr>
                <w:rFonts w:ascii="Arial" w:eastAsia="Calibri" w:hAnsi="Arial" w:cs="Arial"/>
                <w:b/>
                <w:sz w:val="28"/>
                <w:szCs w:val="28"/>
                <w:lang w:eastAsia="es-ES"/>
              </w:rPr>
              <w:t>2</w:t>
            </w:r>
            <w:r w:rsidR="00335E35">
              <w:rPr>
                <w:rFonts w:ascii="Arial" w:eastAsia="Calibri" w:hAnsi="Arial" w:cs="Arial"/>
                <w:b/>
                <w:sz w:val="28"/>
                <w:szCs w:val="28"/>
                <w:lang w:eastAsia="es-ES"/>
              </w:rPr>
              <w:t>1</w:t>
            </w:r>
            <w:r>
              <w:rPr>
                <w:rFonts w:ascii="Arial" w:eastAsia="Calibri" w:hAnsi="Arial" w:cs="Arial"/>
                <w:b/>
                <w:sz w:val="28"/>
                <w:szCs w:val="28"/>
                <w:lang w:eastAsia="es-ES"/>
              </w:rPr>
              <w:t>-</w:t>
            </w:r>
            <w:r w:rsidR="00461A2B">
              <w:rPr>
                <w:rFonts w:ascii="Arial" w:eastAsia="Calibri" w:hAnsi="Arial" w:cs="Arial"/>
                <w:b/>
                <w:sz w:val="28"/>
                <w:szCs w:val="28"/>
                <w:lang w:eastAsia="es-ES"/>
              </w:rPr>
              <w:t>4</w:t>
            </w:r>
            <w:r w:rsidR="00D878D2">
              <w:rPr>
                <w:rFonts w:ascii="Arial" w:eastAsia="Calibri" w:hAnsi="Arial" w:cs="Arial"/>
                <w:b/>
                <w:sz w:val="28"/>
                <w:szCs w:val="28"/>
                <w:lang w:eastAsia="es-ES"/>
              </w:rPr>
              <w:t>4</w:t>
            </w:r>
          </w:p>
        </w:tc>
      </w:tr>
      <w:tr w:rsidR="00213C86" w:rsidRPr="00215320" w14:paraId="7CEB5D84" w14:textId="77777777" w:rsidTr="00DA738E">
        <w:trPr>
          <w:trHeight w:val="882"/>
        </w:trPr>
        <w:tc>
          <w:tcPr>
            <w:tcW w:w="704" w:type="dxa"/>
            <w:tcBorders>
              <w:top w:val="single" w:sz="4" w:space="0" w:color="auto"/>
              <w:left w:val="single" w:sz="4" w:space="0" w:color="auto"/>
              <w:bottom w:val="single" w:sz="4" w:space="0" w:color="auto"/>
              <w:right w:val="single" w:sz="4" w:space="0" w:color="auto"/>
            </w:tcBorders>
            <w:vAlign w:val="center"/>
            <w:hideMark/>
          </w:tcPr>
          <w:p w14:paraId="6AE6121F" w14:textId="77777777" w:rsidR="00213C86" w:rsidRPr="00215320" w:rsidRDefault="00213C86" w:rsidP="00DA738E">
            <w:pPr>
              <w:tabs>
                <w:tab w:val="left" w:pos="426"/>
              </w:tabs>
              <w:jc w:val="center"/>
              <w:rPr>
                <w:rFonts w:ascii="Arial" w:eastAsia="Calibri" w:hAnsi="Arial" w:cs="Arial"/>
                <w:b/>
                <w:bCs/>
                <w:sz w:val="28"/>
                <w:szCs w:val="28"/>
                <w:lang w:eastAsia="es-ES"/>
              </w:rPr>
            </w:pPr>
            <w:r w:rsidRPr="00215320">
              <w:rPr>
                <w:rFonts w:ascii="Arial" w:eastAsia="Calibri" w:hAnsi="Arial" w:cs="Arial"/>
                <w:b/>
                <w:bCs/>
                <w:sz w:val="28"/>
                <w:szCs w:val="28"/>
                <w:lang w:eastAsia="es-ES"/>
              </w:rPr>
              <w:t>V</w:t>
            </w:r>
            <w:r>
              <w:rPr>
                <w:rFonts w:ascii="Arial" w:eastAsia="Calibri" w:hAnsi="Arial" w:cs="Arial"/>
                <w:b/>
                <w:bCs/>
                <w:sz w:val="28"/>
                <w:szCs w:val="28"/>
                <w:lang w:eastAsia="es-ES"/>
              </w:rPr>
              <w:t>II</w:t>
            </w:r>
            <w:r w:rsidRPr="00215320">
              <w:rPr>
                <w:rFonts w:ascii="Arial" w:eastAsia="Calibri" w:hAnsi="Arial" w:cs="Arial"/>
                <w:b/>
                <w:bCs/>
                <w:sz w:val="28"/>
                <w:szCs w:val="28"/>
                <w:lang w:eastAsia="es-ES"/>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777A819" w14:textId="77777777" w:rsidR="00213C86" w:rsidRDefault="00213C86" w:rsidP="00DA738E">
            <w:pPr>
              <w:tabs>
                <w:tab w:val="left" w:pos="426"/>
              </w:tabs>
              <w:spacing w:before="240" w:after="240"/>
              <w:rPr>
                <w:rFonts w:ascii="Arial" w:eastAsia="Calibri" w:hAnsi="Arial" w:cs="Arial"/>
                <w:b/>
                <w:bCs/>
                <w:sz w:val="28"/>
                <w:szCs w:val="28"/>
                <w:lang w:eastAsia="es-ES"/>
              </w:rPr>
            </w:pPr>
            <w:r w:rsidRPr="00215320">
              <w:rPr>
                <w:rFonts w:ascii="Arial" w:eastAsia="Calibri" w:hAnsi="Arial" w:cs="Arial"/>
                <w:b/>
                <w:bCs/>
                <w:sz w:val="28"/>
                <w:szCs w:val="28"/>
                <w:lang w:eastAsia="es-ES"/>
              </w:rPr>
              <w:t>DECISIÓN</w:t>
            </w:r>
          </w:p>
          <w:p w14:paraId="1752104C" w14:textId="03F1FF2E" w:rsidR="000A1DDE" w:rsidRPr="00215320" w:rsidRDefault="000A1DDE" w:rsidP="00DA738E">
            <w:pPr>
              <w:tabs>
                <w:tab w:val="left" w:pos="426"/>
              </w:tabs>
              <w:spacing w:before="240" w:after="240"/>
              <w:rPr>
                <w:rFonts w:ascii="Arial" w:eastAsia="Calibri" w:hAnsi="Arial" w:cs="Arial"/>
                <w:b/>
                <w:bCs/>
                <w:sz w:val="28"/>
                <w:szCs w:val="28"/>
                <w:lang w:eastAsia="es-ES"/>
              </w:rPr>
            </w:pPr>
          </w:p>
        </w:tc>
        <w:tc>
          <w:tcPr>
            <w:tcW w:w="4253" w:type="dxa"/>
            <w:tcBorders>
              <w:top w:val="single" w:sz="4" w:space="0" w:color="auto"/>
              <w:left w:val="single" w:sz="4" w:space="0" w:color="auto"/>
              <w:bottom w:val="single" w:sz="4" w:space="0" w:color="auto"/>
              <w:right w:val="single" w:sz="4" w:space="0" w:color="auto"/>
            </w:tcBorders>
            <w:hideMark/>
          </w:tcPr>
          <w:p w14:paraId="29039649" w14:textId="67738104" w:rsidR="002E1DA7" w:rsidRPr="00403B38" w:rsidRDefault="002E1DA7" w:rsidP="002E1DA7">
            <w:pPr>
              <w:pStyle w:val="corte4fondo"/>
              <w:spacing w:line="240" w:lineRule="auto"/>
              <w:ind w:left="31" w:right="51" w:firstLine="0"/>
              <w:rPr>
                <w:rFonts w:cs="Arial"/>
                <w:bCs/>
                <w:sz w:val="28"/>
                <w:szCs w:val="28"/>
              </w:rPr>
            </w:pPr>
            <w:r w:rsidRPr="00403B38">
              <w:rPr>
                <w:rFonts w:cs="Arial"/>
                <w:b/>
                <w:sz w:val="28"/>
                <w:szCs w:val="28"/>
              </w:rPr>
              <w:t xml:space="preserve">PRIMERO. </w:t>
            </w:r>
            <w:r w:rsidRPr="00403B38">
              <w:rPr>
                <w:rFonts w:cs="Arial"/>
                <w:bCs/>
                <w:sz w:val="28"/>
                <w:szCs w:val="28"/>
              </w:rPr>
              <w:t>En la materia de la revisión</w:t>
            </w:r>
            <w:r w:rsidR="00A62DEB">
              <w:rPr>
                <w:rFonts w:cs="Arial"/>
                <w:bCs/>
                <w:sz w:val="28"/>
                <w:szCs w:val="28"/>
              </w:rPr>
              <w:t>,</w:t>
            </w:r>
            <w:r w:rsidRPr="00403B38">
              <w:rPr>
                <w:rFonts w:cs="Arial"/>
                <w:bCs/>
                <w:sz w:val="28"/>
                <w:szCs w:val="28"/>
              </w:rPr>
              <w:t xml:space="preserve"> competencia de esta Suprema Corte de Justicia de </w:t>
            </w:r>
            <w:r>
              <w:rPr>
                <w:rFonts w:cs="Arial"/>
                <w:bCs/>
                <w:sz w:val="28"/>
                <w:szCs w:val="28"/>
              </w:rPr>
              <w:t>la N</w:t>
            </w:r>
            <w:r w:rsidRPr="00403B38">
              <w:rPr>
                <w:rFonts w:cs="Arial"/>
                <w:bCs/>
                <w:sz w:val="28"/>
                <w:szCs w:val="28"/>
              </w:rPr>
              <w:t>ación</w:t>
            </w:r>
            <w:r w:rsidR="00CB59E1">
              <w:rPr>
                <w:rFonts w:cs="Arial"/>
                <w:bCs/>
                <w:sz w:val="28"/>
                <w:szCs w:val="28"/>
              </w:rPr>
              <w:t>,</w:t>
            </w:r>
            <w:r w:rsidRPr="00403B38">
              <w:rPr>
                <w:rFonts w:cs="Arial"/>
                <w:bCs/>
                <w:sz w:val="28"/>
                <w:szCs w:val="28"/>
              </w:rPr>
              <w:t xml:space="preserve"> se revoca la sentencia recurrida.</w:t>
            </w:r>
          </w:p>
          <w:p w14:paraId="09A92D63" w14:textId="77777777" w:rsidR="002E1DA7" w:rsidRDefault="002E1DA7" w:rsidP="002E1DA7">
            <w:pPr>
              <w:pStyle w:val="corte4fondo"/>
              <w:spacing w:line="240" w:lineRule="auto"/>
              <w:ind w:left="31" w:right="51" w:firstLine="0"/>
              <w:rPr>
                <w:rFonts w:cs="Arial"/>
                <w:b/>
                <w:sz w:val="28"/>
                <w:szCs w:val="28"/>
              </w:rPr>
            </w:pPr>
          </w:p>
          <w:p w14:paraId="3A3EF1A7" w14:textId="5529528A" w:rsidR="002E1DA7" w:rsidRPr="000B0F94" w:rsidRDefault="002E1DA7" w:rsidP="002E1DA7">
            <w:pPr>
              <w:pStyle w:val="corte4fondo"/>
              <w:spacing w:line="240" w:lineRule="auto"/>
              <w:ind w:left="31" w:right="51" w:firstLine="0"/>
              <w:rPr>
                <w:rFonts w:cs="Arial"/>
                <w:bCs/>
                <w:sz w:val="28"/>
                <w:szCs w:val="28"/>
                <w:lang w:eastAsia="en-US"/>
              </w:rPr>
            </w:pPr>
            <w:r w:rsidRPr="00403B38">
              <w:rPr>
                <w:rFonts w:cs="Arial"/>
                <w:b/>
                <w:sz w:val="28"/>
                <w:szCs w:val="28"/>
              </w:rPr>
              <w:t xml:space="preserve">SEGUNDO. </w:t>
            </w:r>
            <w:r w:rsidRPr="000B0F94">
              <w:rPr>
                <w:rFonts w:cs="Arial"/>
                <w:bCs/>
                <w:sz w:val="28"/>
                <w:szCs w:val="28"/>
              </w:rPr>
              <w:t>Devuélvase los autos al Segundo Tribunal Colegiado en Materia Civil del Primer Circuito</w:t>
            </w:r>
            <w:r w:rsidR="00CB59E1">
              <w:rPr>
                <w:rFonts w:cs="Arial"/>
                <w:bCs/>
                <w:sz w:val="28"/>
                <w:szCs w:val="28"/>
              </w:rPr>
              <w:t>,</w:t>
            </w:r>
            <w:r w:rsidRPr="000B0F94">
              <w:rPr>
                <w:rFonts w:cs="Arial"/>
                <w:bCs/>
                <w:sz w:val="28"/>
                <w:szCs w:val="28"/>
              </w:rPr>
              <w:t xml:space="preserve"> para los efectos precisados en la presente ejecutoria.</w:t>
            </w:r>
          </w:p>
          <w:p w14:paraId="6B50B3B0" w14:textId="77777777" w:rsidR="00F07EAC" w:rsidRDefault="00F07EAC" w:rsidP="00F07EAC">
            <w:pPr>
              <w:pStyle w:val="corte4fondo"/>
              <w:spacing w:line="240" w:lineRule="auto"/>
              <w:ind w:right="51" w:firstLine="0"/>
              <w:rPr>
                <w:rFonts w:cs="Arial"/>
                <w:b/>
                <w:sz w:val="28"/>
                <w:szCs w:val="28"/>
              </w:rPr>
            </w:pPr>
          </w:p>
          <w:p w14:paraId="4BD4468D" w14:textId="77777777" w:rsidR="00213C86" w:rsidRPr="00F07EAC" w:rsidRDefault="00213C86" w:rsidP="00F07EAC">
            <w:pPr>
              <w:pStyle w:val="Textoindependiente"/>
              <w:ind w:left="0" w:firstLine="39"/>
              <w:jc w:val="both"/>
              <w:rPr>
                <w:rFonts w:cs="Arial"/>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29A36877" w14:textId="5C6A8AC6" w:rsidR="00213C86" w:rsidRPr="00215320" w:rsidRDefault="00335E35" w:rsidP="00DA738E">
            <w:pPr>
              <w:tabs>
                <w:tab w:val="left" w:pos="426"/>
              </w:tabs>
              <w:ind w:left="426" w:hanging="426"/>
              <w:jc w:val="center"/>
              <w:rPr>
                <w:rFonts w:ascii="Arial" w:eastAsia="Calibri" w:hAnsi="Arial" w:cs="Arial"/>
                <w:b/>
                <w:sz w:val="28"/>
                <w:szCs w:val="28"/>
                <w:lang w:eastAsia="es-ES"/>
              </w:rPr>
            </w:pPr>
            <w:r>
              <w:rPr>
                <w:rFonts w:ascii="Arial" w:eastAsia="Calibri" w:hAnsi="Arial" w:cs="Arial"/>
                <w:b/>
                <w:sz w:val="28"/>
                <w:szCs w:val="28"/>
                <w:lang w:eastAsia="es-ES"/>
              </w:rPr>
              <w:t>4</w:t>
            </w:r>
            <w:r w:rsidR="00FF2271">
              <w:rPr>
                <w:rFonts w:ascii="Arial" w:eastAsia="Calibri" w:hAnsi="Arial" w:cs="Arial"/>
                <w:b/>
                <w:sz w:val="28"/>
                <w:szCs w:val="28"/>
                <w:lang w:eastAsia="es-ES"/>
              </w:rPr>
              <w:t>4</w:t>
            </w:r>
            <w:r w:rsidR="00F946B2">
              <w:rPr>
                <w:rFonts w:ascii="Arial" w:eastAsia="Calibri" w:hAnsi="Arial" w:cs="Arial"/>
                <w:b/>
                <w:sz w:val="28"/>
                <w:szCs w:val="28"/>
                <w:lang w:eastAsia="es-ES"/>
              </w:rPr>
              <w:t>-45</w:t>
            </w:r>
          </w:p>
        </w:tc>
      </w:tr>
    </w:tbl>
    <w:p w14:paraId="6C6F8B4F" w14:textId="77777777" w:rsidR="00213C86" w:rsidRPr="00215320" w:rsidRDefault="00213C86" w:rsidP="00213C86">
      <w:pPr>
        <w:rPr>
          <w:rFonts w:ascii="Arial" w:hAnsi="Arial" w:cs="Arial"/>
          <w:sz w:val="28"/>
          <w:szCs w:val="28"/>
        </w:rPr>
      </w:pPr>
      <w:r w:rsidRPr="00215320">
        <w:rPr>
          <w:rFonts w:ascii="Arial" w:hAnsi="Arial" w:cs="Arial"/>
          <w:sz w:val="28"/>
          <w:szCs w:val="28"/>
        </w:rPr>
        <w:br w:type="textWrapping" w:clear="all"/>
      </w:r>
    </w:p>
    <w:p w14:paraId="6E4806D9" w14:textId="77777777" w:rsidR="00E6138A" w:rsidRDefault="00E6138A">
      <w:pPr>
        <w:rPr>
          <w:rFonts w:ascii="Arial" w:eastAsia="Arial" w:hAnsi="Arial" w:cs="Arial"/>
          <w:sz w:val="28"/>
          <w:szCs w:val="28"/>
        </w:rPr>
        <w:sectPr w:rsidR="00E6138A">
          <w:headerReference w:type="even" r:id="rId12"/>
          <w:headerReference w:type="default" r:id="rId13"/>
          <w:footerReference w:type="even" r:id="rId14"/>
          <w:footerReference w:type="default" r:id="rId15"/>
          <w:headerReference w:type="first" r:id="rId16"/>
          <w:footerReference w:type="first" r:id="rId17"/>
          <w:pgSz w:w="12240" w:h="20160"/>
          <w:pgMar w:top="1985" w:right="1701" w:bottom="1985" w:left="1701" w:header="709" w:footer="709" w:gutter="0"/>
          <w:pgNumType w:start="1"/>
          <w:cols w:space="720"/>
          <w:titlePg/>
        </w:sectPr>
      </w:pPr>
    </w:p>
    <w:p w14:paraId="5C3B9D4E" w14:textId="77777777" w:rsidR="00E6138A" w:rsidRPr="006E0E3C" w:rsidRDefault="00E6138A">
      <w:pPr>
        <w:ind w:left="3540"/>
        <w:jc w:val="both"/>
        <w:rPr>
          <w:rFonts w:ascii="Arial" w:eastAsia="Arial" w:hAnsi="Arial" w:cs="Arial"/>
          <w:b/>
          <w:sz w:val="28"/>
          <w:szCs w:val="28"/>
        </w:rPr>
      </w:pPr>
    </w:p>
    <w:p w14:paraId="72BBBFC6" w14:textId="77777777" w:rsidR="006E0E3C" w:rsidRPr="006E0E3C" w:rsidRDefault="006E0E3C" w:rsidP="006E0E3C">
      <w:pPr>
        <w:ind w:left="4111"/>
        <w:jc w:val="both"/>
        <w:rPr>
          <w:rFonts w:ascii="Arial" w:hAnsi="Arial" w:cs="Arial"/>
          <w:b/>
          <w:caps/>
          <w:sz w:val="28"/>
          <w:szCs w:val="28"/>
          <w14:ligatures w14:val="standardContextual"/>
        </w:rPr>
      </w:pPr>
      <w:r w:rsidRPr="006E0E3C">
        <w:rPr>
          <w:rFonts w:ascii="Arial" w:hAnsi="Arial" w:cs="Arial"/>
          <w:b/>
          <w:caps/>
          <w:sz w:val="28"/>
          <w:szCs w:val="28"/>
          <w14:ligatures w14:val="standardContextual"/>
        </w:rPr>
        <w:t>AMPARO DIRECTO EN REVISIÓN 5879/2024.</w:t>
      </w:r>
    </w:p>
    <w:p w14:paraId="27B911C2" w14:textId="77777777" w:rsidR="006E0E3C" w:rsidRPr="006E0E3C" w:rsidRDefault="006E0E3C" w:rsidP="006E0E3C">
      <w:pPr>
        <w:ind w:left="4111"/>
        <w:jc w:val="both"/>
        <w:rPr>
          <w:rFonts w:ascii="Arial" w:hAnsi="Arial" w:cs="Arial"/>
          <w:b/>
          <w:caps/>
          <w:sz w:val="28"/>
          <w:szCs w:val="28"/>
          <w14:ligatures w14:val="standardContextual"/>
        </w:rPr>
      </w:pPr>
    </w:p>
    <w:p w14:paraId="01EAF8A7" w14:textId="77777777" w:rsidR="006E0E3C" w:rsidRPr="006E0E3C" w:rsidRDefault="006E0E3C" w:rsidP="006E0E3C">
      <w:pPr>
        <w:ind w:left="4111"/>
        <w:jc w:val="both"/>
        <w:rPr>
          <w:rFonts w:ascii="Arial" w:hAnsi="Arial" w:cs="Arial"/>
          <w:b/>
          <w:bCs/>
          <w:caps/>
          <w:sz w:val="28"/>
          <w:szCs w:val="28"/>
        </w:rPr>
      </w:pPr>
      <w:r w:rsidRPr="006E0E3C">
        <w:rPr>
          <w:rFonts w:ascii="Arial" w:hAnsi="Arial" w:cs="Arial"/>
          <w:b/>
          <w:bCs/>
          <w:caps/>
          <w:sz w:val="28"/>
          <w:szCs w:val="28"/>
        </w:rPr>
        <w:t xml:space="preserve">QUEJOSa Y RECURRENTE: </w:t>
      </w:r>
      <w:r w:rsidRPr="006E0E3C">
        <w:rPr>
          <w:rFonts w:ascii="Arial" w:eastAsia="Arial" w:hAnsi="Arial" w:cs="Arial"/>
          <w:b/>
          <w:sz w:val="28"/>
          <w:szCs w:val="28"/>
        </w:rPr>
        <w:t>IQ SERVICIOS CORPORATIVOS, SOCIEDAD ANÓNIMA DE CAPITAL VARIABLE Y ALEJANDRA DÍAZ BRANIFF.</w:t>
      </w:r>
    </w:p>
    <w:p w14:paraId="15126332" w14:textId="77777777" w:rsidR="002A1B85" w:rsidRPr="006E0E3C" w:rsidRDefault="002A1B85" w:rsidP="002A1B85">
      <w:pPr>
        <w:ind w:left="3540"/>
        <w:jc w:val="both"/>
        <w:rPr>
          <w:rFonts w:ascii="Arial" w:eastAsia="Arial" w:hAnsi="Arial" w:cs="Arial"/>
          <w:b/>
          <w:sz w:val="28"/>
          <w:szCs w:val="28"/>
          <w:lang w:val="es-MX"/>
        </w:rPr>
      </w:pPr>
    </w:p>
    <w:p w14:paraId="30D26F3E" w14:textId="77777777" w:rsidR="00E6138A" w:rsidRDefault="00E6138A">
      <w:pPr>
        <w:jc w:val="both"/>
        <w:rPr>
          <w:rFonts w:ascii="Arial" w:eastAsia="Arial" w:hAnsi="Arial" w:cs="Arial"/>
          <w:b/>
          <w:sz w:val="28"/>
          <w:szCs w:val="28"/>
        </w:rPr>
      </w:pPr>
    </w:p>
    <w:p w14:paraId="14025CFE" w14:textId="77777777" w:rsidR="00E6138A" w:rsidRDefault="00E6138A" w:rsidP="00DA1525">
      <w:pPr>
        <w:ind w:left="3540"/>
        <w:rPr>
          <w:rFonts w:ascii="Arial" w:eastAsia="Arial" w:hAnsi="Arial" w:cs="Arial"/>
          <w:b/>
          <w:sz w:val="28"/>
          <w:szCs w:val="28"/>
        </w:rPr>
      </w:pPr>
    </w:p>
    <w:p w14:paraId="67858A47" w14:textId="70302DDD" w:rsidR="00E109C2" w:rsidRDefault="00DA1525">
      <w:pPr>
        <w:pBdr>
          <w:top w:val="nil"/>
          <w:left w:val="nil"/>
          <w:bottom w:val="nil"/>
          <w:right w:val="nil"/>
          <w:between w:val="nil"/>
        </w:pBdr>
        <w:ind w:right="-799"/>
        <w:jc w:val="both"/>
        <w:rPr>
          <w:rFonts w:ascii="Arial" w:eastAsia="Arial" w:hAnsi="Arial" w:cs="Arial"/>
          <w:sz w:val="16"/>
          <w:szCs w:val="16"/>
        </w:rPr>
      </w:pPr>
      <w:r>
        <w:rPr>
          <w:rFonts w:ascii="Arial" w:eastAsia="Arial" w:hAnsi="Arial" w:cs="Arial"/>
          <w:sz w:val="16"/>
          <w:szCs w:val="16"/>
        </w:rPr>
        <w:t>V</w:t>
      </w:r>
      <w:r w:rsidR="0016414C">
        <w:rPr>
          <w:rFonts w:ascii="Arial" w:eastAsia="Arial" w:hAnsi="Arial" w:cs="Arial"/>
          <w:sz w:val="16"/>
          <w:szCs w:val="16"/>
        </w:rPr>
        <w:t>ISTO BUENO</w:t>
      </w:r>
      <w:r w:rsidR="00A733D1">
        <w:rPr>
          <w:rFonts w:ascii="Arial" w:eastAsia="Arial" w:hAnsi="Arial" w:cs="Arial"/>
          <w:sz w:val="16"/>
          <w:szCs w:val="16"/>
        </w:rPr>
        <w:t xml:space="preserve"> </w:t>
      </w:r>
    </w:p>
    <w:p w14:paraId="6FF325BF" w14:textId="1EBA0C08" w:rsidR="00E109C2" w:rsidRPr="00E109C2" w:rsidRDefault="00E109C2">
      <w:pPr>
        <w:pBdr>
          <w:top w:val="nil"/>
          <w:left w:val="nil"/>
          <w:bottom w:val="nil"/>
          <w:right w:val="nil"/>
          <w:between w:val="nil"/>
        </w:pBdr>
        <w:ind w:right="-799"/>
        <w:jc w:val="both"/>
        <w:rPr>
          <w:rFonts w:ascii="Arial" w:eastAsia="Arial" w:hAnsi="Arial" w:cs="Arial"/>
          <w:sz w:val="16"/>
          <w:szCs w:val="16"/>
        </w:rPr>
      </w:pPr>
      <w:r>
        <w:rPr>
          <w:rFonts w:ascii="Arial" w:eastAsia="Arial" w:hAnsi="Arial" w:cs="Arial"/>
          <w:sz w:val="16"/>
          <w:szCs w:val="16"/>
        </w:rPr>
        <w:t>SRA. MINISTRA</w:t>
      </w:r>
    </w:p>
    <w:p w14:paraId="1C755462" w14:textId="599E1FA8" w:rsidR="00E6138A" w:rsidRDefault="003102BC">
      <w:pPr>
        <w:pBdr>
          <w:top w:val="nil"/>
          <w:left w:val="nil"/>
          <w:bottom w:val="nil"/>
          <w:right w:val="nil"/>
          <w:between w:val="nil"/>
        </w:pBdr>
        <w:ind w:right="-799"/>
        <w:jc w:val="both"/>
        <w:rPr>
          <w:rFonts w:ascii="Arial" w:eastAsia="Arial" w:hAnsi="Arial" w:cs="Arial"/>
          <w:b/>
          <w:smallCaps/>
          <w:color w:val="000000"/>
          <w:sz w:val="28"/>
          <w:szCs w:val="28"/>
        </w:rPr>
      </w:pPr>
      <w:r>
        <w:rPr>
          <w:rFonts w:ascii="Arial" w:eastAsia="Arial" w:hAnsi="Arial" w:cs="Arial"/>
          <w:b/>
          <w:smallCaps/>
          <w:color w:val="000000"/>
          <w:sz w:val="28"/>
          <w:szCs w:val="28"/>
        </w:rPr>
        <w:t>PONENTE: MINISTRA YASMÍN ESQUIVEL MOSSA</w:t>
      </w:r>
    </w:p>
    <w:p w14:paraId="5C32F10B" w14:textId="77777777" w:rsidR="00E6138A" w:rsidRDefault="00E6138A">
      <w:pPr>
        <w:pBdr>
          <w:top w:val="nil"/>
          <w:left w:val="nil"/>
          <w:bottom w:val="nil"/>
          <w:right w:val="nil"/>
          <w:between w:val="nil"/>
        </w:pBdr>
        <w:ind w:right="51"/>
        <w:jc w:val="both"/>
        <w:rPr>
          <w:rFonts w:ascii="Arial" w:eastAsia="Arial" w:hAnsi="Arial" w:cs="Arial"/>
          <w:b/>
          <w:smallCaps/>
          <w:color w:val="000000"/>
          <w:sz w:val="28"/>
          <w:szCs w:val="28"/>
        </w:rPr>
      </w:pPr>
    </w:p>
    <w:p w14:paraId="29560ABD" w14:textId="77777777" w:rsidR="00E6138A" w:rsidRDefault="003102BC">
      <w:pPr>
        <w:rPr>
          <w:rFonts w:ascii="Arial" w:eastAsia="Arial" w:hAnsi="Arial" w:cs="Arial"/>
          <w:b/>
          <w:sz w:val="16"/>
          <w:szCs w:val="16"/>
        </w:rPr>
      </w:pPr>
      <w:r>
        <w:rPr>
          <w:rFonts w:ascii="Arial" w:eastAsia="Arial" w:hAnsi="Arial" w:cs="Arial"/>
          <w:b/>
          <w:sz w:val="16"/>
          <w:szCs w:val="16"/>
        </w:rPr>
        <w:t>COTEJÓ</w:t>
      </w:r>
    </w:p>
    <w:p w14:paraId="06480ADB" w14:textId="77777777" w:rsidR="002A5ADF" w:rsidRDefault="002A5ADF" w:rsidP="002A5ADF">
      <w:pPr>
        <w:rPr>
          <w:rFonts w:ascii="Arial" w:eastAsia="Arial" w:hAnsi="Arial" w:cs="Arial"/>
          <w:b/>
          <w:sz w:val="28"/>
          <w:szCs w:val="28"/>
        </w:rPr>
      </w:pPr>
      <w:r>
        <w:rPr>
          <w:rFonts w:ascii="Arial" w:eastAsia="Arial" w:hAnsi="Arial" w:cs="Arial"/>
          <w:b/>
          <w:sz w:val="28"/>
          <w:szCs w:val="28"/>
        </w:rPr>
        <w:t xml:space="preserve">SECRETARIA: GUADALUPE DE LA PAZ VARELA DOMÍNGUEZ </w:t>
      </w:r>
    </w:p>
    <w:p w14:paraId="5AE75513" w14:textId="511A4016" w:rsidR="00E6138A" w:rsidRDefault="001319F0">
      <w:pPr>
        <w:rPr>
          <w:rFonts w:ascii="Arial" w:eastAsia="Arial" w:hAnsi="Arial" w:cs="Arial"/>
          <w:bCs/>
          <w:sz w:val="28"/>
          <w:szCs w:val="28"/>
        </w:rPr>
      </w:pPr>
      <w:r w:rsidRPr="00691362">
        <w:rPr>
          <w:rFonts w:ascii="Arial" w:eastAsia="Arial" w:hAnsi="Arial" w:cs="Arial"/>
          <w:bCs/>
          <w:sz w:val="28"/>
          <w:szCs w:val="28"/>
        </w:rPr>
        <w:t>SECRETARIA AUXILIAR</w:t>
      </w:r>
      <w:r w:rsidR="00E975C2" w:rsidRPr="00691362">
        <w:rPr>
          <w:rFonts w:ascii="Arial" w:eastAsia="Arial" w:hAnsi="Arial" w:cs="Arial"/>
          <w:bCs/>
          <w:sz w:val="28"/>
          <w:szCs w:val="28"/>
        </w:rPr>
        <w:t>:</w:t>
      </w:r>
      <w:r w:rsidR="00E975C2" w:rsidRPr="00E975C2">
        <w:rPr>
          <w:rFonts w:ascii="Arial" w:eastAsia="Arial" w:hAnsi="Arial" w:cs="Arial"/>
          <w:bCs/>
          <w:sz w:val="28"/>
          <w:szCs w:val="28"/>
        </w:rPr>
        <w:t xml:space="preserve"> LILIANA GATICA CALDERÓN</w:t>
      </w:r>
    </w:p>
    <w:p w14:paraId="70BFD6BE" w14:textId="77777777" w:rsidR="00E975C2" w:rsidRPr="00E975C2" w:rsidRDefault="00E975C2">
      <w:pPr>
        <w:rPr>
          <w:rFonts w:ascii="Arial" w:eastAsia="Arial" w:hAnsi="Arial" w:cs="Arial"/>
          <w:bCs/>
          <w:sz w:val="28"/>
          <w:szCs w:val="28"/>
        </w:rPr>
      </w:pPr>
    </w:p>
    <w:p w14:paraId="5474CF51" w14:textId="77777777" w:rsidR="00874F3E" w:rsidRDefault="00874F3E">
      <w:pPr>
        <w:pBdr>
          <w:top w:val="nil"/>
          <w:left w:val="nil"/>
          <w:bottom w:val="nil"/>
          <w:right w:val="nil"/>
          <w:between w:val="nil"/>
        </w:pBdr>
        <w:spacing w:line="360" w:lineRule="auto"/>
        <w:ind w:right="51"/>
        <w:jc w:val="both"/>
        <w:rPr>
          <w:rFonts w:ascii="Arial" w:eastAsia="Arial" w:hAnsi="Arial" w:cs="Arial"/>
          <w:color w:val="000000"/>
          <w:sz w:val="28"/>
          <w:szCs w:val="28"/>
        </w:rPr>
      </w:pPr>
    </w:p>
    <w:p w14:paraId="77B7ADBD" w14:textId="7ED73A14" w:rsidR="00E6138A" w:rsidRDefault="003102BC">
      <w:pPr>
        <w:pBdr>
          <w:top w:val="nil"/>
          <w:left w:val="nil"/>
          <w:bottom w:val="nil"/>
          <w:right w:val="nil"/>
          <w:between w:val="nil"/>
        </w:pBdr>
        <w:spacing w:line="360" w:lineRule="auto"/>
        <w:ind w:right="51"/>
        <w:jc w:val="both"/>
        <w:rPr>
          <w:rFonts w:ascii="Arial" w:eastAsia="Arial" w:hAnsi="Arial" w:cs="Arial"/>
          <w:color w:val="000000"/>
          <w:sz w:val="28"/>
          <w:szCs w:val="28"/>
        </w:rPr>
      </w:pPr>
      <w:r>
        <w:rPr>
          <w:rFonts w:ascii="Arial" w:eastAsia="Arial" w:hAnsi="Arial" w:cs="Arial"/>
          <w:color w:val="000000"/>
          <w:sz w:val="28"/>
          <w:szCs w:val="28"/>
        </w:rPr>
        <w:t xml:space="preserve">Ciudad de México. </w:t>
      </w:r>
      <w:r w:rsidR="008163B5">
        <w:rPr>
          <w:rFonts w:ascii="Arial" w:eastAsia="Arial" w:hAnsi="Arial" w:cs="Arial"/>
          <w:color w:val="000000"/>
          <w:sz w:val="28"/>
          <w:szCs w:val="28"/>
        </w:rPr>
        <w:t xml:space="preserve">El Pleno </w:t>
      </w:r>
      <w:r>
        <w:rPr>
          <w:rFonts w:ascii="Arial" w:eastAsia="Arial" w:hAnsi="Arial" w:cs="Arial"/>
          <w:color w:val="000000"/>
          <w:sz w:val="28"/>
          <w:szCs w:val="28"/>
        </w:rPr>
        <w:t xml:space="preserve">de la Suprema Corte de Justicia de la Nación, en sesión correspondiente </w:t>
      </w:r>
      <w:r w:rsidR="009A1050">
        <w:rPr>
          <w:rFonts w:ascii="Arial" w:eastAsia="Arial" w:hAnsi="Arial" w:cs="Arial"/>
          <w:color w:val="000000"/>
          <w:sz w:val="28"/>
          <w:szCs w:val="28"/>
        </w:rPr>
        <w:t xml:space="preserve">al </w:t>
      </w:r>
      <w:r w:rsidR="00691362">
        <w:rPr>
          <w:rFonts w:ascii="Arial" w:eastAsia="Arial" w:hAnsi="Arial" w:cs="Arial"/>
          <w:sz w:val="28"/>
          <w:szCs w:val="28"/>
        </w:rPr>
        <w:t xml:space="preserve">quince de octubre de dos mil veinticinco </w:t>
      </w:r>
      <w:r>
        <w:rPr>
          <w:rFonts w:ascii="Arial" w:eastAsia="Arial" w:hAnsi="Arial" w:cs="Arial"/>
          <w:color w:val="000000"/>
          <w:sz w:val="28"/>
          <w:szCs w:val="28"/>
        </w:rPr>
        <w:t>emite la siguiente:</w:t>
      </w:r>
    </w:p>
    <w:p w14:paraId="5C9124D1" w14:textId="77777777" w:rsidR="00E6138A" w:rsidRDefault="00E6138A">
      <w:pPr>
        <w:pBdr>
          <w:top w:val="nil"/>
          <w:left w:val="nil"/>
          <w:bottom w:val="nil"/>
          <w:right w:val="nil"/>
          <w:between w:val="nil"/>
        </w:pBdr>
        <w:ind w:right="51"/>
        <w:jc w:val="both"/>
        <w:rPr>
          <w:rFonts w:ascii="Arial" w:eastAsia="Arial" w:hAnsi="Arial" w:cs="Arial"/>
          <w:color w:val="000000"/>
          <w:sz w:val="28"/>
          <w:szCs w:val="28"/>
        </w:rPr>
      </w:pPr>
    </w:p>
    <w:p w14:paraId="473E5B30" w14:textId="77777777" w:rsidR="00E6138A" w:rsidRDefault="003102BC">
      <w:pPr>
        <w:pBdr>
          <w:top w:val="nil"/>
          <w:left w:val="nil"/>
          <w:bottom w:val="nil"/>
          <w:right w:val="nil"/>
          <w:between w:val="nil"/>
        </w:pBdr>
        <w:spacing w:line="360" w:lineRule="auto"/>
        <w:ind w:right="51"/>
        <w:jc w:val="center"/>
        <w:rPr>
          <w:rFonts w:ascii="Arial" w:eastAsia="Arial" w:hAnsi="Arial" w:cs="Arial"/>
          <w:b/>
          <w:color w:val="000000"/>
          <w:sz w:val="28"/>
          <w:szCs w:val="28"/>
        </w:rPr>
      </w:pPr>
      <w:r>
        <w:rPr>
          <w:rFonts w:ascii="Arial" w:eastAsia="Arial" w:hAnsi="Arial" w:cs="Arial"/>
          <w:b/>
          <w:color w:val="000000"/>
          <w:sz w:val="28"/>
          <w:szCs w:val="28"/>
        </w:rPr>
        <w:t>S E N T E N C I A</w:t>
      </w:r>
    </w:p>
    <w:p w14:paraId="3E3D248B" w14:textId="77777777" w:rsidR="00E6138A" w:rsidRDefault="00E6138A">
      <w:pPr>
        <w:pBdr>
          <w:top w:val="nil"/>
          <w:left w:val="nil"/>
          <w:bottom w:val="nil"/>
          <w:right w:val="nil"/>
          <w:between w:val="nil"/>
        </w:pBdr>
        <w:tabs>
          <w:tab w:val="left" w:pos="142"/>
        </w:tabs>
        <w:spacing w:line="360" w:lineRule="auto"/>
        <w:jc w:val="both"/>
        <w:rPr>
          <w:rFonts w:ascii="Arial" w:eastAsia="Arial" w:hAnsi="Arial" w:cs="Arial"/>
          <w:color w:val="000000"/>
          <w:sz w:val="28"/>
          <w:szCs w:val="28"/>
        </w:rPr>
      </w:pPr>
      <w:bookmarkStart w:id="1" w:name="_heading=h.1fob9te" w:colFirst="0" w:colLast="0"/>
      <w:bookmarkEnd w:id="1"/>
    </w:p>
    <w:p w14:paraId="4AAFB5BF" w14:textId="56E83A54" w:rsidR="00E6138A" w:rsidRDefault="003102BC" w:rsidP="006C515E">
      <w:pPr>
        <w:pBdr>
          <w:top w:val="nil"/>
          <w:left w:val="nil"/>
          <w:bottom w:val="nil"/>
          <w:right w:val="nil"/>
          <w:between w:val="nil"/>
        </w:pBdr>
        <w:tabs>
          <w:tab w:val="left" w:pos="142"/>
        </w:tabs>
        <w:spacing w:line="360" w:lineRule="auto"/>
        <w:jc w:val="both"/>
        <w:rPr>
          <w:rFonts w:ascii="Arial" w:eastAsia="Arial" w:hAnsi="Arial" w:cs="Arial"/>
          <w:color w:val="000000"/>
          <w:sz w:val="28"/>
          <w:szCs w:val="28"/>
        </w:rPr>
      </w:pPr>
      <w:r>
        <w:rPr>
          <w:rFonts w:ascii="Arial" w:eastAsia="Arial" w:hAnsi="Arial" w:cs="Arial"/>
          <w:color w:val="000000"/>
          <w:sz w:val="28"/>
          <w:szCs w:val="28"/>
        </w:rPr>
        <w:t xml:space="preserve">Mediante la cual se resuelve el amparo directo en revisión </w:t>
      </w:r>
      <w:r w:rsidR="002B418B">
        <w:rPr>
          <w:rFonts w:ascii="Arial" w:eastAsia="Arial" w:hAnsi="Arial" w:cs="Arial"/>
          <w:b/>
          <w:color w:val="000000"/>
          <w:sz w:val="28"/>
          <w:szCs w:val="28"/>
        </w:rPr>
        <w:t>5879</w:t>
      </w:r>
      <w:r>
        <w:rPr>
          <w:rFonts w:ascii="Arial" w:eastAsia="Arial" w:hAnsi="Arial" w:cs="Arial"/>
          <w:b/>
          <w:color w:val="000000"/>
          <w:sz w:val="28"/>
          <w:szCs w:val="28"/>
        </w:rPr>
        <w:t>/2024</w:t>
      </w:r>
      <w:r>
        <w:rPr>
          <w:rFonts w:ascii="Arial" w:eastAsia="Arial" w:hAnsi="Arial" w:cs="Arial"/>
          <w:color w:val="000000"/>
          <w:sz w:val="28"/>
          <w:szCs w:val="28"/>
        </w:rPr>
        <w:t xml:space="preserve">, </w:t>
      </w:r>
      <w:r w:rsidRPr="00C8436B">
        <w:rPr>
          <w:rFonts w:ascii="Arial" w:eastAsia="Arial" w:hAnsi="Arial" w:cs="Arial"/>
          <w:sz w:val="28"/>
          <w:szCs w:val="28"/>
        </w:rPr>
        <w:t xml:space="preserve">interpuesto en contra de la sentencia dictada en sesión de </w:t>
      </w:r>
      <w:r w:rsidR="007F3FC5">
        <w:rPr>
          <w:rFonts w:ascii="Arial" w:eastAsia="Arial" w:hAnsi="Arial" w:cs="Arial"/>
          <w:sz w:val="28"/>
          <w:szCs w:val="28"/>
        </w:rPr>
        <w:t xml:space="preserve">treinta </w:t>
      </w:r>
      <w:r w:rsidR="00773E2D">
        <w:rPr>
          <w:rFonts w:ascii="Arial" w:eastAsia="Arial" w:hAnsi="Arial" w:cs="Arial"/>
          <w:sz w:val="28"/>
          <w:szCs w:val="28"/>
        </w:rPr>
        <w:t xml:space="preserve">de </w:t>
      </w:r>
      <w:r w:rsidR="007F3FC5">
        <w:rPr>
          <w:rFonts w:ascii="Arial" w:eastAsia="Arial" w:hAnsi="Arial" w:cs="Arial"/>
          <w:sz w:val="28"/>
          <w:szCs w:val="28"/>
        </w:rPr>
        <w:t xml:space="preserve">mayo </w:t>
      </w:r>
      <w:r w:rsidR="00773E2D">
        <w:rPr>
          <w:rFonts w:ascii="Arial" w:eastAsia="Arial" w:hAnsi="Arial" w:cs="Arial"/>
          <w:sz w:val="28"/>
          <w:szCs w:val="28"/>
        </w:rPr>
        <w:t xml:space="preserve">de dos mil veinticuatro </w:t>
      </w:r>
      <w:r w:rsidRPr="00C8436B">
        <w:rPr>
          <w:rFonts w:ascii="Arial" w:eastAsia="Arial" w:hAnsi="Arial" w:cs="Arial"/>
          <w:sz w:val="28"/>
          <w:szCs w:val="28"/>
        </w:rPr>
        <w:t>por el</w:t>
      </w:r>
      <w:r w:rsidR="00EF6EDF">
        <w:rPr>
          <w:rFonts w:ascii="Arial" w:eastAsia="Arial" w:hAnsi="Arial" w:cs="Arial"/>
          <w:sz w:val="28"/>
          <w:szCs w:val="28"/>
        </w:rPr>
        <w:t xml:space="preserve"> </w:t>
      </w:r>
      <w:r w:rsidR="00E238EE" w:rsidRPr="00691362">
        <w:rPr>
          <w:rFonts w:ascii="Arial" w:eastAsia="Arial" w:hAnsi="Arial" w:cs="Arial"/>
          <w:sz w:val="28"/>
          <w:szCs w:val="28"/>
        </w:rPr>
        <w:t>Segundo</w:t>
      </w:r>
      <w:r w:rsidR="00E238EE">
        <w:rPr>
          <w:rFonts w:ascii="Arial" w:eastAsia="Arial" w:hAnsi="Arial" w:cs="Arial"/>
          <w:sz w:val="28"/>
          <w:szCs w:val="28"/>
        </w:rPr>
        <w:t xml:space="preserve"> </w:t>
      </w:r>
      <w:r w:rsidR="00EF6EDF">
        <w:rPr>
          <w:rFonts w:ascii="Arial" w:eastAsia="Arial" w:hAnsi="Arial" w:cs="Arial"/>
          <w:sz w:val="28"/>
          <w:szCs w:val="28"/>
        </w:rPr>
        <w:t>Tribunal Colegiado en Materia Civil del Primer Circuito</w:t>
      </w:r>
      <w:r w:rsidRPr="00C8436B">
        <w:rPr>
          <w:rFonts w:ascii="Arial" w:eastAsia="Arial" w:hAnsi="Arial" w:cs="Arial"/>
          <w:sz w:val="28"/>
          <w:szCs w:val="28"/>
        </w:rPr>
        <w:t xml:space="preserve">, en los autos del juicio de amparo directo </w:t>
      </w:r>
      <w:r w:rsidR="00BF1E68">
        <w:rPr>
          <w:rFonts w:ascii="Arial" w:eastAsia="Arial" w:hAnsi="Arial" w:cs="Arial"/>
          <w:sz w:val="28"/>
          <w:szCs w:val="28"/>
        </w:rPr>
        <w:t>621</w:t>
      </w:r>
      <w:r w:rsidR="00EF6EDF">
        <w:rPr>
          <w:rFonts w:ascii="Arial" w:eastAsia="Arial" w:hAnsi="Arial" w:cs="Arial"/>
          <w:sz w:val="28"/>
          <w:szCs w:val="28"/>
        </w:rPr>
        <w:t>/2023</w:t>
      </w:r>
      <w:r w:rsidR="001E3FB7" w:rsidRPr="00C8436B">
        <w:rPr>
          <w:rFonts w:ascii="Arial" w:eastAsia="Arial" w:hAnsi="Arial" w:cs="Arial"/>
          <w:sz w:val="28"/>
          <w:szCs w:val="28"/>
        </w:rPr>
        <w:t>.</w:t>
      </w:r>
    </w:p>
    <w:p w14:paraId="51DC44A4" w14:textId="77777777" w:rsidR="00E6138A" w:rsidRDefault="00E6138A">
      <w:pPr>
        <w:pBdr>
          <w:top w:val="nil"/>
          <w:left w:val="nil"/>
          <w:bottom w:val="nil"/>
          <w:right w:val="nil"/>
          <w:between w:val="nil"/>
        </w:pBdr>
        <w:tabs>
          <w:tab w:val="left" w:pos="851"/>
        </w:tabs>
        <w:spacing w:line="360" w:lineRule="auto"/>
        <w:ind w:right="51"/>
        <w:jc w:val="both"/>
        <w:rPr>
          <w:rFonts w:ascii="Arial" w:eastAsia="Arial" w:hAnsi="Arial" w:cs="Arial"/>
          <w:color w:val="000000"/>
          <w:sz w:val="28"/>
          <w:szCs w:val="28"/>
        </w:rPr>
      </w:pPr>
    </w:p>
    <w:p w14:paraId="193B9318" w14:textId="705BE679" w:rsidR="0086320C" w:rsidRPr="00E96227" w:rsidRDefault="0086320C" w:rsidP="0086320C">
      <w:pPr>
        <w:pStyle w:val="Prrafodelista"/>
        <w:spacing w:line="360" w:lineRule="auto"/>
        <w:ind w:left="0" w:right="49"/>
        <w:contextualSpacing w:val="0"/>
        <w:jc w:val="both"/>
        <w:rPr>
          <w:rFonts w:ascii="Arial" w:eastAsiaTheme="minorHAnsi" w:hAnsi="Arial" w:cs="Arial"/>
          <w:sz w:val="28"/>
          <w:szCs w:val="28"/>
        </w:rPr>
      </w:pPr>
      <w:r w:rsidRPr="000653BF">
        <w:rPr>
          <w:rFonts w:ascii="Arial" w:hAnsi="Arial" w:cs="Arial"/>
          <w:sz w:val="28"/>
          <w:szCs w:val="28"/>
        </w:rPr>
        <w:t xml:space="preserve">El problema jurídico por resolver en la presente </w:t>
      </w:r>
      <w:proofErr w:type="gramStart"/>
      <w:r w:rsidRPr="000653BF">
        <w:rPr>
          <w:rFonts w:ascii="Arial" w:hAnsi="Arial" w:cs="Arial"/>
          <w:sz w:val="28"/>
          <w:szCs w:val="28"/>
        </w:rPr>
        <w:t>sentencia,</w:t>
      </w:r>
      <w:proofErr w:type="gramEnd"/>
      <w:r w:rsidRPr="000653BF">
        <w:rPr>
          <w:rFonts w:ascii="Arial" w:hAnsi="Arial" w:cs="Arial"/>
          <w:sz w:val="28"/>
          <w:szCs w:val="28"/>
        </w:rPr>
        <w:t xml:space="preserve"> consiste en determinar si </w:t>
      </w:r>
      <w:r w:rsidR="007F308E">
        <w:rPr>
          <w:rFonts w:ascii="Arial" w:hAnsi="Arial" w:cs="Arial"/>
          <w:sz w:val="28"/>
          <w:szCs w:val="28"/>
        </w:rPr>
        <w:t xml:space="preserve">en el </w:t>
      </w:r>
      <w:r w:rsidRPr="000653BF">
        <w:rPr>
          <w:rFonts w:ascii="Arial" w:hAnsi="Arial" w:cs="Arial"/>
          <w:sz w:val="28"/>
          <w:szCs w:val="28"/>
        </w:rPr>
        <w:t xml:space="preserve">caso, </w:t>
      </w:r>
      <w:r w:rsidR="007F308E">
        <w:rPr>
          <w:rFonts w:ascii="Arial" w:hAnsi="Arial" w:cs="Arial"/>
          <w:sz w:val="28"/>
          <w:szCs w:val="28"/>
        </w:rPr>
        <w:t xml:space="preserve">la </w:t>
      </w:r>
      <w:r w:rsidRPr="004F02E7">
        <w:rPr>
          <w:rFonts w:ascii="Arial" w:eastAsiaTheme="minorHAnsi" w:hAnsi="Arial" w:cs="Arial"/>
          <w:sz w:val="28"/>
          <w:szCs w:val="28"/>
          <w:lang w:val="es-MX" w:eastAsia="en-US"/>
        </w:rPr>
        <w:t xml:space="preserve">interpretación </w:t>
      </w:r>
      <w:r>
        <w:rPr>
          <w:rFonts w:ascii="Arial" w:eastAsiaTheme="minorHAnsi" w:hAnsi="Arial" w:cs="Arial"/>
          <w:sz w:val="28"/>
          <w:szCs w:val="28"/>
          <w:lang w:val="es-MX" w:eastAsia="en-US"/>
        </w:rPr>
        <w:t>que llevó a cabo el tribunal colegiado</w:t>
      </w:r>
      <w:r w:rsidRPr="004F02E7">
        <w:rPr>
          <w:rFonts w:ascii="Arial" w:eastAsiaTheme="minorHAnsi" w:hAnsi="Arial" w:cs="Arial"/>
          <w:sz w:val="28"/>
          <w:szCs w:val="28"/>
          <w:lang w:val="es-MX" w:eastAsia="en-US"/>
        </w:rPr>
        <w:t xml:space="preserve"> de</w:t>
      </w:r>
      <w:r>
        <w:rPr>
          <w:rFonts w:ascii="Arial" w:eastAsiaTheme="minorHAnsi" w:hAnsi="Arial" w:cs="Arial"/>
          <w:sz w:val="28"/>
          <w:szCs w:val="28"/>
          <w:lang w:val="es-MX" w:eastAsia="en-US"/>
        </w:rPr>
        <w:t xml:space="preserve"> </w:t>
      </w:r>
      <w:r w:rsidRPr="004F02E7">
        <w:rPr>
          <w:rFonts w:ascii="Arial" w:eastAsiaTheme="minorHAnsi" w:hAnsi="Arial" w:cs="Arial"/>
          <w:sz w:val="28"/>
          <w:szCs w:val="28"/>
          <w:lang w:val="es-MX" w:eastAsia="en-US"/>
        </w:rPr>
        <w:t>l</w:t>
      </w:r>
      <w:r>
        <w:rPr>
          <w:rFonts w:ascii="Arial" w:eastAsiaTheme="minorHAnsi" w:hAnsi="Arial" w:cs="Arial"/>
          <w:sz w:val="28"/>
          <w:szCs w:val="28"/>
          <w:lang w:val="es-MX" w:eastAsia="en-US"/>
        </w:rPr>
        <w:t>os</w:t>
      </w:r>
      <w:r w:rsidRPr="004F02E7">
        <w:rPr>
          <w:rFonts w:ascii="Arial" w:eastAsiaTheme="minorHAnsi" w:hAnsi="Arial" w:cs="Arial"/>
          <w:sz w:val="28"/>
          <w:szCs w:val="28"/>
          <w:lang w:val="es-MX" w:eastAsia="en-US"/>
        </w:rPr>
        <w:t xml:space="preserve"> artículo</w:t>
      </w:r>
      <w:r>
        <w:rPr>
          <w:rFonts w:ascii="Arial" w:eastAsiaTheme="minorHAnsi" w:hAnsi="Arial" w:cs="Arial"/>
          <w:sz w:val="28"/>
          <w:szCs w:val="28"/>
          <w:lang w:val="es-MX" w:eastAsia="en-US"/>
        </w:rPr>
        <w:t xml:space="preserve">s </w:t>
      </w:r>
      <w:r w:rsidRPr="004D007C">
        <w:rPr>
          <w:rFonts w:ascii="Arial" w:eastAsiaTheme="minorHAnsi" w:hAnsi="Arial" w:cs="Arial"/>
          <w:sz w:val="28"/>
          <w:szCs w:val="28"/>
        </w:rPr>
        <w:t>2431, 2432</w:t>
      </w:r>
      <w:r>
        <w:rPr>
          <w:rFonts w:ascii="Arial" w:eastAsiaTheme="minorHAnsi" w:hAnsi="Arial" w:cs="Arial"/>
          <w:sz w:val="28"/>
          <w:szCs w:val="28"/>
        </w:rPr>
        <w:t xml:space="preserve"> </w:t>
      </w:r>
      <w:r w:rsidRPr="004D007C">
        <w:rPr>
          <w:rFonts w:ascii="Arial" w:eastAsiaTheme="minorHAnsi" w:hAnsi="Arial" w:cs="Arial"/>
          <w:sz w:val="28"/>
          <w:szCs w:val="28"/>
        </w:rPr>
        <w:t>y</w:t>
      </w:r>
      <w:r>
        <w:rPr>
          <w:rFonts w:ascii="Arial" w:eastAsiaTheme="minorHAnsi" w:hAnsi="Arial" w:cs="Arial"/>
          <w:sz w:val="28"/>
          <w:szCs w:val="28"/>
        </w:rPr>
        <w:t>,</w:t>
      </w:r>
      <w:r w:rsidRPr="004D007C">
        <w:rPr>
          <w:rFonts w:ascii="Arial" w:eastAsiaTheme="minorHAnsi" w:hAnsi="Arial" w:cs="Arial"/>
          <w:sz w:val="28"/>
          <w:szCs w:val="28"/>
        </w:rPr>
        <w:t xml:space="preserve"> 2433</w:t>
      </w:r>
      <w:r>
        <w:rPr>
          <w:rStyle w:val="Refdenotaalpie"/>
          <w:rFonts w:ascii="Arial" w:eastAsiaTheme="minorHAnsi" w:hAnsi="Arial" w:cs="Arial"/>
          <w:sz w:val="28"/>
          <w:szCs w:val="28"/>
        </w:rPr>
        <w:footnoteReference w:id="1"/>
      </w:r>
      <w:r w:rsidRPr="004D007C">
        <w:rPr>
          <w:rFonts w:ascii="Arial" w:eastAsiaTheme="minorHAnsi" w:hAnsi="Arial" w:cs="Arial"/>
          <w:sz w:val="28"/>
          <w:szCs w:val="28"/>
        </w:rPr>
        <w:t xml:space="preserve">, con relación a los </w:t>
      </w:r>
      <w:r w:rsidRPr="004D007C">
        <w:rPr>
          <w:rFonts w:ascii="Arial" w:eastAsiaTheme="minorHAnsi" w:hAnsi="Arial" w:cs="Arial"/>
          <w:sz w:val="28"/>
          <w:szCs w:val="28"/>
        </w:rPr>
        <w:lastRenderedPageBreak/>
        <w:t xml:space="preserve">diversos </w:t>
      </w:r>
      <w:r>
        <w:rPr>
          <w:rFonts w:ascii="Arial" w:eastAsiaTheme="minorHAnsi" w:hAnsi="Arial" w:cs="Arial"/>
          <w:sz w:val="28"/>
          <w:szCs w:val="28"/>
        </w:rPr>
        <w:t xml:space="preserve">artículos </w:t>
      </w:r>
      <w:r w:rsidRPr="004D007C">
        <w:rPr>
          <w:rFonts w:ascii="Arial" w:eastAsiaTheme="minorHAnsi" w:hAnsi="Arial" w:cs="Arial"/>
          <w:sz w:val="28"/>
          <w:szCs w:val="28"/>
        </w:rPr>
        <w:t xml:space="preserve">1796, 1796 </w:t>
      </w:r>
      <w:r w:rsidR="00C72624">
        <w:rPr>
          <w:rFonts w:ascii="Arial" w:eastAsiaTheme="minorHAnsi" w:hAnsi="Arial" w:cs="Arial"/>
          <w:sz w:val="28"/>
          <w:szCs w:val="28"/>
        </w:rPr>
        <w:t>B</w:t>
      </w:r>
      <w:r w:rsidRPr="004D007C">
        <w:rPr>
          <w:rFonts w:ascii="Arial" w:eastAsiaTheme="minorHAnsi" w:hAnsi="Arial" w:cs="Arial"/>
          <w:sz w:val="28"/>
          <w:szCs w:val="28"/>
        </w:rPr>
        <w:t>is</w:t>
      </w:r>
      <w:r>
        <w:rPr>
          <w:rFonts w:ascii="Arial" w:eastAsiaTheme="minorHAnsi" w:hAnsi="Arial" w:cs="Arial"/>
          <w:sz w:val="28"/>
          <w:szCs w:val="28"/>
        </w:rPr>
        <w:t xml:space="preserve">, </w:t>
      </w:r>
      <w:r w:rsidRPr="004D007C">
        <w:rPr>
          <w:rFonts w:ascii="Arial" w:eastAsiaTheme="minorHAnsi" w:hAnsi="Arial" w:cs="Arial"/>
          <w:sz w:val="28"/>
          <w:szCs w:val="28"/>
        </w:rPr>
        <w:t xml:space="preserve">y 1796 </w:t>
      </w:r>
      <w:r w:rsidR="00C72624">
        <w:rPr>
          <w:rFonts w:ascii="Arial" w:eastAsiaTheme="minorHAnsi" w:hAnsi="Arial" w:cs="Arial"/>
          <w:sz w:val="28"/>
          <w:szCs w:val="28"/>
        </w:rPr>
        <w:t>T</w:t>
      </w:r>
      <w:r w:rsidRPr="004D007C">
        <w:rPr>
          <w:rFonts w:ascii="Arial" w:eastAsiaTheme="minorHAnsi" w:hAnsi="Arial" w:cs="Arial"/>
          <w:sz w:val="28"/>
          <w:szCs w:val="28"/>
        </w:rPr>
        <w:t>er</w:t>
      </w:r>
      <w:r>
        <w:rPr>
          <w:rStyle w:val="Refdenotaalpie"/>
          <w:rFonts w:ascii="Arial" w:eastAsiaTheme="minorHAnsi" w:hAnsi="Arial" w:cs="Arial"/>
          <w:sz w:val="28"/>
          <w:szCs w:val="28"/>
        </w:rPr>
        <w:footnoteReference w:id="2"/>
      </w:r>
      <w:r w:rsidRPr="004D007C">
        <w:rPr>
          <w:rFonts w:ascii="Arial" w:eastAsiaTheme="minorHAnsi" w:hAnsi="Arial" w:cs="Arial"/>
          <w:sz w:val="28"/>
          <w:szCs w:val="28"/>
        </w:rPr>
        <w:t xml:space="preserve">, todos del </w:t>
      </w:r>
      <w:r w:rsidR="009150C3" w:rsidRPr="004D007C">
        <w:rPr>
          <w:rFonts w:ascii="Arial" w:eastAsiaTheme="minorHAnsi" w:hAnsi="Arial" w:cs="Arial"/>
          <w:sz w:val="28"/>
          <w:szCs w:val="28"/>
        </w:rPr>
        <w:t>Código Civil para</w:t>
      </w:r>
      <w:r w:rsidR="009150C3">
        <w:rPr>
          <w:rFonts w:ascii="Arial" w:eastAsiaTheme="minorHAnsi" w:hAnsi="Arial" w:cs="Arial"/>
          <w:sz w:val="28"/>
          <w:szCs w:val="28"/>
        </w:rPr>
        <w:t xml:space="preserve"> el Distrito Federal (ahora</w:t>
      </w:r>
      <w:r w:rsidR="009150C3" w:rsidRPr="004D007C">
        <w:rPr>
          <w:rFonts w:ascii="Arial" w:eastAsiaTheme="minorHAnsi" w:hAnsi="Arial" w:cs="Arial"/>
          <w:sz w:val="28"/>
          <w:szCs w:val="28"/>
        </w:rPr>
        <w:t xml:space="preserve"> Ciudad de México</w:t>
      </w:r>
      <w:r w:rsidR="009150C3">
        <w:rPr>
          <w:rFonts w:ascii="Arial" w:eastAsiaTheme="minorHAnsi" w:hAnsi="Arial" w:cs="Arial"/>
          <w:sz w:val="28"/>
          <w:szCs w:val="28"/>
        </w:rPr>
        <w:t>)</w:t>
      </w:r>
      <w:r>
        <w:rPr>
          <w:rFonts w:ascii="Arial" w:eastAsiaTheme="minorHAnsi" w:hAnsi="Arial" w:cs="Arial"/>
          <w:sz w:val="28"/>
          <w:szCs w:val="28"/>
          <w:lang w:eastAsia="en-US"/>
        </w:rPr>
        <w:t xml:space="preserve">, transgrede los derechos de seguridad jurídica, debido proceso y de acceso a la justicia, consagrados en los artículos 14, 16 y 17, de la Constitución Federal. </w:t>
      </w:r>
    </w:p>
    <w:p w14:paraId="263C9538" w14:textId="77777777" w:rsidR="00E6138A" w:rsidRDefault="00E6138A">
      <w:pPr>
        <w:pBdr>
          <w:top w:val="nil"/>
          <w:left w:val="nil"/>
          <w:bottom w:val="nil"/>
          <w:right w:val="nil"/>
          <w:between w:val="nil"/>
        </w:pBdr>
        <w:tabs>
          <w:tab w:val="left" w:pos="851"/>
        </w:tabs>
        <w:spacing w:line="360" w:lineRule="auto"/>
        <w:ind w:right="51"/>
        <w:jc w:val="both"/>
        <w:rPr>
          <w:rFonts w:ascii="Arial" w:eastAsia="Arial" w:hAnsi="Arial" w:cs="Arial"/>
          <w:color w:val="000000"/>
          <w:sz w:val="28"/>
          <w:szCs w:val="28"/>
        </w:rPr>
      </w:pPr>
    </w:p>
    <w:p w14:paraId="7D353AEA" w14:textId="77777777" w:rsidR="00E6138A" w:rsidRDefault="003102BC">
      <w:pPr>
        <w:pBdr>
          <w:top w:val="nil"/>
          <w:left w:val="nil"/>
          <w:bottom w:val="nil"/>
          <w:right w:val="nil"/>
          <w:between w:val="nil"/>
        </w:pBdr>
        <w:spacing w:line="360" w:lineRule="auto"/>
        <w:ind w:right="51"/>
        <w:jc w:val="center"/>
        <w:rPr>
          <w:rFonts w:ascii="Arial" w:eastAsia="Arial" w:hAnsi="Arial" w:cs="Arial"/>
          <w:b/>
          <w:sz w:val="28"/>
          <w:szCs w:val="28"/>
        </w:rPr>
      </w:pPr>
      <w:r>
        <w:rPr>
          <w:rFonts w:ascii="Arial" w:eastAsia="Arial" w:hAnsi="Arial" w:cs="Arial"/>
          <w:b/>
          <w:color w:val="000000"/>
          <w:sz w:val="28"/>
          <w:szCs w:val="28"/>
        </w:rPr>
        <w:t>ANTECEDENTES Y TRÁMITE</w:t>
      </w:r>
    </w:p>
    <w:p w14:paraId="7E221E56" w14:textId="77777777" w:rsidR="00E6138A" w:rsidRDefault="003102BC">
      <w:pPr>
        <w:pBdr>
          <w:top w:val="nil"/>
          <w:left w:val="nil"/>
          <w:bottom w:val="nil"/>
          <w:right w:val="nil"/>
          <w:between w:val="nil"/>
        </w:pBdr>
        <w:spacing w:line="360" w:lineRule="auto"/>
        <w:ind w:right="51"/>
        <w:jc w:val="center"/>
        <w:rPr>
          <w:rFonts w:ascii="Arial" w:eastAsia="Arial" w:hAnsi="Arial" w:cs="Arial"/>
          <w:color w:val="000000"/>
          <w:sz w:val="28"/>
          <w:szCs w:val="28"/>
        </w:rPr>
      </w:pPr>
      <w:r>
        <w:rPr>
          <w:rFonts w:ascii="Arial" w:eastAsia="Arial" w:hAnsi="Arial" w:cs="Arial"/>
          <w:color w:val="000000"/>
          <w:sz w:val="28"/>
          <w:szCs w:val="28"/>
        </w:rPr>
        <w:t xml:space="preserve"> </w:t>
      </w:r>
    </w:p>
    <w:p w14:paraId="2D176559" w14:textId="706B75B9" w:rsidR="002B3302" w:rsidRDefault="003102BC" w:rsidP="00FB2A2A">
      <w:pPr>
        <w:numPr>
          <w:ilvl w:val="0"/>
          <w:numId w:val="1"/>
        </w:numPr>
        <w:pBdr>
          <w:top w:val="nil"/>
          <w:left w:val="nil"/>
          <w:bottom w:val="nil"/>
          <w:right w:val="nil"/>
          <w:between w:val="nil"/>
        </w:pBdr>
        <w:spacing w:after="240" w:line="360" w:lineRule="auto"/>
        <w:ind w:left="0" w:hanging="426"/>
        <w:jc w:val="both"/>
        <w:rPr>
          <w:rFonts w:ascii="Arial" w:eastAsia="Arial" w:hAnsi="Arial" w:cs="Arial"/>
          <w:sz w:val="28"/>
          <w:szCs w:val="28"/>
        </w:rPr>
      </w:pPr>
      <w:r w:rsidRPr="00290CB3">
        <w:rPr>
          <w:rFonts w:ascii="Arial" w:eastAsia="Arial" w:hAnsi="Arial" w:cs="Arial"/>
          <w:b/>
          <w:bCs/>
          <w:sz w:val="28"/>
          <w:szCs w:val="28"/>
        </w:rPr>
        <w:t xml:space="preserve">Juicio </w:t>
      </w:r>
      <w:r w:rsidR="00342C6E">
        <w:rPr>
          <w:rFonts w:ascii="Arial" w:eastAsia="Arial" w:hAnsi="Arial" w:cs="Arial"/>
          <w:b/>
          <w:bCs/>
          <w:sz w:val="28"/>
          <w:szCs w:val="28"/>
        </w:rPr>
        <w:t>civil</w:t>
      </w:r>
      <w:r w:rsidRPr="00290CB3">
        <w:rPr>
          <w:rFonts w:ascii="Arial" w:eastAsia="Arial" w:hAnsi="Arial" w:cs="Arial"/>
          <w:b/>
          <w:bCs/>
          <w:sz w:val="28"/>
          <w:szCs w:val="28"/>
        </w:rPr>
        <w:t>.</w:t>
      </w:r>
      <w:r w:rsidRPr="00290CB3">
        <w:rPr>
          <w:rFonts w:ascii="Arial" w:eastAsia="Arial" w:hAnsi="Arial" w:cs="Arial"/>
          <w:sz w:val="28"/>
          <w:szCs w:val="28"/>
        </w:rPr>
        <w:t xml:space="preserve"> </w:t>
      </w:r>
      <w:r w:rsidR="00F2461F">
        <w:rPr>
          <w:rFonts w:ascii="Arial" w:eastAsia="Arial" w:hAnsi="Arial" w:cs="Arial"/>
          <w:sz w:val="28"/>
          <w:szCs w:val="28"/>
        </w:rPr>
        <w:t>El trece de octubre de dos mil veintiuno</w:t>
      </w:r>
      <w:r w:rsidR="001B5BA0">
        <w:rPr>
          <w:rFonts w:ascii="Arial" w:eastAsia="Arial" w:hAnsi="Arial" w:cs="Arial"/>
          <w:sz w:val="28"/>
          <w:szCs w:val="28"/>
        </w:rPr>
        <w:t xml:space="preserve">, </w:t>
      </w:r>
      <w:r w:rsidR="00707023">
        <w:rPr>
          <w:rFonts w:ascii="Arial" w:eastAsia="Arial" w:hAnsi="Arial" w:cs="Arial"/>
          <w:sz w:val="28"/>
          <w:szCs w:val="28"/>
        </w:rPr>
        <w:t xml:space="preserve">Inmobiliaria Camino del </w:t>
      </w:r>
      <w:r w:rsidR="00713909">
        <w:rPr>
          <w:rFonts w:ascii="Arial" w:eastAsia="Arial" w:hAnsi="Arial" w:cs="Arial"/>
          <w:sz w:val="28"/>
          <w:szCs w:val="28"/>
        </w:rPr>
        <w:t>Sol, sociedad de responsabilidad limitada de capital variable</w:t>
      </w:r>
      <w:r w:rsidR="00AC5A01">
        <w:rPr>
          <w:rFonts w:ascii="Arial" w:eastAsia="Arial" w:hAnsi="Arial" w:cs="Arial"/>
          <w:sz w:val="28"/>
          <w:szCs w:val="28"/>
        </w:rPr>
        <w:t xml:space="preserve"> por conducto de su apoderado legal</w:t>
      </w:r>
      <w:r w:rsidR="00964AF7">
        <w:rPr>
          <w:rFonts w:ascii="Arial" w:eastAsia="Arial" w:hAnsi="Arial" w:cs="Arial"/>
          <w:sz w:val="28"/>
          <w:szCs w:val="28"/>
        </w:rPr>
        <w:t xml:space="preserve"> demandó de Inmobiliaria </w:t>
      </w:r>
      <w:r w:rsidR="004563AE">
        <w:rPr>
          <w:rFonts w:ascii="Arial" w:eastAsia="Arial" w:hAnsi="Arial" w:cs="Arial"/>
          <w:sz w:val="28"/>
          <w:szCs w:val="28"/>
        </w:rPr>
        <w:t xml:space="preserve">IQ </w:t>
      </w:r>
      <w:r w:rsidR="00964AF7">
        <w:rPr>
          <w:rFonts w:ascii="Arial" w:eastAsia="Arial" w:hAnsi="Arial" w:cs="Arial"/>
          <w:sz w:val="28"/>
          <w:szCs w:val="28"/>
        </w:rPr>
        <w:t>Servicios Corporativos, sociedad anónima de capital variable</w:t>
      </w:r>
      <w:r w:rsidR="004563AE">
        <w:rPr>
          <w:rFonts w:ascii="Arial" w:eastAsia="Arial" w:hAnsi="Arial" w:cs="Arial"/>
          <w:sz w:val="28"/>
          <w:szCs w:val="28"/>
        </w:rPr>
        <w:t xml:space="preserve"> y </w:t>
      </w:r>
      <w:r w:rsidR="00F45307">
        <w:rPr>
          <w:rFonts w:ascii="Arial" w:eastAsia="Arial" w:hAnsi="Arial" w:cs="Arial"/>
          <w:sz w:val="28"/>
          <w:szCs w:val="28"/>
        </w:rPr>
        <w:t xml:space="preserve">de </w:t>
      </w:r>
      <w:r w:rsidR="004563AE">
        <w:rPr>
          <w:rFonts w:ascii="Arial" w:eastAsia="Arial" w:hAnsi="Arial" w:cs="Arial"/>
          <w:sz w:val="28"/>
          <w:szCs w:val="28"/>
        </w:rPr>
        <w:t>Alejandra Díaz Bran</w:t>
      </w:r>
      <w:r w:rsidR="00186B6C">
        <w:rPr>
          <w:rFonts w:ascii="Arial" w:eastAsia="Arial" w:hAnsi="Arial" w:cs="Arial"/>
          <w:sz w:val="28"/>
          <w:szCs w:val="28"/>
        </w:rPr>
        <w:t>iff diversas prestaciones consistentes en</w:t>
      </w:r>
      <w:r w:rsidR="002B3302">
        <w:rPr>
          <w:rFonts w:ascii="Arial" w:eastAsia="Arial" w:hAnsi="Arial" w:cs="Arial"/>
          <w:sz w:val="28"/>
          <w:szCs w:val="28"/>
        </w:rPr>
        <w:t>:</w:t>
      </w:r>
    </w:p>
    <w:p w14:paraId="58942CCD" w14:textId="7ED110AA" w:rsidR="00DF46D1" w:rsidRDefault="002B3302" w:rsidP="000250F8">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b/>
          <w:bCs/>
          <w:sz w:val="28"/>
          <w:szCs w:val="28"/>
        </w:rPr>
        <w:t>-</w:t>
      </w:r>
      <w:r>
        <w:rPr>
          <w:rFonts w:ascii="Arial" w:eastAsia="Arial" w:hAnsi="Arial" w:cs="Arial"/>
          <w:sz w:val="28"/>
          <w:szCs w:val="28"/>
        </w:rPr>
        <w:t xml:space="preserve"> E</w:t>
      </w:r>
      <w:r w:rsidR="006035B2">
        <w:rPr>
          <w:rFonts w:ascii="Arial" w:eastAsia="Arial" w:hAnsi="Arial" w:cs="Arial"/>
          <w:sz w:val="28"/>
          <w:szCs w:val="28"/>
        </w:rPr>
        <w:t xml:space="preserve">l pago de </w:t>
      </w:r>
      <w:r w:rsidR="00F71DAC">
        <w:rPr>
          <w:rFonts w:ascii="Arial" w:eastAsia="Arial" w:hAnsi="Arial" w:cs="Arial"/>
          <w:sz w:val="28"/>
          <w:szCs w:val="28"/>
        </w:rPr>
        <w:t xml:space="preserve">********** </w:t>
      </w:r>
      <w:r w:rsidR="00167458">
        <w:rPr>
          <w:rFonts w:ascii="Arial" w:eastAsia="Arial" w:hAnsi="Arial" w:cs="Arial"/>
          <w:sz w:val="28"/>
          <w:szCs w:val="28"/>
        </w:rPr>
        <w:t xml:space="preserve">por concepto </w:t>
      </w:r>
      <w:r w:rsidR="003832B2">
        <w:rPr>
          <w:rFonts w:ascii="Arial" w:eastAsia="Arial" w:hAnsi="Arial" w:cs="Arial"/>
          <w:sz w:val="28"/>
          <w:szCs w:val="28"/>
        </w:rPr>
        <w:t xml:space="preserve">de </w:t>
      </w:r>
      <w:r w:rsidR="00C40635">
        <w:rPr>
          <w:rFonts w:ascii="Arial" w:eastAsia="Arial" w:hAnsi="Arial" w:cs="Arial"/>
          <w:sz w:val="28"/>
          <w:szCs w:val="28"/>
        </w:rPr>
        <w:t xml:space="preserve">renta </w:t>
      </w:r>
      <w:r w:rsidR="00A815BC">
        <w:rPr>
          <w:rFonts w:ascii="Arial" w:eastAsia="Arial" w:hAnsi="Arial" w:cs="Arial"/>
          <w:sz w:val="28"/>
          <w:szCs w:val="28"/>
        </w:rPr>
        <w:t>mensual relativa</w:t>
      </w:r>
      <w:r w:rsidR="00C40635">
        <w:rPr>
          <w:rFonts w:ascii="Arial" w:eastAsia="Arial" w:hAnsi="Arial" w:cs="Arial"/>
          <w:sz w:val="28"/>
          <w:szCs w:val="28"/>
        </w:rPr>
        <w:t xml:space="preserve"> a los meses de abril, mayo, junio, julio, agosto, septiembre, octubre, noviembre</w:t>
      </w:r>
      <w:r w:rsidR="007D5981">
        <w:rPr>
          <w:rFonts w:ascii="Arial" w:eastAsia="Arial" w:hAnsi="Arial" w:cs="Arial"/>
          <w:sz w:val="28"/>
          <w:szCs w:val="28"/>
        </w:rPr>
        <w:t xml:space="preserve"> y</w:t>
      </w:r>
      <w:r w:rsidR="00C40635">
        <w:rPr>
          <w:rFonts w:ascii="Arial" w:eastAsia="Arial" w:hAnsi="Arial" w:cs="Arial"/>
          <w:sz w:val="28"/>
          <w:szCs w:val="28"/>
        </w:rPr>
        <w:t xml:space="preserve"> diciembre </w:t>
      </w:r>
      <w:r w:rsidR="00BD1ED1">
        <w:rPr>
          <w:rFonts w:ascii="Arial" w:eastAsia="Arial" w:hAnsi="Arial" w:cs="Arial"/>
          <w:sz w:val="28"/>
          <w:szCs w:val="28"/>
        </w:rPr>
        <w:t xml:space="preserve">de dos mil veinte y enero, febrero, marzo y abril </w:t>
      </w:r>
      <w:r w:rsidR="00EB6016">
        <w:rPr>
          <w:rFonts w:ascii="Arial" w:eastAsia="Arial" w:hAnsi="Arial" w:cs="Arial"/>
          <w:sz w:val="28"/>
          <w:szCs w:val="28"/>
        </w:rPr>
        <w:t>de dos mil veintiuno</w:t>
      </w:r>
      <w:r w:rsidR="00A1343A">
        <w:rPr>
          <w:rFonts w:ascii="Arial" w:eastAsia="Arial" w:hAnsi="Arial" w:cs="Arial"/>
          <w:sz w:val="28"/>
          <w:szCs w:val="28"/>
        </w:rPr>
        <w:t xml:space="preserve">, los incrementos anuales </w:t>
      </w:r>
      <w:r w:rsidR="00C3055D">
        <w:rPr>
          <w:rFonts w:ascii="Arial" w:eastAsia="Arial" w:hAnsi="Arial" w:cs="Arial"/>
          <w:sz w:val="28"/>
          <w:szCs w:val="28"/>
        </w:rPr>
        <w:t xml:space="preserve">a la renta </w:t>
      </w:r>
      <w:r w:rsidR="00C3055D">
        <w:rPr>
          <w:rFonts w:ascii="Arial" w:eastAsia="Arial" w:hAnsi="Arial" w:cs="Arial"/>
          <w:sz w:val="28"/>
          <w:szCs w:val="28"/>
        </w:rPr>
        <w:lastRenderedPageBreak/>
        <w:t xml:space="preserve">mensual establecidos en la </w:t>
      </w:r>
      <w:r w:rsidR="002129DA">
        <w:rPr>
          <w:rFonts w:ascii="Arial" w:eastAsia="Arial" w:hAnsi="Arial" w:cs="Arial"/>
          <w:sz w:val="28"/>
          <w:szCs w:val="28"/>
        </w:rPr>
        <w:t>cláusula</w:t>
      </w:r>
      <w:r w:rsidR="00C3055D">
        <w:rPr>
          <w:rFonts w:ascii="Arial" w:eastAsia="Arial" w:hAnsi="Arial" w:cs="Arial"/>
          <w:sz w:val="28"/>
          <w:szCs w:val="28"/>
        </w:rPr>
        <w:t xml:space="preserve"> segunda del contrato de arrendamiento base de la acción y convenios modificatorios</w:t>
      </w:r>
      <w:r w:rsidR="002129DA">
        <w:rPr>
          <w:rFonts w:ascii="Arial" w:eastAsia="Arial" w:hAnsi="Arial" w:cs="Arial"/>
          <w:sz w:val="28"/>
          <w:szCs w:val="28"/>
        </w:rPr>
        <w:t>.</w:t>
      </w:r>
      <w:r w:rsidR="00EB6016">
        <w:rPr>
          <w:rFonts w:ascii="Arial" w:eastAsia="Arial" w:hAnsi="Arial" w:cs="Arial"/>
          <w:sz w:val="28"/>
          <w:szCs w:val="28"/>
        </w:rPr>
        <w:t xml:space="preserve"> </w:t>
      </w:r>
    </w:p>
    <w:p w14:paraId="7C204896" w14:textId="010D80A3" w:rsidR="00A815BC" w:rsidRDefault="00A815BC" w:rsidP="000250F8">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b/>
          <w:bCs/>
          <w:sz w:val="28"/>
          <w:szCs w:val="28"/>
        </w:rPr>
        <w:t>-</w:t>
      </w:r>
      <w:r>
        <w:rPr>
          <w:rFonts w:ascii="Arial" w:eastAsia="Arial" w:hAnsi="Arial" w:cs="Arial"/>
          <w:sz w:val="28"/>
          <w:szCs w:val="28"/>
        </w:rPr>
        <w:t xml:space="preserve"> El pago de la cantidad de intereses moratorios</w:t>
      </w:r>
      <w:r w:rsidR="00AF11A2">
        <w:rPr>
          <w:rFonts w:ascii="Arial" w:eastAsia="Arial" w:hAnsi="Arial" w:cs="Arial"/>
          <w:sz w:val="28"/>
          <w:szCs w:val="28"/>
        </w:rPr>
        <w:t xml:space="preserve"> estipulados en la cláusula segunda del contrato de arrendamiento</w:t>
      </w:r>
      <w:r w:rsidR="00596815">
        <w:rPr>
          <w:rFonts w:ascii="Arial" w:eastAsia="Arial" w:hAnsi="Arial" w:cs="Arial"/>
          <w:sz w:val="28"/>
          <w:szCs w:val="28"/>
        </w:rPr>
        <w:t xml:space="preserve"> base de la acción y sus convenios modificatorios</w:t>
      </w:r>
      <w:r w:rsidR="00E7789E">
        <w:rPr>
          <w:rFonts w:ascii="Arial" w:eastAsia="Arial" w:hAnsi="Arial" w:cs="Arial"/>
          <w:sz w:val="28"/>
          <w:szCs w:val="28"/>
        </w:rPr>
        <w:t xml:space="preserve"> generados por el incumplimiento de pago de la renta mínima mensual</w:t>
      </w:r>
      <w:r w:rsidR="003B1ECC">
        <w:rPr>
          <w:rFonts w:ascii="Arial" w:eastAsia="Arial" w:hAnsi="Arial" w:cs="Arial"/>
          <w:sz w:val="28"/>
          <w:szCs w:val="28"/>
        </w:rPr>
        <w:t xml:space="preserve"> de </w:t>
      </w:r>
      <w:r w:rsidR="00445D14">
        <w:rPr>
          <w:rFonts w:ascii="Arial" w:eastAsia="Arial" w:hAnsi="Arial" w:cs="Arial"/>
          <w:sz w:val="28"/>
          <w:szCs w:val="28"/>
        </w:rPr>
        <w:t>abril, mayo, junio, julio, agosto, septiembre, octubre, noviembre</w:t>
      </w:r>
      <w:r w:rsidR="00067518">
        <w:rPr>
          <w:rFonts w:ascii="Arial" w:eastAsia="Arial" w:hAnsi="Arial" w:cs="Arial"/>
          <w:sz w:val="28"/>
          <w:szCs w:val="28"/>
        </w:rPr>
        <w:t xml:space="preserve"> y</w:t>
      </w:r>
      <w:r w:rsidR="00445D14">
        <w:rPr>
          <w:rFonts w:ascii="Arial" w:eastAsia="Arial" w:hAnsi="Arial" w:cs="Arial"/>
          <w:sz w:val="28"/>
          <w:szCs w:val="28"/>
        </w:rPr>
        <w:t xml:space="preserve"> diciembre de dos mil veinte y enero, febrero, marzo</w:t>
      </w:r>
      <w:r w:rsidR="00E9647E">
        <w:rPr>
          <w:rFonts w:ascii="Arial" w:eastAsia="Arial" w:hAnsi="Arial" w:cs="Arial"/>
          <w:sz w:val="28"/>
          <w:szCs w:val="28"/>
        </w:rPr>
        <w:t xml:space="preserve">, </w:t>
      </w:r>
      <w:r w:rsidR="00445D14">
        <w:rPr>
          <w:rFonts w:ascii="Arial" w:eastAsia="Arial" w:hAnsi="Arial" w:cs="Arial"/>
          <w:sz w:val="28"/>
          <w:szCs w:val="28"/>
        </w:rPr>
        <w:t>abril</w:t>
      </w:r>
      <w:r w:rsidR="00E9647E">
        <w:rPr>
          <w:rFonts w:ascii="Arial" w:eastAsia="Arial" w:hAnsi="Arial" w:cs="Arial"/>
          <w:sz w:val="28"/>
          <w:szCs w:val="28"/>
        </w:rPr>
        <w:t>, mayo, junio, julio, agosto y septiembre</w:t>
      </w:r>
      <w:r w:rsidR="00445D14">
        <w:rPr>
          <w:rFonts w:ascii="Arial" w:eastAsia="Arial" w:hAnsi="Arial" w:cs="Arial"/>
          <w:sz w:val="28"/>
          <w:szCs w:val="28"/>
        </w:rPr>
        <w:t xml:space="preserve"> de dos mil veintiuno</w:t>
      </w:r>
      <w:r w:rsidR="008B2ECF">
        <w:rPr>
          <w:rFonts w:ascii="Arial" w:eastAsia="Arial" w:hAnsi="Arial" w:cs="Arial"/>
          <w:sz w:val="28"/>
          <w:szCs w:val="28"/>
        </w:rPr>
        <w:t>.</w:t>
      </w:r>
    </w:p>
    <w:p w14:paraId="2FC56AC3" w14:textId="633571B5" w:rsidR="0085508F" w:rsidRPr="0085508F" w:rsidRDefault="009E2616" w:rsidP="000250F8">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b/>
          <w:bCs/>
          <w:sz w:val="28"/>
          <w:szCs w:val="28"/>
        </w:rPr>
        <w:t>-</w:t>
      </w:r>
      <w:r>
        <w:rPr>
          <w:rFonts w:ascii="Arial" w:eastAsia="Arial" w:hAnsi="Arial" w:cs="Arial"/>
          <w:sz w:val="28"/>
          <w:szCs w:val="28"/>
        </w:rPr>
        <w:t xml:space="preserve"> </w:t>
      </w:r>
      <w:r w:rsidR="0085508F" w:rsidRPr="0085508F">
        <w:rPr>
          <w:rFonts w:ascii="Arial" w:eastAsia="Arial" w:hAnsi="Arial" w:cs="Arial"/>
          <w:sz w:val="28"/>
          <w:szCs w:val="28"/>
        </w:rPr>
        <w:t>El pago de las cuotas de mantenimiento</w:t>
      </w:r>
      <w:r w:rsidR="00D66D34">
        <w:rPr>
          <w:rFonts w:ascii="Arial" w:eastAsia="Arial" w:hAnsi="Arial" w:cs="Arial"/>
          <w:sz w:val="28"/>
          <w:szCs w:val="28"/>
        </w:rPr>
        <w:t xml:space="preserve"> </w:t>
      </w:r>
      <w:proofErr w:type="gramStart"/>
      <w:r w:rsidR="0085508F" w:rsidRPr="0085508F">
        <w:rPr>
          <w:rFonts w:ascii="Arial" w:eastAsia="Arial" w:hAnsi="Arial" w:cs="Arial"/>
          <w:sz w:val="28"/>
          <w:szCs w:val="28"/>
        </w:rPr>
        <w:t>de acuerdo</w:t>
      </w:r>
      <w:r w:rsidR="008934BA">
        <w:rPr>
          <w:rFonts w:ascii="Arial" w:eastAsia="Arial" w:hAnsi="Arial" w:cs="Arial"/>
          <w:sz w:val="28"/>
          <w:szCs w:val="28"/>
        </w:rPr>
        <w:t xml:space="preserve"> </w:t>
      </w:r>
      <w:r w:rsidR="0085508F" w:rsidRPr="0085508F">
        <w:rPr>
          <w:rFonts w:ascii="Arial" w:eastAsia="Arial" w:hAnsi="Arial" w:cs="Arial"/>
          <w:sz w:val="28"/>
          <w:szCs w:val="28"/>
        </w:rPr>
        <w:t>a</w:t>
      </w:r>
      <w:proofErr w:type="gramEnd"/>
      <w:r w:rsidR="0085508F" w:rsidRPr="0085508F">
        <w:rPr>
          <w:rFonts w:ascii="Arial" w:eastAsia="Arial" w:hAnsi="Arial" w:cs="Arial"/>
          <w:sz w:val="28"/>
          <w:szCs w:val="28"/>
        </w:rPr>
        <w:t xml:space="preserve"> lo </w:t>
      </w:r>
      <w:r w:rsidR="008F3AD8">
        <w:rPr>
          <w:rFonts w:ascii="Arial" w:eastAsia="Arial" w:hAnsi="Arial" w:cs="Arial"/>
          <w:sz w:val="28"/>
          <w:szCs w:val="28"/>
        </w:rPr>
        <w:t xml:space="preserve">acordado </w:t>
      </w:r>
      <w:r w:rsidR="0085508F" w:rsidRPr="0085508F">
        <w:rPr>
          <w:rFonts w:ascii="Arial" w:eastAsia="Arial" w:hAnsi="Arial" w:cs="Arial"/>
          <w:sz w:val="28"/>
          <w:szCs w:val="28"/>
        </w:rPr>
        <w:t xml:space="preserve">en la cláusula </w:t>
      </w:r>
      <w:r w:rsidR="00C76295" w:rsidRPr="0085508F">
        <w:rPr>
          <w:rFonts w:ascii="Arial" w:eastAsia="Arial" w:hAnsi="Arial" w:cs="Arial"/>
          <w:sz w:val="28"/>
          <w:szCs w:val="28"/>
        </w:rPr>
        <w:t>decimoséptima</w:t>
      </w:r>
      <w:r w:rsidR="0085508F" w:rsidRPr="0085508F">
        <w:rPr>
          <w:rFonts w:ascii="Arial" w:eastAsia="Arial" w:hAnsi="Arial" w:cs="Arial"/>
          <w:sz w:val="28"/>
          <w:szCs w:val="28"/>
        </w:rPr>
        <w:t xml:space="preserve"> del contrato de arrendamiento base de la acción y que serán cuantificadas en ejecución de</w:t>
      </w:r>
      <w:r w:rsidR="00D66D34">
        <w:rPr>
          <w:rFonts w:ascii="Arial" w:eastAsia="Arial" w:hAnsi="Arial" w:cs="Arial"/>
          <w:sz w:val="28"/>
          <w:szCs w:val="28"/>
        </w:rPr>
        <w:t xml:space="preserve"> </w:t>
      </w:r>
      <w:r w:rsidR="0085508F" w:rsidRPr="0085508F">
        <w:rPr>
          <w:rFonts w:ascii="Arial" w:eastAsia="Arial" w:hAnsi="Arial" w:cs="Arial"/>
          <w:sz w:val="28"/>
          <w:szCs w:val="28"/>
        </w:rPr>
        <w:t>sentencia.</w:t>
      </w:r>
    </w:p>
    <w:p w14:paraId="61ABC7F7" w14:textId="04195A32" w:rsidR="009E2616" w:rsidRDefault="00D66D34" w:rsidP="000250F8">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sz w:val="28"/>
          <w:szCs w:val="28"/>
        </w:rPr>
        <w:t xml:space="preserve">- </w:t>
      </w:r>
      <w:r w:rsidR="0085508F" w:rsidRPr="0085508F">
        <w:rPr>
          <w:rFonts w:ascii="Arial" w:eastAsia="Arial" w:hAnsi="Arial" w:cs="Arial"/>
          <w:sz w:val="28"/>
          <w:szCs w:val="28"/>
        </w:rPr>
        <w:t xml:space="preserve">La variación en las cuotas de mantenimiento, en términos de lo pactado en la cláusula décima </w:t>
      </w:r>
      <w:r w:rsidR="00D529A1" w:rsidRPr="0085508F">
        <w:rPr>
          <w:rFonts w:ascii="Arial" w:eastAsia="Arial" w:hAnsi="Arial" w:cs="Arial"/>
          <w:sz w:val="28"/>
          <w:szCs w:val="28"/>
        </w:rPr>
        <w:t>séptima</w:t>
      </w:r>
      <w:r w:rsidR="0085508F" w:rsidRPr="0085508F">
        <w:rPr>
          <w:rFonts w:ascii="Arial" w:eastAsia="Arial" w:hAnsi="Arial" w:cs="Arial"/>
          <w:sz w:val="28"/>
          <w:szCs w:val="28"/>
        </w:rPr>
        <w:t xml:space="preserve"> del contrato de arrendamiento</w:t>
      </w:r>
      <w:r>
        <w:rPr>
          <w:rFonts w:ascii="Arial" w:eastAsia="Arial" w:hAnsi="Arial" w:cs="Arial"/>
          <w:sz w:val="28"/>
          <w:szCs w:val="28"/>
        </w:rPr>
        <w:t>.</w:t>
      </w:r>
    </w:p>
    <w:p w14:paraId="533A544D" w14:textId="5D750956" w:rsidR="0085508F" w:rsidRDefault="00D529A1" w:rsidP="000250F8">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sz w:val="28"/>
          <w:szCs w:val="28"/>
        </w:rPr>
        <w:t xml:space="preserve">- </w:t>
      </w:r>
      <w:r w:rsidR="0085508F" w:rsidRPr="0085508F">
        <w:rPr>
          <w:rFonts w:ascii="Arial" w:eastAsia="Arial" w:hAnsi="Arial" w:cs="Arial"/>
          <w:sz w:val="28"/>
          <w:szCs w:val="28"/>
        </w:rPr>
        <w:t xml:space="preserve">El pago de la cantidad de los intereses moratorios </w:t>
      </w:r>
      <w:r w:rsidR="00493F1E" w:rsidRPr="0085508F">
        <w:rPr>
          <w:rFonts w:ascii="Arial" w:eastAsia="Arial" w:hAnsi="Arial" w:cs="Arial"/>
          <w:sz w:val="28"/>
          <w:szCs w:val="28"/>
        </w:rPr>
        <w:t>determinados</w:t>
      </w:r>
      <w:r w:rsidR="0085508F" w:rsidRPr="0085508F">
        <w:rPr>
          <w:rFonts w:ascii="Arial" w:eastAsia="Arial" w:hAnsi="Arial" w:cs="Arial"/>
          <w:sz w:val="28"/>
          <w:szCs w:val="28"/>
        </w:rPr>
        <w:t xml:space="preserve"> en la cláusula segunda del contrato de arrendamiento generados por el incumplimiento de pago de las</w:t>
      </w:r>
      <w:r w:rsidR="00235772">
        <w:rPr>
          <w:rFonts w:ascii="Arial" w:eastAsia="Arial" w:hAnsi="Arial" w:cs="Arial"/>
          <w:sz w:val="28"/>
          <w:szCs w:val="28"/>
        </w:rPr>
        <w:t xml:space="preserve"> </w:t>
      </w:r>
      <w:r w:rsidR="0085508F" w:rsidRPr="0085508F">
        <w:rPr>
          <w:rFonts w:ascii="Arial" w:eastAsia="Arial" w:hAnsi="Arial" w:cs="Arial"/>
          <w:sz w:val="28"/>
          <w:szCs w:val="28"/>
        </w:rPr>
        <w:t>cuotas de mantenimiento</w:t>
      </w:r>
      <w:r w:rsidR="00235772">
        <w:rPr>
          <w:rFonts w:ascii="Arial" w:eastAsia="Arial" w:hAnsi="Arial" w:cs="Arial"/>
          <w:sz w:val="28"/>
          <w:szCs w:val="28"/>
        </w:rPr>
        <w:t xml:space="preserve"> </w:t>
      </w:r>
      <w:r w:rsidR="0085508F" w:rsidRPr="0085508F">
        <w:rPr>
          <w:rFonts w:ascii="Arial" w:eastAsia="Arial" w:hAnsi="Arial" w:cs="Arial"/>
          <w:sz w:val="28"/>
          <w:szCs w:val="28"/>
        </w:rPr>
        <w:t>y los que se sigan</w:t>
      </w:r>
      <w:r w:rsidR="00235772">
        <w:rPr>
          <w:rFonts w:ascii="Arial" w:eastAsia="Arial" w:hAnsi="Arial" w:cs="Arial"/>
          <w:sz w:val="28"/>
          <w:szCs w:val="28"/>
        </w:rPr>
        <w:t xml:space="preserve"> </w:t>
      </w:r>
      <w:r w:rsidR="0085508F" w:rsidRPr="0085508F">
        <w:rPr>
          <w:rFonts w:ascii="Arial" w:eastAsia="Arial" w:hAnsi="Arial" w:cs="Arial"/>
          <w:sz w:val="28"/>
          <w:szCs w:val="28"/>
        </w:rPr>
        <w:t>generando</w:t>
      </w:r>
      <w:r w:rsidR="000250F8">
        <w:rPr>
          <w:rFonts w:ascii="Arial" w:eastAsia="Arial" w:hAnsi="Arial" w:cs="Arial"/>
          <w:sz w:val="28"/>
          <w:szCs w:val="28"/>
        </w:rPr>
        <w:t>.</w:t>
      </w:r>
    </w:p>
    <w:p w14:paraId="5C2339B4" w14:textId="1761CE36" w:rsidR="0085508F" w:rsidRPr="0085508F" w:rsidRDefault="00B63722" w:rsidP="000250F8">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sz w:val="28"/>
          <w:szCs w:val="28"/>
        </w:rPr>
        <w:t xml:space="preserve">- </w:t>
      </w:r>
      <w:r w:rsidR="0085508F" w:rsidRPr="0085508F">
        <w:rPr>
          <w:rFonts w:ascii="Arial" w:eastAsia="Arial" w:hAnsi="Arial" w:cs="Arial"/>
          <w:sz w:val="28"/>
          <w:szCs w:val="28"/>
        </w:rPr>
        <w:t>El pago de la totalidad del importe que, por consumo de energía eléctrica, agua, teléfono, gas doméstico y demás servicios del local arrendado, se encuentren pendientes de pago</w:t>
      </w:r>
      <w:r>
        <w:rPr>
          <w:rFonts w:ascii="Arial" w:eastAsia="Arial" w:hAnsi="Arial" w:cs="Arial"/>
          <w:sz w:val="28"/>
          <w:szCs w:val="28"/>
        </w:rPr>
        <w:t>.</w:t>
      </w:r>
    </w:p>
    <w:p w14:paraId="4728C103" w14:textId="5558AD4E" w:rsidR="0085508F" w:rsidRDefault="00B63722" w:rsidP="00095CC1">
      <w:pPr>
        <w:pBdr>
          <w:top w:val="nil"/>
          <w:left w:val="nil"/>
          <w:bottom w:val="nil"/>
          <w:right w:val="nil"/>
          <w:between w:val="nil"/>
        </w:pBdr>
        <w:spacing w:after="240"/>
        <w:ind w:left="720"/>
        <w:jc w:val="both"/>
        <w:rPr>
          <w:rFonts w:ascii="Arial" w:eastAsia="Arial" w:hAnsi="Arial" w:cs="Arial"/>
          <w:sz w:val="28"/>
          <w:szCs w:val="28"/>
        </w:rPr>
      </w:pPr>
      <w:r>
        <w:rPr>
          <w:rFonts w:ascii="Arial" w:eastAsia="Arial" w:hAnsi="Arial" w:cs="Arial"/>
          <w:sz w:val="28"/>
          <w:szCs w:val="28"/>
        </w:rPr>
        <w:t xml:space="preserve">- </w:t>
      </w:r>
      <w:r w:rsidR="0085508F" w:rsidRPr="0085508F">
        <w:rPr>
          <w:rFonts w:ascii="Arial" w:eastAsia="Arial" w:hAnsi="Arial" w:cs="Arial"/>
          <w:sz w:val="28"/>
          <w:szCs w:val="28"/>
        </w:rPr>
        <w:t>El pago de las costas que se generen por la tramitación del</w:t>
      </w:r>
      <w:r w:rsidR="00095CC1">
        <w:rPr>
          <w:rFonts w:ascii="Arial" w:eastAsia="Arial" w:hAnsi="Arial" w:cs="Arial"/>
          <w:sz w:val="28"/>
          <w:szCs w:val="28"/>
        </w:rPr>
        <w:t xml:space="preserve"> </w:t>
      </w:r>
      <w:r w:rsidR="0085508F" w:rsidRPr="0085508F">
        <w:rPr>
          <w:rFonts w:ascii="Arial" w:eastAsia="Arial" w:hAnsi="Arial" w:cs="Arial"/>
          <w:sz w:val="28"/>
          <w:szCs w:val="28"/>
        </w:rPr>
        <w:t>juicio</w:t>
      </w:r>
      <w:r w:rsidR="00095CC1">
        <w:rPr>
          <w:rFonts w:ascii="Arial" w:eastAsia="Arial" w:hAnsi="Arial" w:cs="Arial"/>
          <w:sz w:val="28"/>
          <w:szCs w:val="28"/>
        </w:rPr>
        <w:t>.</w:t>
      </w:r>
    </w:p>
    <w:p w14:paraId="1A86653C" w14:textId="77777777" w:rsidR="00F958AA" w:rsidRDefault="00F958AA" w:rsidP="00095CC1">
      <w:pPr>
        <w:pBdr>
          <w:top w:val="nil"/>
          <w:left w:val="nil"/>
          <w:bottom w:val="nil"/>
          <w:right w:val="nil"/>
          <w:between w:val="nil"/>
        </w:pBdr>
        <w:spacing w:after="240"/>
        <w:ind w:left="720"/>
        <w:jc w:val="both"/>
        <w:rPr>
          <w:rFonts w:ascii="Arial" w:eastAsia="Arial" w:hAnsi="Arial" w:cs="Arial"/>
          <w:sz w:val="28"/>
          <w:szCs w:val="28"/>
        </w:rPr>
      </w:pPr>
    </w:p>
    <w:p w14:paraId="7DF2C8D7" w14:textId="70154DB9" w:rsidR="00E6138A" w:rsidRPr="00290CB3" w:rsidRDefault="00C76295" w:rsidP="00FB2A2A">
      <w:pPr>
        <w:numPr>
          <w:ilvl w:val="0"/>
          <w:numId w:val="1"/>
        </w:numPr>
        <w:pBdr>
          <w:top w:val="nil"/>
          <w:left w:val="nil"/>
          <w:bottom w:val="nil"/>
          <w:right w:val="nil"/>
          <w:between w:val="nil"/>
        </w:pBdr>
        <w:spacing w:after="240" w:line="360" w:lineRule="auto"/>
        <w:ind w:left="0" w:hanging="426"/>
        <w:jc w:val="both"/>
        <w:rPr>
          <w:rFonts w:ascii="Arial" w:eastAsia="Arial" w:hAnsi="Arial" w:cs="Arial"/>
          <w:sz w:val="28"/>
          <w:szCs w:val="28"/>
        </w:rPr>
      </w:pPr>
      <w:r>
        <w:rPr>
          <w:rFonts w:ascii="Arial" w:eastAsia="Arial" w:hAnsi="Arial" w:cs="Arial"/>
          <w:sz w:val="28"/>
          <w:szCs w:val="28"/>
        </w:rPr>
        <w:t>De</w:t>
      </w:r>
      <w:r w:rsidR="007F1800">
        <w:rPr>
          <w:rFonts w:ascii="Arial" w:eastAsia="Arial" w:hAnsi="Arial" w:cs="Arial"/>
          <w:sz w:val="28"/>
          <w:szCs w:val="28"/>
        </w:rPr>
        <w:t xml:space="preserve"> la demanda </w:t>
      </w:r>
      <w:r>
        <w:rPr>
          <w:rFonts w:ascii="Arial" w:eastAsia="Arial" w:hAnsi="Arial" w:cs="Arial"/>
          <w:sz w:val="28"/>
          <w:szCs w:val="28"/>
        </w:rPr>
        <w:t xml:space="preserve">por cuestión de turno, tocó conocer </w:t>
      </w:r>
      <w:r w:rsidR="007F1800">
        <w:rPr>
          <w:rFonts w:ascii="Arial" w:eastAsia="Arial" w:hAnsi="Arial" w:cs="Arial"/>
          <w:sz w:val="28"/>
          <w:szCs w:val="28"/>
        </w:rPr>
        <w:t>a</w:t>
      </w:r>
      <w:r w:rsidR="00FF2CDC">
        <w:rPr>
          <w:rFonts w:ascii="Arial" w:eastAsia="Arial" w:hAnsi="Arial" w:cs="Arial"/>
          <w:sz w:val="28"/>
          <w:szCs w:val="28"/>
        </w:rPr>
        <w:t xml:space="preserve">l Juez </w:t>
      </w:r>
      <w:r w:rsidR="009F0EEB">
        <w:rPr>
          <w:rFonts w:ascii="Arial" w:eastAsia="Arial" w:hAnsi="Arial" w:cs="Arial"/>
          <w:sz w:val="28"/>
          <w:szCs w:val="28"/>
        </w:rPr>
        <w:t xml:space="preserve">Sexagésimo Primero de lo </w:t>
      </w:r>
      <w:r w:rsidR="00FF2CDC">
        <w:rPr>
          <w:rFonts w:ascii="Arial" w:eastAsia="Arial" w:hAnsi="Arial" w:cs="Arial"/>
          <w:sz w:val="28"/>
          <w:szCs w:val="28"/>
        </w:rPr>
        <w:t xml:space="preserve">Civil </w:t>
      </w:r>
      <w:r w:rsidR="009F0EEB">
        <w:rPr>
          <w:rFonts w:ascii="Arial" w:eastAsia="Arial" w:hAnsi="Arial" w:cs="Arial"/>
          <w:sz w:val="28"/>
          <w:szCs w:val="28"/>
        </w:rPr>
        <w:t xml:space="preserve">del Tribunal Superior de Justicia en la </w:t>
      </w:r>
      <w:r w:rsidR="00FF2CDC">
        <w:rPr>
          <w:rFonts w:ascii="Arial" w:eastAsia="Arial" w:hAnsi="Arial" w:cs="Arial"/>
          <w:sz w:val="28"/>
          <w:szCs w:val="28"/>
        </w:rPr>
        <w:t>Ciudad de México</w:t>
      </w:r>
      <w:r w:rsidR="00067518">
        <w:rPr>
          <w:rFonts w:ascii="Arial" w:eastAsia="Arial" w:hAnsi="Arial" w:cs="Arial"/>
          <w:sz w:val="28"/>
          <w:szCs w:val="28"/>
        </w:rPr>
        <w:t xml:space="preserve"> bajo el número de expediente 744/2021</w:t>
      </w:r>
      <w:r w:rsidR="00FF2CDC">
        <w:rPr>
          <w:rFonts w:ascii="Arial" w:eastAsia="Arial" w:hAnsi="Arial" w:cs="Arial"/>
          <w:sz w:val="28"/>
          <w:szCs w:val="28"/>
        </w:rPr>
        <w:t xml:space="preserve"> </w:t>
      </w:r>
      <w:r w:rsidR="00CE64E0">
        <w:rPr>
          <w:rFonts w:ascii="Arial" w:eastAsia="Arial" w:hAnsi="Arial" w:cs="Arial"/>
          <w:sz w:val="28"/>
          <w:szCs w:val="28"/>
        </w:rPr>
        <w:t>y, una vez seguidas</w:t>
      </w:r>
      <w:r w:rsidR="00D14A1F">
        <w:rPr>
          <w:rFonts w:ascii="Arial" w:eastAsia="Arial" w:hAnsi="Arial" w:cs="Arial"/>
          <w:sz w:val="28"/>
          <w:szCs w:val="28"/>
        </w:rPr>
        <w:t xml:space="preserve"> </w:t>
      </w:r>
      <w:r w:rsidR="00085715">
        <w:rPr>
          <w:rFonts w:ascii="Arial" w:eastAsia="Arial" w:hAnsi="Arial" w:cs="Arial"/>
          <w:sz w:val="28"/>
          <w:szCs w:val="28"/>
        </w:rPr>
        <w:t xml:space="preserve">las etapas procesales correspondientes </w:t>
      </w:r>
      <w:r w:rsidR="00CE64E0">
        <w:rPr>
          <w:rFonts w:ascii="Arial" w:eastAsia="Arial" w:hAnsi="Arial" w:cs="Arial"/>
          <w:sz w:val="28"/>
          <w:szCs w:val="28"/>
        </w:rPr>
        <w:t xml:space="preserve">dictó </w:t>
      </w:r>
      <w:r w:rsidR="00D14A1F">
        <w:rPr>
          <w:rFonts w:ascii="Arial" w:eastAsia="Arial" w:hAnsi="Arial" w:cs="Arial"/>
          <w:sz w:val="28"/>
          <w:szCs w:val="28"/>
        </w:rPr>
        <w:t xml:space="preserve">sentencia el </w:t>
      </w:r>
      <w:r w:rsidR="003D5DCA">
        <w:rPr>
          <w:rFonts w:ascii="Arial" w:eastAsia="Arial" w:hAnsi="Arial" w:cs="Arial"/>
          <w:sz w:val="28"/>
          <w:szCs w:val="28"/>
        </w:rPr>
        <w:t xml:space="preserve">ocho </w:t>
      </w:r>
      <w:r w:rsidR="00D14A1F">
        <w:rPr>
          <w:rFonts w:ascii="Arial" w:eastAsia="Arial" w:hAnsi="Arial" w:cs="Arial"/>
          <w:sz w:val="28"/>
          <w:szCs w:val="28"/>
        </w:rPr>
        <w:t xml:space="preserve">de </w:t>
      </w:r>
      <w:r w:rsidR="003D5DCA">
        <w:rPr>
          <w:rFonts w:ascii="Arial" w:eastAsia="Arial" w:hAnsi="Arial" w:cs="Arial"/>
          <w:sz w:val="28"/>
          <w:szCs w:val="28"/>
        </w:rPr>
        <w:t xml:space="preserve">septiembre </w:t>
      </w:r>
      <w:r w:rsidR="00D14A1F">
        <w:rPr>
          <w:rFonts w:ascii="Arial" w:eastAsia="Arial" w:hAnsi="Arial" w:cs="Arial"/>
          <w:sz w:val="28"/>
          <w:szCs w:val="28"/>
        </w:rPr>
        <w:t xml:space="preserve">de dos mil veintidós, cuyos puntos resolutivos </w:t>
      </w:r>
      <w:r w:rsidR="003D5DCA">
        <w:rPr>
          <w:rFonts w:ascii="Arial" w:eastAsia="Arial" w:hAnsi="Arial" w:cs="Arial"/>
          <w:sz w:val="28"/>
          <w:szCs w:val="28"/>
        </w:rPr>
        <w:t>son</w:t>
      </w:r>
      <w:r w:rsidR="00D14A1F">
        <w:rPr>
          <w:rFonts w:ascii="Arial" w:eastAsia="Arial" w:hAnsi="Arial" w:cs="Arial"/>
          <w:sz w:val="28"/>
          <w:szCs w:val="28"/>
        </w:rPr>
        <w:t xml:space="preserve"> los siguientes</w:t>
      </w:r>
      <w:r w:rsidR="003102BC" w:rsidRPr="00290CB3">
        <w:rPr>
          <w:rFonts w:ascii="Arial" w:eastAsia="Arial" w:hAnsi="Arial" w:cs="Arial"/>
          <w:sz w:val="28"/>
          <w:szCs w:val="28"/>
        </w:rPr>
        <w:t>:</w:t>
      </w:r>
    </w:p>
    <w:p w14:paraId="000D74AB" w14:textId="77777777" w:rsidR="00FB7619" w:rsidRPr="003D5DCA" w:rsidRDefault="00FB7619" w:rsidP="00FB7619">
      <w:pPr>
        <w:pBdr>
          <w:top w:val="nil"/>
          <w:left w:val="nil"/>
          <w:bottom w:val="nil"/>
          <w:right w:val="nil"/>
          <w:between w:val="nil"/>
        </w:pBdr>
        <w:spacing w:line="276" w:lineRule="auto"/>
        <w:ind w:left="720"/>
        <w:jc w:val="both"/>
        <w:rPr>
          <w:rFonts w:ascii="Arial" w:eastAsia="Arial" w:hAnsi="Arial" w:cs="Arial"/>
          <w:color w:val="000000" w:themeColor="text1"/>
          <w:sz w:val="26"/>
          <w:szCs w:val="26"/>
        </w:rPr>
      </w:pPr>
      <w:bookmarkStart w:id="2" w:name="_heading=h.3znysh7"/>
      <w:bookmarkEnd w:id="2"/>
    </w:p>
    <w:p w14:paraId="7D956EE3" w14:textId="07722FDB" w:rsidR="004026DF" w:rsidRPr="00170545" w:rsidRDefault="00FB7619"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r w:rsidRPr="00170545">
        <w:rPr>
          <w:rFonts w:ascii="Arial" w:eastAsia="Arial" w:hAnsi="Arial" w:cs="Arial"/>
          <w:color w:val="000000" w:themeColor="text1"/>
          <w:sz w:val="26"/>
          <w:szCs w:val="26"/>
          <w:lang w:val="es-ES"/>
        </w:rPr>
        <w:t>“</w:t>
      </w:r>
      <w:r w:rsidR="00C46056" w:rsidRPr="00170545">
        <w:rPr>
          <w:rFonts w:ascii="Arial" w:eastAsia="Arial" w:hAnsi="Arial" w:cs="Arial"/>
          <w:color w:val="000000" w:themeColor="text1"/>
          <w:sz w:val="26"/>
          <w:szCs w:val="26"/>
          <w:lang w:val="es-ES"/>
        </w:rPr>
        <w:t>PRIMERO.</w:t>
      </w:r>
      <w:r w:rsidR="000F2FE4" w:rsidRPr="00170545">
        <w:rPr>
          <w:rFonts w:ascii="Arial" w:eastAsia="Arial" w:hAnsi="Arial" w:cs="Arial"/>
          <w:color w:val="000000" w:themeColor="text1"/>
          <w:sz w:val="26"/>
          <w:szCs w:val="26"/>
          <w:lang w:val="es-ES"/>
        </w:rPr>
        <w:t xml:space="preserve"> </w:t>
      </w:r>
      <w:r w:rsidR="00C46056" w:rsidRPr="00170545">
        <w:rPr>
          <w:rFonts w:ascii="Arial" w:eastAsia="Arial" w:hAnsi="Arial" w:cs="Arial"/>
          <w:color w:val="000000" w:themeColor="text1"/>
          <w:sz w:val="26"/>
          <w:szCs w:val="26"/>
          <w:lang w:val="es-ES"/>
        </w:rPr>
        <w:t>Ha procedido la vía de</w:t>
      </w:r>
      <w:r w:rsidR="000F2FE4" w:rsidRPr="00170545">
        <w:rPr>
          <w:rFonts w:ascii="Arial" w:eastAsia="Arial" w:hAnsi="Arial" w:cs="Arial"/>
          <w:color w:val="000000" w:themeColor="text1"/>
          <w:sz w:val="26"/>
          <w:szCs w:val="26"/>
          <w:lang w:val="es-ES"/>
        </w:rPr>
        <w:t xml:space="preserve"> </w:t>
      </w:r>
      <w:r w:rsidR="00C46056" w:rsidRPr="00170545">
        <w:rPr>
          <w:rFonts w:ascii="Arial" w:eastAsia="Arial" w:hAnsi="Arial" w:cs="Arial"/>
          <w:color w:val="000000" w:themeColor="text1"/>
          <w:sz w:val="26"/>
          <w:szCs w:val="26"/>
          <w:lang w:val="es-ES"/>
        </w:rPr>
        <w:t>CONTROVERSIA DE</w:t>
      </w:r>
      <w:r w:rsidR="00404754" w:rsidRPr="00170545">
        <w:rPr>
          <w:rFonts w:ascii="Arial" w:eastAsia="Arial" w:hAnsi="Arial" w:cs="Arial"/>
          <w:color w:val="000000" w:themeColor="text1"/>
          <w:sz w:val="26"/>
          <w:szCs w:val="26"/>
          <w:lang w:val="es-ES"/>
        </w:rPr>
        <w:t xml:space="preserve"> </w:t>
      </w:r>
      <w:r w:rsidR="00C46056" w:rsidRPr="00170545">
        <w:rPr>
          <w:rFonts w:ascii="Arial" w:eastAsia="Arial" w:hAnsi="Arial" w:cs="Arial"/>
          <w:color w:val="000000" w:themeColor="text1"/>
          <w:sz w:val="26"/>
          <w:szCs w:val="26"/>
          <w:lang w:val="es-ES"/>
        </w:rPr>
        <w:t xml:space="preserve">ARRENDAMIENTO INMOBILIARIO, en donde la parte actora acreditó </w:t>
      </w:r>
      <w:r w:rsidR="00C46056" w:rsidRPr="00170545">
        <w:rPr>
          <w:rFonts w:ascii="Arial" w:eastAsia="Arial" w:hAnsi="Arial" w:cs="Arial"/>
          <w:color w:val="000000" w:themeColor="text1"/>
          <w:sz w:val="26"/>
          <w:szCs w:val="26"/>
          <w:lang w:val="es-ES"/>
        </w:rPr>
        <w:lastRenderedPageBreak/>
        <w:t>su</w:t>
      </w:r>
      <w:r w:rsidR="00404754" w:rsidRPr="00170545">
        <w:rPr>
          <w:rFonts w:ascii="Arial" w:eastAsia="Arial" w:hAnsi="Arial" w:cs="Arial"/>
          <w:color w:val="000000" w:themeColor="text1"/>
          <w:sz w:val="26"/>
          <w:szCs w:val="26"/>
          <w:lang w:val="es-ES"/>
        </w:rPr>
        <w:t xml:space="preserve"> </w:t>
      </w:r>
      <w:r w:rsidR="00277CE7" w:rsidRPr="00170545">
        <w:rPr>
          <w:rFonts w:ascii="Arial" w:eastAsia="Arial" w:hAnsi="Arial" w:cs="Arial"/>
          <w:color w:val="000000" w:themeColor="text1"/>
          <w:sz w:val="26"/>
          <w:szCs w:val="26"/>
          <w:lang w:val="es-ES"/>
        </w:rPr>
        <w:t xml:space="preserve">acción </w:t>
      </w:r>
      <w:r w:rsidR="00C46056" w:rsidRPr="00170545">
        <w:rPr>
          <w:rFonts w:ascii="Arial" w:eastAsia="Arial" w:hAnsi="Arial" w:cs="Arial"/>
          <w:color w:val="000000" w:themeColor="text1"/>
          <w:sz w:val="26"/>
          <w:szCs w:val="26"/>
          <w:lang w:val="es-ES"/>
        </w:rPr>
        <w:t>y la parte demandada acreditó parcialmente sus excepciones y defensas; en tanto, que la reconvención fue parcialmente acreditada; en consecuencia</w:t>
      </w:r>
      <w:r w:rsidR="00170545">
        <w:rPr>
          <w:rFonts w:ascii="Arial" w:eastAsia="Arial" w:hAnsi="Arial" w:cs="Arial"/>
          <w:color w:val="000000" w:themeColor="text1"/>
          <w:sz w:val="26"/>
          <w:szCs w:val="26"/>
          <w:lang w:val="es-ES"/>
        </w:rPr>
        <w:t>;</w:t>
      </w:r>
    </w:p>
    <w:p w14:paraId="7133F402" w14:textId="77777777" w:rsidR="00170545" w:rsidRDefault="00170545"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p>
    <w:p w14:paraId="696B00B4" w14:textId="39F849DA" w:rsidR="001E1880" w:rsidRPr="00170545" w:rsidRDefault="00C46056"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r w:rsidRPr="00170545">
        <w:rPr>
          <w:rFonts w:ascii="Arial" w:eastAsia="Arial" w:hAnsi="Arial" w:cs="Arial"/>
          <w:color w:val="000000" w:themeColor="text1"/>
          <w:sz w:val="26"/>
          <w:szCs w:val="26"/>
          <w:lang w:val="es-ES"/>
        </w:rPr>
        <w:t>SEGUNDO. Es procedente reducir el pago pactado en los documentos base de la acción de la renta de los locales arrendados 502 y 504 hasta el mes de marzo de dos mil veintiuno, lo que se hará en ejecución de sentencia tomando en consideración las Gacetas Oficiales de la Ciudad de México en las que se determinó el porcentaje de</w:t>
      </w:r>
      <w:r w:rsidR="00BD3D34" w:rsidRPr="00170545">
        <w:rPr>
          <w:rFonts w:ascii="Arial" w:eastAsia="Arial" w:hAnsi="Arial" w:cs="Arial"/>
          <w:color w:val="000000" w:themeColor="text1"/>
          <w:sz w:val="26"/>
          <w:szCs w:val="26"/>
          <w:lang w:val="es-ES"/>
        </w:rPr>
        <w:t xml:space="preserve"> aforo </w:t>
      </w:r>
      <w:r w:rsidR="001E1880" w:rsidRPr="00170545">
        <w:rPr>
          <w:rFonts w:ascii="Arial" w:eastAsia="Arial" w:hAnsi="Arial" w:cs="Arial"/>
          <w:color w:val="000000" w:themeColor="text1"/>
          <w:sz w:val="26"/>
          <w:szCs w:val="26"/>
          <w:lang w:val="es-ES"/>
        </w:rPr>
        <w:t>o reanudación de las actividades de comercios no esenciales para esta ciudad y con ello se determinará la reducción de la renta que corresponda; una vez determinado dicho porcentaje por los meses de abril, mayo, junio, julio, agosto, septiembre, octubre, noviembre, diciembre de dos mil veinte y enero, febrero y marzo de dos mil veintiuno, se aprobará en su</w:t>
      </w:r>
      <w:r w:rsidR="004C5051" w:rsidRPr="00170545">
        <w:rPr>
          <w:rFonts w:ascii="Arial" w:eastAsia="Arial" w:hAnsi="Arial" w:cs="Arial"/>
          <w:color w:val="000000" w:themeColor="text1"/>
          <w:sz w:val="26"/>
          <w:szCs w:val="26"/>
          <w:lang w:val="es-ES"/>
        </w:rPr>
        <w:t xml:space="preserve"> </w:t>
      </w:r>
      <w:r w:rsidR="001E1880" w:rsidRPr="00170545">
        <w:rPr>
          <w:rFonts w:ascii="Arial" w:eastAsia="Arial" w:hAnsi="Arial" w:cs="Arial"/>
          <w:color w:val="000000" w:themeColor="text1"/>
          <w:sz w:val="26"/>
          <w:szCs w:val="26"/>
          <w:lang w:val="es-ES"/>
        </w:rPr>
        <w:t>caso la cantidad que resulte, más el Impuesto al Valor Agregado que corresponda y una vez realizada la reducción de la renta en ejecución de sentencia, la parte demandada deberá pagar a la actora el importe que resulte de dichas rentas, en la inteligencia que la parte actora deberá expedir a favor de la parte demandada las facturas con todos los requisitos fiscales correspondientes, ello con fundamento en el artículo 32 fracción III</w:t>
      </w:r>
      <w:r w:rsidR="00AD0049" w:rsidRPr="00170545">
        <w:rPr>
          <w:rFonts w:ascii="Arial" w:eastAsia="Arial" w:hAnsi="Arial" w:cs="Arial"/>
          <w:color w:val="000000" w:themeColor="text1"/>
          <w:sz w:val="26"/>
          <w:szCs w:val="26"/>
          <w:lang w:val="es-ES"/>
        </w:rPr>
        <w:t xml:space="preserve"> </w:t>
      </w:r>
      <w:r w:rsidR="001E1880" w:rsidRPr="00170545">
        <w:rPr>
          <w:rFonts w:ascii="Arial" w:eastAsia="Arial" w:hAnsi="Arial" w:cs="Arial"/>
          <w:color w:val="000000" w:themeColor="text1"/>
          <w:sz w:val="26"/>
          <w:szCs w:val="26"/>
          <w:lang w:val="es-ES"/>
        </w:rPr>
        <w:t xml:space="preserve">de la Ley del Impuesto al Valor Agregado. </w:t>
      </w:r>
    </w:p>
    <w:p w14:paraId="13395598" w14:textId="77777777" w:rsidR="00AD0049" w:rsidRPr="00170545" w:rsidRDefault="00AD0049"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p>
    <w:p w14:paraId="6FDA00DC" w14:textId="5290CC87" w:rsidR="00AD0049" w:rsidRPr="00170545" w:rsidRDefault="001E1880"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r w:rsidRPr="00170545">
        <w:rPr>
          <w:rFonts w:ascii="Arial" w:eastAsia="Arial" w:hAnsi="Arial" w:cs="Arial"/>
          <w:color w:val="000000" w:themeColor="text1"/>
          <w:sz w:val="26"/>
          <w:szCs w:val="26"/>
          <w:lang w:val="es-ES"/>
        </w:rPr>
        <w:t>Por las razones vertidas anteriormente,</w:t>
      </w:r>
      <w:r w:rsidR="00AD0049" w:rsidRPr="00170545">
        <w:rPr>
          <w:rFonts w:ascii="Arial" w:eastAsia="Arial" w:hAnsi="Arial" w:cs="Arial"/>
          <w:color w:val="000000" w:themeColor="text1"/>
          <w:sz w:val="26"/>
          <w:szCs w:val="26"/>
          <w:lang w:val="es-ES"/>
        </w:rPr>
        <w:t xml:space="preserve"> se condena a la parte demandada a pagar a la actora las renta</w:t>
      </w:r>
      <w:r w:rsidR="00B14400" w:rsidRPr="00170545">
        <w:rPr>
          <w:rFonts w:ascii="Arial" w:eastAsia="Arial" w:hAnsi="Arial" w:cs="Arial"/>
          <w:color w:val="000000" w:themeColor="text1"/>
          <w:sz w:val="26"/>
          <w:szCs w:val="26"/>
          <w:lang w:val="es-ES"/>
        </w:rPr>
        <w:t>s</w:t>
      </w:r>
      <w:r w:rsidR="00AD0049" w:rsidRPr="00170545">
        <w:rPr>
          <w:rFonts w:ascii="Arial" w:eastAsia="Arial" w:hAnsi="Arial" w:cs="Arial"/>
          <w:color w:val="000000" w:themeColor="text1"/>
          <w:sz w:val="26"/>
          <w:szCs w:val="26"/>
          <w:lang w:val="es-ES"/>
        </w:rPr>
        <w:t xml:space="preserve"> del mes de abril de dos mil veintiuno, lo que se hará en los términos pactados en los documentos base de la acción.</w:t>
      </w:r>
      <w:r w:rsidR="00B14400" w:rsidRPr="00170545">
        <w:rPr>
          <w:rFonts w:ascii="Arial" w:eastAsia="Arial" w:hAnsi="Arial" w:cs="Arial"/>
          <w:color w:val="000000" w:themeColor="text1"/>
          <w:sz w:val="26"/>
          <w:szCs w:val="26"/>
          <w:lang w:val="es-ES"/>
        </w:rPr>
        <w:t xml:space="preserve"> </w:t>
      </w:r>
      <w:r w:rsidR="00AD0049" w:rsidRPr="00170545">
        <w:rPr>
          <w:rFonts w:ascii="Arial" w:eastAsia="Arial" w:hAnsi="Arial" w:cs="Arial"/>
          <w:color w:val="000000" w:themeColor="text1"/>
          <w:sz w:val="26"/>
          <w:szCs w:val="26"/>
          <w:lang w:val="es-ES"/>
        </w:rPr>
        <w:t>(Contrato de arrendamiento y convenios modificatorios). Asimismo, la parte actora deberá aplicar los pagos realizados por la parte demandada al</w:t>
      </w:r>
      <w:r w:rsidR="00B14400" w:rsidRPr="00170545">
        <w:rPr>
          <w:rFonts w:ascii="Arial" w:eastAsia="Arial" w:hAnsi="Arial" w:cs="Arial"/>
          <w:color w:val="000000" w:themeColor="text1"/>
          <w:sz w:val="26"/>
          <w:szCs w:val="26"/>
          <w:lang w:val="es-ES"/>
        </w:rPr>
        <w:t xml:space="preserve"> </w:t>
      </w:r>
      <w:r w:rsidR="00AD0049" w:rsidRPr="00170545">
        <w:rPr>
          <w:rFonts w:ascii="Arial" w:eastAsia="Arial" w:hAnsi="Arial" w:cs="Arial"/>
          <w:color w:val="000000" w:themeColor="text1"/>
          <w:sz w:val="26"/>
          <w:szCs w:val="26"/>
          <w:lang w:val="es-ES"/>
        </w:rPr>
        <w:t>adeudo total.</w:t>
      </w:r>
    </w:p>
    <w:p w14:paraId="397362CE" w14:textId="77777777" w:rsidR="00B14400" w:rsidRPr="00170545" w:rsidRDefault="00B14400"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p>
    <w:p w14:paraId="752C7FE8" w14:textId="6D012421" w:rsidR="00E90B7A" w:rsidRPr="00170545" w:rsidRDefault="00AD0049"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r w:rsidRPr="00170545">
        <w:rPr>
          <w:rFonts w:ascii="Arial" w:eastAsia="Arial" w:hAnsi="Arial" w:cs="Arial"/>
          <w:color w:val="000000" w:themeColor="text1"/>
          <w:sz w:val="26"/>
          <w:szCs w:val="26"/>
          <w:lang w:val="es-ES"/>
        </w:rPr>
        <w:t>TERCERO. Se absuelve a la parte demandada del pago de intereses moratorios de abril, mayo, junio, julio, agosto, septiembre, octubre, noviembre, diciembre de dos mil veinte y enero, febrero y marzo de dos mil</w:t>
      </w:r>
      <w:r w:rsidR="00B14400" w:rsidRPr="00170545">
        <w:rPr>
          <w:rFonts w:ascii="Arial" w:eastAsia="Arial" w:hAnsi="Arial" w:cs="Arial"/>
          <w:color w:val="000000" w:themeColor="text1"/>
          <w:sz w:val="26"/>
          <w:szCs w:val="26"/>
          <w:lang w:val="es-ES"/>
        </w:rPr>
        <w:t xml:space="preserve"> </w:t>
      </w:r>
      <w:r w:rsidRPr="00170545">
        <w:rPr>
          <w:rFonts w:ascii="Arial" w:eastAsia="Arial" w:hAnsi="Arial" w:cs="Arial"/>
          <w:color w:val="000000" w:themeColor="text1"/>
          <w:sz w:val="26"/>
          <w:szCs w:val="26"/>
          <w:lang w:val="es-ES"/>
        </w:rPr>
        <w:t>veintiuno.</w:t>
      </w:r>
      <w:r w:rsidR="00807B6A">
        <w:rPr>
          <w:rFonts w:ascii="Arial" w:eastAsia="Arial" w:hAnsi="Arial" w:cs="Arial"/>
          <w:color w:val="000000" w:themeColor="text1"/>
          <w:sz w:val="26"/>
          <w:szCs w:val="26"/>
          <w:lang w:val="es-ES"/>
        </w:rPr>
        <w:t xml:space="preserve"> </w:t>
      </w:r>
    </w:p>
    <w:p w14:paraId="7E79FBFD" w14:textId="51F6A0EE" w:rsidR="00990BD0" w:rsidRDefault="00076B15"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r w:rsidRPr="00170545">
        <w:rPr>
          <w:rFonts w:ascii="Arial" w:eastAsia="Arial" w:hAnsi="Arial" w:cs="Arial"/>
          <w:color w:val="000000" w:themeColor="text1"/>
          <w:sz w:val="26"/>
          <w:szCs w:val="26"/>
          <w:lang w:val="es-ES"/>
        </w:rPr>
        <w:t>En cuanto a los meses a partir de abril de dos mil veintiuno, es procedente condenar a la parte demandada a</w:t>
      </w:r>
      <w:r w:rsidR="00035A06">
        <w:rPr>
          <w:rFonts w:ascii="Arial" w:eastAsia="Arial" w:hAnsi="Arial" w:cs="Arial"/>
          <w:color w:val="000000" w:themeColor="text1"/>
          <w:sz w:val="26"/>
          <w:szCs w:val="26"/>
          <w:lang w:val="es-ES"/>
        </w:rPr>
        <w:t>l</w:t>
      </w:r>
      <w:r w:rsidRPr="00170545">
        <w:rPr>
          <w:rFonts w:ascii="Arial" w:eastAsia="Arial" w:hAnsi="Arial" w:cs="Arial"/>
          <w:color w:val="000000" w:themeColor="text1"/>
          <w:sz w:val="26"/>
          <w:szCs w:val="26"/>
          <w:lang w:val="es-ES"/>
        </w:rPr>
        <w:t xml:space="preserve"> importe que resulte en ejecución de sentencia por concepto de intereses moratorios, del mes de abril de dos </w:t>
      </w:r>
      <w:r w:rsidR="00990BD0" w:rsidRPr="00170545">
        <w:rPr>
          <w:rFonts w:ascii="Arial" w:eastAsia="Arial" w:hAnsi="Arial" w:cs="Arial"/>
          <w:color w:val="000000" w:themeColor="text1"/>
          <w:sz w:val="26"/>
          <w:szCs w:val="26"/>
          <w:lang w:val="es-ES"/>
        </w:rPr>
        <w:t xml:space="preserve">mil </w:t>
      </w:r>
      <w:r w:rsidRPr="00170545">
        <w:rPr>
          <w:rFonts w:ascii="Arial" w:eastAsia="Arial" w:hAnsi="Arial" w:cs="Arial"/>
          <w:color w:val="000000" w:themeColor="text1"/>
          <w:sz w:val="26"/>
          <w:szCs w:val="26"/>
          <w:lang w:val="es-ES"/>
        </w:rPr>
        <w:t>veintiuno y hasta el pago total, lo que se hará en términos de la cláusula segunda del contrato de arrendamiento y sus convenios modificatorios.</w:t>
      </w:r>
    </w:p>
    <w:p w14:paraId="7D59180C" w14:textId="77777777" w:rsidR="00035A06" w:rsidRPr="00170545" w:rsidRDefault="00035A06" w:rsidP="00170545">
      <w:pPr>
        <w:pBdr>
          <w:top w:val="nil"/>
          <w:left w:val="nil"/>
          <w:bottom w:val="nil"/>
          <w:right w:val="nil"/>
          <w:between w:val="nil"/>
        </w:pBdr>
        <w:ind w:left="720"/>
        <w:jc w:val="both"/>
        <w:rPr>
          <w:rFonts w:ascii="Arial" w:eastAsia="Arial" w:hAnsi="Arial" w:cs="Arial"/>
          <w:color w:val="000000" w:themeColor="text1"/>
          <w:sz w:val="26"/>
          <w:szCs w:val="26"/>
          <w:lang w:val="es-ES"/>
        </w:rPr>
      </w:pPr>
    </w:p>
    <w:p w14:paraId="16B3372A" w14:textId="354F3AEE" w:rsidR="00A21401" w:rsidRPr="00170545" w:rsidRDefault="00A21401" w:rsidP="00170545">
      <w:pPr>
        <w:pBdr>
          <w:top w:val="nil"/>
          <w:left w:val="nil"/>
          <w:bottom w:val="nil"/>
          <w:right w:val="nil"/>
          <w:between w:val="nil"/>
        </w:pBdr>
        <w:ind w:left="720"/>
        <w:jc w:val="both"/>
        <w:rPr>
          <w:rFonts w:ascii="Arial" w:eastAsia="Arial" w:hAnsi="Arial" w:cs="Arial"/>
          <w:color w:val="000000"/>
          <w:sz w:val="26"/>
          <w:szCs w:val="26"/>
          <w:lang w:val="es-ES"/>
        </w:rPr>
      </w:pPr>
      <w:r w:rsidRPr="00170545">
        <w:rPr>
          <w:rFonts w:ascii="Arial" w:eastAsia="Arial" w:hAnsi="Arial" w:cs="Arial"/>
          <w:color w:val="000000"/>
          <w:sz w:val="26"/>
          <w:szCs w:val="26"/>
          <w:lang w:val="es-ES"/>
        </w:rPr>
        <w:t xml:space="preserve">CUARTO. Se condena a la parte demandada a pagar a la parte actora el importe que resulte en ejecución de sentencia por concepto de variación y cuotas de mantenimiento, las que se determinarán y acreditarán con la prueba idónea y se determinará el porcentaje de la superficie de terreno que le correspondan de la superficie arrendada a la parte demandada; lo que se hará por los meses de abril, mayo, junio, julio, agosto, septiembre, octubre, noviembre, diciembre de dos mil veinte y enero, febrero, marzo y abril de dos mil veintiuno, lo que se </w:t>
      </w:r>
      <w:r w:rsidRPr="00170545">
        <w:rPr>
          <w:rFonts w:ascii="Arial" w:eastAsia="Arial" w:hAnsi="Arial" w:cs="Arial"/>
          <w:color w:val="000000"/>
          <w:sz w:val="26"/>
          <w:szCs w:val="26"/>
          <w:lang w:val="es-ES"/>
        </w:rPr>
        <w:lastRenderedPageBreak/>
        <w:t>hará de acuerdo a lo estipulado en la cláusula décimo séptima del contrato de arrendamiento base de la acción.</w:t>
      </w:r>
    </w:p>
    <w:p w14:paraId="4EF7D267" w14:textId="77777777" w:rsidR="00A21401" w:rsidRPr="00170545" w:rsidRDefault="00A21401" w:rsidP="00170545">
      <w:pPr>
        <w:pBdr>
          <w:top w:val="nil"/>
          <w:left w:val="nil"/>
          <w:bottom w:val="nil"/>
          <w:right w:val="nil"/>
          <w:between w:val="nil"/>
        </w:pBdr>
        <w:ind w:left="720"/>
        <w:jc w:val="both"/>
        <w:rPr>
          <w:rFonts w:ascii="Arial" w:eastAsia="Arial" w:hAnsi="Arial" w:cs="Arial"/>
          <w:color w:val="000000"/>
          <w:sz w:val="26"/>
          <w:szCs w:val="26"/>
          <w:lang w:val="es-ES"/>
        </w:rPr>
      </w:pPr>
    </w:p>
    <w:p w14:paraId="33F4246D" w14:textId="0643DA74" w:rsidR="001E1640" w:rsidRPr="00170545" w:rsidRDefault="00A21401" w:rsidP="00170545">
      <w:pPr>
        <w:pBdr>
          <w:top w:val="nil"/>
          <w:left w:val="nil"/>
          <w:bottom w:val="nil"/>
          <w:right w:val="nil"/>
          <w:between w:val="nil"/>
        </w:pBdr>
        <w:ind w:left="720"/>
        <w:jc w:val="both"/>
        <w:rPr>
          <w:rFonts w:ascii="Arial" w:eastAsia="Arial" w:hAnsi="Arial" w:cs="Arial"/>
          <w:color w:val="000000"/>
          <w:sz w:val="26"/>
          <w:szCs w:val="26"/>
          <w:lang w:val="es-ES"/>
        </w:rPr>
      </w:pPr>
      <w:r w:rsidRPr="00170545">
        <w:rPr>
          <w:rFonts w:ascii="Arial" w:eastAsia="Arial" w:hAnsi="Arial" w:cs="Arial"/>
          <w:color w:val="000000"/>
          <w:sz w:val="26"/>
          <w:szCs w:val="26"/>
          <w:lang w:val="es-ES"/>
        </w:rPr>
        <w:t xml:space="preserve">QUINTO. Se condena a la parte demandada a pagar a la actora el importe que resulte en ejecución de sentencia por concepto de energía eléctrica, </w:t>
      </w:r>
      <w:r w:rsidR="001E1640" w:rsidRPr="00170545">
        <w:rPr>
          <w:rFonts w:ascii="Arial" w:eastAsia="Arial" w:hAnsi="Arial" w:cs="Arial"/>
          <w:color w:val="000000"/>
          <w:sz w:val="26"/>
          <w:szCs w:val="26"/>
          <w:lang w:val="es-ES"/>
        </w:rPr>
        <w:t>agua y servicio telefónico de los meses de abril, mayo, junio, julio, agosto, septiembre, octubre, noviembre</w:t>
      </w:r>
      <w:r w:rsidR="00067518">
        <w:rPr>
          <w:rFonts w:ascii="Arial" w:eastAsia="Arial" w:hAnsi="Arial" w:cs="Arial"/>
          <w:color w:val="000000"/>
          <w:sz w:val="26"/>
          <w:szCs w:val="26"/>
          <w:lang w:val="es-ES"/>
        </w:rPr>
        <w:t xml:space="preserve"> y </w:t>
      </w:r>
      <w:r w:rsidR="001E1640" w:rsidRPr="00170545">
        <w:rPr>
          <w:rFonts w:ascii="Arial" w:eastAsia="Arial" w:hAnsi="Arial" w:cs="Arial"/>
          <w:color w:val="000000"/>
          <w:sz w:val="26"/>
          <w:szCs w:val="26"/>
          <w:lang w:val="es-ES"/>
        </w:rPr>
        <w:t>diciembre de dos mil veinte y enero, febrero, marzo y abril de dos mil veintiuno, para lo cual la parte actora</w:t>
      </w:r>
      <w:r w:rsidR="00EB43D5" w:rsidRPr="00170545">
        <w:rPr>
          <w:rFonts w:ascii="Arial" w:eastAsia="Arial" w:hAnsi="Arial" w:cs="Arial"/>
          <w:color w:val="000000"/>
          <w:sz w:val="26"/>
          <w:szCs w:val="26"/>
          <w:lang w:val="es-ES"/>
        </w:rPr>
        <w:t xml:space="preserve"> </w:t>
      </w:r>
      <w:r w:rsidR="001E1640" w:rsidRPr="00170545">
        <w:rPr>
          <w:rFonts w:ascii="Arial" w:eastAsia="Arial" w:hAnsi="Arial" w:cs="Arial"/>
          <w:color w:val="000000"/>
          <w:sz w:val="26"/>
          <w:szCs w:val="26"/>
          <w:lang w:val="es-ES"/>
        </w:rPr>
        <w:t>deberá exhibir los recibos oficiales con los adeudos de dichos servicios.</w:t>
      </w:r>
    </w:p>
    <w:p w14:paraId="6EDBAFDB" w14:textId="77777777" w:rsidR="00EB43D5" w:rsidRPr="00170545" w:rsidRDefault="00EB43D5" w:rsidP="00170545">
      <w:pPr>
        <w:pBdr>
          <w:top w:val="nil"/>
          <w:left w:val="nil"/>
          <w:bottom w:val="nil"/>
          <w:right w:val="nil"/>
          <w:between w:val="nil"/>
        </w:pBdr>
        <w:ind w:left="720"/>
        <w:jc w:val="both"/>
        <w:rPr>
          <w:rFonts w:ascii="Arial" w:eastAsia="Arial" w:hAnsi="Arial" w:cs="Arial"/>
          <w:color w:val="000000"/>
          <w:sz w:val="26"/>
          <w:szCs w:val="26"/>
          <w:lang w:val="es-ES"/>
        </w:rPr>
      </w:pPr>
    </w:p>
    <w:p w14:paraId="38263FD7" w14:textId="7CF65433" w:rsidR="001E1640" w:rsidRPr="00170545" w:rsidRDefault="001E1640" w:rsidP="00170545">
      <w:pPr>
        <w:pBdr>
          <w:top w:val="nil"/>
          <w:left w:val="nil"/>
          <w:bottom w:val="nil"/>
          <w:right w:val="nil"/>
          <w:between w:val="nil"/>
        </w:pBdr>
        <w:spacing w:after="60"/>
        <w:ind w:left="720"/>
        <w:jc w:val="both"/>
        <w:rPr>
          <w:rFonts w:ascii="Arial" w:eastAsia="Arial" w:hAnsi="Arial" w:cs="Arial"/>
          <w:color w:val="000000"/>
          <w:sz w:val="26"/>
          <w:szCs w:val="26"/>
          <w:lang w:val="es-ES"/>
        </w:rPr>
      </w:pPr>
      <w:r w:rsidRPr="00170545">
        <w:rPr>
          <w:rFonts w:ascii="Arial" w:eastAsia="Arial" w:hAnsi="Arial" w:cs="Arial"/>
          <w:color w:val="000000"/>
          <w:sz w:val="26"/>
          <w:szCs w:val="26"/>
          <w:lang w:val="es-ES"/>
        </w:rPr>
        <w:t>SEXTO. En la reconvención, es procedente declarar la rescisión del contrato de arrendamiento de fecha doce de marzo de dos mil diez y sus convenios modificatorios de fechas dos de marzo de dos mil quince y siete de abril de dos mil diecisiete.</w:t>
      </w:r>
    </w:p>
    <w:p w14:paraId="70BFB670" w14:textId="77777777" w:rsidR="006D7231" w:rsidRPr="00170545" w:rsidRDefault="006D7231" w:rsidP="00170545">
      <w:pPr>
        <w:pBdr>
          <w:top w:val="nil"/>
          <w:left w:val="nil"/>
          <w:bottom w:val="nil"/>
          <w:right w:val="nil"/>
          <w:between w:val="nil"/>
        </w:pBdr>
        <w:spacing w:after="60"/>
        <w:ind w:left="720"/>
        <w:jc w:val="both"/>
        <w:rPr>
          <w:rFonts w:ascii="Arial" w:eastAsia="Arial" w:hAnsi="Arial" w:cs="Arial"/>
          <w:color w:val="000000"/>
          <w:sz w:val="26"/>
          <w:szCs w:val="26"/>
          <w:lang w:val="es-ES"/>
        </w:rPr>
      </w:pPr>
    </w:p>
    <w:p w14:paraId="2E6BF792" w14:textId="03F45F58" w:rsidR="001E1640" w:rsidRPr="00170545" w:rsidRDefault="001E1640" w:rsidP="00170545">
      <w:pPr>
        <w:pBdr>
          <w:top w:val="nil"/>
          <w:left w:val="nil"/>
          <w:bottom w:val="nil"/>
          <w:right w:val="nil"/>
          <w:between w:val="nil"/>
        </w:pBdr>
        <w:spacing w:after="60"/>
        <w:ind w:left="720"/>
        <w:jc w:val="both"/>
        <w:rPr>
          <w:rFonts w:ascii="Arial" w:eastAsia="Arial" w:hAnsi="Arial" w:cs="Arial"/>
          <w:color w:val="000000"/>
          <w:sz w:val="26"/>
          <w:szCs w:val="26"/>
          <w:lang w:val="es-ES"/>
        </w:rPr>
      </w:pPr>
      <w:r w:rsidRPr="00170545">
        <w:rPr>
          <w:rFonts w:ascii="Arial" w:eastAsia="Arial" w:hAnsi="Arial" w:cs="Arial"/>
          <w:color w:val="000000"/>
          <w:sz w:val="26"/>
          <w:szCs w:val="26"/>
          <w:lang w:val="es-ES"/>
        </w:rPr>
        <w:t>S</w:t>
      </w:r>
      <w:r w:rsidR="006D7231" w:rsidRPr="00170545">
        <w:rPr>
          <w:rFonts w:ascii="Arial" w:eastAsia="Arial" w:hAnsi="Arial" w:cs="Arial"/>
          <w:color w:val="000000"/>
          <w:sz w:val="26"/>
          <w:szCs w:val="26"/>
          <w:lang w:val="es-ES"/>
        </w:rPr>
        <w:t>É</w:t>
      </w:r>
      <w:r w:rsidRPr="00170545">
        <w:rPr>
          <w:rFonts w:ascii="Arial" w:eastAsia="Arial" w:hAnsi="Arial" w:cs="Arial"/>
          <w:color w:val="000000"/>
          <w:sz w:val="26"/>
          <w:szCs w:val="26"/>
          <w:lang w:val="es-ES"/>
        </w:rPr>
        <w:t xml:space="preserve">PTIMO. </w:t>
      </w:r>
      <w:r w:rsidR="00667F6D">
        <w:rPr>
          <w:rFonts w:ascii="Arial" w:eastAsia="Arial" w:hAnsi="Arial" w:cs="Arial"/>
          <w:color w:val="000000"/>
          <w:sz w:val="26"/>
          <w:szCs w:val="26"/>
          <w:lang w:val="es-ES"/>
        </w:rPr>
        <w:t>N</w:t>
      </w:r>
      <w:r w:rsidRPr="00170545">
        <w:rPr>
          <w:rFonts w:ascii="Arial" w:eastAsia="Arial" w:hAnsi="Arial" w:cs="Arial"/>
          <w:color w:val="000000"/>
          <w:sz w:val="26"/>
          <w:szCs w:val="26"/>
          <w:lang w:val="es-ES"/>
        </w:rPr>
        <w:t>o se hace especial condena en costas en esta instancia, ni en la reconvención.</w:t>
      </w:r>
    </w:p>
    <w:p w14:paraId="1C5D768C" w14:textId="77777777" w:rsidR="006D7231" w:rsidRPr="00170545" w:rsidRDefault="006D7231" w:rsidP="00170545">
      <w:pPr>
        <w:pBdr>
          <w:top w:val="nil"/>
          <w:left w:val="nil"/>
          <w:bottom w:val="nil"/>
          <w:right w:val="nil"/>
          <w:between w:val="nil"/>
        </w:pBdr>
        <w:spacing w:after="60"/>
        <w:ind w:left="720"/>
        <w:jc w:val="both"/>
        <w:rPr>
          <w:rFonts w:ascii="Arial" w:eastAsia="Arial" w:hAnsi="Arial" w:cs="Arial"/>
          <w:color w:val="000000"/>
          <w:sz w:val="26"/>
          <w:szCs w:val="26"/>
          <w:lang w:val="es-ES"/>
        </w:rPr>
      </w:pPr>
    </w:p>
    <w:p w14:paraId="67473BDD" w14:textId="41B2A853" w:rsidR="00E6138A" w:rsidRPr="00170545" w:rsidRDefault="001E1640" w:rsidP="00170545">
      <w:pPr>
        <w:pBdr>
          <w:top w:val="nil"/>
          <w:left w:val="nil"/>
          <w:bottom w:val="nil"/>
          <w:right w:val="nil"/>
          <w:between w:val="nil"/>
        </w:pBdr>
        <w:spacing w:after="60"/>
        <w:ind w:left="720"/>
        <w:jc w:val="both"/>
        <w:rPr>
          <w:rFonts w:ascii="Arial" w:eastAsia="Arial" w:hAnsi="Arial" w:cs="Arial"/>
          <w:color w:val="000000"/>
          <w:sz w:val="26"/>
          <w:szCs w:val="26"/>
          <w:lang w:val="es-ES"/>
        </w:rPr>
      </w:pPr>
      <w:r w:rsidRPr="00170545">
        <w:rPr>
          <w:rFonts w:ascii="Arial" w:eastAsia="Arial" w:hAnsi="Arial" w:cs="Arial"/>
          <w:color w:val="000000"/>
          <w:sz w:val="26"/>
          <w:szCs w:val="26"/>
          <w:lang w:val="es-ES"/>
        </w:rPr>
        <w:t>OCTAVO. NOTIFÍQUESE</w:t>
      </w:r>
      <w:r w:rsidR="006D7231" w:rsidRPr="00170545">
        <w:rPr>
          <w:rFonts w:ascii="Arial" w:eastAsia="Arial" w:hAnsi="Arial" w:cs="Arial"/>
          <w:color w:val="000000"/>
          <w:sz w:val="26"/>
          <w:szCs w:val="26"/>
          <w:lang w:val="es-ES"/>
        </w:rPr>
        <w:t>.</w:t>
      </w:r>
      <w:r w:rsidR="00170545" w:rsidRPr="00170545">
        <w:rPr>
          <w:rFonts w:ascii="Arial" w:eastAsia="Arial" w:hAnsi="Arial" w:cs="Arial"/>
          <w:color w:val="000000"/>
          <w:sz w:val="26"/>
          <w:szCs w:val="26"/>
          <w:lang w:val="es-ES"/>
        </w:rPr>
        <w:t>”</w:t>
      </w:r>
    </w:p>
    <w:p w14:paraId="616BF437" w14:textId="77777777" w:rsidR="00170545" w:rsidRDefault="00170545" w:rsidP="001E1640">
      <w:pPr>
        <w:pBdr>
          <w:top w:val="nil"/>
          <w:left w:val="nil"/>
          <w:bottom w:val="nil"/>
          <w:right w:val="nil"/>
          <w:between w:val="nil"/>
        </w:pBdr>
        <w:spacing w:after="60" w:line="276" w:lineRule="auto"/>
        <w:ind w:left="720"/>
        <w:jc w:val="both"/>
        <w:rPr>
          <w:rFonts w:ascii="Arial" w:eastAsia="Arial" w:hAnsi="Arial" w:cs="Arial"/>
          <w:color w:val="000000"/>
          <w:sz w:val="28"/>
          <w:szCs w:val="28"/>
        </w:rPr>
      </w:pPr>
    </w:p>
    <w:p w14:paraId="29B1352B" w14:textId="7CF747B9" w:rsidR="00B1168E" w:rsidRPr="001B12B7" w:rsidRDefault="007178DA" w:rsidP="00FB2A2A">
      <w:pPr>
        <w:numPr>
          <w:ilvl w:val="0"/>
          <w:numId w:val="1"/>
        </w:numPr>
        <w:pBdr>
          <w:top w:val="nil"/>
          <w:left w:val="nil"/>
          <w:bottom w:val="nil"/>
          <w:right w:val="nil"/>
          <w:between w:val="nil"/>
        </w:pBdr>
        <w:spacing w:after="240" w:line="360" w:lineRule="auto"/>
        <w:ind w:left="0" w:hanging="426"/>
        <w:jc w:val="both"/>
        <w:rPr>
          <w:rFonts w:ascii="Arial" w:hAnsi="Arial" w:cs="Arial"/>
          <w:b/>
          <w:bCs/>
          <w:sz w:val="28"/>
          <w:szCs w:val="28"/>
        </w:rPr>
      </w:pPr>
      <w:r>
        <w:rPr>
          <w:rFonts w:ascii="Arial" w:hAnsi="Arial" w:cs="Arial"/>
          <w:b/>
          <w:bCs/>
          <w:sz w:val="28"/>
          <w:szCs w:val="28"/>
        </w:rPr>
        <w:t>Recursos de a</w:t>
      </w:r>
      <w:r w:rsidR="00B1168E" w:rsidRPr="00B1168E">
        <w:rPr>
          <w:rFonts w:ascii="Arial" w:hAnsi="Arial" w:cs="Arial"/>
          <w:b/>
          <w:bCs/>
          <w:sz w:val="28"/>
          <w:szCs w:val="28"/>
        </w:rPr>
        <w:t>pelación.</w:t>
      </w:r>
      <w:r w:rsidR="008C10B2">
        <w:rPr>
          <w:rFonts w:ascii="Arial" w:hAnsi="Arial" w:cs="Arial"/>
          <w:b/>
          <w:bCs/>
          <w:sz w:val="28"/>
          <w:szCs w:val="28"/>
        </w:rPr>
        <w:t xml:space="preserve"> </w:t>
      </w:r>
      <w:r w:rsidR="008C10B2" w:rsidRPr="000E12D5">
        <w:rPr>
          <w:rFonts w:ascii="Arial" w:hAnsi="Arial" w:cs="Arial"/>
          <w:sz w:val="28"/>
          <w:szCs w:val="28"/>
        </w:rPr>
        <w:t>Inconforme</w:t>
      </w:r>
      <w:r w:rsidR="000E12D5">
        <w:rPr>
          <w:rFonts w:ascii="Arial" w:hAnsi="Arial" w:cs="Arial"/>
          <w:sz w:val="28"/>
          <w:szCs w:val="28"/>
        </w:rPr>
        <w:t>s</w:t>
      </w:r>
      <w:r w:rsidR="008C10B2">
        <w:rPr>
          <w:rFonts w:ascii="Arial" w:hAnsi="Arial" w:cs="Arial"/>
          <w:sz w:val="28"/>
          <w:szCs w:val="28"/>
        </w:rPr>
        <w:t xml:space="preserve"> con la anterior resolución, la</w:t>
      </w:r>
      <w:r w:rsidR="000E12D5">
        <w:rPr>
          <w:rFonts w:ascii="Arial" w:hAnsi="Arial" w:cs="Arial"/>
          <w:sz w:val="28"/>
          <w:szCs w:val="28"/>
        </w:rPr>
        <w:t xml:space="preserve">s partes </w:t>
      </w:r>
      <w:r w:rsidR="008C10B2">
        <w:rPr>
          <w:rFonts w:ascii="Arial" w:hAnsi="Arial" w:cs="Arial"/>
          <w:sz w:val="28"/>
          <w:szCs w:val="28"/>
        </w:rPr>
        <w:t>interpus</w:t>
      </w:r>
      <w:r w:rsidR="000E12D5">
        <w:rPr>
          <w:rFonts w:ascii="Arial" w:hAnsi="Arial" w:cs="Arial"/>
          <w:sz w:val="28"/>
          <w:szCs w:val="28"/>
        </w:rPr>
        <w:t>ieron</w:t>
      </w:r>
      <w:r w:rsidR="008C10B2">
        <w:rPr>
          <w:rFonts w:ascii="Arial" w:hAnsi="Arial" w:cs="Arial"/>
          <w:sz w:val="28"/>
          <w:szCs w:val="28"/>
        </w:rPr>
        <w:t xml:space="preserve"> recurso de apelación, de</w:t>
      </w:r>
      <w:r w:rsidR="00F942EA">
        <w:rPr>
          <w:rFonts w:ascii="Arial" w:hAnsi="Arial" w:cs="Arial"/>
          <w:sz w:val="28"/>
          <w:szCs w:val="28"/>
        </w:rPr>
        <w:t>l</w:t>
      </w:r>
      <w:r w:rsidR="008C10B2">
        <w:rPr>
          <w:rFonts w:ascii="Arial" w:hAnsi="Arial" w:cs="Arial"/>
          <w:sz w:val="28"/>
          <w:szCs w:val="28"/>
        </w:rPr>
        <w:t xml:space="preserve"> que conoció la </w:t>
      </w:r>
      <w:r w:rsidR="00974CFC">
        <w:rPr>
          <w:rFonts w:ascii="Arial" w:hAnsi="Arial" w:cs="Arial"/>
          <w:sz w:val="28"/>
          <w:szCs w:val="28"/>
        </w:rPr>
        <w:t xml:space="preserve">Octava </w:t>
      </w:r>
      <w:r w:rsidR="008C10B2">
        <w:rPr>
          <w:rFonts w:ascii="Arial" w:hAnsi="Arial" w:cs="Arial"/>
          <w:sz w:val="28"/>
          <w:szCs w:val="28"/>
        </w:rPr>
        <w:t>Sala Civil del Tribunal Superior de Justicia de la Ciudad de México</w:t>
      </w:r>
      <w:r w:rsidR="002079A2">
        <w:rPr>
          <w:rFonts w:ascii="Arial" w:hAnsi="Arial" w:cs="Arial"/>
          <w:sz w:val="28"/>
          <w:szCs w:val="28"/>
        </w:rPr>
        <w:t xml:space="preserve"> </w:t>
      </w:r>
      <w:r w:rsidR="002A34D0">
        <w:rPr>
          <w:rFonts w:ascii="Arial" w:hAnsi="Arial" w:cs="Arial"/>
          <w:sz w:val="28"/>
          <w:szCs w:val="28"/>
        </w:rPr>
        <w:t xml:space="preserve">bajo el </w:t>
      </w:r>
      <w:r w:rsidR="002079A2">
        <w:rPr>
          <w:rFonts w:ascii="Arial" w:hAnsi="Arial" w:cs="Arial"/>
          <w:sz w:val="28"/>
          <w:szCs w:val="28"/>
        </w:rPr>
        <w:t xml:space="preserve">número de expediente </w:t>
      </w:r>
      <w:r w:rsidR="002A34D0">
        <w:rPr>
          <w:rFonts w:ascii="Arial" w:hAnsi="Arial" w:cs="Arial"/>
          <w:sz w:val="28"/>
          <w:szCs w:val="28"/>
        </w:rPr>
        <w:t>1513</w:t>
      </w:r>
      <w:r w:rsidR="002079A2">
        <w:rPr>
          <w:rFonts w:ascii="Arial" w:hAnsi="Arial" w:cs="Arial"/>
          <w:sz w:val="28"/>
          <w:szCs w:val="28"/>
        </w:rPr>
        <w:t>/2022</w:t>
      </w:r>
      <w:r w:rsidR="008C10B2">
        <w:rPr>
          <w:rFonts w:ascii="Arial" w:hAnsi="Arial" w:cs="Arial"/>
          <w:sz w:val="28"/>
          <w:szCs w:val="28"/>
        </w:rPr>
        <w:t xml:space="preserve">, </w:t>
      </w:r>
      <w:r w:rsidR="00394850">
        <w:rPr>
          <w:rFonts w:ascii="Arial" w:hAnsi="Arial" w:cs="Arial"/>
          <w:sz w:val="28"/>
          <w:szCs w:val="28"/>
        </w:rPr>
        <w:t xml:space="preserve">y por unanimidad de votos el treinta de junio de dos mil </w:t>
      </w:r>
      <w:r w:rsidR="00CD2EB4">
        <w:rPr>
          <w:rFonts w:ascii="Arial" w:hAnsi="Arial" w:cs="Arial"/>
          <w:sz w:val="28"/>
          <w:szCs w:val="28"/>
        </w:rPr>
        <w:t>veinti</w:t>
      </w:r>
      <w:r w:rsidR="00394850">
        <w:rPr>
          <w:rFonts w:ascii="Arial" w:hAnsi="Arial" w:cs="Arial"/>
          <w:sz w:val="28"/>
          <w:szCs w:val="28"/>
        </w:rPr>
        <w:t xml:space="preserve">trés dictó sentencia en </w:t>
      </w:r>
      <w:r w:rsidR="001F54F2">
        <w:rPr>
          <w:rFonts w:ascii="Arial" w:hAnsi="Arial" w:cs="Arial"/>
          <w:sz w:val="28"/>
          <w:szCs w:val="28"/>
        </w:rPr>
        <w:t xml:space="preserve">la que declaró fundados los agravios de la </w:t>
      </w:r>
      <w:r w:rsidR="00BB5A76">
        <w:rPr>
          <w:rFonts w:ascii="Arial" w:hAnsi="Arial" w:cs="Arial"/>
          <w:sz w:val="28"/>
          <w:szCs w:val="28"/>
        </w:rPr>
        <w:t>actora e infundados e inoperantes los de las codemandadas, por lo que modific</w:t>
      </w:r>
      <w:r w:rsidR="00933227">
        <w:rPr>
          <w:rFonts w:ascii="Arial" w:hAnsi="Arial" w:cs="Arial"/>
          <w:sz w:val="28"/>
          <w:szCs w:val="28"/>
        </w:rPr>
        <w:t>ó</w:t>
      </w:r>
      <w:r w:rsidR="00BB5A76">
        <w:rPr>
          <w:rFonts w:ascii="Arial" w:hAnsi="Arial" w:cs="Arial"/>
          <w:sz w:val="28"/>
          <w:szCs w:val="28"/>
        </w:rPr>
        <w:t xml:space="preserve"> la sentencia recurrida </w:t>
      </w:r>
      <w:r w:rsidR="00494DA5">
        <w:rPr>
          <w:rFonts w:ascii="Arial" w:hAnsi="Arial" w:cs="Arial"/>
          <w:sz w:val="28"/>
          <w:szCs w:val="28"/>
        </w:rPr>
        <w:t xml:space="preserve">en los términos siguientes: </w:t>
      </w:r>
      <w:r w:rsidR="009377F5">
        <w:rPr>
          <w:rFonts w:ascii="Arial" w:hAnsi="Arial" w:cs="Arial"/>
          <w:sz w:val="28"/>
          <w:szCs w:val="28"/>
        </w:rPr>
        <w:t xml:space="preserve"> </w:t>
      </w:r>
    </w:p>
    <w:p w14:paraId="3F16DAD2" w14:textId="0E2D9A1D" w:rsidR="00B44C6C" w:rsidRPr="00D5589C" w:rsidRDefault="009C6ADF" w:rsidP="00B44C6C">
      <w:pPr>
        <w:pBdr>
          <w:top w:val="nil"/>
          <w:left w:val="nil"/>
          <w:bottom w:val="nil"/>
          <w:right w:val="nil"/>
          <w:between w:val="nil"/>
        </w:pBdr>
        <w:ind w:left="993"/>
        <w:jc w:val="both"/>
        <w:rPr>
          <w:rFonts w:ascii="Arial" w:eastAsia="Arial" w:hAnsi="Arial" w:cs="Arial"/>
          <w:color w:val="000000" w:themeColor="text1"/>
          <w:sz w:val="26"/>
          <w:szCs w:val="26"/>
          <w:lang w:val="es-ES"/>
        </w:rPr>
      </w:pPr>
      <w:r w:rsidRPr="00D5589C">
        <w:rPr>
          <w:rFonts w:ascii="Arial" w:eastAsia="Arial" w:hAnsi="Arial" w:cs="Arial"/>
          <w:color w:val="000000" w:themeColor="text1"/>
          <w:sz w:val="26"/>
          <w:szCs w:val="26"/>
          <w:lang w:val="es-ES"/>
        </w:rPr>
        <w:t>“</w:t>
      </w:r>
      <w:r w:rsidR="00B44C6C" w:rsidRPr="00F63264">
        <w:rPr>
          <w:rFonts w:ascii="Arial" w:eastAsia="Arial" w:hAnsi="Arial" w:cs="Arial"/>
          <w:color w:val="000000" w:themeColor="text1"/>
          <w:sz w:val="26"/>
          <w:szCs w:val="26"/>
          <w:lang w:val="es-ES"/>
        </w:rPr>
        <w:t>PRIMERO. Ha procedido la vía de controversia de arrendamiento inmobiliario, en donde la parte actora acreditó su acción y la parte demandada no acreditó sus excepciones y defensas, ni su acción reconvencional; en consecuencia:</w:t>
      </w:r>
    </w:p>
    <w:p w14:paraId="33F4C162" w14:textId="77777777" w:rsidR="000E12D5" w:rsidRPr="00D5589C" w:rsidRDefault="000E12D5" w:rsidP="00F062AD">
      <w:pPr>
        <w:pBdr>
          <w:top w:val="nil"/>
          <w:left w:val="nil"/>
          <w:bottom w:val="nil"/>
          <w:right w:val="nil"/>
          <w:between w:val="nil"/>
        </w:pBdr>
        <w:ind w:left="993"/>
        <w:jc w:val="both"/>
        <w:rPr>
          <w:rFonts w:ascii="Arial" w:eastAsia="Arial" w:hAnsi="Arial" w:cs="Arial"/>
          <w:color w:val="000000" w:themeColor="text1"/>
          <w:sz w:val="26"/>
          <w:szCs w:val="26"/>
          <w:lang w:val="es-ES"/>
        </w:rPr>
      </w:pPr>
    </w:p>
    <w:p w14:paraId="2FC8B71B" w14:textId="35E905CC" w:rsidR="00D53D1A" w:rsidRPr="00D5589C" w:rsidRDefault="00D53D1A"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t>SEGUNDO. Se condena a la demandada IQ SERVICIOS CORPORATIVOS, S.A. DE C.V. y</w:t>
      </w:r>
      <w:r w:rsidR="009C6ADF" w:rsidRPr="00D5589C">
        <w:rPr>
          <w:rFonts w:ascii="Arial" w:hAnsi="Arial" w:cs="Arial"/>
          <w:sz w:val="26"/>
          <w:szCs w:val="26"/>
        </w:rPr>
        <w:t xml:space="preserve"> </w:t>
      </w:r>
      <w:r w:rsidRPr="00D5589C">
        <w:rPr>
          <w:rFonts w:ascii="Arial" w:hAnsi="Arial" w:cs="Arial"/>
          <w:sz w:val="26"/>
          <w:szCs w:val="26"/>
        </w:rPr>
        <w:t xml:space="preserve">ALEJANDRA DÍAZ BRANIFF al pago de la cantidad de </w:t>
      </w:r>
      <w:r w:rsidR="00704D26">
        <w:rPr>
          <w:rFonts w:ascii="Arial" w:hAnsi="Arial" w:cs="Arial"/>
          <w:sz w:val="26"/>
          <w:szCs w:val="26"/>
        </w:rPr>
        <w:t xml:space="preserve">********** </w:t>
      </w:r>
      <w:r w:rsidRPr="00D5589C">
        <w:rPr>
          <w:rFonts w:ascii="Arial" w:hAnsi="Arial" w:cs="Arial"/>
          <w:sz w:val="26"/>
          <w:szCs w:val="26"/>
        </w:rPr>
        <w:t xml:space="preserve">por concepto de rentas pactadas en los documentos base de la acción de los locales 502 y 504, del edificio ubicado en la Calle de </w:t>
      </w:r>
      <w:r w:rsidR="00704D26">
        <w:rPr>
          <w:rFonts w:ascii="Arial" w:hAnsi="Arial" w:cs="Arial"/>
          <w:sz w:val="26"/>
          <w:szCs w:val="26"/>
        </w:rPr>
        <w:t>**********</w:t>
      </w:r>
      <w:r w:rsidRPr="00D5589C">
        <w:rPr>
          <w:rFonts w:ascii="Arial" w:hAnsi="Arial" w:cs="Arial"/>
          <w:sz w:val="26"/>
          <w:szCs w:val="26"/>
        </w:rPr>
        <w:t>, por los meses de abril del 2020 al mes de abril de 2021.</w:t>
      </w:r>
    </w:p>
    <w:p w14:paraId="7B7F7FA9" w14:textId="77777777" w:rsidR="009C6ADF" w:rsidRPr="00D5589C" w:rsidRDefault="009C6ADF" w:rsidP="00F062AD">
      <w:pPr>
        <w:pBdr>
          <w:top w:val="nil"/>
          <w:left w:val="nil"/>
          <w:bottom w:val="nil"/>
          <w:right w:val="nil"/>
          <w:between w:val="nil"/>
        </w:pBdr>
        <w:ind w:left="993"/>
        <w:jc w:val="both"/>
        <w:rPr>
          <w:rFonts w:ascii="Arial" w:hAnsi="Arial" w:cs="Arial"/>
          <w:sz w:val="26"/>
          <w:szCs w:val="26"/>
        </w:rPr>
      </w:pPr>
    </w:p>
    <w:p w14:paraId="721C48F2" w14:textId="4F625A71" w:rsidR="00D53D1A" w:rsidRPr="00D5589C" w:rsidRDefault="00D53D1A"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lastRenderedPageBreak/>
        <w:t>TERCERO. Se condena a la demandada IQ SERVICIOS CORPORATIVOS, S.A. DE C.V. y ALEJANDRA DÍAZ BRANIF</w:t>
      </w:r>
      <w:r w:rsidR="001B14A5">
        <w:rPr>
          <w:rFonts w:ascii="Arial" w:hAnsi="Arial" w:cs="Arial"/>
          <w:sz w:val="26"/>
          <w:szCs w:val="26"/>
        </w:rPr>
        <w:t>F</w:t>
      </w:r>
      <w:r w:rsidRPr="00D5589C">
        <w:rPr>
          <w:rFonts w:ascii="Arial" w:hAnsi="Arial" w:cs="Arial"/>
          <w:sz w:val="26"/>
          <w:szCs w:val="26"/>
        </w:rPr>
        <w:t>, al pago de los intereses correspondientes a los meses de abril del 2020 al mes de abril de 2021, equivalentes al 2% (dos por ciento) mensual, los que se calcularán y devengarán sobre saldos insolutos, desde la fecha en que debieron pagarse y hasta la fecha en que sean liquidados, los que serán cuantificados en ejecución de sentencia.</w:t>
      </w:r>
    </w:p>
    <w:p w14:paraId="7F6DF247" w14:textId="77777777" w:rsidR="009C6ADF" w:rsidRPr="00D5589C" w:rsidRDefault="009C6ADF" w:rsidP="00F062AD">
      <w:pPr>
        <w:pBdr>
          <w:top w:val="nil"/>
          <w:left w:val="nil"/>
          <w:bottom w:val="nil"/>
          <w:right w:val="nil"/>
          <w:between w:val="nil"/>
        </w:pBdr>
        <w:ind w:left="993"/>
        <w:jc w:val="both"/>
        <w:rPr>
          <w:rFonts w:ascii="Arial" w:hAnsi="Arial" w:cs="Arial"/>
          <w:sz w:val="26"/>
          <w:szCs w:val="26"/>
        </w:rPr>
      </w:pPr>
    </w:p>
    <w:p w14:paraId="75C97615" w14:textId="4797268D" w:rsidR="00D53D1A" w:rsidRPr="00D5589C" w:rsidRDefault="00D53D1A"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t>CUARTO</w:t>
      </w:r>
      <w:r w:rsidR="009C6ADF" w:rsidRPr="00D5589C">
        <w:rPr>
          <w:rFonts w:ascii="Arial" w:hAnsi="Arial" w:cs="Arial"/>
          <w:sz w:val="26"/>
          <w:szCs w:val="26"/>
        </w:rPr>
        <w:t>.</w:t>
      </w:r>
      <w:r w:rsidRPr="00D5589C">
        <w:rPr>
          <w:rFonts w:ascii="Arial" w:hAnsi="Arial" w:cs="Arial"/>
          <w:sz w:val="26"/>
          <w:szCs w:val="26"/>
        </w:rPr>
        <w:t xml:space="preserve"> Se condena a la parte demandada a pagar a la parte actora el</w:t>
      </w:r>
      <w:r w:rsidR="00BC4595" w:rsidRPr="00D5589C">
        <w:rPr>
          <w:rFonts w:ascii="Arial" w:hAnsi="Arial" w:cs="Arial"/>
          <w:sz w:val="26"/>
          <w:szCs w:val="26"/>
        </w:rPr>
        <w:t xml:space="preserve"> </w:t>
      </w:r>
      <w:r w:rsidRPr="00D5589C">
        <w:rPr>
          <w:rFonts w:ascii="Arial" w:hAnsi="Arial" w:cs="Arial"/>
          <w:sz w:val="26"/>
          <w:szCs w:val="26"/>
        </w:rPr>
        <w:t>importe que resulte</w:t>
      </w:r>
      <w:r w:rsidR="00774E07" w:rsidRPr="00D5589C">
        <w:rPr>
          <w:rFonts w:ascii="Arial" w:hAnsi="Arial" w:cs="Arial"/>
          <w:sz w:val="26"/>
          <w:szCs w:val="26"/>
        </w:rPr>
        <w:t xml:space="preserve"> en</w:t>
      </w:r>
      <w:r w:rsidRPr="00D5589C">
        <w:rPr>
          <w:rFonts w:ascii="Arial" w:hAnsi="Arial" w:cs="Arial"/>
          <w:sz w:val="26"/>
          <w:szCs w:val="26"/>
        </w:rPr>
        <w:t xml:space="preserve"> ejecuci</w:t>
      </w:r>
      <w:r w:rsidR="00774E07" w:rsidRPr="00D5589C">
        <w:rPr>
          <w:rFonts w:ascii="Arial" w:hAnsi="Arial" w:cs="Arial"/>
          <w:sz w:val="26"/>
          <w:szCs w:val="26"/>
        </w:rPr>
        <w:t>ón</w:t>
      </w:r>
      <w:r w:rsidRPr="00D5589C">
        <w:rPr>
          <w:rFonts w:ascii="Arial" w:hAnsi="Arial" w:cs="Arial"/>
          <w:sz w:val="26"/>
          <w:szCs w:val="26"/>
        </w:rPr>
        <w:t xml:space="preserve"> de sentencia por concepto de variación y cuotas de mantenimiento, las que se determinarán y acreditarán con la prueba idónea y se determinará el porcentaje de la superficie de terreno que le correspondan de l</w:t>
      </w:r>
      <w:r w:rsidR="00096F71" w:rsidRPr="00D5589C">
        <w:rPr>
          <w:rFonts w:ascii="Arial" w:hAnsi="Arial" w:cs="Arial"/>
          <w:sz w:val="26"/>
          <w:szCs w:val="26"/>
        </w:rPr>
        <w:t>a</w:t>
      </w:r>
      <w:r w:rsidRPr="00D5589C">
        <w:rPr>
          <w:rFonts w:ascii="Arial" w:hAnsi="Arial" w:cs="Arial"/>
          <w:sz w:val="26"/>
          <w:szCs w:val="26"/>
        </w:rPr>
        <w:t xml:space="preserve"> supe</w:t>
      </w:r>
      <w:r w:rsidR="00096F71" w:rsidRPr="00D5589C">
        <w:rPr>
          <w:rFonts w:ascii="Arial" w:hAnsi="Arial" w:cs="Arial"/>
          <w:sz w:val="26"/>
          <w:szCs w:val="26"/>
        </w:rPr>
        <w:t>rfi</w:t>
      </w:r>
      <w:r w:rsidRPr="00D5589C">
        <w:rPr>
          <w:rFonts w:ascii="Arial" w:hAnsi="Arial" w:cs="Arial"/>
          <w:sz w:val="26"/>
          <w:szCs w:val="26"/>
        </w:rPr>
        <w:t>cie ar</w:t>
      </w:r>
      <w:r w:rsidR="00096F71" w:rsidRPr="00D5589C">
        <w:rPr>
          <w:rFonts w:ascii="Arial" w:hAnsi="Arial" w:cs="Arial"/>
          <w:sz w:val="26"/>
          <w:szCs w:val="26"/>
        </w:rPr>
        <w:t>r</w:t>
      </w:r>
      <w:r w:rsidRPr="00D5589C">
        <w:rPr>
          <w:rFonts w:ascii="Arial" w:hAnsi="Arial" w:cs="Arial"/>
          <w:sz w:val="26"/>
          <w:szCs w:val="26"/>
        </w:rPr>
        <w:t xml:space="preserve">endada </w:t>
      </w:r>
      <w:r w:rsidR="00096F71" w:rsidRPr="00D5589C">
        <w:rPr>
          <w:rFonts w:ascii="Arial" w:hAnsi="Arial" w:cs="Arial"/>
          <w:sz w:val="26"/>
          <w:szCs w:val="26"/>
        </w:rPr>
        <w:t xml:space="preserve">a </w:t>
      </w:r>
      <w:r w:rsidRPr="00D5589C">
        <w:rPr>
          <w:rFonts w:ascii="Arial" w:hAnsi="Arial" w:cs="Arial"/>
          <w:sz w:val="26"/>
          <w:szCs w:val="26"/>
        </w:rPr>
        <w:t>la p</w:t>
      </w:r>
      <w:r w:rsidR="00424B04" w:rsidRPr="00D5589C">
        <w:rPr>
          <w:rFonts w:ascii="Arial" w:hAnsi="Arial" w:cs="Arial"/>
          <w:sz w:val="26"/>
          <w:szCs w:val="26"/>
        </w:rPr>
        <w:t>a</w:t>
      </w:r>
      <w:r w:rsidRPr="00D5589C">
        <w:rPr>
          <w:rFonts w:ascii="Arial" w:hAnsi="Arial" w:cs="Arial"/>
          <w:sz w:val="26"/>
          <w:szCs w:val="26"/>
        </w:rPr>
        <w:t>r</w:t>
      </w:r>
      <w:r w:rsidR="00424B04" w:rsidRPr="00D5589C">
        <w:rPr>
          <w:rFonts w:ascii="Arial" w:hAnsi="Arial" w:cs="Arial"/>
          <w:sz w:val="26"/>
          <w:szCs w:val="26"/>
        </w:rPr>
        <w:t>t</w:t>
      </w:r>
      <w:r w:rsidRPr="00D5589C">
        <w:rPr>
          <w:rFonts w:ascii="Arial" w:hAnsi="Arial" w:cs="Arial"/>
          <w:sz w:val="26"/>
          <w:szCs w:val="26"/>
        </w:rPr>
        <w:t>e dema</w:t>
      </w:r>
      <w:r w:rsidR="00424B04" w:rsidRPr="00D5589C">
        <w:rPr>
          <w:rFonts w:ascii="Arial" w:hAnsi="Arial" w:cs="Arial"/>
          <w:sz w:val="26"/>
          <w:szCs w:val="26"/>
        </w:rPr>
        <w:t>nda</w:t>
      </w:r>
      <w:r w:rsidRPr="00D5589C">
        <w:rPr>
          <w:rFonts w:ascii="Arial" w:hAnsi="Arial" w:cs="Arial"/>
          <w:sz w:val="26"/>
          <w:szCs w:val="26"/>
        </w:rPr>
        <w:t>, lo que se hará por los meses de abril, mayo, junio, julio, agosto, septiembre, octubre, noviembre, diciembre de dos mil veinte y enero, febrero, marzo y abril de</w:t>
      </w:r>
      <w:r w:rsidR="001B14A5">
        <w:rPr>
          <w:rFonts w:ascii="Arial" w:hAnsi="Arial" w:cs="Arial"/>
          <w:sz w:val="26"/>
          <w:szCs w:val="26"/>
        </w:rPr>
        <w:t xml:space="preserve"> </w:t>
      </w:r>
      <w:r w:rsidRPr="00D5589C">
        <w:rPr>
          <w:rFonts w:ascii="Arial" w:hAnsi="Arial" w:cs="Arial"/>
          <w:sz w:val="26"/>
          <w:szCs w:val="26"/>
        </w:rPr>
        <w:t xml:space="preserve">dos mil veintiuno, lo que se </w:t>
      </w:r>
      <w:r w:rsidR="00424B04" w:rsidRPr="00D5589C">
        <w:rPr>
          <w:rFonts w:ascii="Arial" w:hAnsi="Arial" w:cs="Arial"/>
          <w:sz w:val="26"/>
          <w:szCs w:val="26"/>
        </w:rPr>
        <w:t>h</w:t>
      </w:r>
      <w:r w:rsidRPr="00D5589C">
        <w:rPr>
          <w:rFonts w:ascii="Arial" w:hAnsi="Arial" w:cs="Arial"/>
          <w:sz w:val="26"/>
          <w:szCs w:val="26"/>
        </w:rPr>
        <w:t>ará de acuerdo a lo estipulado en la cláusula décimo séptima del contrato de a</w:t>
      </w:r>
      <w:r w:rsidR="00424B04" w:rsidRPr="00D5589C">
        <w:rPr>
          <w:rFonts w:ascii="Arial" w:hAnsi="Arial" w:cs="Arial"/>
          <w:sz w:val="26"/>
          <w:szCs w:val="26"/>
        </w:rPr>
        <w:t>r</w:t>
      </w:r>
      <w:r w:rsidRPr="00D5589C">
        <w:rPr>
          <w:rFonts w:ascii="Arial" w:hAnsi="Arial" w:cs="Arial"/>
          <w:sz w:val="26"/>
          <w:szCs w:val="26"/>
        </w:rPr>
        <w:t>rendamiento base de la acción.</w:t>
      </w:r>
    </w:p>
    <w:p w14:paraId="2A30E783" w14:textId="77777777" w:rsidR="00424B04" w:rsidRPr="00D5589C" w:rsidRDefault="00424B04" w:rsidP="00F062AD">
      <w:pPr>
        <w:pBdr>
          <w:top w:val="nil"/>
          <w:left w:val="nil"/>
          <w:bottom w:val="nil"/>
          <w:right w:val="nil"/>
          <w:between w:val="nil"/>
        </w:pBdr>
        <w:ind w:left="993"/>
        <w:jc w:val="both"/>
        <w:rPr>
          <w:rFonts w:ascii="Arial" w:hAnsi="Arial" w:cs="Arial"/>
          <w:sz w:val="26"/>
          <w:szCs w:val="26"/>
        </w:rPr>
      </w:pPr>
    </w:p>
    <w:p w14:paraId="1829E4D0" w14:textId="2A1EE892" w:rsidR="00D53D1A" w:rsidRPr="00D5589C" w:rsidRDefault="00D53D1A"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t>QUINTO.</w:t>
      </w:r>
      <w:r w:rsidR="00634D7B" w:rsidRPr="00D5589C">
        <w:rPr>
          <w:rFonts w:ascii="Arial" w:hAnsi="Arial" w:cs="Arial"/>
          <w:sz w:val="26"/>
          <w:szCs w:val="26"/>
        </w:rPr>
        <w:t xml:space="preserve"> </w:t>
      </w:r>
      <w:r w:rsidRPr="00D5589C">
        <w:rPr>
          <w:rFonts w:ascii="Arial" w:hAnsi="Arial" w:cs="Arial"/>
          <w:sz w:val="26"/>
          <w:szCs w:val="26"/>
        </w:rPr>
        <w:t>Se condena a la parte demandada a pagar a la actora, los intereses moratorios</w:t>
      </w:r>
      <w:r w:rsidR="00634D7B" w:rsidRPr="00D5589C">
        <w:rPr>
          <w:rFonts w:ascii="Arial" w:hAnsi="Arial" w:cs="Arial"/>
          <w:sz w:val="26"/>
          <w:szCs w:val="26"/>
        </w:rPr>
        <w:t xml:space="preserve"> </w:t>
      </w:r>
      <w:r w:rsidRPr="00D5589C">
        <w:rPr>
          <w:rFonts w:ascii="Arial" w:hAnsi="Arial" w:cs="Arial"/>
          <w:sz w:val="26"/>
          <w:szCs w:val="26"/>
        </w:rPr>
        <w:t>generados por la falta de pago oportun</w:t>
      </w:r>
      <w:r w:rsidR="001B14A5">
        <w:rPr>
          <w:rFonts w:ascii="Arial" w:hAnsi="Arial" w:cs="Arial"/>
          <w:sz w:val="26"/>
          <w:szCs w:val="26"/>
        </w:rPr>
        <w:t>o</w:t>
      </w:r>
      <w:r w:rsidRPr="00D5589C">
        <w:rPr>
          <w:rFonts w:ascii="Arial" w:hAnsi="Arial" w:cs="Arial"/>
          <w:sz w:val="26"/>
          <w:szCs w:val="26"/>
        </w:rPr>
        <w:t xml:space="preserve"> de las cuotas de mantenimiento, a razón del 2% mensual, como se pactó en la cláusula segunda del segundo convenio modificatorio de fecha 7 de abril de 2017, lo que se calculará a partir del mes de abril de 2020 a abril de 2021, lo que se hará en la etapa de ejecución de sentencia.</w:t>
      </w:r>
    </w:p>
    <w:p w14:paraId="5F478314" w14:textId="77777777" w:rsidR="00634D7B" w:rsidRPr="00D5589C" w:rsidRDefault="00634D7B" w:rsidP="00F062AD">
      <w:pPr>
        <w:pBdr>
          <w:top w:val="nil"/>
          <w:left w:val="nil"/>
          <w:bottom w:val="nil"/>
          <w:right w:val="nil"/>
          <w:between w:val="nil"/>
        </w:pBdr>
        <w:ind w:left="993"/>
        <w:jc w:val="both"/>
        <w:rPr>
          <w:rFonts w:ascii="Arial" w:hAnsi="Arial" w:cs="Arial"/>
          <w:sz w:val="26"/>
          <w:szCs w:val="26"/>
        </w:rPr>
      </w:pPr>
    </w:p>
    <w:p w14:paraId="0294D2AD" w14:textId="68480474" w:rsidR="00D53D1A" w:rsidRPr="00D5589C" w:rsidRDefault="00D53D1A"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t>SEXTO</w:t>
      </w:r>
      <w:r w:rsidR="00712475" w:rsidRPr="00D5589C">
        <w:rPr>
          <w:rFonts w:ascii="Arial" w:hAnsi="Arial" w:cs="Arial"/>
          <w:sz w:val="26"/>
          <w:szCs w:val="26"/>
        </w:rPr>
        <w:t>.</w:t>
      </w:r>
      <w:r w:rsidRPr="00D5589C">
        <w:rPr>
          <w:rFonts w:ascii="Arial" w:hAnsi="Arial" w:cs="Arial"/>
          <w:sz w:val="26"/>
          <w:szCs w:val="26"/>
        </w:rPr>
        <w:t xml:space="preserve"> Se condena a la parte demandada</w:t>
      </w:r>
      <w:r w:rsidR="00712475" w:rsidRPr="00D5589C">
        <w:rPr>
          <w:rFonts w:ascii="Arial" w:hAnsi="Arial" w:cs="Arial"/>
          <w:sz w:val="26"/>
          <w:szCs w:val="26"/>
        </w:rPr>
        <w:t xml:space="preserve"> a </w:t>
      </w:r>
      <w:r w:rsidRPr="00D5589C">
        <w:rPr>
          <w:rFonts w:ascii="Arial" w:hAnsi="Arial" w:cs="Arial"/>
          <w:sz w:val="26"/>
          <w:szCs w:val="26"/>
        </w:rPr>
        <w:t>pagar a la actora el importe que resulte en ejecución de sentencia por concepto de energía eléctrica, agua y servicio telefónico, de los meses de abril, mayo, junio, julio, agosto, septiembre, octubre, noviembre y diciembre del dos mil veinte y enero, febrero, marzo y abril de dos mil veintiuno, para lo cual la parte actora deberá exhibir los recibos oficiales con los adeudos de dichos servicios.</w:t>
      </w:r>
    </w:p>
    <w:p w14:paraId="051D65BF" w14:textId="77777777" w:rsidR="000E12D5" w:rsidRPr="00D5589C" w:rsidRDefault="000E12D5" w:rsidP="00F062AD">
      <w:pPr>
        <w:pBdr>
          <w:top w:val="nil"/>
          <w:left w:val="nil"/>
          <w:bottom w:val="nil"/>
          <w:right w:val="nil"/>
          <w:between w:val="nil"/>
        </w:pBdr>
        <w:ind w:left="993"/>
        <w:jc w:val="both"/>
        <w:rPr>
          <w:rFonts w:ascii="Arial" w:hAnsi="Arial" w:cs="Arial"/>
          <w:sz w:val="26"/>
          <w:szCs w:val="26"/>
        </w:rPr>
      </w:pPr>
    </w:p>
    <w:p w14:paraId="30D61C08" w14:textId="6EF3B72B" w:rsidR="009C6ADF" w:rsidRDefault="00D53D1A" w:rsidP="00F062AD">
      <w:pPr>
        <w:pBdr>
          <w:top w:val="nil"/>
          <w:left w:val="nil"/>
          <w:bottom w:val="nil"/>
          <w:right w:val="nil"/>
          <w:between w:val="nil"/>
        </w:pBdr>
        <w:ind w:left="993"/>
        <w:jc w:val="both"/>
        <w:rPr>
          <w:rFonts w:ascii="Arial" w:hAnsi="Arial" w:cs="Arial"/>
          <w:sz w:val="26"/>
          <w:szCs w:val="26"/>
        </w:rPr>
      </w:pPr>
      <w:r w:rsidRPr="00F63264">
        <w:rPr>
          <w:rFonts w:ascii="Arial" w:hAnsi="Arial" w:cs="Arial"/>
          <w:sz w:val="26"/>
          <w:szCs w:val="26"/>
        </w:rPr>
        <w:t>S</w:t>
      </w:r>
      <w:r w:rsidR="00F63264" w:rsidRPr="00F63264">
        <w:rPr>
          <w:rFonts w:ascii="Arial" w:hAnsi="Arial" w:cs="Arial"/>
          <w:sz w:val="26"/>
          <w:szCs w:val="26"/>
        </w:rPr>
        <w:t>É</w:t>
      </w:r>
      <w:r w:rsidRPr="00F63264">
        <w:rPr>
          <w:rFonts w:ascii="Arial" w:hAnsi="Arial" w:cs="Arial"/>
          <w:sz w:val="26"/>
          <w:szCs w:val="26"/>
        </w:rPr>
        <w:t>PTIMO.</w:t>
      </w:r>
      <w:r w:rsidR="00075B2F" w:rsidRPr="00F63264">
        <w:rPr>
          <w:rFonts w:ascii="Arial" w:hAnsi="Arial" w:cs="Arial"/>
          <w:sz w:val="26"/>
          <w:szCs w:val="26"/>
        </w:rPr>
        <w:t xml:space="preserve"> </w:t>
      </w:r>
      <w:r w:rsidRPr="00F63264">
        <w:rPr>
          <w:rFonts w:ascii="Arial" w:hAnsi="Arial" w:cs="Arial"/>
          <w:sz w:val="26"/>
          <w:szCs w:val="26"/>
        </w:rPr>
        <w:t>Se absuelve a la parte actora</w:t>
      </w:r>
      <w:r w:rsidR="003C0D7A" w:rsidRPr="00F63264">
        <w:rPr>
          <w:rFonts w:ascii="Arial" w:hAnsi="Arial" w:cs="Arial"/>
          <w:sz w:val="26"/>
          <w:szCs w:val="26"/>
        </w:rPr>
        <w:t xml:space="preserve"> </w:t>
      </w:r>
      <w:r w:rsidRPr="00F63264">
        <w:rPr>
          <w:rFonts w:ascii="Arial" w:hAnsi="Arial" w:cs="Arial"/>
          <w:sz w:val="26"/>
          <w:szCs w:val="26"/>
        </w:rPr>
        <w:t>INMOBILIARIA CAMINO DEL</w:t>
      </w:r>
      <w:r w:rsidRPr="00D5589C">
        <w:rPr>
          <w:rFonts w:ascii="Arial" w:hAnsi="Arial" w:cs="Arial"/>
          <w:sz w:val="26"/>
          <w:szCs w:val="26"/>
        </w:rPr>
        <w:t xml:space="preserve"> SOL, S. DE R.L.</w:t>
      </w:r>
      <w:r w:rsidR="009C6ADF" w:rsidRPr="00D5589C">
        <w:rPr>
          <w:rFonts w:ascii="Arial" w:hAnsi="Arial" w:cs="Arial"/>
          <w:sz w:val="26"/>
          <w:szCs w:val="26"/>
        </w:rPr>
        <w:t xml:space="preserve"> DE C.V. de las prestaciones reclamadas en la reconvención.</w:t>
      </w:r>
    </w:p>
    <w:p w14:paraId="0735B9F8" w14:textId="77777777" w:rsidR="001233E2" w:rsidRPr="00D5589C" w:rsidRDefault="001233E2" w:rsidP="00F062AD">
      <w:pPr>
        <w:pBdr>
          <w:top w:val="nil"/>
          <w:left w:val="nil"/>
          <w:bottom w:val="nil"/>
          <w:right w:val="nil"/>
          <w:between w:val="nil"/>
        </w:pBdr>
        <w:ind w:left="993"/>
        <w:jc w:val="both"/>
        <w:rPr>
          <w:rFonts w:ascii="Arial" w:hAnsi="Arial" w:cs="Arial"/>
          <w:sz w:val="26"/>
          <w:szCs w:val="26"/>
        </w:rPr>
      </w:pPr>
    </w:p>
    <w:p w14:paraId="20FE2797" w14:textId="09B47DB7" w:rsidR="009C6ADF" w:rsidRPr="00D5589C" w:rsidRDefault="009C6ADF"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t>OCTAVO.</w:t>
      </w:r>
      <w:r w:rsidR="00075B2F" w:rsidRPr="00D5589C">
        <w:rPr>
          <w:rFonts w:ascii="Arial" w:hAnsi="Arial" w:cs="Arial"/>
          <w:sz w:val="26"/>
          <w:szCs w:val="26"/>
        </w:rPr>
        <w:t xml:space="preserve"> </w:t>
      </w:r>
      <w:r w:rsidRPr="00D5589C">
        <w:rPr>
          <w:rFonts w:ascii="Arial" w:hAnsi="Arial" w:cs="Arial"/>
          <w:sz w:val="26"/>
          <w:szCs w:val="26"/>
        </w:rPr>
        <w:t>No se hace especial condena en costas en esta instancia, ni en la reconvención.</w:t>
      </w:r>
    </w:p>
    <w:p w14:paraId="1177787F" w14:textId="77777777" w:rsidR="00075B2F" w:rsidRPr="00D5589C" w:rsidRDefault="00075B2F" w:rsidP="00F062AD">
      <w:pPr>
        <w:pBdr>
          <w:top w:val="nil"/>
          <w:left w:val="nil"/>
          <w:bottom w:val="nil"/>
          <w:right w:val="nil"/>
          <w:between w:val="nil"/>
        </w:pBdr>
        <w:ind w:left="993"/>
        <w:jc w:val="both"/>
        <w:rPr>
          <w:rFonts w:ascii="Arial" w:hAnsi="Arial" w:cs="Arial"/>
          <w:sz w:val="26"/>
          <w:szCs w:val="26"/>
        </w:rPr>
      </w:pPr>
    </w:p>
    <w:p w14:paraId="514186AC" w14:textId="670E2D61" w:rsidR="009C6ADF" w:rsidRPr="00D5589C" w:rsidRDefault="009C6ADF" w:rsidP="00F062AD">
      <w:pPr>
        <w:pBdr>
          <w:top w:val="nil"/>
          <w:left w:val="nil"/>
          <w:bottom w:val="nil"/>
          <w:right w:val="nil"/>
          <w:between w:val="nil"/>
        </w:pBdr>
        <w:ind w:left="993"/>
        <w:jc w:val="both"/>
        <w:rPr>
          <w:rFonts w:ascii="Arial" w:hAnsi="Arial" w:cs="Arial"/>
          <w:sz w:val="26"/>
          <w:szCs w:val="26"/>
        </w:rPr>
      </w:pPr>
      <w:r w:rsidRPr="00D5589C">
        <w:rPr>
          <w:rFonts w:ascii="Arial" w:hAnsi="Arial" w:cs="Arial"/>
          <w:sz w:val="26"/>
          <w:szCs w:val="26"/>
        </w:rPr>
        <w:t>NOVENO. NOTIFÍQUESE.</w:t>
      </w:r>
      <w:r w:rsidR="00A07BDD" w:rsidRPr="00D5589C">
        <w:rPr>
          <w:rFonts w:ascii="Arial" w:hAnsi="Arial" w:cs="Arial"/>
          <w:sz w:val="26"/>
          <w:szCs w:val="26"/>
        </w:rPr>
        <w:t>”</w:t>
      </w:r>
    </w:p>
    <w:p w14:paraId="25B96D9D" w14:textId="77777777" w:rsidR="00075B2F" w:rsidRPr="00D5589C" w:rsidRDefault="00075B2F" w:rsidP="009C6ADF">
      <w:pPr>
        <w:pBdr>
          <w:top w:val="nil"/>
          <w:left w:val="nil"/>
          <w:bottom w:val="nil"/>
          <w:right w:val="nil"/>
          <w:between w:val="nil"/>
        </w:pBdr>
        <w:jc w:val="both"/>
        <w:rPr>
          <w:rFonts w:ascii="Arial" w:hAnsi="Arial" w:cs="Arial"/>
          <w:sz w:val="26"/>
          <w:szCs w:val="26"/>
        </w:rPr>
      </w:pPr>
    </w:p>
    <w:p w14:paraId="3AB7F7D7" w14:textId="604B2BE1" w:rsidR="005F1EC6" w:rsidRDefault="003102BC" w:rsidP="00FB2A2A">
      <w:pPr>
        <w:numPr>
          <w:ilvl w:val="0"/>
          <w:numId w:val="1"/>
        </w:numPr>
        <w:pBdr>
          <w:top w:val="nil"/>
          <w:left w:val="nil"/>
          <w:bottom w:val="nil"/>
          <w:right w:val="nil"/>
          <w:between w:val="nil"/>
        </w:pBdr>
        <w:spacing w:after="240" w:line="360" w:lineRule="auto"/>
        <w:ind w:left="0" w:hanging="426"/>
        <w:jc w:val="both"/>
        <w:rPr>
          <w:sz w:val="28"/>
          <w:szCs w:val="28"/>
        </w:rPr>
      </w:pPr>
      <w:r>
        <w:rPr>
          <w:rFonts w:ascii="Arial" w:eastAsia="Arial" w:hAnsi="Arial" w:cs="Arial"/>
          <w:b/>
          <w:sz w:val="28"/>
          <w:szCs w:val="28"/>
        </w:rPr>
        <w:t xml:space="preserve">Juicio de Amparo. </w:t>
      </w:r>
      <w:r>
        <w:rPr>
          <w:rFonts w:ascii="Arial" w:eastAsia="Arial" w:hAnsi="Arial" w:cs="Arial"/>
          <w:sz w:val="28"/>
          <w:szCs w:val="28"/>
        </w:rPr>
        <w:t xml:space="preserve">Inconforme con la anterior resolución, </w:t>
      </w:r>
      <w:r w:rsidR="005C1ED9">
        <w:rPr>
          <w:rFonts w:ascii="Arial" w:eastAsia="Arial" w:hAnsi="Arial" w:cs="Arial"/>
          <w:sz w:val="28"/>
          <w:szCs w:val="28"/>
        </w:rPr>
        <w:t>IQ Servicios Corporativos</w:t>
      </w:r>
      <w:r w:rsidR="00261D5F">
        <w:rPr>
          <w:rFonts w:ascii="Arial" w:eastAsia="Arial" w:hAnsi="Arial" w:cs="Arial"/>
          <w:sz w:val="28"/>
          <w:szCs w:val="28"/>
        </w:rPr>
        <w:t xml:space="preserve">, </w:t>
      </w:r>
      <w:r w:rsidR="000D222C">
        <w:rPr>
          <w:rFonts w:ascii="Arial" w:eastAsia="Arial" w:hAnsi="Arial" w:cs="Arial"/>
          <w:sz w:val="28"/>
          <w:szCs w:val="28"/>
        </w:rPr>
        <w:t>s</w:t>
      </w:r>
      <w:r w:rsidR="003739E1">
        <w:rPr>
          <w:rFonts w:ascii="Arial" w:eastAsia="Arial" w:hAnsi="Arial" w:cs="Arial"/>
          <w:sz w:val="28"/>
          <w:szCs w:val="28"/>
        </w:rPr>
        <w:t>ociedad anónima de capital variable</w:t>
      </w:r>
      <w:r w:rsidR="00261D5F">
        <w:rPr>
          <w:rFonts w:ascii="Arial" w:eastAsia="Arial" w:hAnsi="Arial" w:cs="Arial"/>
          <w:sz w:val="28"/>
          <w:szCs w:val="28"/>
        </w:rPr>
        <w:t xml:space="preserve"> y Alejandra Díaz Braniff </w:t>
      </w:r>
      <w:r w:rsidR="001F5F0C">
        <w:rPr>
          <w:rFonts w:ascii="Arial" w:eastAsia="Arial" w:hAnsi="Arial" w:cs="Arial"/>
          <w:sz w:val="28"/>
          <w:szCs w:val="28"/>
        </w:rPr>
        <w:t xml:space="preserve">promovieron </w:t>
      </w:r>
      <w:r>
        <w:rPr>
          <w:rFonts w:ascii="Arial" w:eastAsia="Arial" w:hAnsi="Arial" w:cs="Arial"/>
          <w:sz w:val="28"/>
          <w:szCs w:val="28"/>
        </w:rPr>
        <w:t>juicio de amparo directo</w:t>
      </w:r>
      <w:r w:rsidR="000D222C">
        <w:rPr>
          <w:rFonts w:ascii="Arial" w:eastAsia="Arial" w:hAnsi="Arial" w:cs="Arial"/>
          <w:sz w:val="28"/>
          <w:szCs w:val="28"/>
        </w:rPr>
        <w:t>.</w:t>
      </w:r>
    </w:p>
    <w:p w14:paraId="1B8EFD1F" w14:textId="74AD73BC" w:rsidR="005F1EC6" w:rsidRPr="005F1EC6" w:rsidRDefault="00EF1BA2" w:rsidP="00FB2A2A">
      <w:pPr>
        <w:numPr>
          <w:ilvl w:val="0"/>
          <w:numId w:val="1"/>
        </w:numPr>
        <w:pBdr>
          <w:top w:val="nil"/>
          <w:left w:val="nil"/>
          <w:bottom w:val="nil"/>
          <w:right w:val="nil"/>
          <w:between w:val="nil"/>
        </w:pBdr>
        <w:spacing w:after="240" w:line="360" w:lineRule="auto"/>
        <w:ind w:left="0" w:hanging="426"/>
        <w:jc w:val="both"/>
        <w:rPr>
          <w:sz w:val="28"/>
          <w:szCs w:val="28"/>
        </w:rPr>
      </w:pPr>
      <w:r w:rsidRPr="005F1EC6">
        <w:rPr>
          <w:rFonts w:ascii="Arial" w:eastAsia="Arial" w:hAnsi="Arial" w:cs="Arial"/>
          <w:bCs/>
          <w:sz w:val="28"/>
          <w:szCs w:val="28"/>
        </w:rPr>
        <w:lastRenderedPageBreak/>
        <w:t>Por raz</w:t>
      </w:r>
      <w:r w:rsidR="001B14A5">
        <w:rPr>
          <w:rFonts w:ascii="Arial" w:eastAsia="Arial" w:hAnsi="Arial" w:cs="Arial"/>
          <w:bCs/>
          <w:sz w:val="28"/>
          <w:szCs w:val="28"/>
        </w:rPr>
        <w:t>ón</w:t>
      </w:r>
      <w:r w:rsidRPr="005F1EC6">
        <w:rPr>
          <w:rFonts w:ascii="Arial" w:eastAsia="Arial" w:hAnsi="Arial" w:cs="Arial"/>
          <w:bCs/>
          <w:sz w:val="28"/>
          <w:szCs w:val="28"/>
        </w:rPr>
        <w:t xml:space="preserve"> de turno, tocó conocer de</w:t>
      </w:r>
      <w:r w:rsidR="00C06EE5" w:rsidRPr="005F1EC6">
        <w:rPr>
          <w:rFonts w:ascii="Arial" w:eastAsia="Arial" w:hAnsi="Arial" w:cs="Arial"/>
          <w:bCs/>
          <w:sz w:val="28"/>
          <w:szCs w:val="28"/>
        </w:rPr>
        <w:t xml:space="preserve"> </w:t>
      </w:r>
      <w:r w:rsidRPr="005F1EC6">
        <w:rPr>
          <w:rFonts w:ascii="Arial" w:eastAsia="Arial" w:hAnsi="Arial" w:cs="Arial"/>
          <w:bCs/>
          <w:sz w:val="28"/>
          <w:szCs w:val="28"/>
        </w:rPr>
        <w:t>l</w:t>
      </w:r>
      <w:r w:rsidR="00C06EE5" w:rsidRPr="005F1EC6">
        <w:rPr>
          <w:rFonts w:ascii="Arial" w:eastAsia="Arial" w:hAnsi="Arial" w:cs="Arial"/>
          <w:bCs/>
          <w:sz w:val="28"/>
          <w:szCs w:val="28"/>
        </w:rPr>
        <w:t>a demanda de amparo</w:t>
      </w:r>
      <w:r w:rsidRPr="005F1EC6">
        <w:rPr>
          <w:rFonts w:ascii="Arial" w:eastAsia="Arial" w:hAnsi="Arial" w:cs="Arial"/>
          <w:bCs/>
          <w:sz w:val="28"/>
          <w:szCs w:val="28"/>
        </w:rPr>
        <w:t xml:space="preserve"> al </w:t>
      </w:r>
      <w:r w:rsidR="00C06EE5" w:rsidRPr="005F1EC6">
        <w:rPr>
          <w:rFonts w:ascii="Arial" w:eastAsia="Arial" w:hAnsi="Arial" w:cs="Arial"/>
          <w:bCs/>
          <w:sz w:val="28"/>
          <w:szCs w:val="28"/>
        </w:rPr>
        <w:t xml:space="preserve">Segundo </w:t>
      </w:r>
      <w:r w:rsidR="000D222C" w:rsidRPr="005F1EC6">
        <w:rPr>
          <w:rFonts w:ascii="Arial" w:eastAsia="Arial" w:hAnsi="Arial" w:cs="Arial"/>
          <w:bCs/>
          <w:sz w:val="28"/>
          <w:szCs w:val="28"/>
        </w:rPr>
        <w:t>Tribunal Colegiado en Materia Civil del Primer Circuito</w:t>
      </w:r>
      <w:r w:rsidR="000D222C" w:rsidRPr="005F1EC6">
        <w:rPr>
          <w:rFonts w:ascii="Arial" w:eastAsia="Arial" w:hAnsi="Arial" w:cs="Arial"/>
          <w:sz w:val="28"/>
          <w:szCs w:val="28"/>
        </w:rPr>
        <w:t xml:space="preserve"> </w:t>
      </w:r>
      <w:r w:rsidR="00C06EE5" w:rsidRPr="005F1EC6">
        <w:rPr>
          <w:rFonts w:ascii="Arial" w:eastAsia="Arial" w:hAnsi="Arial" w:cs="Arial"/>
          <w:sz w:val="28"/>
          <w:szCs w:val="28"/>
        </w:rPr>
        <w:t xml:space="preserve">quien registró el </w:t>
      </w:r>
      <w:r w:rsidR="000D222C" w:rsidRPr="005F1EC6">
        <w:rPr>
          <w:rFonts w:ascii="Arial" w:eastAsia="Arial" w:hAnsi="Arial" w:cs="Arial"/>
          <w:sz w:val="28"/>
          <w:szCs w:val="28"/>
        </w:rPr>
        <w:t xml:space="preserve">expediente </w:t>
      </w:r>
      <w:r w:rsidR="00C06EE5" w:rsidRPr="005F1EC6">
        <w:rPr>
          <w:rFonts w:ascii="Arial" w:eastAsia="Arial" w:hAnsi="Arial" w:cs="Arial"/>
          <w:sz w:val="28"/>
          <w:szCs w:val="28"/>
        </w:rPr>
        <w:t xml:space="preserve">bajo el número </w:t>
      </w:r>
      <w:r w:rsidR="00EE0213" w:rsidRPr="005F1EC6">
        <w:rPr>
          <w:rFonts w:ascii="Arial" w:eastAsia="Arial" w:hAnsi="Arial" w:cs="Arial"/>
          <w:sz w:val="28"/>
          <w:szCs w:val="28"/>
        </w:rPr>
        <w:t>621</w:t>
      </w:r>
      <w:r w:rsidR="003E75F5" w:rsidRPr="005F1EC6">
        <w:rPr>
          <w:rFonts w:ascii="Arial" w:eastAsia="Arial" w:hAnsi="Arial" w:cs="Arial"/>
          <w:sz w:val="28"/>
          <w:szCs w:val="28"/>
        </w:rPr>
        <w:t>/2023</w:t>
      </w:r>
      <w:r w:rsidR="00EE0213" w:rsidRPr="005F1EC6">
        <w:rPr>
          <w:rFonts w:ascii="Arial" w:eastAsia="Arial" w:hAnsi="Arial" w:cs="Arial"/>
          <w:sz w:val="28"/>
          <w:szCs w:val="28"/>
        </w:rPr>
        <w:t>.</w:t>
      </w:r>
    </w:p>
    <w:p w14:paraId="70E2ABAB" w14:textId="77777777" w:rsidR="00607058" w:rsidRPr="00607058" w:rsidRDefault="00413105" w:rsidP="00FB2A2A">
      <w:pPr>
        <w:numPr>
          <w:ilvl w:val="0"/>
          <w:numId w:val="1"/>
        </w:numPr>
        <w:pBdr>
          <w:top w:val="nil"/>
          <w:left w:val="nil"/>
          <w:bottom w:val="nil"/>
          <w:right w:val="nil"/>
          <w:between w:val="nil"/>
        </w:pBdr>
        <w:spacing w:after="240" w:line="360" w:lineRule="auto"/>
        <w:ind w:left="0" w:hanging="567"/>
        <w:jc w:val="both"/>
        <w:rPr>
          <w:sz w:val="28"/>
          <w:szCs w:val="28"/>
        </w:rPr>
      </w:pPr>
      <w:r w:rsidRPr="00607058">
        <w:rPr>
          <w:rFonts w:ascii="Arial" w:eastAsia="Arial" w:hAnsi="Arial" w:cs="Arial"/>
          <w:sz w:val="28"/>
          <w:szCs w:val="28"/>
        </w:rPr>
        <w:t>Seguidos los trámites de ley, los integrantes del tribunal colegiado del conocimiento</w:t>
      </w:r>
      <w:r w:rsidR="00C67DF7" w:rsidRPr="00607058">
        <w:rPr>
          <w:rFonts w:ascii="Arial" w:eastAsia="Arial" w:hAnsi="Arial" w:cs="Arial"/>
          <w:sz w:val="28"/>
          <w:szCs w:val="28"/>
        </w:rPr>
        <w:t>, en sesión de treinta de mayo de dos mil veinticuatro</w:t>
      </w:r>
      <w:r w:rsidR="00E072B5" w:rsidRPr="00607058">
        <w:rPr>
          <w:rFonts w:ascii="Arial" w:eastAsia="Arial" w:hAnsi="Arial" w:cs="Arial"/>
          <w:sz w:val="28"/>
          <w:szCs w:val="28"/>
        </w:rPr>
        <w:t xml:space="preserve"> por unanimidad de votos</w:t>
      </w:r>
      <w:r w:rsidR="009647BC" w:rsidRPr="00607058">
        <w:rPr>
          <w:rFonts w:ascii="Arial" w:eastAsia="Arial" w:hAnsi="Arial" w:cs="Arial"/>
          <w:sz w:val="28"/>
          <w:szCs w:val="28"/>
        </w:rPr>
        <w:t xml:space="preserve"> </w:t>
      </w:r>
      <w:r w:rsidR="00193AA5" w:rsidRPr="00607058">
        <w:rPr>
          <w:rFonts w:ascii="Arial" w:eastAsia="Arial" w:hAnsi="Arial" w:cs="Arial"/>
          <w:sz w:val="28"/>
          <w:szCs w:val="28"/>
        </w:rPr>
        <w:t>negaron el amparo a la parte quejosa</w:t>
      </w:r>
      <w:r w:rsidR="0001462F" w:rsidRPr="00607058">
        <w:rPr>
          <w:rFonts w:ascii="Arial" w:eastAsia="Arial" w:hAnsi="Arial" w:cs="Arial"/>
          <w:sz w:val="28"/>
          <w:szCs w:val="28"/>
        </w:rPr>
        <w:t xml:space="preserve">, </w:t>
      </w:r>
      <w:r w:rsidR="005F1EC6" w:rsidRPr="00607058">
        <w:rPr>
          <w:rFonts w:ascii="Arial" w:eastAsia="Arial" w:hAnsi="Arial" w:cs="Arial"/>
          <w:sz w:val="28"/>
          <w:szCs w:val="28"/>
        </w:rPr>
        <w:t>esencialmente por los siguientes motivos:</w:t>
      </w:r>
      <w:bookmarkStart w:id="3" w:name="_heading=h.3dy6vkm" w:colFirst="0" w:colLast="0"/>
      <w:bookmarkEnd w:id="3"/>
    </w:p>
    <w:p w14:paraId="4072436C" w14:textId="31CE4A62" w:rsidR="00607058" w:rsidRDefault="00DA1424" w:rsidP="00FB2A2A">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rPr>
      </w:pPr>
      <w:r w:rsidRPr="00DA1424">
        <w:rPr>
          <w:rFonts w:ascii="Arial" w:hAnsi="Arial" w:cs="Arial"/>
          <w:sz w:val="28"/>
          <w:szCs w:val="28"/>
        </w:rPr>
        <w:t xml:space="preserve">En </w:t>
      </w:r>
      <w:r>
        <w:rPr>
          <w:rFonts w:ascii="Arial" w:hAnsi="Arial" w:cs="Arial"/>
          <w:sz w:val="28"/>
          <w:szCs w:val="28"/>
        </w:rPr>
        <w:t>primer lugar</w:t>
      </w:r>
      <w:r w:rsidR="002C6E4B">
        <w:rPr>
          <w:rFonts w:ascii="Arial" w:hAnsi="Arial" w:cs="Arial"/>
          <w:sz w:val="28"/>
          <w:szCs w:val="28"/>
        </w:rPr>
        <w:t>,</w:t>
      </w:r>
      <w:r>
        <w:rPr>
          <w:rFonts w:ascii="Arial" w:hAnsi="Arial" w:cs="Arial"/>
          <w:sz w:val="28"/>
          <w:szCs w:val="28"/>
        </w:rPr>
        <w:t xml:space="preserve"> </w:t>
      </w:r>
      <w:r w:rsidR="00A95200">
        <w:rPr>
          <w:rFonts w:ascii="Arial" w:hAnsi="Arial" w:cs="Arial"/>
          <w:sz w:val="28"/>
          <w:szCs w:val="28"/>
        </w:rPr>
        <w:t xml:space="preserve">declaró </w:t>
      </w:r>
      <w:r w:rsidR="00A45538">
        <w:rPr>
          <w:rFonts w:ascii="Arial" w:hAnsi="Arial" w:cs="Arial"/>
          <w:sz w:val="28"/>
          <w:szCs w:val="28"/>
        </w:rPr>
        <w:t xml:space="preserve">improcedente </w:t>
      </w:r>
      <w:r w:rsidR="005C4C54">
        <w:rPr>
          <w:rFonts w:ascii="Arial" w:hAnsi="Arial" w:cs="Arial"/>
          <w:sz w:val="28"/>
          <w:szCs w:val="28"/>
        </w:rPr>
        <w:t xml:space="preserve">realizar </w:t>
      </w:r>
      <w:r w:rsidR="00A95200">
        <w:rPr>
          <w:rFonts w:ascii="Arial" w:hAnsi="Arial" w:cs="Arial"/>
          <w:sz w:val="28"/>
          <w:szCs w:val="28"/>
        </w:rPr>
        <w:t xml:space="preserve">el </w:t>
      </w:r>
      <w:r w:rsidR="005C4C54">
        <w:rPr>
          <w:rFonts w:ascii="Arial" w:hAnsi="Arial" w:cs="Arial"/>
          <w:sz w:val="28"/>
          <w:szCs w:val="28"/>
        </w:rPr>
        <w:t xml:space="preserve">estudio </w:t>
      </w:r>
      <w:r w:rsidR="00A95200">
        <w:rPr>
          <w:rFonts w:ascii="Arial" w:hAnsi="Arial" w:cs="Arial"/>
          <w:sz w:val="28"/>
          <w:szCs w:val="28"/>
        </w:rPr>
        <w:t>de la violación pr</w:t>
      </w:r>
      <w:r w:rsidR="00173E78">
        <w:rPr>
          <w:rFonts w:ascii="Arial" w:hAnsi="Arial" w:cs="Arial"/>
          <w:sz w:val="28"/>
          <w:szCs w:val="28"/>
        </w:rPr>
        <w:t>o</w:t>
      </w:r>
      <w:r w:rsidR="00A95200">
        <w:rPr>
          <w:rFonts w:ascii="Arial" w:hAnsi="Arial" w:cs="Arial"/>
          <w:sz w:val="28"/>
          <w:szCs w:val="28"/>
        </w:rPr>
        <w:t>ces</w:t>
      </w:r>
      <w:r w:rsidR="00A45538">
        <w:rPr>
          <w:rFonts w:ascii="Arial" w:hAnsi="Arial" w:cs="Arial"/>
          <w:sz w:val="28"/>
          <w:szCs w:val="28"/>
        </w:rPr>
        <w:t xml:space="preserve">al </w:t>
      </w:r>
      <w:r w:rsidR="00756B04">
        <w:rPr>
          <w:rFonts w:ascii="Arial" w:hAnsi="Arial" w:cs="Arial"/>
          <w:sz w:val="28"/>
          <w:szCs w:val="28"/>
        </w:rPr>
        <w:t xml:space="preserve">reclamada </w:t>
      </w:r>
      <w:r w:rsidR="00787CEC">
        <w:rPr>
          <w:rFonts w:ascii="Arial" w:hAnsi="Arial" w:cs="Arial"/>
          <w:sz w:val="28"/>
          <w:szCs w:val="28"/>
        </w:rPr>
        <w:t xml:space="preserve">consistente en </w:t>
      </w:r>
      <w:r w:rsidR="007448BE">
        <w:rPr>
          <w:rFonts w:ascii="Arial" w:hAnsi="Arial" w:cs="Arial"/>
          <w:sz w:val="28"/>
          <w:szCs w:val="28"/>
        </w:rPr>
        <w:t xml:space="preserve">la admisión de una prueba pericial en sistemas computacionales ofrecida por la actora en el juicio natural, </w:t>
      </w:r>
      <w:r w:rsidR="006A7DBE">
        <w:rPr>
          <w:rFonts w:ascii="Arial" w:hAnsi="Arial" w:cs="Arial"/>
          <w:sz w:val="28"/>
          <w:szCs w:val="28"/>
        </w:rPr>
        <w:t xml:space="preserve">al </w:t>
      </w:r>
      <w:r w:rsidR="00973F94">
        <w:rPr>
          <w:rFonts w:ascii="Arial" w:hAnsi="Arial" w:cs="Arial"/>
          <w:sz w:val="28"/>
          <w:szCs w:val="28"/>
        </w:rPr>
        <w:t>advertir</w:t>
      </w:r>
      <w:r w:rsidR="00A45538">
        <w:rPr>
          <w:rFonts w:ascii="Arial" w:hAnsi="Arial" w:cs="Arial"/>
          <w:sz w:val="28"/>
          <w:szCs w:val="28"/>
        </w:rPr>
        <w:t xml:space="preserve"> que la quejosa no formuló </w:t>
      </w:r>
      <w:r w:rsidR="002C6E4B">
        <w:rPr>
          <w:rFonts w:ascii="Arial" w:hAnsi="Arial" w:cs="Arial"/>
          <w:sz w:val="28"/>
          <w:szCs w:val="28"/>
        </w:rPr>
        <w:t>argumento</w:t>
      </w:r>
      <w:r w:rsidR="00A45538">
        <w:rPr>
          <w:rFonts w:ascii="Arial" w:hAnsi="Arial" w:cs="Arial"/>
          <w:sz w:val="28"/>
          <w:szCs w:val="28"/>
        </w:rPr>
        <w:t xml:space="preserve">s </w:t>
      </w:r>
      <w:r w:rsidR="00DF2DA0">
        <w:rPr>
          <w:rFonts w:ascii="Arial" w:hAnsi="Arial" w:cs="Arial"/>
          <w:sz w:val="28"/>
          <w:szCs w:val="28"/>
        </w:rPr>
        <w:t>de los que se advierta qu</w:t>
      </w:r>
      <w:r w:rsidR="00713B16">
        <w:rPr>
          <w:rFonts w:ascii="Arial" w:hAnsi="Arial" w:cs="Arial"/>
          <w:sz w:val="28"/>
          <w:szCs w:val="28"/>
        </w:rPr>
        <w:t>é</w:t>
      </w:r>
      <w:r w:rsidR="00DF2DA0">
        <w:rPr>
          <w:rFonts w:ascii="Arial" w:hAnsi="Arial" w:cs="Arial"/>
          <w:sz w:val="28"/>
          <w:szCs w:val="28"/>
        </w:rPr>
        <w:t xml:space="preserve"> </w:t>
      </w:r>
      <w:r w:rsidR="0099623E">
        <w:rPr>
          <w:rFonts w:ascii="Arial" w:hAnsi="Arial" w:cs="Arial"/>
          <w:sz w:val="28"/>
          <w:szCs w:val="28"/>
        </w:rPr>
        <w:t>afectación le caus</w:t>
      </w:r>
      <w:r w:rsidR="00713B16">
        <w:rPr>
          <w:rFonts w:ascii="Arial" w:hAnsi="Arial" w:cs="Arial"/>
          <w:sz w:val="28"/>
          <w:szCs w:val="28"/>
        </w:rPr>
        <w:t>ó</w:t>
      </w:r>
      <w:r w:rsidR="0099623E">
        <w:rPr>
          <w:rFonts w:ascii="Arial" w:hAnsi="Arial" w:cs="Arial"/>
          <w:sz w:val="28"/>
          <w:szCs w:val="28"/>
        </w:rPr>
        <w:t xml:space="preserve"> y c</w:t>
      </w:r>
      <w:r w:rsidR="00713B16">
        <w:rPr>
          <w:rFonts w:ascii="Arial" w:hAnsi="Arial" w:cs="Arial"/>
          <w:sz w:val="28"/>
          <w:szCs w:val="28"/>
        </w:rPr>
        <w:t>ó</w:t>
      </w:r>
      <w:r w:rsidR="0099623E">
        <w:rPr>
          <w:rFonts w:ascii="Arial" w:hAnsi="Arial" w:cs="Arial"/>
          <w:sz w:val="28"/>
          <w:szCs w:val="28"/>
        </w:rPr>
        <w:t xml:space="preserve">mo </w:t>
      </w:r>
      <w:r w:rsidR="00F036C5">
        <w:rPr>
          <w:rFonts w:ascii="Arial" w:hAnsi="Arial" w:cs="Arial"/>
          <w:sz w:val="28"/>
          <w:szCs w:val="28"/>
        </w:rPr>
        <w:t>trascendi</w:t>
      </w:r>
      <w:r w:rsidR="0099623E">
        <w:rPr>
          <w:rFonts w:ascii="Arial" w:hAnsi="Arial" w:cs="Arial"/>
          <w:sz w:val="28"/>
          <w:szCs w:val="28"/>
        </w:rPr>
        <w:t>ó</w:t>
      </w:r>
      <w:r w:rsidR="005A3441">
        <w:rPr>
          <w:rFonts w:ascii="Arial" w:hAnsi="Arial" w:cs="Arial"/>
          <w:sz w:val="28"/>
          <w:szCs w:val="28"/>
        </w:rPr>
        <w:t xml:space="preserve"> </w:t>
      </w:r>
      <w:r w:rsidR="00F036C5">
        <w:rPr>
          <w:rFonts w:ascii="Arial" w:hAnsi="Arial" w:cs="Arial"/>
          <w:sz w:val="28"/>
          <w:szCs w:val="28"/>
        </w:rPr>
        <w:t>en su perjuicio al resultado del fallo</w:t>
      </w:r>
      <w:r w:rsidR="007448BE">
        <w:rPr>
          <w:rFonts w:ascii="Arial" w:hAnsi="Arial" w:cs="Arial"/>
          <w:sz w:val="28"/>
          <w:szCs w:val="28"/>
        </w:rPr>
        <w:t>,</w:t>
      </w:r>
      <w:r w:rsidR="00640AB6">
        <w:rPr>
          <w:rFonts w:ascii="Arial" w:hAnsi="Arial" w:cs="Arial"/>
          <w:sz w:val="28"/>
          <w:szCs w:val="28"/>
        </w:rPr>
        <w:t xml:space="preserve"> como lo requiere</w:t>
      </w:r>
      <w:r w:rsidR="008D734E">
        <w:rPr>
          <w:rFonts w:ascii="Arial" w:hAnsi="Arial" w:cs="Arial"/>
          <w:sz w:val="28"/>
          <w:szCs w:val="28"/>
        </w:rPr>
        <w:t>n los</w:t>
      </w:r>
      <w:r w:rsidR="00640AB6">
        <w:rPr>
          <w:rFonts w:ascii="Arial" w:hAnsi="Arial" w:cs="Arial"/>
          <w:sz w:val="28"/>
          <w:szCs w:val="28"/>
        </w:rPr>
        <w:t xml:space="preserve"> artículo</w:t>
      </w:r>
      <w:r w:rsidR="008D734E">
        <w:rPr>
          <w:rFonts w:ascii="Arial" w:hAnsi="Arial" w:cs="Arial"/>
          <w:sz w:val="28"/>
          <w:szCs w:val="28"/>
        </w:rPr>
        <w:t>s</w:t>
      </w:r>
      <w:r w:rsidR="00640AB6">
        <w:rPr>
          <w:rFonts w:ascii="Arial" w:hAnsi="Arial" w:cs="Arial"/>
          <w:sz w:val="28"/>
          <w:szCs w:val="28"/>
        </w:rPr>
        <w:t xml:space="preserve"> 107</w:t>
      </w:r>
      <w:r w:rsidR="00FA744D">
        <w:rPr>
          <w:rFonts w:ascii="Arial" w:hAnsi="Arial" w:cs="Arial"/>
          <w:sz w:val="28"/>
          <w:szCs w:val="28"/>
        </w:rPr>
        <w:t xml:space="preserve">, fracción III, inciso a) constitucional </w:t>
      </w:r>
      <w:r w:rsidR="008D734E">
        <w:rPr>
          <w:rFonts w:ascii="Arial" w:hAnsi="Arial" w:cs="Arial"/>
          <w:sz w:val="28"/>
          <w:szCs w:val="28"/>
        </w:rPr>
        <w:t>y 170, 171 y 174 de la Ley de Amparo</w:t>
      </w:r>
      <w:r w:rsidR="007448BE">
        <w:rPr>
          <w:rFonts w:ascii="Arial" w:hAnsi="Arial" w:cs="Arial"/>
          <w:sz w:val="28"/>
          <w:szCs w:val="28"/>
        </w:rPr>
        <w:t>.</w:t>
      </w:r>
    </w:p>
    <w:p w14:paraId="2CF56D12" w14:textId="77777777" w:rsidR="007C598A" w:rsidRDefault="007C598A" w:rsidP="007C598A">
      <w:pPr>
        <w:pStyle w:val="Prrafodelista"/>
        <w:pBdr>
          <w:top w:val="nil"/>
          <w:left w:val="nil"/>
          <w:bottom w:val="nil"/>
          <w:right w:val="nil"/>
          <w:between w:val="nil"/>
        </w:pBdr>
        <w:spacing w:after="240" w:line="360" w:lineRule="auto"/>
        <w:jc w:val="both"/>
        <w:rPr>
          <w:rFonts w:ascii="Arial" w:hAnsi="Arial" w:cs="Arial"/>
          <w:sz w:val="28"/>
          <w:szCs w:val="28"/>
        </w:rPr>
      </w:pPr>
    </w:p>
    <w:p w14:paraId="709605C4" w14:textId="7A80DF66" w:rsidR="008B3EB5" w:rsidRPr="00E740F0" w:rsidRDefault="007C598A" w:rsidP="00FB2A2A">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lang w:val="es-MX"/>
        </w:rPr>
      </w:pPr>
      <w:r w:rsidRPr="00EE6782">
        <w:rPr>
          <w:rFonts w:ascii="Arial" w:hAnsi="Arial" w:cs="Arial"/>
          <w:sz w:val="28"/>
          <w:szCs w:val="28"/>
        </w:rPr>
        <w:t>Por otra parte, dividió el estudio de los conceptos de violación en tres temas</w:t>
      </w:r>
      <w:r w:rsidR="009B7274" w:rsidRPr="00EE6782">
        <w:rPr>
          <w:rFonts w:ascii="Arial" w:hAnsi="Arial" w:cs="Arial"/>
          <w:sz w:val="28"/>
          <w:szCs w:val="28"/>
        </w:rPr>
        <w:t xml:space="preserve">: </w:t>
      </w:r>
      <w:r w:rsidR="00D477C5" w:rsidRPr="00EE6782">
        <w:rPr>
          <w:rFonts w:ascii="Arial" w:hAnsi="Arial" w:cs="Arial"/>
          <w:sz w:val="28"/>
          <w:szCs w:val="28"/>
        </w:rPr>
        <w:t>I</w:t>
      </w:r>
      <w:r w:rsidR="009B7274" w:rsidRPr="00EE6782">
        <w:rPr>
          <w:rFonts w:ascii="Arial" w:hAnsi="Arial" w:cs="Arial"/>
          <w:sz w:val="28"/>
          <w:szCs w:val="28"/>
        </w:rPr>
        <w:t xml:space="preserve">) </w:t>
      </w:r>
      <w:r w:rsidR="0028398A" w:rsidRPr="00EE6782">
        <w:rPr>
          <w:rFonts w:ascii="Arial" w:hAnsi="Arial" w:cs="Arial"/>
          <w:sz w:val="28"/>
          <w:szCs w:val="28"/>
        </w:rPr>
        <w:t xml:space="preserve">consistente en que derivado de la pandemia (COVID -19) </w:t>
      </w:r>
      <w:r w:rsidR="000D426C" w:rsidRPr="00EE6782">
        <w:rPr>
          <w:rFonts w:ascii="Arial" w:hAnsi="Arial" w:cs="Arial"/>
          <w:sz w:val="28"/>
          <w:szCs w:val="28"/>
        </w:rPr>
        <w:t xml:space="preserve">la autoridad dispuso el cierre inmediato de actividades no esenciales, impidiendo el uso </w:t>
      </w:r>
      <w:r w:rsidR="00B04B12" w:rsidRPr="00EE6782">
        <w:rPr>
          <w:rFonts w:ascii="Arial" w:hAnsi="Arial" w:cs="Arial"/>
          <w:sz w:val="28"/>
          <w:szCs w:val="28"/>
        </w:rPr>
        <w:t>y goce del inmueble arrendado</w:t>
      </w:r>
      <w:r w:rsidR="009B7274" w:rsidRPr="00EE6782">
        <w:rPr>
          <w:rFonts w:ascii="Arial" w:hAnsi="Arial" w:cs="Arial"/>
          <w:sz w:val="28"/>
          <w:szCs w:val="28"/>
        </w:rPr>
        <w:t xml:space="preserve">, </w:t>
      </w:r>
      <w:r w:rsidR="00B23170" w:rsidRPr="00EE6782">
        <w:rPr>
          <w:rFonts w:ascii="Arial" w:hAnsi="Arial" w:cs="Arial"/>
          <w:sz w:val="28"/>
          <w:szCs w:val="28"/>
        </w:rPr>
        <w:t xml:space="preserve">argumento que se calificó como infundado, pues </w:t>
      </w:r>
      <w:r w:rsidR="00D543F7" w:rsidRPr="00EE6782">
        <w:rPr>
          <w:rFonts w:ascii="Arial" w:hAnsi="Arial" w:cs="Arial"/>
          <w:sz w:val="28"/>
          <w:szCs w:val="28"/>
        </w:rPr>
        <w:t>se advirtió que la Sala</w:t>
      </w:r>
      <w:r w:rsidR="002725D1" w:rsidRPr="00EE6782">
        <w:rPr>
          <w:rFonts w:ascii="Arial" w:hAnsi="Arial" w:cs="Arial"/>
          <w:sz w:val="28"/>
          <w:szCs w:val="28"/>
        </w:rPr>
        <w:t xml:space="preserve"> responsable</w:t>
      </w:r>
      <w:r w:rsidR="00D543F7" w:rsidRPr="00EE6782">
        <w:rPr>
          <w:rFonts w:ascii="Arial" w:hAnsi="Arial" w:cs="Arial"/>
          <w:sz w:val="28"/>
          <w:szCs w:val="28"/>
        </w:rPr>
        <w:t xml:space="preserve"> realiz</w:t>
      </w:r>
      <w:r w:rsidR="002B28B5">
        <w:rPr>
          <w:rFonts w:ascii="Arial" w:hAnsi="Arial" w:cs="Arial"/>
          <w:sz w:val="28"/>
          <w:szCs w:val="28"/>
        </w:rPr>
        <w:t>ó</w:t>
      </w:r>
      <w:r w:rsidR="00D543F7" w:rsidRPr="00EE6782">
        <w:rPr>
          <w:rFonts w:ascii="Arial" w:hAnsi="Arial" w:cs="Arial"/>
          <w:sz w:val="28"/>
          <w:szCs w:val="28"/>
        </w:rPr>
        <w:t xml:space="preserve"> un</w:t>
      </w:r>
      <w:r w:rsidR="00DD799C" w:rsidRPr="00EE6782">
        <w:rPr>
          <w:rFonts w:ascii="Arial" w:hAnsi="Arial" w:cs="Arial"/>
          <w:sz w:val="28"/>
          <w:szCs w:val="28"/>
        </w:rPr>
        <w:t>a debida valoración d</w:t>
      </w:r>
      <w:r w:rsidR="009B7274" w:rsidRPr="00EE6782">
        <w:rPr>
          <w:rFonts w:ascii="Arial" w:hAnsi="Arial" w:cs="Arial"/>
          <w:sz w:val="28"/>
          <w:szCs w:val="28"/>
        </w:rPr>
        <w:t xml:space="preserve">el caudal probatorio, </w:t>
      </w:r>
      <w:r w:rsidR="00F3606D" w:rsidRPr="00EE6782">
        <w:rPr>
          <w:rFonts w:ascii="Arial" w:hAnsi="Arial" w:cs="Arial"/>
          <w:sz w:val="28"/>
          <w:szCs w:val="28"/>
        </w:rPr>
        <w:t xml:space="preserve">concluyendo que </w:t>
      </w:r>
      <w:r w:rsidR="009B7274" w:rsidRPr="00EE6782">
        <w:rPr>
          <w:rFonts w:ascii="Arial" w:hAnsi="Arial" w:cs="Arial"/>
          <w:sz w:val="28"/>
          <w:szCs w:val="28"/>
        </w:rPr>
        <w:t xml:space="preserve">el personal de la empresa </w:t>
      </w:r>
      <w:r w:rsidR="00A878F2" w:rsidRPr="00EE6782">
        <w:rPr>
          <w:rFonts w:ascii="Arial" w:hAnsi="Arial" w:cs="Arial"/>
          <w:sz w:val="28"/>
          <w:szCs w:val="28"/>
        </w:rPr>
        <w:t>entr</w:t>
      </w:r>
      <w:r w:rsidR="002B28B5">
        <w:rPr>
          <w:rFonts w:ascii="Arial" w:hAnsi="Arial" w:cs="Arial"/>
          <w:sz w:val="28"/>
          <w:szCs w:val="28"/>
        </w:rPr>
        <w:t>ó</w:t>
      </w:r>
      <w:r w:rsidR="00A878F2" w:rsidRPr="00EE6782">
        <w:rPr>
          <w:rFonts w:ascii="Arial" w:hAnsi="Arial" w:cs="Arial"/>
          <w:sz w:val="28"/>
          <w:szCs w:val="28"/>
        </w:rPr>
        <w:t xml:space="preserve"> al inmueble arrendado, </w:t>
      </w:r>
      <w:r w:rsidR="00F70ECD" w:rsidRPr="00EE6782">
        <w:rPr>
          <w:rFonts w:ascii="Arial" w:hAnsi="Arial" w:cs="Arial"/>
          <w:sz w:val="28"/>
          <w:szCs w:val="28"/>
        </w:rPr>
        <w:t xml:space="preserve">comprobando así que </w:t>
      </w:r>
      <w:r w:rsidR="002725D1" w:rsidRPr="00EE6782">
        <w:rPr>
          <w:rFonts w:ascii="Arial" w:hAnsi="Arial" w:cs="Arial"/>
          <w:sz w:val="28"/>
          <w:szCs w:val="28"/>
        </w:rPr>
        <w:t xml:space="preserve">se </w:t>
      </w:r>
      <w:r w:rsidR="00A878F2" w:rsidRPr="00EE6782">
        <w:rPr>
          <w:rFonts w:ascii="Arial" w:hAnsi="Arial" w:cs="Arial"/>
          <w:sz w:val="28"/>
          <w:szCs w:val="28"/>
        </w:rPr>
        <w:t>hizo uso de</w:t>
      </w:r>
      <w:r w:rsidR="00856CAA" w:rsidRPr="00EE6782">
        <w:rPr>
          <w:rFonts w:ascii="Arial" w:hAnsi="Arial" w:cs="Arial"/>
          <w:sz w:val="28"/>
          <w:szCs w:val="28"/>
        </w:rPr>
        <w:t>l mismo</w:t>
      </w:r>
      <w:r w:rsidR="007E0675" w:rsidRPr="00EE6782">
        <w:rPr>
          <w:rFonts w:ascii="Arial" w:hAnsi="Arial" w:cs="Arial"/>
          <w:sz w:val="28"/>
          <w:szCs w:val="28"/>
        </w:rPr>
        <w:t xml:space="preserve">, </w:t>
      </w:r>
      <w:r w:rsidR="00526195">
        <w:rPr>
          <w:rFonts w:ascii="Arial" w:hAnsi="Arial" w:cs="Arial"/>
          <w:sz w:val="28"/>
          <w:szCs w:val="28"/>
        </w:rPr>
        <w:t xml:space="preserve">a pesar de la declaración de pandemia </w:t>
      </w:r>
      <w:r w:rsidR="007C7A15">
        <w:rPr>
          <w:rFonts w:ascii="Arial" w:hAnsi="Arial" w:cs="Arial"/>
          <w:sz w:val="28"/>
          <w:szCs w:val="28"/>
        </w:rPr>
        <w:t>y de la adopción de las medidas de emergencia continu</w:t>
      </w:r>
      <w:r w:rsidR="002B28B5">
        <w:rPr>
          <w:rFonts w:ascii="Arial" w:hAnsi="Arial" w:cs="Arial"/>
          <w:sz w:val="28"/>
          <w:szCs w:val="28"/>
        </w:rPr>
        <w:t>ó</w:t>
      </w:r>
      <w:r w:rsidR="007C7A15">
        <w:rPr>
          <w:rFonts w:ascii="Arial" w:hAnsi="Arial" w:cs="Arial"/>
          <w:sz w:val="28"/>
          <w:szCs w:val="28"/>
        </w:rPr>
        <w:t xml:space="preserve"> en posesión </w:t>
      </w:r>
      <w:r w:rsidR="005E38C8">
        <w:rPr>
          <w:rFonts w:ascii="Arial" w:hAnsi="Arial" w:cs="Arial"/>
          <w:sz w:val="28"/>
          <w:szCs w:val="28"/>
        </w:rPr>
        <w:t xml:space="preserve">y uso de los inmuebles arrendados, </w:t>
      </w:r>
      <w:r w:rsidR="00F3606D" w:rsidRPr="00EE6782">
        <w:rPr>
          <w:rFonts w:ascii="Arial" w:hAnsi="Arial" w:cs="Arial"/>
          <w:sz w:val="28"/>
          <w:szCs w:val="28"/>
        </w:rPr>
        <w:t xml:space="preserve">de tal manera </w:t>
      </w:r>
      <w:r w:rsidR="00F70ECD" w:rsidRPr="00EE6782">
        <w:rPr>
          <w:rFonts w:ascii="Arial" w:hAnsi="Arial" w:cs="Arial"/>
          <w:sz w:val="28"/>
          <w:szCs w:val="28"/>
        </w:rPr>
        <w:t xml:space="preserve">que la moral demandada </w:t>
      </w:r>
      <w:r w:rsidR="00856CAA" w:rsidRPr="00EE6782">
        <w:rPr>
          <w:rFonts w:ascii="Arial" w:hAnsi="Arial" w:cs="Arial"/>
          <w:sz w:val="28"/>
          <w:szCs w:val="28"/>
        </w:rPr>
        <w:t>se enc</w:t>
      </w:r>
      <w:r w:rsidR="00592299">
        <w:rPr>
          <w:rFonts w:ascii="Arial" w:hAnsi="Arial" w:cs="Arial"/>
          <w:sz w:val="28"/>
          <w:szCs w:val="28"/>
        </w:rPr>
        <w:t>ontraba</w:t>
      </w:r>
      <w:r w:rsidR="00856CAA" w:rsidRPr="00EE6782">
        <w:rPr>
          <w:rFonts w:ascii="Arial" w:hAnsi="Arial" w:cs="Arial"/>
          <w:sz w:val="28"/>
          <w:szCs w:val="28"/>
        </w:rPr>
        <w:t xml:space="preserve"> obligad</w:t>
      </w:r>
      <w:r w:rsidR="00F70ECD" w:rsidRPr="00EE6782">
        <w:rPr>
          <w:rFonts w:ascii="Arial" w:hAnsi="Arial" w:cs="Arial"/>
          <w:sz w:val="28"/>
          <w:szCs w:val="28"/>
        </w:rPr>
        <w:t>a</w:t>
      </w:r>
      <w:r w:rsidR="00856CAA" w:rsidRPr="00EE6782">
        <w:rPr>
          <w:rFonts w:ascii="Arial" w:hAnsi="Arial" w:cs="Arial"/>
          <w:sz w:val="28"/>
          <w:szCs w:val="28"/>
        </w:rPr>
        <w:t xml:space="preserve"> a pagar la renta</w:t>
      </w:r>
      <w:r w:rsidR="00F70ECD" w:rsidRPr="00EE6782">
        <w:rPr>
          <w:rFonts w:ascii="Arial" w:hAnsi="Arial" w:cs="Arial"/>
          <w:sz w:val="28"/>
          <w:szCs w:val="28"/>
        </w:rPr>
        <w:t xml:space="preserve"> mensual, </w:t>
      </w:r>
      <w:r w:rsidR="00592299">
        <w:rPr>
          <w:rFonts w:ascii="Arial" w:hAnsi="Arial" w:cs="Arial"/>
          <w:sz w:val="28"/>
          <w:szCs w:val="28"/>
        </w:rPr>
        <w:t xml:space="preserve">y </w:t>
      </w:r>
      <w:r w:rsidR="00F70ECD" w:rsidRPr="00EE6782">
        <w:rPr>
          <w:rFonts w:ascii="Arial" w:hAnsi="Arial" w:cs="Arial"/>
          <w:sz w:val="28"/>
          <w:szCs w:val="28"/>
        </w:rPr>
        <w:t xml:space="preserve">sus </w:t>
      </w:r>
      <w:r w:rsidR="00F70ECD" w:rsidRPr="00EE6782">
        <w:rPr>
          <w:rFonts w:ascii="Arial" w:hAnsi="Arial" w:cs="Arial"/>
          <w:sz w:val="28"/>
          <w:szCs w:val="28"/>
        </w:rPr>
        <w:lastRenderedPageBreak/>
        <w:t>actualizaciones</w:t>
      </w:r>
      <w:r w:rsidR="000946CF" w:rsidRPr="00EE6782">
        <w:rPr>
          <w:rFonts w:ascii="Arial" w:hAnsi="Arial" w:cs="Arial"/>
          <w:sz w:val="28"/>
          <w:szCs w:val="28"/>
        </w:rPr>
        <w:t xml:space="preserve"> hasta el día en que entreg</w:t>
      </w:r>
      <w:r w:rsidR="00B552D8" w:rsidRPr="00EE6782">
        <w:rPr>
          <w:rFonts w:ascii="Arial" w:hAnsi="Arial" w:cs="Arial"/>
          <w:sz w:val="28"/>
          <w:szCs w:val="28"/>
        </w:rPr>
        <w:t>ó</w:t>
      </w:r>
      <w:r w:rsidR="000946CF" w:rsidRPr="00EE6782">
        <w:rPr>
          <w:rFonts w:ascii="Arial" w:hAnsi="Arial" w:cs="Arial"/>
          <w:sz w:val="28"/>
          <w:szCs w:val="28"/>
        </w:rPr>
        <w:t xml:space="preserve"> </w:t>
      </w:r>
      <w:r w:rsidR="00B552D8" w:rsidRPr="00EE6782">
        <w:rPr>
          <w:rFonts w:ascii="Arial" w:hAnsi="Arial" w:cs="Arial"/>
          <w:sz w:val="28"/>
          <w:szCs w:val="28"/>
        </w:rPr>
        <w:t xml:space="preserve">el bien </w:t>
      </w:r>
      <w:r w:rsidR="000946CF" w:rsidRPr="00EE6782">
        <w:rPr>
          <w:rFonts w:ascii="Arial" w:hAnsi="Arial" w:cs="Arial"/>
          <w:sz w:val="28"/>
          <w:szCs w:val="28"/>
        </w:rPr>
        <w:t>arrendad</w:t>
      </w:r>
      <w:r w:rsidR="00B552D8" w:rsidRPr="00EE6782">
        <w:rPr>
          <w:rFonts w:ascii="Arial" w:hAnsi="Arial" w:cs="Arial"/>
          <w:sz w:val="28"/>
          <w:szCs w:val="28"/>
        </w:rPr>
        <w:t>o,</w:t>
      </w:r>
      <w:r w:rsidR="007E0675" w:rsidRPr="00EE6782">
        <w:rPr>
          <w:rFonts w:ascii="Arial" w:hAnsi="Arial" w:cs="Arial"/>
          <w:sz w:val="28"/>
          <w:szCs w:val="28"/>
        </w:rPr>
        <w:t xml:space="preserve"> de conformidad con </w:t>
      </w:r>
      <w:r w:rsidR="005503AB" w:rsidRPr="00EE6782">
        <w:rPr>
          <w:rFonts w:ascii="Arial" w:hAnsi="Arial" w:cs="Arial"/>
          <w:sz w:val="28"/>
          <w:szCs w:val="28"/>
        </w:rPr>
        <w:t>el</w:t>
      </w:r>
      <w:r w:rsidR="007E0675" w:rsidRPr="00EE6782">
        <w:rPr>
          <w:rFonts w:ascii="Arial" w:hAnsi="Arial" w:cs="Arial"/>
          <w:sz w:val="28"/>
          <w:szCs w:val="28"/>
        </w:rPr>
        <w:t xml:space="preserve"> contrato de </w:t>
      </w:r>
      <w:r w:rsidR="005D1CD2" w:rsidRPr="00EE6782">
        <w:rPr>
          <w:rFonts w:ascii="Arial" w:hAnsi="Arial" w:cs="Arial"/>
          <w:sz w:val="28"/>
          <w:szCs w:val="28"/>
        </w:rPr>
        <w:t>arrendamiento</w:t>
      </w:r>
      <w:r w:rsidR="005503AB" w:rsidRPr="00EE6782">
        <w:rPr>
          <w:rFonts w:ascii="Arial" w:hAnsi="Arial" w:cs="Arial"/>
          <w:sz w:val="28"/>
          <w:szCs w:val="28"/>
        </w:rPr>
        <w:t xml:space="preserve"> base de la </w:t>
      </w:r>
      <w:r w:rsidR="000C730D" w:rsidRPr="00EE6782">
        <w:rPr>
          <w:rFonts w:ascii="Arial" w:hAnsi="Arial" w:cs="Arial"/>
          <w:sz w:val="28"/>
          <w:szCs w:val="28"/>
        </w:rPr>
        <w:t>acción</w:t>
      </w:r>
      <w:r w:rsidR="00EF602C" w:rsidRPr="00EE6782">
        <w:rPr>
          <w:rFonts w:ascii="Arial" w:hAnsi="Arial" w:cs="Arial"/>
          <w:sz w:val="28"/>
          <w:szCs w:val="28"/>
        </w:rPr>
        <w:t xml:space="preserve"> y en términos de</w:t>
      </w:r>
      <w:r w:rsidR="00054989">
        <w:rPr>
          <w:rFonts w:ascii="Arial" w:hAnsi="Arial" w:cs="Arial"/>
          <w:sz w:val="28"/>
          <w:szCs w:val="28"/>
        </w:rPr>
        <w:t xml:space="preserve"> </w:t>
      </w:r>
      <w:r w:rsidR="00EF602C" w:rsidRPr="00EE6782">
        <w:rPr>
          <w:rFonts w:ascii="Arial" w:hAnsi="Arial" w:cs="Arial"/>
          <w:sz w:val="28"/>
          <w:szCs w:val="28"/>
        </w:rPr>
        <w:t>l</w:t>
      </w:r>
      <w:r w:rsidR="00054989">
        <w:rPr>
          <w:rFonts w:ascii="Arial" w:hAnsi="Arial" w:cs="Arial"/>
          <w:sz w:val="28"/>
          <w:szCs w:val="28"/>
        </w:rPr>
        <w:t>os</w:t>
      </w:r>
      <w:r w:rsidR="00EF602C" w:rsidRPr="00EE6782">
        <w:rPr>
          <w:rFonts w:ascii="Arial" w:hAnsi="Arial" w:cs="Arial"/>
          <w:sz w:val="28"/>
          <w:szCs w:val="28"/>
        </w:rPr>
        <w:t xml:space="preserve"> artículo</w:t>
      </w:r>
      <w:r w:rsidR="00054989">
        <w:rPr>
          <w:rFonts w:ascii="Arial" w:hAnsi="Arial" w:cs="Arial"/>
          <w:sz w:val="28"/>
          <w:szCs w:val="28"/>
        </w:rPr>
        <w:t>s</w:t>
      </w:r>
      <w:r w:rsidR="00EF602C" w:rsidRPr="00EE6782">
        <w:rPr>
          <w:rFonts w:ascii="Arial" w:hAnsi="Arial" w:cs="Arial"/>
          <w:sz w:val="28"/>
          <w:szCs w:val="28"/>
        </w:rPr>
        <w:t xml:space="preserve"> </w:t>
      </w:r>
      <w:r w:rsidR="00EC5431" w:rsidRPr="00EE6782">
        <w:rPr>
          <w:rFonts w:ascii="Arial" w:hAnsi="Arial" w:cs="Arial"/>
          <w:sz w:val="28"/>
          <w:szCs w:val="28"/>
        </w:rPr>
        <w:t>1796</w:t>
      </w:r>
      <w:r w:rsidR="00B03B0D">
        <w:rPr>
          <w:rFonts w:ascii="Arial" w:hAnsi="Arial" w:cs="Arial"/>
          <w:sz w:val="28"/>
          <w:szCs w:val="28"/>
        </w:rPr>
        <w:t>,</w:t>
      </w:r>
      <w:r w:rsidR="00EC5431" w:rsidRPr="00EE6782">
        <w:rPr>
          <w:rFonts w:ascii="Arial" w:hAnsi="Arial" w:cs="Arial"/>
          <w:sz w:val="28"/>
          <w:szCs w:val="28"/>
        </w:rPr>
        <w:t xml:space="preserve"> 1796 Bis, 1796 Ter, 1797, 1839</w:t>
      </w:r>
      <w:r w:rsidR="00CF7EEA" w:rsidRPr="00EE6782">
        <w:rPr>
          <w:rFonts w:ascii="Arial" w:hAnsi="Arial" w:cs="Arial"/>
          <w:sz w:val="28"/>
          <w:szCs w:val="28"/>
        </w:rPr>
        <w:t>, 2398</w:t>
      </w:r>
      <w:r w:rsidR="00054989">
        <w:rPr>
          <w:rFonts w:ascii="Arial" w:hAnsi="Arial" w:cs="Arial"/>
          <w:sz w:val="28"/>
          <w:szCs w:val="28"/>
        </w:rPr>
        <w:t xml:space="preserve"> y 2429</w:t>
      </w:r>
      <w:r w:rsidR="0099684E">
        <w:rPr>
          <w:rFonts w:ascii="Arial" w:hAnsi="Arial" w:cs="Arial"/>
          <w:sz w:val="28"/>
          <w:szCs w:val="28"/>
        </w:rPr>
        <w:t xml:space="preserve"> </w:t>
      </w:r>
      <w:r w:rsidR="00054989" w:rsidRPr="00EE6782">
        <w:rPr>
          <w:rFonts w:ascii="Arial" w:hAnsi="Arial" w:cs="Arial"/>
          <w:sz w:val="28"/>
          <w:szCs w:val="28"/>
        </w:rPr>
        <w:t>del Código Civil</w:t>
      </w:r>
      <w:r w:rsidR="00E67BC2" w:rsidRPr="00EE6782">
        <w:rPr>
          <w:rFonts w:ascii="Arial" w:hAnsi="Arial" w:cs="Arial"/>
          <w:sz w:val="28"/>
          <w:szCs w:val="28"/>
        </w:rPr>
        <w:t xml:space="preserve">. </w:t>
      </w:r>
    </w:p>
    <w:p w14:paraId="43879807" w14:textId="77777777" w:rsidR="00E740F0" w:rsidRPr="00E740F0" w:rsidRDefault="00E740F0" w:rsidP="00E740F0">
      <w:pPr>
        <w:pStyle w:val="Prrafodelista"/>
        <w:rPr>
          <w:rFonts w:ascii="Arial" w:hAnsi="Arial" w:cs="Arial"/>
          <w:sz w:val="28"/>
          <w:szCs w:val="28"/>
          <w:lang w:val="es-MX"/>
        </w:rPr>
      </w:pPr>
    </w:p>
    <w:p w14:paraId="38459FAE" w14:textId="1A5F0207" w:rsidR="003D2D5D" w:rsidRPr="003D2D5D" w:rsidRDefault="00E740F0" w:rsidP="008F158E">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lang w:val="es-MX"/>
        </w:rPr>
      </w:pPr>
      <w:r>
        <w:rPr>
          <w:rFonts w:ascii="Arial" w:hAnsi="Arial" w:cs="Arial"/>
          <w:sz w:val="28"/>
          <w:szCs w:val="28"/>
          <w:lang w:val="es-MX"/>
        </w:rPr>
        <w:t xml:space="preserve">En efecto, el tribunal colegiado realiza una interpretación </w:t>
      </w:r>
      <w:r w:rsidR="00A02A05">
        <w:rPr>
          <w:rFonts w:ascii="Arial" w:hAnsi="Arial" w:cs="Arial"/>
          <w:sz w:val="28"/>
          <w:szCs w:val="28"/>
          <w:lang w:val="es-MX"/>
        </w:rPr>
        <w:t xml:space="preserve">armónica de los </w:t>
      </w:r>
      <w:r w:rsidR="008F158E">
        <w:rPr>
          <w:rFonts w:ascii="Arial" w:hAnsi="Arial" w:cs="Arial"/>
          <w:sz w:val="28"/>
          <w:szCs w:val="28"/>
          <w:lang w:val="es-MX"/>
        </w:rPr>
        <w:t xml:space="preserve">preceptos </w:t>
      </w:r>
      <w:r w:rsidR="008F158E" w:rsidRPr="00EE6782">
        <w:rPr>
          <w:rFonts w:ascii="Arial" w:hAnsi="Arial" w:cs="Arial"/>
          <w:sz w:val="28"/>
          <w:szCs w:val="28"/>
        </w:rPr>
        <w:t>1796</w:t>
      </w:r>
      <w:r w:rsidR="008F158E">
        <w:rPr>
          <w:rFonts w:ascii="Arial" w:hAnsi="Arial" w:cs="Arial"/>
          <w:sz w:val="28"/>
          <w:szCs w:val="28"/>
        </w:rPr>
        <w:t>,</w:t>
      </w:r>
      <w:r w:rsidR="008F158E" w:rsidRPr="00EE6782">
        <w:rPr>
          <w:rFonts w:ascii="Arial" w:hAnsi="Arial" w:cs="Arial"/>
          <w:sz w:val="28"/>
          <w:szCs w:val="28"/>
        </w:rPr>
        <w:t xml:space="preserve"> 1796 Bis, 1796 Ter, 1797, 1839, 2398</w:t>
      </w:r>
      <w:r w:rsidR="008F158E">
        <w:rPr>
          <w:rFonts w:ascii="Arial" w:hAnsi="Arial" w:cs="Arial"/>
          <w:sz w:val="28"/>
          <w:szCs w:val="28"/>
        </w:rPr>
        <w:t xml:space="preserve"> y 2429 </w:t>
      </w:r>
      <w:r w:rsidR="008F158E" w:rsidRPr="00EE6782">
        <w:rPr>
          <w:rFonts w:ascii="Arial" w:hAnsi="Arial" w:cs="Arial"/>
          <w:sz w:val="28"/>
          <w:szCs w:val="28"/>
        </w:rPr>
        <w:t>del Código Civi</w:t>
      </w:r>
      <w:r w:rsidR="000969A8">
        <w:rPr>
          <w:rFonts w:ascii="Arial" w:hAnsi="Arial" w:cs="Arial"/>
          <w:sz w:val="28"/>
          <w:szCs w:val="28"/>
        </w:rPr>
        <w:t xml:space="preserve">l, señalando que la </w:t>
      </w:r>
      <w:r w:rsidR="00B204F2">
        <w:rPr>
          <w:rFonts w:ascii="Arial" w:hAnsi="Arial" w:cs="Arial"/>
          <w:sz w:val="28"/>
          <w:szCs w:val="28"/>
        </w:rPr>
        <w:t>pa</w:t>
      </w:r>
      <w:r w:rsidR="001B14A5">
        <w:rPr>
          <w:rFonts w:ascii="Arial" w:hAnsi="Arial" w:cs="Arial"/>
          <w:sz w:val="28"/>
          <w:szCs w:val="28"/>
        </w:rPr>
        <w:t>r</w:t>
      </w:r>
      <w:r w:rsidR="00B204F2">
        <w:rPr>
          <w:rFonts w:ascii="Arial" w:hAnsi="Arial" w:cs="Arial"/>
          <w:sz w:val="28"/>
          <w:szCs w:val="28"/>
        </w:rPr>
        <w:t>te afectada ante un acontecimiento extraordinario imprevisible tiene derecho a pedir</w:t>
      </w:r>
      <w:r w:rsidR="001B14A5">
        <w:rPr>
          <w:rFonts w:ascii="Arial" w:hAnsi="Arial" w:cs="Arial"/>
          <w:sz w:val="28"/>
          <w:szCs w:val="28"/>
        </w:rPr>
        <w:t xml:space="preserve"> a</w:t>
      </w:r>
      <w:r w:rsidR="00B204F2">
        <w:rPr>
          <w:rFonts w:ascii="Arial" w:hAnsi="Arial" w:cs="Arial"/>
          <w:sz w:val="28"/>
          <w:szCs w:val="28"/>
        </w:rPr>
        <w:t xml:space="preserve"> </w:t>
      </w:r>
      <w:r w:rsidR="006C1DAF">
        <w:rPr>
          <w:rFonts w:ascii="Arial" w:hAnsi="Arial" w:cs="Arial"/>
          <w:sz w:val="28"/>
          <w:szCs w:val="28"/>
        </w:rPr>
        <w:t xml:space="preserve">su contraparte la modificación del contrato y de no alcanzar </w:t>
      </w:r>
      <w:r w:rsidR="0060466B">
        <w:rPr>
          <w:rFonts w:ascii="Arial" w:hAnsi="Arial" w:cs="Arial"/>
          <w:sz w:val="28"/>
          <w:szCs w:val="28"/>
        </w:rPr>
        <w:t>acuerdo  someter la modificación ante un juez,</w:t>
      </w:r>
      <w:r w:rsidR="00297386">
        <w:rPr>
          <w:rFonts w:ascii="Arial" w:hAnsi="Arial" w:cs="Arial"/>
          <w:sz w:val="28"/>
          <w:szCs w:val="28"/>
        </w:rPr>
        <w:t xml:space="preserve"> no obstante, señala que no puede invocarse la teoría de la imprevisión</w:t>
      </w:r>
      <w:r w:rsidR="005B27F6">
        <w:rPr>
          <w:rFonts w:ascii="Arial" w:hAnsi="Arial" w:cs="Arial"/>
          <w:sz w:val="28"/>
          <w:szCs w:val="28"/>
        </w:rPr>
        <w:t xml:space="preserve"> cuando el acontecimiento ocurra durante el tiempo en que el deudor de una obligación </w:t>
      </w:r>
      <w:r w:rsidR="009A7FC9">
        <w:rPr>
          <w:rFonts w:ascii="Arial" w:hAnsi="Arial" w:cs="Arial"/>
          <w:sz w:val="28"/>
          <w:szCs w:val="28"/>
        </w:rPr>
        <w:t>se encuentre en mora</w:t>
      </w:r>
      <w:r w:rsidR="00096040">
        <w:rPr>
          <w:rFonts w:ascii="Arial" w:hAnsi="Arial" w:cs="Arial"/>
          <w:sz w:val="28"/>
          <w:szCs w:val="28"/>
        </w:rPr>
        <w:t xml:space="preserve"> y de ser el caso la modificación no afectará el cumplimiento de prestaciones</w:t>
      </w:r>
      <w:r w:rsidR="00C1718B">
        <w:rPr>
          <w:rFonts w:ascii="Arial" w:hAnsi="Arial" w:cs="Arial"/>
          <w:sz w:val="28"/>
          <w:szCs w:val="28"/>
        </w:rPr>
        <w:t xml:space="preserve"> incumplidas con anterioridad</w:t>
      </w:r>
      <w:r w:rsidR="008F158E" w:rsidRPr="00EE6782">
        <w:rPr>
          <w:rFonts w:ascii="Arial" w:hAnsi="Arial" w:cs="Arial"/>
          <w:sz w:val="28"/>
          <w:szCs w:val="28"/>
        </w:rPr>
        <w:t>.</w:t>
      </w:r>
    </w:p>
    <w:p w14:paraId="620BB9A4" w14:textId="77777777" w:rsidR="003D2D5D" w:rsidRPr="003D2D5D" w:rsidRDefault="003D2D5D" w:rsidP="003D2D5D">
      <w:pPr>
        <w:pStyle w:val="Prrafodelista"/>
        <w:rPr>
          <w:rFonts w:ascii="Arial" w:hAnsi="Arial" w:cs="Arial"/>
          <w:sz w:val="28"/>
          <w:szCs w:val="28"/>
        </w:rPr>
      </w:pPr>
    </w:p>
    <w:p w14:paraId="6386C02E" w14:textId="067DF70C" w:rsidR="00E740F0" w:rsidRPr="00357B45" w:rsidRDefault="003D2D5D" w:rsidP="005C6EB9">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lang w:val="es-MX"/>
        </w:rPr>
      </w:pPr>
      <w:r w:rsidRPr="00357B45">
        <w:rPr>
          <w:rFonts w:ascii="Arial" w:hAnsi="Arial" w:cs="Arial"/>
          <w:sz w:val="28"/>
          <w:szCs w:val="28"/>
        </w:rPr>
        <w:t xml:space="preserve">Consideró que </w:t>
      </w:r>
      <w:r w:rsidRPr="00357B45">
        <w:rPr>
          <w:rFonts w:ascii="Arial" w:hAnsi="Arial" w:cs="Arial"/>
          <w:sz w:val="28"/>
          <w:szCs w:val="28"/>
          <w:lang w:val="es-MX"/>
        </w:rPr>
        <w:t xml:space="preserve">los artículos 2431 y 2432 no pueden </w:t>
      </w:r>
      <w:r w:rsidRPr="003D2D5D">
        <w:rPr>
          <w:rFonts w:ascii="Arial" w:hAnsi="Arial" w:cs="Arial"/>
          <w:sz w:val="28"/>
          <w:szCs w:val="28"/>
          <w:lang w:val="es-MX"/>
        </w:rPr>
        <w:t>interpretarse de forma aislada, sino sistemática, con los</w:t>
      </w:r>
      <w:r w:rsidRPr="00357B45">
        <w:rPr>
          <w:rFonts w:ascii="Arial" w:hAnsi="Arial" w:cs="Arial"/>
          <w:sz w:val="28"/>
          <w:szCs w:val="28"/>
          <w:lang w:val="es-MX"/>
        </w:rPr>
        <w:t xml:space="preserve"> </w:t>
      </w:r>
      <w:r w:rsidRPr="003D2D5D">
        <w:rPr>
          <w:rFonts w:ascii="Arial" w:hAnsi="Arial" w:cs="Arial"/>
          <w:sz w:val="28"/>
          <w:szCs w:val="28"/>
          <w:lang w:val="es-MX"/>
        </w:rPr>
        <w:t>preceptos que prevé la llamada “teoría de la imprevisión”</w:t>
      </w:r>
      <w:r w:rsidRPr="00357B45">
        <w:rPr>
          <w:rFonts w:ascii="Arial" w:hAnsi="Arial" w:cs="Arial"/>
          <w:sz w:val="28"/>
          <w:szCs w:val="28"/>
          <w:lang w:val="es-MX"/>
        </w:rPr>
        <w:t xml:space="preserve"> </w:t>
      </w:r>
      <w:r w:rsidRPr="003D2D5D">
        <w:rPr>
          <w:rFonts w:ascii="Arial" w:hAnsi="Arial" w:cs="Arial"/>
          <w:sz w:val="28"/>
          <w:szCs w:val="28"/>
          <w:lang w:val="es-MX"/>
        </w:rPr>
        <w:t>que autoriza la modificación de un contrato en el evento de</w:t>
      </w:r>
      <w:r w:rsidRPr="00357B45">
        <w:rPr>
          <w:rFonts w:ascii="Arial" w:hAnsi="Arial" w:cs="Arial"/>
          <w:sz w:val="28"/>
          <w:szCs w:val="28"/>
          <w:lang w:val="es-MX"/>
        </w:rPr>
        <w:t xml:space="preserve"> </w:t>
      </w:r>
      <w:r w:rsidRPr="003D2D5D">
        <w:rPr>
          <w:rFonts w:ascii="Arial" w:hAnsi="Arial" w:cs="Arial"/>
          <w:sz w:val="28"/>
          <w:szCs w:val="28"/>
          <w:lang w:val="es-MX"/>
        </w:rPr>
        <w:t>un caso fortuito o de fuerza mayor, es decir, los artículos</w:t>
      </w:r>
      <w:r w:rsidRPr="00357B45">
        <w:rPr>
          <w:rFonts w:ascii="Arial" w:hAnsi="Arial" w:cs="Arial"/>
          <w:sz w:val="28"/>
          <w:szCs w:val="28"/>
          <w:lang w:val="es-MX"/>
        </w:rPr>
        <w:t xml:space="preserve"> </w:t>
      </w:r>
      <w:r w:rsidRPr="003D2D5D">
        <w:rPr>
          <w:rFonts w:ascii="Arial" w:hAnsi="Arial" w:cs="Arial"/>
          <w:sz w:val="28"/>
          <w:szCs w:val="28"/>
          <w:lang w:val="es-MX"/>
        </w:rPr>
        <w:t xml:space="preserve">1796, 1796 </w:t>
      </w:r>
      <w:r w:rsidR="003C277E">
        <w:rPr>
          <w:rFonts w:ascii="Arial" w:hAnsi="Arial" w:cs="Arial"/>
          <w:sz w:val="28"/>
          <w:szCs w:val="28"/>
          <w:lang w:val="es-MX"/>
        </w:rPr>
        <w:t>Bis</w:t>
      </w:r>
      <w:r w:rsidR="007E0297">
        <w:rPr>
          <w:rFonts w:ascii="Arial" w:hAnsi="Arial" w:cs="Arial"/>
          <w:sz w:val="28"/>
          <w:szCs w:val="28"/>
          <w:lang w:val="es-MX"/>
        </w:rPr>
        <w:t xml:space="preserve"> </w:t>
      </w:r>
      <w:r w:rsidRPr="003D2D5D">
        <w:rPr>
          <w:rFonts w:ascii="Arial" w:hAnsi="Arial" w:cs="Arial"/>
          <w:sz w:val="28"/>
          <w:szCs w:val="28"/>
          <w:lang w:val="es-MX"/>
        </w:rPr>
        <w:t>y 1796 Ter del Código Civil</w:t>
      </w:r>
      <w:r w:rsidRPr="00357B45">
        <w:rPr>
          <w:rFonts w:ascii="Arial" w:hAnsi="Arial" w:cs="Arial"/>
          <w:sz w:val="28"/>
          <w:szCs w:val="28"/>
          <w:lang w:val="es-MX"/>
        </w:rPr>
        <w:t>, e</w:t>
      </w:r>
      <w:r w:rsidRPr="003D2D5D">
        <w:rPr>
          <w:rFonts w:ascii="Arial" w:hAnsi="Arial" w:cs="Arial"/>
          <w:sz w:val="28"/>
          <w:szCs w:val="28"/>
          <w:lang w:val="es-MX"/>
        </w:rPr>
        <w:t>ntonces, a partir de que ocurre el caso fortuito o la</w:t>
      </w:r>
      <w:r w:rsidRPr="00357B45">
        <w:rPr>
          <w:rFonts w:ascii="Arial" w:hAnsi="Arial" w:cs="Arial"/>
          <w:sz w:val="28"/>
          <w:szCs w:val="28"/>
          <w:lang w:val="es-MX"/>
        </w:rPr>
        <w:t xml:space="preserve"> fuerza mayor que impide el uso total o parcial del bien</w:t>
      </w:r>
      <w:r w:rsidR="008F158E" w:rsidRPr="00357B45">
        <w:rPr>
          <w:rFonts w:ascii="Arial" w:hAnsi="Arial" w:cs="Arial"/>
          <w:sz w:val="28"/>
          <w:szCs w:val="28"/>
        </w:rPr>
        <w:t xml:space="preserve"> </w:t>
      </w:r>
      <w:r w:rsidR="009624F5" w:rsidRPr="00357B45">
        <w:rPr>
          <w:rFonts w:ascii="Arial" w:hAnsi="Arial" w:cs="Arial"/>
          <w:sz w:val="28"/>
          <w:szCs w:val="28"/>
          <w:lang w:val="es-MX"/>
        </w:rPr>
        <w:t xml:space="preserve">arrendado, el arrendatario puede dejar de pagar la renta, </w:t>
      </w:r>
      <w:r w:rsidR="009624F5" w:rsidRPr="009624F5">
        <w:rPr>
          <w:rFonts w:ascii="Arial" w:hAnsi="Arial" w:cs="Arial"/>
          <w:sz w:val="28"/>
          <w:szCs w:val="28"/>
          <w:lang w:val="es-MX"/>
        </w:rPr>
        <w:t>pero si el impedimento total o parcial, subsiste por más de</w:t>
      </w:r>
      <w:r w:rsidR="009624F5" w:rsidRPr="00357B45">
        <w:rPr>
          <w:rFonts w:ascii="Arial" w:hAnsi="Arial" w:cs="Arial"/>
          <w:sz w:val="28"/>
          <w:szCs w:val="28"/>
          <w:lang w:val="es-MX"/>
        </w:rPr>
        <w:t xml:space="preserve"> </w:t>
      </w:r>
      <w:r w:rsidR="009624F5" w:rsidRPr="009624F5">
        <w:rPr>
          <w:rFonts w:ascii="Arial" w:hAnsi="Arial" w:cs="Arial"/>
          <w:sz w:val="28"/>
          <w:szCs w:val="28"/>
          <w:lang w:val="es-MX"/>
        </w:rPr>
        <w:t>dos meses; entonces, debe ejercitar la acción para modificar</w:t>
      </w:r>
      <w:r w:rsidR="009624F5" w:rsidRPr="00357B45">
        <w:rPr>
          <w:rFonts w:ascii="Arial" w:hAnsi="Arial" w:cs="Arial"/>
          <w:sz w:val="28"/>
          <w:szCs w:val="28"/>
          <w:lang w:val="es-MX"/>
        </w:rPr>
        <w:t xml:space="preserve"> </w:t>
      </w:r>
      <w:r w:rsidR="009624F5" w:rsidRPr="009624F5">
        <w:rPr>
          <w:rFonts w:ascii="Arial" w:hAnsi="Arial" w:cs="Arial"/>
          <w:sz w:val="28"/>
          <w:szCs w:val="28"/>
          <w:lang w:val="es-MX"/>
        </w:rPr>
        <w:t>el contrato, ya sea rescindiéndolo o reduciendo el monto de</w:t>
      </w:r>
      <w:r w:rsidR="009624F5" w:rsidRPr="00357B45">
        <w:rPr>
          <w:rFonts w:ascii="Arial" w:hAnsi="Arial" w:cs="Arial"/>
          <w:sz w:val="28"/>
          <w:szCs w:val="28"/>
          <w:lang w:val="es-MX"/>
        </w:rPr>
        <w:t xml:space="preserve"> la renta.</w:t>
      </w:r>
    </w:p>
    <w:p w14:paraId="46682265" w14:textId="77777777" w:rsidR="008B3EB5" w:rsidRPr="008B3EB5" w:rsidRDefault="008B3EB5" w:rsidP="008B3EB5">
      <w:pPr>
        <w:pStyle w:val="Prrafodelista"/>
        <w:rPr>
          <w:rFonts w:ascii="Arial" w:hAnsi="Arial" w:cs="Arial"/>
          <w:sz w:val="28"/>
          <w:szCs w:val="28"/>
        </w:rPr>
      </w:pPr>
    </w:p>
    <w:p w14:paraId="62DB0003" w14:textId="0E654D6A" w:rsidR="00EE6782" w:rsidRPr="001F1373" w:rsidRDefault="00D6096C" w:rsidP="00FB2A2A">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rPr>
      </w:pPr>
      <w:r w:rsidRPr="008B3EB5">
        <w:rPr>
          <w:rFonts w:ascii="Arial" w:hAnsi="Arial" w:cs="Arial"/>
          <w:sz w:val="28"/>
          <w:szCs w:val="28"/>
        </w:rPr>
        <w:t>S</w:t>
      </w:r>
      <w:r w:rsidR="00C25D3B">
        <w:rPr>
          <w:rFonts w:ascii="Arial" w:hAnsi="Arial" w:cs="Arial"/>
          <w:sz w:val="28"/>
          <w:szCs w:val="28"/>
        </w:rPr>
        <w:t>eñala</w:t>
      </w:r>
      <w:r w:rsidRPr="008B3EB5">
        <w:rPr>
          <w:rFonts w:ascii="Arial" w:hAnsi="Arial" w:cs="Arial"/>
          <w:sz w:val="28"/>
          <w:szCs w:val="28"/>
        </w:rPr>
        <w:t xml:space="preserve"> que </w:t>
      </w:r>
      <w:r w:rsidR="00EE6782" w:rsidRPr="008B3EB5">
        <w:rPr>
          <w:rFonts w:ascii="Arial" w:hAnsi="Arial" w:cs="Arial"/>
          <w:sz w:val="28"/>
          <w:szCs w:val="28"/>
        </w:rPr>
        <w:t xml:space="preserve">la ley </w:t>
      </w:r>
      <w:r w:rsidR="00EE6782" w:rsidRPr="00EE6782">
        <w:rPr>
          <w:rFonts w:ascii="Arial" w:hAnsi="Arial" w:cs="Arial"/>
          <w:sz w:val="28"/>
          <w:szCs w:val="28"/>
          <w:lang w:val="es-MX"/>
        </w:rPr>
        <w:t>a fin de</w:t>
      </w:r>
      <w:r w:rsidR="00EE6782" w:rsidRPr="008B3EB5">
        <w:rPr>
          <w:rFonts w:ascii="Arial" w:hAnsi="Arial" w:cs="Arial"/>
          <w:sz w:val="28"/>
          <w:szCs w:val="28"/>
          <w:lang w:val="es-MX"/>
        </w:rPr>
        <w:t xml:space="preserve"> </w:t>
      </w:r>
      <w:r w:rsidR="00EE6782" w:rsidRPr="00EE6782">
        <w:rPr>
          <w:rFonts w:ascii="Arial" w:hAnsi="Arial" w:cs="Arial"/>
          <w:sz w:val="28"/>
          <w:szCs w:val="28"/>
          <w:lang w:val="es-MX"/>
        </w:rPr>
        <w:t>equilibrar los derechos y obligaciones de las partes, en el</w:t>
      </w:r>
      <w:r w:rsidR="00EE6782" w:rsidRPr="008B3EB5">
        <w:rPr>
          <w:rFonts w:ascii="Arial" w:hAnsi="Arial" w:cs="Arial"/>
          <w:sz w:val="28"/>
          <w:szCs w:val="28"/>
          <w:lang w:val="es-MX"/>
        </w:rPr>
        <w:t xml:space="preserve"> </w:t>
      </w:r>
      <w:r w:rsidR="00EE6782" w:rsidRPr="00EE6782">
        <w:rPr>
          <w:rFonts w:ascii="Arial" w:hAnsi="Arial" w:cs="Arial"/>
          <w:sz w:val="28"/>
          <w:szCs w:val="28"/>
          <w:lang w:val="es-MX"/>
        </w:rPr>
        <w:t xml:space="preserve">contrato de arrendamiento, previó el ejercicio </w:t>
      </w:r>
      <w:r w:rsidR="00690D10">
        <w:rPr>
          <w:rFonts w:ascii="Arial" w:hAnsi="Arial" w:cs="Arial"/>
          <w:sz w:val="28"/>
          <w:szCs w:val="28"/>
          <w:lang w:val="es-MX"/>
        </w:rPr>
        <w:t xml:space="preserve">de la </w:t>
      </w:r>
      <w:r w:rsidR="00EE6782" w:rsidRPr="00EE6782">
        <w:rPr>
          <w:rFonts w:ascii="Arial" w:hAnsi="Arial" w:cs="Arial"/>
          <w:sz w:val="28"/>
          <w:szCs w:val="28"/>
          <w:lang w:val="es-MX"/>
        </w:rPr>
        <w:t>modificación del contrato, ya sea rescindiéndolo</w:t>
      </w:r>
      <w:r w:rsidR="00EE6782" w:rsidRPr="008B3EB5">
        <w:rPr>
          <w:rFonts w:ascii="Arial" w:hAnsi="Arial" w:cs="Arial"/>
          <w:sz w:val="28"/>
          <w:szCs w:val="28"/>
          <w:lang w:val="es-MX"/>
        </w:rPr>
        <w:t xml:space="preserve"> </w:t>
      </w:r>
      <w:r w:rsidR="00EE6782" w:rsidRPr="00EE6782">
        <w:rPr>
          <w:rFonts w:ascii="Arial" w:hAnsi="Arial" w:cs="Arial"/>
          <w:sz w:val="28"/>
          <w:szCs w:val="28"/>
          <w:lang w:val="es-MX"/>
        </w:rPr>
        <w:t xml:space="preserve">para dejar </w:t>
      </w:r>
      <w:r w:rsidR="00EE6782" w:rsidRPr="00EE6782">
        <w:rPr>
          <w:rFonts w:ascii="Arial" w:hAnsi="Arial" w:cs="Arial"/>
          <w:sz w:val="28"/>
          <w:szCs w:val="28"/>
          <w:lang w:val="es-MX"/>
        </w:rPr>
        <w:lastRenderedPageBreak/>
        <w:t>de pagar la renta, o bien, obteniendo una</w:t>
      </w:r>
      <w:r w:rsidR="00EE6782" w:rsidRPr="008B3EB5">
        <w:rPr>
          <w:rFonts w:ascii="Arial" w:hAnsi="Arial" w:cs="Arial"/>
          <w:sz w:val="28"/>
          <w:szCs w:val="28"/>
          <w:lang w:val="es-MX"/>
        </w:rPr>
        <w:t xml:space="preserve"> </w:t>
      </w:r>
      <w:r w:rsidR="00EE6782" w:rsidRPr="00EE6782">
        <w:rPr>
          <w:rFonts w:ascii="Arial" w:hAnsi="Arial" w:cs="Arial"/>
          <w:sz w:val="28"/>
          <w:szCs w:val="28"/>
          <w:lang w:val="es-MX"/>
        </w:rPr>
        <w:t>reducción, como lo pretende la quejosa, pero es inconcuso</w:t>
      </w:r>
      <w:r w:rsidR="008B3EB5" w:rsidRPr="008B3EB5">
        <w:rPr>
          <w:rFonts w:ascii="Arial" w:hAnsi="Arial" w:cs="Arial"/>
          <w:sz w:val="28"/>
          <w:szCs w:val="28"/>
          <w:lang w:val="es-MX"/>
        </w:rPr>
        <w:t xml:space="preserve"> </w:t>
      </w:r>
      <w:r w:rsidR="00EE6782" w:rsidRPr="00EE6782">
        <w:rPr>
          <w:rFonts w:ascii="Arial" w:hAnsi="Arial" w:cs="Arial"/>
          <w:sz w:val="28"/>
          <w:szCs w:val="28"/>
          <w:lang w:val="es-MX"/>
        </w:rPr>
        <w:t>que tales acciones deben ser ejercitadas por el</w:t>
      </w:r>
      <w:r w:rsidR="00EE6782" w:rsidRPr="008B3EB5">
        <w:rPr>
          <w:rFonts w:ascii="Arial" w:hAnsi="Arial" w:cs="Arial"/>
          <w:sz w:val="28"/>
          <w:szCs w:val="28"/>
          <w:lang w:val="es-MX"/>
        </w:rPr>
        <w:t xml:space="preserve"> </w:t>
      </w:r>
      <w:r w:rsidR="00EE6782" w:rsidRPr="00EE6782">
        <w:rPr>
          <w:rFonts w:ascii="Arial" w:hAnsi="Arial" w:cs="Arial"/>
          <w:sz w:val="28"/>
          <w:szCs w:val="28"/>
          <w:lang w:val="es-MX"/>
        </w:rPr>
        <w:t>arrendatario para lograr la modificación del contrato, sin</w:t>
      </w:r>
      <w:r w:rsidR="00EE6782" w:rsidRPr="008B3EB5">
        <w:rPr>
          <w:rFonts w:ascii="Arial" w:hAnsi="Arial" w:cs="Arial"/>
          <w:sz w:val="28"/>
          <w:szCs w:val="28"/>
          <w:lang w:val="es-MX"/>
        </w:rPr>
        <w:t xml:space="preserve"> </w:t>
      </w:r>
      <w:r w:rsidR="00EE6782" w:rsidRPr="00EE6782">
        <w:rPr>
          <w:rFonts w:ascii="Arial" w:hAnsi="Arial" w:cs="Arial"/>
          <w:sz w:val="28"/>
          <w:szCs w:val="28"/>
          <w:lang w:val="es-MX"/>
        </w:rPr>
        <w:t>que pueda, motu proprio, dejar de pagar la renta, pues</w:t>
      </w:r>
      <w:r w:rsidR="00EE6782" w:rsidRPr="008B3EB5">
        <w:rPr>
          <w:rFonts w:ascii="Arial" w:hAnsi="Arial" w:cs="Arial"/>
          <w:sz w:val="28"/>
          <w:szCs w:val="28"/>
          <w:lang w:val="es-MX"/>
        </w:rPr>
        <w:t xml:space="preserve"> ello sería contrario al artículo 1797 del Código Civil. </w:t>
      </w:r>
    </w:p>
    <w:p w14:paraId="21F0DC23" w14:textId="77777777" w:rsidR="001F1373" w:rsidRPr="001F1373" w:rsidRDefault="001F1373" w:rsidP="001F1373">
      <w:pPr>
        <w:pStyle w:val="Prrafodelista"/>
        <w:rPr>
          <w:rFonts w:ascii="Arial" w:hAnsi="Arial" w:cs="Arial"/>
          <w:sz w:val="28"/>
          <w:szCs w:val="28"/>
        </w:rPr>
      </w:pPr>
    </w:p>
    <w:p w14:paraId="7DF4586A" w14:textId="5B88B29C" w:rsidR="001F1373" w:rsidRDefault="001F00B5" w:rsidP="00FB2A2A">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rPr>
      </w:pPr>
      <w:r>
        <w:rPr>
          <w:rFonts w:ascii="Arial" w:hAnsi="Arial" w:cs="Arial"/>
          <w:sz w:val="28"/>
          <w:szCs w:val="28"/>
        </w:rPr>
        <w:t xml:space="preserve">Por tales motivos </w:t>
      </w:r>
      <w:r w:rsidR="00CC5CA3">
        <w:rPr>
          <w:rFonts w:ascii="Arial" w:hAnsi="Arial" w:cs="Arial"/>
          <w:sz w:val="28"/>
          <w:szCs w:val="28"/>
        </w:rPr>
        <w:t>el beneficio</w:t>
      </w:r>
      <w:r>
        <w:rPr>
          <w:rFonts w:ascii="Arial" w:hAnsi="Arial" w:cs="Arial"/>
          <w:sz w:val="28"/>
          <w:szCs w:val="28"/>
        </w:rPr>
        <w:t xml:space="preserve"> </w:t>
      </w:r>
      <w:r w:rsidR="0046612F">
        <w:rPr>
          <w:rFonts w:ascii="Arial" w:hAnsi="Arial" w:cs="Arial"/>
          <w:sz w:val="28"/>
          <w:szCs w:val="28"/>
        </w:rPr>
        <w:t>c</w:t>
      </w:r>
      <w:r>
        <w:rPr>
          <w:rFonts w:ascii="Arial" w:hAnsi="Arial" w:cs="Arial"/>
          <w:sz w:val="28"/>
          <w:szCs w:val="28"/>
        </w:rPr>
        <w:t>ontemplad</w:t>
      </w:r>
      <w:r w:rsidR="00CC5CA3">
        <w:rPr>
          <w:rFonts w:ascii="Arial" w:hAnsi="Arial" w:cs="Arial"/>
          <w:sz w:val="28"/>
          <w:szCs w:val="28"/>
        </w:rPr>
        <w:t>o</w:t>
      </w:r>
      <w:r>
        <w:rPr>
          <w:rFonts w:ascii="Arial" w:hAnsi="Arial" w:cs="Arial"/>
          <w:sz w:val="28"/>
          <w:szCs w:val="28"/>
        </w:rPr>
        <w:t xml:space="preserve"> en el </w:t>
      </w:r>
      <w:r w:rsidR="00C4599C">
        <w:rPr>
          <w:rFonts w:ascii="Arial" w:hAnsi="Arial" w:cs="Arial"/>
          <w:sz w:val="28"/>
          <w:szCs w:val="28"/>
        </w:rPr>
        <w:t>precepto 2431 del Código Civil</w:t>
      </w:r>
      <w:r w:rsidR="00540680">
        <w:rPr>
          <w:rFonts w:ascii="Arial" w:hAnsi="Arial" w:cs="Arial"/>
          <w:sz w:val="28"/>
          <w:szCs w:val="28"/>
        </w:rPr>
        <w:t xml:space="preserve"> </w:t>
      </w:r>
      <w:r w:rsidR="00CC5CA3">
        <w:rPr>
          <w:rFonts w:ascii="Arial" w:hAnsi="Arial" w:cs="Arial"/>
          <w:sz w:val="28"/>
          <w:szCs w:val="28"/>
        </w:rPr>
        <w:t xml:space="preserve">relativo a </w:t>
      </w:r>
      <w:r w:rsidR="00E8572C">
        <w:rPr>
          <w:rFonts w:ascii="Arial" w:hAnsi="Arial" w:cs="Arial"/>
          <w:sz w:val="28"/>
          <w:szCs w:val="28"/>
        </w:rPr>
        <w:t xml:space="preserve">la exención de pago de rentas y la rescisión de contrato </w:t>
      </w:r>
      <w:r w:rsidR="00A31093">
        <w:rPr>
          <w:rFonts w:ascii="Arial" w:hAnsi="Arial" w:cs="Arial"/>
          <w:sz w:val="28"/>
          <w:szCs w:val="28"/>
        </w:rPr>
        <w:t>por motivos de causa de fuer</w:t>
      </w:r>
      <w:r w:rsidR="007F5CE5">
        <w:rPr>
          <w:rFonts w:ascii="Arial" w:hAnsi="Arial" w:cs="Arial"/>
          <w:sz w:val="28"/>
          <w:szCs w:val="28"/>
        </w:rPr>
        <w:t>z</w:t>
      </w:r>
      <w:r w:rsidR="00A31093">
        <w:rPr>
          <w:rFonts w:ascii="Arial" w:hAnsi="Arial" w:cs="Arial"/>
          <w:sz w:val="28"/>
          <w:szCs w:val="28"/>
        </w:rPr>
        <w:t xml:space="preserve">a mayor </w:t>
      </w:r>
      <w:r w:rsidR="00CF11EE">
        <w:rPr>
          <w:rFonts w:ascii="Arial" w:hAnsi="Arial" w:cs="Arial"/>
          <w:sz w:val="28"/>
          <w:szCs w:val="28"/>
        </w:rPr>
        <w:t>o caso fortuito</w:t>
      </w:r>
      <w:r w:rsidR="003E41EC">
        <w:rPr>
          <w:rFonts w:ascii="Arial" w:hAnsi="Arial" w:cs="Arial"/>
          <w:sz w:val="28"/>
          <w:szCs w:val="28"/>
        </w:rPr>
        <w:t xml:space="preserve"> no </w:t>
      </w:r>
      <w:r w:rsidR="009779F8">
        <w:rPr>
          <w:rFonts w:ascii="Arial" w:hAnsi="Arial" w:cs="Arial"/>
          <w:sz w:val="28"/>
          <w:szCs w:val="28"/>
        </w:rPr>
        <w:t>es</w:t>
      </w:r>
      <w:r w:rsidR="003E41EC">
        <w:rPr>
          <w:rFonts w:ascii="Arial" w:hAnsi="Arial" w:cs="Arial"/>
          <w:sz w:val="28"/>
          <w:szCs w:val="28"/>
        </w:rPr>
        <w:t xml:space="preserve"> aplicable </w:t>
      </w:r>
      <w:r w:rsidR="00495F1E">
        <w:rPr>
          <w:rFonts w:ascii="Arial" w:hAnsi="Arial" w:cs="Arial"/>
          <w:sz w:val="28"/>
          <w:szCs w:val="28"/>
        </w:rPr>
        <w:t>al no plantear la rescisión del contrato o acudir ante un juez</w:t>
      </w:r>
      <w:r w:rsidR="006736A1">
        <w:rPr>
          <w:rFonts w:ascii="Arial" w:hAnsi="Arial" w:cs="Arial"/>
          <w:sz w:val="28"/>
          <w:szCs w:val="28"/>
        </w:rPr>
        <w:t>, por lo que la quejosa se encontraba obligada al cumplimiento del contrato</w:t>
      </w:r>
      <w:r w:rsidR="009779F8">
        <w:rPr>
          <w:rFonts w:ascii="Arial" w:hAnsi="Arial" w:cs="Arial"/>
          <w:sz w:val="28"/>
          <w:szCs w:val="28"/>
        </w:rPr>
        <w:t xml:space="preserve"> ya que</w:t>
      </w:r>
      <w:r w:rsidR="006B7301">
        <w:rPr>
          <w:rFonts w:ascii="Arial" w:hAnsi="Arial" w:cs="Arial"/>
          <w:sz w:val="28"/>
          <w:szCs w:val="28"/>
        </w:rPr>
        <w:t xml:space="preserve"> </w:t>
      </w:r>
      <w:r w:rsidR="009779F8">
        <w:rPr>
          <w:rFonts w:ascii="Arial" w:hAnsi="Arial" w:cs="Arial"/>
          <w:sz w:val="28"/>
          <w:szCs w:val="28"/>
        </w:rPr>
        <w:t xml:space="preserve">se probó que </w:t>
      </w:r>
      <w:r w:rsidR="00042F1C">
        <w:rPr>
          <w:rFonts w:ascii="Arial" w:hAnsi="Arial" w:cs="Arial"/>
          <w:sz w:val="28"/>
          <w:szCs w:val="28"/>
        </w:rPr>
        <w:t>sí uso los inmuebles</w:t>
      </w:r>
      <w:r w:rsidR="006736A1">
        <w:rPr>
          <w:rFonts w:ascii="Arial" w:hAnsi="Arial" w:cs="Arial"/>
          <w:sz w:val="28"/>
          <w:szCs w:val="28"/>
        </w:rPr>
        <w:t>.</w:t>
      </w:r>
      <w:r w:rsidR="00DA0B65">
        <w:rPr>
          <w:rFonts w:ascii="Arial" w:hAnsi="Arial" w:cs="Arial"/>
          <w:sz w:val="28"/>
          <w:szCs w:val="28"/>
        </w:rPr>
        <w:t xml:space="preserve"> </w:t>
      </w:r>
    </w:p>
    <w:p w14:paraId="30295ADE" w14:textId="77777777" w:rsidR="00DA0B65" w:rsidRPr="00DA0B65" w:rsidRDefault="00DA0B65" w:rsidP="00DA0B65">
      <w:pPr>
        <w:pStyle w:val="Prrafodelista"/>
        <w:rPr>
          <w:rFonts w:ascii="Arial" w:hAnsi="Arial" w:cs="Arial"/>
          <w:sz w:val="28"/>
          <w:szCs w:val="28"/>
        </w:rPr>
      </w:pPr>
    </w:p>
    <w:p w14:paraId="73521CD7" w14:textId="0C50DF76" w:rsidR="00DA0B65" w:rsidRPr="0021395A" w:rsidRDefault="00FE51A1" w:rsidP="00036A7F">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rPr>
      </w:pPr>
      <w:r w:rsidRPr="0021395A">
        <w:rPr>
          <w:rFonts w:ascii="Arial" w:hAnsi="Arial" w:cs="Arial"/>
          <w:sz w:val="28"/>
          <w:szCs w:val="28"/>
        </w:rPr>
        <w:t>Señala que de la interpretación del artículo 2431 del Código Civil de referenc</w:t>
      </w:r>
      <w:r w:rsidR="00EB29C5" w:rsidRPr="0021395A">
        <w:rPr>
          <w:rFonts w:ascii="Arial" w:hAnsi="Arial" w:cs="Arial"/>
          <w:sz w:val="28"/>
          <w:szCs w:val="28"/>
        </w:rPr>
        <w:t>ia respecto d</w:t>
      </w:r>
      <w:r w:rsidR="00DA0B65" w:rsidRPr="0021395A">
        <w:rPr>
          <w:rFonts w:ascii="Arial" w:hAnsi="Arial" w:cs="Arial"/>
          <w:sz w:val="28"/>
          <w:szCs w:val="28"/>
          <w:lang w:val="es-MX"/>
        </w:rPr>
        <w:t>el principio de igualdad establecido en el artículo 1</w:t>
      </w:r>
      <w:r w:rsidR="0021395A" w:rsidRPr="0021395A">
        <w:rPr>
          <w:rFonts w:ascii="Arial" w:hAnsi="Arial" w:cs="Arial"/>
          <w:sz w:val="28"/>
          <w:szCs w:val="28"/>
          <w:lang w:val="es-MX"/>
        </w:rPr>
        <w:t>o.</w:t>
      </w:r>
      <w:r w:rsidR="00DA0B65" w:rsidRPr="0021395A">
        <w:rPr>
          <w:rFonts w:ascii="Arial" w:hAnsi="Arial" w:cs="Arial"/>
          <w:sz w:val="28"/>
          <w:szCs w:val="28"/>
          <w:lang w:val="es-MX"/>
        </w:rPr>
        <w:t xml:space="preserve"> de la Constitución Federal, al establecer que la exención de pago de rentas y la rescisión de contrato a que se refiere dicho precepto legal, se debe traducir en un beneficio para el arrendatario de reclamar la terminación del contrato por causa de fuerza mayor o caso fortuito y a ejercer dicha acción y devolver el inmueble arrendado en un plazo no mayor a dos meses, pues es este último periodo, el único que estableció el legislador en el</w:t>
      </w:r>
      <w:r w:rsidR="0021395A" w:rsidRPr="0021395A">
        <w:rPr>
          <w:rFonts w:ascii="Arial" w:hAnsi="Arial" w:cs="Arial"/>
          <w:sz w:val="28"/>
          <w:szCs w:val="28"/>
          <w:lang w:val="es-MX"/>
        </w:rPr>
        <w:t xml:space="preserve"> </w:t>
      </w:r>
      <w:r w:rsidR="00DA0B65" w:rsidRPr="0021395A">
        <w:rPr>
          <w:rFonts w:ascii="Arial" w:hAnsi="Arial" w:cs="Arial"/>
          <w:sz w:val="28"/>
          <w:szCs w:val="28"/>
          <w:lang w:val="es-MX"/>
        </w:rPr>
        <w:t>que no se causan rentas, teniendo un plazo de treinta días</w:t>
      </w:r>
      <w:r w:rsidR="00115254" w:rsidRPr="0021395A">
        <w:rPr>
          <w:rFonts w:ascii="Arial" w:hAnsi="Arial" w:cs="Arial"/>
          <w:sz w:val="28"/>
          <w:szCs w:val="28"/>
          <w:lang w:val="es-MX"/>
        </w:rPr>
        <w:t xml:space="preserve"> </w:t>
      </w:r>
      <w:r w:rsidR="00DA0B65" w:rsidRPr="0021395A">
        <w:rPr>
          <w:rFonts w:ascii="Arial" w:hAnsi="Arial" w:cs="Arial"/>
          <w:sz w:val="28"/>
          <w:szCs w:val="28"/>
          <w:lang w:val="es-MX"/>
        </w:rPr>
        <w:t>para plantear la rescisión a su contrario o bien acudir al</w:t>
      </w:r>
      <w:r w:rsidR="00115254" w:rsidRPr="0021395A">
        <w:rPr>
          <w:rFonts w:ascii="Arial" w:hAnsi="Arial" w:cs="Arial"/>
          <w:sz w:val="28"/>
          <w:szCs w:val="28"/>
          <w:lang w:val="es-MX"/>
        </w:rPr>
        <w:t xml:space="preserve"> </w:t>
      </w:r>
      <w:r w:rsidR="00DA0B65" w:rsidRPr="0021395A">
        <w:rPr>
          <w:rFonts w:ascii="Arial" w:hAnsi="Arial" w:cs="Arial"/>
          <w:sz w:val="28"/>
          <w:szCs w:val="28"/>
          <w:lang w:val="es-MX"/>
        </w:rPr>
        <w:t>juez</w:t>
      </w:r>
      <w:r w:rsidR="006A6D40" w:rsidRPr="0021395A">
        <w:rPr>
          <w:rFonts w:ascii="Arial" w:hAnsi="Arial" w:cs="Arial"/>
          <w:sz w:val="28"/>
          <w:szCs w:val="28"/>
          <w:lang w:val="es-MX"/>
        </w:rPr>
        <w:t xml:space="preserve">, por lo que </w:t>
      </w:r>
      <w:r w:rsidR="00E3053F" w:rsidRPr="0021395A">
        <w:rPr>
          <w:rFonts w:ascii="Arial" w:hAnsi="Arial" w:cs="Arial"/>
          <w:sz w:val="28"/>
          <w:szCs w:val="28"/>
          <w:lang w:val="es-MX"/>
        </w:rPr>
        <w:t>la quejosa está obligada al pago de las rentas</w:t>
      </w:r>
      <w:r w:rsidR="00730E64" w:rsidRPr="0021395A">
        <w:rPr>
          <w:rFonts w:ascii="Arial" w:hAnsi="Arial" w:cs="Arial"/>
          <w:sz w:val="28"/>
          <w:szCs w:val="28"/>
          <w:lang w:val="es-MX"/>
        </w:rPr>
        <w:t xml:space="preserve"> generadas hasta el día en que entregó el bien</w:t>
      </w:r>
      <w:r w:rsidR="009D7E10" w:rsidRPr="0021395A">
        <w:rPr>
          <w:rFonts w:ascii="Arial" w:hAnsi="Arial" w:cs="Arial"/>
          <w:sz w:val="28"/>
          <w:szCs w:val="28"/>
          <w:lang w:val="es-MX"/>
        </w:rPr>
        <w:t>.</w:t>
      </w:r>
    </w:p>
    <w:p w14:paraId="424DEB1F" w14:textId="77777777" w:rsidR="00B87F39" w:rsidRPr="00B87F39" w:rsidRDefault="00B87F39" w:rsidP="00B87F39">
      <w:pPr>
        <w:pStyle w:val="Prrafodelista"/>
        <w:rPr>
          <w:rFonts w:ascii="Arial" w:hAnsi="Arial" w:cs="Arial"/>
          <w:sz w:val="28"/>
          <w:szCs w:val="28"/>
        </w:rPr>
      </w:pPr>
    </w:p>
    <w:p w14:paraId="3068DF5E" w14:textId="3D74F70A" w:rsidR="00B87F39" w:rsidRDefault="00F92D84" w:rsidP="00FB2A2A">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rPr>
      </w:pPr>
      <w:r>
        <w:rPr>
          <w:rFonts w:ascii="Arial" w:hAnsi="Arial" w:cs="Arial"/>
          <w:sz w:val="28"/>
          <w:szCs w:val="28"/>
        </w:rPr>
        <w:t>En el tema</w:t>
      </w:r>
      <w:r w:rsidR="00D02E61">
        <w:rPr>
          <w:rFonts w:ascii="Arial" w:hAnsi="Arial" w:cs="Arial"/>
          <w:sz w:val="28"/>
          <w:szCs w:val="28"/>
        </w:rPr>
        <w:t xml:space="preserve"> </w:t>
      </w:r>
      <w:r w:rsidR="00D477C5">
        <w:rPr>
          <w:rFonts w:ascii="Arial" w:hAnsi="Arial" w:cs="Arial"/>
          <w:sz w:val="28"/>
          <w:szCs w:val="28"/>
        </w:rPr>
        <w:t>número II</w:t>
      </w:r>
      <w:r>
        <w:rPr>
          <w:rFonts w:ascii="Arial" w:hAnsi="Arial" w:cs="Arial"/>
          <w:sz w:val="28"/>
          <w:szCs w:val="28"/>
        </w:rPr>
        <w:t xml:space="preserve">) analizó la condena </w:t>
      </w:r>
      <w:r w:rsidR="00D477C5">
        <w:rPr>
          <w:rFonts w:ascii="Arial" w:hAnsi="Arial" w:cs="Arial"/>
          <w:sz w:val="28"/>
          <w:szCs w:val="28"/>
        </w:rPr>
        <w:t xml:space="preserve">de pago de las cuotas de mantenimiento y demás servicios, </w:t>
      </w:r>
      <w:r>
        <w:rPr>
          <w:rFonts w:ascii="Arial" w:hAnsi="Arial" w:cs="Arial"/>
          <w:sz w:val="28"/>
          <w:szCs w:val="28"/>
        </w:rPr>
        <w:t xml:space="preserve">que la quejosa reclamó </w:t>
      </w:r>
      <w:r>
        <w:rPr>
          <w:rFonts w:ascii="Arial" w:hAnsi="Arial" w:cs="Arial"/>
          <w:sz w:val="28"/>
          <w:szCs w:val="28"/>
        </w:rPr>
        <w:lastRenderedPageBreak/>
        <w:t>como indebida</w:t>
      </w:r>
      <w:r w:rsidR="00D477C5">
        <w:rPr>
          <w:rFonts w:ascii="Arial" w:hAnsi="Arial" w:cs="Arial"/>
          <w:sz w:val="28"/>
          <w:szCs w:val="28"/>
        </w:rPr>
        <w:t>,</w:t>
      </w:r>
      <w:r w:rsidR="00504B94">
        <w:rPr>
          <w:rFonts w:ascii="Arial" w:hAnsi="Arial" w:cs="Arial"/>
          <w:sz w:val="28"/>
          <w:szCs w:val="28"/>
        </w:rPr>
        <w:t xml:space="preserve"> </w:t>
      </w:r>
      <w:r w:rsidR="00D477C5">
        <w:rPr>
          <w:rFonts w:ascii="Arial" w:hAnsi="Arial" w:cs="Arial"/>
          <w:sz w:val="28"/>
          <w:szCs w:val="28"/>
        </w:rPr>
        <w:t xml:space="preserve">concluyendo como </w:t>
      </w:r>
      <w:r w:rsidR="006B023D">
        <w:rPr>
          <w:rFonts w:ascii="Arial" w:hAnsi="Arial" w:cs="Arial"/>
          <w:sz w:val="28"/>
          <w:szCs w:val="28"/>
        </w:rPr>
        <w:t xml:space="preserve">infundados sus argumentos </w:t>
      </w:r>
      <w:r w:rsidR="007B5FF4">
        <w:rPr>
          <w:rFonts w:ascii="Arial" w:hAnsi="Arial" w:cs="Arial"/>
          <w:sz w:val="28"/>
          <w:szCs w:val="28"/>
        </w:rPr>
        <w:t xml:space="preserve">al </w:t>
      </w:r>
      <w:r w:rsidR="00504B94">
        <w:rPr>
          <w:rFonts w:ascii="Arial" w:hAnsi="Arial" w:cs="Arial"/>
          <w:sz w:val="28"/>
          <w:szCs w:val="28"/>
        </w:rPr>
        <w:t>adv</w:t>
      </w:r>
      <w:r w:rsidR="007B5FF4">
        <w:rPr>
          <w:rFonts w:ascii="Arial" w:hAnsi="Arial" w:cs="Arial"/>
          <w:sz w:val="28"/>
          <w:szCs w:val="28"/>
        </w:rPr>
        <w:t>e</w:t>
      </w:r>
      <w:r w:rsidR="00504B94">
        <w:rPr>
          <w:rFonts w:ascii="Arial" w:hAnsi="Arial" w:cs="Arial"/>
          <w:sz w:val="28"/>
          <w:szCs w:val="28"/>
        </w:rPr>
        <w:t>rti</w:t>
      </w:r>
      <w:r w:rsidR="007B5FF4">
        <w:rPr>
          <w:rFonts w:ascii="Arial" w:hAnsi="Arial" w:cs="Arial"/>
          <w:sz w:val="28"/>
          <w:szCs w:val="28"/>
        </w:rPr>
        <w:t>r</w:t>
      </w:r>
      <w:r w:rsidR="00504B94">
        <w:rPr>
          <w:rFonts w:ascii="Arial" w:hAnsi="Arial" w:cs="Arial"/>
          <w:sz w:val="28"/>
          <w:szCs w:val="28"/>
        </w:rPr>
        <w:t xml:space="preserve"> que </w:t>
      </w:r>
      <w:r w:rsidR="00CC24A7">
        <w:rPr>
          <w:rFonts w:ascii="Arial" w:hAnsi="Arial" w:cs="Arial"/>
          <w:sz w:val="28"/>
          <w:szCs w:val="28"/>
        </w:rPr>
        <w:t>la parte actora no reclamó el pago de cuotas de mantenimiento en un monto especifico</w:t>
      </w:r>
      <w:r w:rsidR="006807EF">
        <w:rPr>
          <w:rFonts w:ascii="Arial" w:hAnsi="Arial" w:cs="Arial"/>
          <w:sz w:val="28"/>
          <w:szCs w:val="28"/>
        </w:rPr>
        <w:t xml:space="preserve">, </w:t>
      </w:r>
      <w:r w:rsidR="00610AF1">
        <w:rPr>
          <w:rFonts w:ascii="Arial" w:hAnsi="Arial" w:cs="Arial"/>
          <w:sz w:val="28"/>
          <w:szCs w:val="28"/>
        </w:rPr>
        <w:t xml:space="preserve">y </w:t>
      </w:r>
      <w:r w:rsidR="00DA533F">
        <w:rPr>
          <w:rFonts w:ascii="Arial" w:hAnsi="Arial" w:cs="Arial"/>
          <w:sz w:val="28"/>
          <w:szCs w:val="28"/>
        </w:rPr>
        <w:t xml:space="preserve">que </w:t>
      </w:r>
      <w:r w:rsidR="006807EF">
        <w:rPr>
          <w:rFonts w:ascii="Arial" w:hAnsi="Arial" w:cs="Arial"/>
          <w:sz w:val="28"/>
          <w:szCs w:val="28"/>
        </w:rPr>
        <w:t>debía</w:t>
      </w:r>
      <w:r w:rsidR="00AB632D">
        <w:rPr>
          <w:rFonts w:ascii="Arial" w:hAnsi="Arial" w:cs="Arial"/>
          <w:sz w:val="28"/>
          <w:szCs w:val="28"/>
        </w:rPr>
        <w:t>n</w:t>
      </w:r>
      <w:r w:rsidR="006807EF">
        <w:rPr>
          <w:rFonts w:ascii="Arial" w:hAnsi="Arial" w:cs="Arial"/>
          <w:sz w:val="28"/>
          <w:szCs w:val="28"/>
        </w:rPr>
        <w:t xml:space="preserve"> </w:t>
      </w:r>
      <w:r w:rsidR="00936FEB">
        <w:rPr>
          <w:rFonts w:ascii="Arial" w:hAnsi="Arial" w:cs="Arial"/>
          <w:sz w:val="28"/>
          <w:szCs w:val="28"/>
        </w:rPr>
        <w:t xml:space="preserve">pagarse </w:t>
      </w:r>
      <w:r w:rsidR="00CD5454">
        <w:rPr>
          <w:rFonts w:ascii="Arial" w:hAnsi="Arial" w:cs="Arial"/>
          <w:sz w:val="28"/>
          <w:szCs w:val="28"/>
        </w:rPr>
        <w:t xml:space="preserve">conforme a la cláusula </w:t>
      </w:r>
      <w:r w:rsidR="00936FEB">
        <w:rPr>
          <w:rFonts w:ascii="Arial" w:hAnsi="Arial" w:cs="Arial"/>
          <w:sz w:val="28"/>
          <w:szCs w:val="28"/>
        </w:rPr>
        <w:t>décima séptima del contrato</w:t>
      </w:r>
      <w:r w:rsidR="00C96FC3">
        <w:rPr>
          <w:rFonts w:ascii="Arial" w:hAnsi="Arial" w:cs="Arial"/>
          <w:sz w:val="28"/>
          <w:szCs w:val="28"/>
        </w:rPr>
        <w:t xml:space="preserve"> </w:t>
      </w:r>
      <w:r w:rsidR="004F3FBC">
        <w:rPr>
          <w:rFonts w:ascii="Arial" w:hAnsi="Arial" w:cs="Arial"/>
          <w:sz w:val="28"/>
          <w:szCs w:val="28"/>
        </w:rPr>
        <w:t xml:space="preserve">que contiene </w:t>
      </w:r>
      <w:r w:rsidR="00F524A6">
        <w:rPr>
          <w:rFonts w:ascii="Arial" w:hAnsi="Arial" w:cs="Arial"/>
          <w:sz w:val="28"/>
          <w:szCs w:val="28"/>
        </w:rPr>
        <w:t xml:space="preserve">el mecanismo para su cuantificación, </w:t>
      </w:r>
      <w:r w:rsidR="00C96FC3">
        <w:rPr>
          <w:rFonts w:ascii="Arial" w:hAnsi="Arial" w:cs="Arial"/>
          <w:sz w:val="28"/>
          <w:szCs w:val="28"/>
        </w:rPr>
        <w:t xml:space="preserve">por lo que la prestación </w:t>
      </w:r>
      <w:r w:rsidR="00DA533F">
        <w:rPr>
          <w:rFonts w:ascii="Arial" w:hAnsi="Arial" w:cs="Arial"/>
          <w:sz w:val="28"/>
          <w:szCs w:val="28"/>
        </w:rPr>
        <w:t xml:space="preserve">de pago </w:t>
      </w:r>
      <w:r w:rsidR="00C96FC3">
        <w:rPr>
          <w:rFonts w:ascii="Arial" w:hAnsi="Arial" w:cs="Arial"/>
          <w:sz w:val="28"/>
          <w:szCs w:val="28"/>
        </w:rPr>
        <w:t>era procedente por así estar pactad</w:t>
      </w:r>
      <w:r w:rsidR="00580976">
        <w:rPr>
          <w:rFonts w:ascii="Arial" w:hAnsi="Arial" w:cs="Arial"/>
          <w:sz w:val="28"/>
          <w:szCs w:val="28"/>
        </w:rPr>
        <w:t>a</w:t>
      </w:r>
      <w:r w:rsidR="00287137">
        <w:rPr>
          <w:rFonts w:ascii="Arial" w:hAnsi="Arial" w:cs="Arial"/>
          <w:sz w:val="28"/>
          <w:szCs w:val="28"/>
        </w:rPr>
        <w:t xml:space="preserve"> </w:t>
      </w:r>
      <w:r w:rsidR="00F5173F">
        <w:rPr>
          <w:rFonts w:ascii="Arial" w:hAnsi="Arial" w:cs="Arial"/>
          <w:sz w:val="28"/>
          <w:szCs w:val="28"/>
        </w:rPr>
        <w:t xml:space="preserve">de conformidad con el </w:t>
      </w:r>
      <w:r w:rsidR="00287137">
        <w:rPr>
          <w:rFonts w:ascii="Arial" w:hAnsi="Arial" w:cs="Arial"/>
          <w:sz w:val="28"/>
          <w:szCs w:val="28"/>
        </w:rPr>
        <w:t>pr</w:t>
      </w:r>
      <w:r w:rsidR="00F5173F">
        <w:rPr>
          <w:rFonts w:ascii="Arial" w:hAnsi="Arial" w:cs="Arial"/>
          <w:sz w:val="28"/>
          <w:szCs w:val="28"/>
        </w:rPr>
        <w:t>e</w:t>
      </w:r>
      <w:r w:rsidR="00287137">
        <w:rPr>
          <w:rFonts w:ascii="Arial" w:hAnsi="Arial" w:cs="Arial"/>
          <w:sz w:val="28"/>
          <w:szCs w:val="28"/>
        </w:rPr>
        <w:t>cepto 1832 del Código Civil</w:t>
      </w:r>
      <w:r w:rsidR="001A0ED0">
        <w:rPr>
          <w:rFonts w:ascii="Arial" w:hAnsi="Arial" w:cs="Arial"/>
          <w:sz w:val="28"/>
          <w:szCs w:val="28"/>
        </w:rPr>
        <w:t>. Señalando que sobre los daños y perjuicios</w:t>
      </w:r>
      <w:r w:rsidR="008E4154">
        <w:rPr>
          <w:rFonts w:ascii="Arial" w:hAnsi="Arial" w:cs="Arial"/>
          <w:sz w:val="28"/>
          <w:szCs w:val="28"/>
        </w:rPr>
        <w:t xml:space="preserve"> no exist</w:t>
      </w:r>
      <w:r w:rsidR="00DA533F">
        <w:rPr>
          <w:rFonts w:ascii="Arial" w:hAnsi="Arial" w:cs="Arial"/>
          <w:sz w:val="28"/>
          <w:szCs w:val="28"/>
        </w:rPr>
        <w:t>ió</w:t>
      </w:r>
      <w:r w:rsidR="008E4154">
        <w:rPr>
          <w:rFonts w:ascii="Arial" w:hAnsi="Arial" w:cs="Arial"/>
          <w:sz w:val="28"/>
          <w:szCs w:val="28"/>
        </w:rPr>
        <w:t xml:space="preserve"> pronunciamiento, </w:t>
      </w:r>
      <w:r w:rsidR="00467A0A">
        <w:rPr>
          <w:rFonts w:ascii="Arial" w:hAnsi="Arial" w:cs="Arial"/>
          <w:sz w:val="28"/>
          <w:szCs w:val="28"/>
        </w:rPr>
        <w:t xml:space="preserve">al hacerse </w:t>
      </w:r>
      <w:r w:rsidR="008E4154">
        <w:rPr>
          <w:rFonts w:ascii="Arial" w:hAnsi="Arial" w:cs="Arial"/>
          <w:sz w:val="28"/>
          <w:szCs w:val="28"/>
        </w:rPr>
        <w:t xml:space="preserve">referencia </w:t>
      </w:r>
      <w:r w:rsidR="00467A0A">
        <w:rPr>
          <w:rFonts w:ascii="Arial" w:hAnsi="Arial" w:cs="Arial"/>
          <w:sz w:val="28"/>
          <w:szCs w:val="28"/>
        </w:rPr>
        <w:t xml:space="preserve">únicamente </w:t>
      </w:r>
      <w:r w:rsidR="008E4154">
        <w:rPr>
          <w:rFonts w:ascii="Arial" w:hAnsi="Arial" w:cs="Arial"/>
          <w:sz w:val="28"/>
          <w:szCs w:val="28"/>
        </w:rPr>
        <w:t>a</w:t>
      </w:r>
      <w:r w:rsidR="00AC016B">
        <w:rPr>
          <w:rFonts w:ascii="Arial" w:hAnsi="Arial" w:cs="Arial"/>
          <w:sz w:val="28"/>
          <w:szCs w:val="28"/>
        </w:rPr>
        <w:t>l mantenimiento</w:t>
      </w:r>
      <w:r w:rsidR="00DA533F">
        <w:rPr>
          <w:rFonts w:ascii="Arial" w:hAnsi="Arial" w:cs="Arial"/>
          <w:sz w:val="28"/>
          <w:szCs w:val="28"/>
        </w:rPr>
        <w:t xml:space="preserve">, procedimiento </w:t>
      </w:r>
      <w:r w:rsidR="00467A0A">
        <w:rPr>
          <w:rFonts w:ascii="Arial" w:hAnsi="Arial" w:cs="Arial"/>
          <w:sz w:val="28"/>
          <w:szCs w:val="28"/>
        </w:rPr>
        <w:t xml:space="preserve">que </w:t>
      </w:r>
      <w:r w:rsidR="00DA533F">
        <w:rPr>
          <w:rFonts w:ascii="Arial" w:hAnsi="Arial" w:cs="Arial"/>
          <w:sz w:val="28"/>
          <w:szCs w:val="28"/>
        </w:rPr>
        <w:t xml:space="preserve">se llevaría a cabo </w:t>
      </w:r>
      <w:r w:rsidR="000C1EAE">
        <w:rPr>
          <w:rFonts w:ascii="Arial" w:hAnsi="Arial" w:cs="Arial"/>
          <w:sz w:val="28"/>
          <w:szCs w:val="28"/>
        </w:rPr>
        <w:t xml:space="preserve">en </w:t>
      </w:r>
      <w:r w:rsidR="00DA533F">
        <w:rPr>
          <w:rFonts w:ascii="Arial" w:hAnsi="Arial" w:cs="Arial"/>
          <w:sz w:val="28"/>
          <w:szCs w:val="28"/>
        </w:rPr>
        <w:t>ejecución de sentencia</w:t>
      </w:r>
      <w:r w:rsidR="00AC016B">
        <w:rPr>
          <w:rFonts w:ascii="Arial" w:hAnsi="Arial" w:cs="Arial"/>
          <w:sz w:val="28"/>
          <w:szCs w:val="28"/>
        </w:rPr>
        <w:t>.</w:t>
      </w:r>
    </w:p>
    <w:p w14:paraId="45ED912D" w14:textId="77777777" w:rsidR="00B6160F" w:rsidRPr="00B6160F" w:rsidRDefault="00B6160F" w:rsidP="00B6160F">
      <w:pPr>
        <w:pStyle w:val="Prrafodelista"/>
        <w:rPr>
          <w:rFonts w:ascii="Arial" w:hAnsi="Arial" w:cs="Arial"/>
          <w:sz w:val="28"/>
          <w:szCs w:val="28"/>
        </w:rPr>
      </w:pPr>
    </w:p>
    <w:p w14:paraId="50B4DF76" w14:textId="24AA0E0B" w:rsidR="00B6160F" w:rsidRPr="00F65F9A" w:rsidRDefault="00FF63BB" w:rsidP="00FB2A2A">
      <w:pPr>
        <w:pStyle w:val="Prrafodelista"/>
        <w:numPr>
          <w:ilvl w:val="0"/>
          <w:numId w:val="7"/>
        </w:numPr>
        <w:pBdr>
          <w:top w:val="nil"/>
          <w:left w:val="nil"/>
          <w:bottom w:val="nil"/>
          <w:right w:val="nil"/>
          <w:between w:val="nil"/>
        </w:pBdr>
        <w:spacing w:after="240" w:line="360" w:lineRule="auto"/>
        <w:jc w:val="both"/>
        <w:rPr>
          <w:rFonts w:ascii="Arial" w:hAnsi="Arial" w:cs="Arial"/>
          <w:sz w:val="28"/>
          <w:szCs w:val="28"/>
          <w:lang w:val="es-MX"/>
        </w:rPr>
      </w:pPr>
      <w:r>
        <w:rPr>
          <w:rFonts w:ascii="Arial" w:hAnsi="Arial" w:cs="Arial"/>
          <w:sz w:val="28"/>
          <w:szCs w:val="28"/>
          <w:lang w:val="es-MX"/>
        </w:rPr>
        <w:t>C</w:t>
      </w:r>
      <w:r w:rsidR="00B6160F" w:rsidRPr="00F65F9A">
        <w:rPr>
          <w:rFonts w:ascii="Arial" w:hAnsi="Arial" w:cs="Arial"/>
          <w:sz w:val="28"/>
          <w:szCs w:val="28"/>
          <w:lang w:val="es-MX"/>
        </w:rPr>
        <w:t xml:space="preserve">omo tema III) </w:t>
      </w:r>
      <w:r w:rsidR="00C827B6">
        <w:rPr>
          <w:rFonts w:ascii="Arial" w:hAnsi="Arial" w:cs="Arial"/>
          <w:sz w:val="28"/>
          <w:szCs w:val="28"/>
          <w:lang w:val="es-MX"/>
        </w:rPr>
        <w:t>estudi</w:t>
      </w:r>
      <w:r w:rsidR="00B14E4D">
        <w:rPr>
          <w:rFonts w:ascii="Arial" w:hAnsi="Arial" w:cs="Arial"/>
          <w:sz w:val="28"/>
          <w:szCs w:val="28"/>
          <w:lang w:val="es-MX"/>
        </w:rPr>
        <w:t xml:space="preserve">ó </w:t>
      </w:r>
      <w:r w:rsidR="00C827B6">
        <w:rPr>
          <w:rFonts w:ascii="Arial" w:hAnsi="Arial" w:cs="Arial"/>
          <w:sz w:val="28"/>
          <w:szCs w:val="28"/>
          <w:lang w:val="es-MX"/>
        </w:rPr>
        <w:t xml:space="preserve">lo </w:t>
      </w:r>
      <w:r w:rsidR="00B6160F" w:rsidRPr="00F65F9A">
        <w:rPr>
          <w:rFonts w:ascii="Arial" w:hAnsi="Arial" w:cs="Arial"/>
          <w:sz w:val="28"/>
          <w:szCs w:val="28"/>
          <w:lang w:val="es-MX"/>
        </w:rPr>
        <w:t xml:space="preserve">relativo al </w:t>
      </w:r>
      <w:r w:rsidR="00F65F9A" w:rsidRPr="00F65F9A">
        <w:rPr>
          <w:rFonts w:ascii="Arial" w:hAnsi="Arial" w:cs="Arial"/>
          <w:sz w:val="28"/>
          <w:szCs w:val="28"/>
          <w:lang w:val="es-MX"/>
        </w:rPr>
        <w:t>pago indebido de la</w:t>
      </w:r>
      <w:r w:rsidR="00F65F9A">
        <w:rPr>
          <w:rFonts w:ascii="Arial" w:hAnsi="Arial" w:cs="Arial"/>
          <w:sz w:val="28"/>
          <w:szCs w:val="28"/>
          <w:lang w:val="es-MX"/>
        </w:rPr>
        <w:t xml:space="preserve"> condena de intereses moratorios, </w:t>
      </w:r>
      <w:r w:rsidR="00C827B6">
        <w:rPr>
          <w:rFonts w:ascii="Arial" w:hAnsi="Arial" w:cs="Arial"/>
          <w:sz w:val="28"/>
          <w:szCs w:val="28"/>
          <w:lang w:val="es-MX"/>
        </w:rPr>
        <w:t>en donde la quejosa argument</w:t>
      </w:r>
      <w:r w:rsidR="00B14E4D">
        <w:rPr>
          <w:rFonts w:ascii="Arial" w:hAnsi="Arial" w:cs="Arial"/>
          <w:sz w:val="28"/>
          <w:szCs w:val="28"/>
          <w:lang w:val="es-MX"/>
        </w:rPr>
        <w:t>ó</w:t>
      </w:r>
      <w:r w:rsidR="00C827B6">
        <w:rPr>
          <w:rFonts w:ascii="Arial" w:hAnsi="Arial" w:cs="Arial"/>
          <w:sz w:val="28"/>
          <w:szCs w:val="28"/>
          <w:lang w:val="es-MX"/>
        </w:rPr>
        <w:t xml:space="preserve"> que </w:t>
      </w:r>
      <w:r w:rsidR="00F65F9A">
        <w:rPr>
          <w:rFonts w:ascii="Arial" w:hAnsi="Arial" w:cs="Arial"/>
          <w:sz w:val="28"/>
          <w:szCs w:val="28"/>
          <w:lang w:val="es-MX"/>
        </w:rPr>
        <w:t xml:space="preserve">las rentas no se encontraban </w:t>
      </w:r>
      <w:r w:rsidR="00D55141">
        <w:rPr>
          <w:rFonts w:ascii="Arial" w:hAnsi="Arial" w:cs="Arial"/>
          <w:sz w:val="28"/>
          <w:szCs w:val="28"/>
          <w:lang w:val="es-MX"/>
        </w:rPr>
        <w:t xml:space="preserve">liquidadas ni existía obligación de pagarlas por virtud de la contingencia sanitaria, </w:t>
      </w:r>
      <w:r w:rsidR="00C827B6">
        <w:rPr>
          <w:rFonts w:ascii="Arial" w:hAnsi="Arial" w:cs="Arial"/>
          <w:sz w:val="28"/>
          <w:szCs w:val="28"/>
          <w:lang w:val="es-MX"/>
        </w:rPr>
        <w:t xml:space="preserve">lo que se </w:t>
      </w:r>
      <w:r w:rsidR="00103791">
        <w:rPr>
          <w:rFonts w:ascii="Arial" w:hAnsi="Arial" w:cs="Arial"/>
          <w:sz w:val="28"/>
          <w:szCs w:val="28"/>
          <w:lang w:val="es-MX"/>
        </w:rPr>
        <w:t>calific</w:t>
      </w:r>
      <w:r w:rsidR="00B17248">
        <w:rPr>
          <w:rFonts w:ascii="Arial" w:hAnsi="Arial" w:cs="Arial"/>
          <w:sz w:val="28"/>
          <w:szCs w:val="28"/>
          <w:lang w:val="es-MX"/>
        </w:rPr>
        <w:t>ó de</w:t>
      </w:r>
      <w:r w:rsidR="00103791">
        <w:rPr>
          <w:rFonts w:ascii="Arial" w:hAnsi="Arial" w:cs="Arial"/>
          <w:sz w:val="28"/>
          <w:szCs w:val="28"/>
          <w:lang w:val="es-MX"/>
        </w:rPr>
        <w:t xml:space="preserve"> </w:t>
      </w:r>
      <w:r w:rsidR="00971F3A">
        <w:rPr>
          <w:rFonts w:ascii="Arial" w:hAnsi="Arial" w:cs="Arial"/>
          <w:sz w:val="28"/>
          <w:szCs w:val="28"/>
          <w:lang w:val="es-MX"/>
        </w:rPr>
        <w:t>inoperante, porque</w:t>
      </w:r>
      <w:r w:rsidR="00103791">
        <w:rPr>
          <w:rFonts w:ascii="Arial" w:hAnsi="Arial" w:cs="Arial"/>
          <w:sz w:val="28"/>
          <w:szCs w:val="28"/>
          <w:lang w:val="es-MX"/>
        </w:rPr>
        <w:t xml:space="preserve"> </w:t>
      </w:r>
      <w:r w:rsidR="00C827B6">
        <w:rPr>
          <w:rFonts w:ascii="Arial" w:hAnsi="Arial" w:cs="Arial"/>
          <w:sz w:val="28"/>
          <w:szCs w:val="28"/>
          <w:lang w:val="es-MX"/>
        </w:rPr>
        <w:t xml:space="preserve">el tribunal del conocimiento </w:t>
      </w:r>
      <w:r w:rsidR="00103791">
        <w:rPr>
          <w:rFonts w:ascii="Arial" w:hAnsi="Arial" w:cs="Arial"/>
          <w:sz w:val="28"/>
          <w:szCs w:val="28"/>
          <w:lang w:val="es-MX"/>
        </w:rPr>
        <w:t xml:space="preserve">señaló </w:t>
      </w:r>
      <w:r w:rsidR="00B17248">
        <w:rPr>
          <w:rFonts w:ascii="Arial" w:hAnsi="Arial" w:cs="Arial"/>
          <w:sz w:val="28"/>
          <w:szCs w:val="28"/>
          <w:lang w:val="es-MX"/>
        </w:rPr>
        <w:t xml:space="preserve">que </w:t>
      </w:r>
      <w:r w:rsidR="00C827B6">
        <w:rPr>
          <w:rFonts w:ascii="Arial" w:hAnsi="Arial" w:cs="Arial"/>
          <w:sz w:val="28"/>
          <w:szCs w:val="28"/>
          <w:lang w:val="es-MX"/>
        </w:rPr>
        <w:t xml:space="preserve">tales </w:t>
      </w:r>
      <w:r w:rsidR="009920CE">
        <w:rPr>
          <w:rFonts w:ascii="Arial" w:hAnsi="Arial" w:cs="Arial"/>
          <w:sz w:val="28"/>
          <w:szCs w:val="28"/>
          <w:lang w:val="es-MX"/>
        </w:rPr>
        <w:t xml:space="preserve">manifestaciones </w:t>
      </w:r>
      <w:r w:rsidR="00103791">
        <w:rPr>
          <w:rFonts w:ascii="Arial" w:hAnsi="Arial" w:cs="Arial"/>
          <w:sz w:val="28"/>
          <w:szCs w:val="28"/>
          <w:lang w:val="es-MX"/>
        </w:rPr>
        <w:t>estaban basad</w:t>
      </w:r>
      <w:r w:rsidR="00750A40">
        <w:rPr>
          <w:rFonts w:ascii="Arial" w:hAnsi="Arial" w:cs="Arial"/>
          <w:sz w:val="28"/>
          <w:szCs w:val="28"/>
          <w:lang w:val="es-MX"/>
        </w:rPr>
        <w:t>a</w:t>
      </w:r>
      <w:r w:rsidR="00103791">
        <w:rPr>
          <w:rFonts w:ascii="Arial" w:hAnsi="Arial" w:cs="Arial"/>
          <w:sz w:val="28"/>
          <w:szCs w:val="28"/>
          <w:lang w:val="es-MX"/>
        </w:rPr>
        <w:t>s en argument</w:t>
      </w:r>
      <w:r w:rsidR="00750A40">
        <w:rPr>
          <w:rFonts w:ascii="Arial" w:hAnsi="Arial" w:cs="Arial"/>
          <w:sz w:val="28"/>
          <w:szCs w:val="28"/>
          <w:lang w:val="es-MX"/>
        </w:rPr>
        <w:t>os</w:t>
      </w:r>
      <w:r w:rsidR="00103791">
        <w:rPr>
          <w:rFonts w:ascii="Arial" w:hAnsi="Arial" w:cs="Arial"/>
          <w:sz w:val="28"/>
          <w:szCs w:val="28"/>
          <w:lang w:val="es-MX"/>
        </w:rPr>
        <w:t xml:space="preserve"> que ya habían sido desestimad</w:t>
      </w:r>
      <w:r w:rsidR="00750A40">
        <w:rPr>
          <w:rFonts w:ascii="Arial" w:hAnsi="Arial" w:cs="Arial"/>
          <w:sz w:val="28"/>
          <w:szCs w:val="28"/>
          <w:lang w:val="es-MX"/>
        </w:rPr>
        <w:t>o</w:t>
      </w:r>
      <w:r w:rsidR="00103791">
        <w:rPr>
          <w:rFonts w:ascii="Arial" w:hAnsi="Arial" w:cs="Arial"/>
          <w:sz w:val="28"/>
          <w:szCs w:val="28"/>
          <w:lang w:val="es-MX"/>
        </w:rPr>
        <w:t xml:space="preserve">s </w:t>
      </w:r>
      <w:r w:rsidR="00750A40">
        <w:rPr>
          <w:rFonts w:ascii="Arial" w:hAnsi="Arial" w:cs="Arial"/>
          <w:sz w:val="28"/>
          <w:szCs w:val="28"/>
          <w:lang w:val="es-MX"/>
        </w:rPr>
        <w:t>a lo largo de la sentencia</w:t>
      </w:r>
      <w:r w:rsidR="00103791">
        <w:rPr>
          <w:rFonts w:ascii="Arial" w:hAnsi="Arial" w:cs="Arial"/>
          <w:sz w:val="28"/>
          <w:szCs w:val="28"/>
          <w:lang w:val="es-MX"/>
        </w:rPr>
        <w:t>.</w:t>
      </w:r>
    </w:p>
    <w:p w14:paraId="3183D4D3" w14:textId="1F9C2381" w:rsidR="00545D27" w:rsidRPr="00607058" w:rsidRDefault="003102BC" w:rsidP="00FB2A2A">
      <w:pPr>
        <w:numPr>
          <w:ilvl w:val="0"/>
          <w:numId w:val="1"/>
        </w:numPr>
        <w:pBdr>
          <w:top w:val="nil"/>
          <w:left w:val="nil"/>
          <w:bottom w:val="nil"/>
          <w:right w:val="nil"/>
          <w:between w:val="nil"/>
        </w:pBdr>
        <w:spacing w:after="240" w:line="360" w:lineRule="auto"/>
        <w:ind w:left="0" w:hanging="567"/>
        <w:jc w:val="both"/>
        <w:rPr>
          <w:sz w:val="28"/>
          <w:szCs w:val="28"/>
        </w:rPr>
      </w:pPr>
      <w:r w:rsidRPr="00607058">
        <w:rPr>
          <w:rFonts w:ascii="Arial" w:eastAsia="Arial" w:hAnsi="Arial" w:cs="Arial"/>
          <w:b/>
          <w:sz w:val="28"/>
          <w:szCs w:val="28"/>
        </w:rPr>
        <w:t>Recurso de revisión</w:t>
      </w:r>
      <w:r w:rsidR="00BC20AC" w:rsidRPr="00607058">
        <w:rPr>
          <w:rFonts w:ascii="Arial" w:eastAsia="Arial" w:hAnsi="Arial" w:cs="Arial"/>
          <w:b/>
          <w:sz w:val="28"/>
          <w:szCs w:val="28"/>
        </w:rPr>
        <w:t>.</w:t>
      </w:r>
      <w:r w:rsidRPr="00607058">
        <w:rPr>
          <w:rFonts w:ascii="Arial" w:eastAsia="Arial" w:hAnsi="Arial" w:cs="Arial"/>
          <w:b/>
          <w:sz w:val="28"/>
          <w:szCs w:val="28"/>
        </w:rPr>
        <w:t xml:space="preserve"> </w:t>
      </w:r>
      <w:r w:rsidRPr="00607058">
        <w:rPr>
          <w:rFonts w:ascii="Arial" w:eastAsia="Arial" w:hAnsi="Arial" w:cs="Arial"/>
          <w:sz w:val="28"/>
          <w:szCs w:val="28"/>
        </w:rPr>
        <w:t>Inconforme</w:t>
      </w:r>
      <w:r w:rsidR="00672CD5">
        <w:rPr>
          <w:rFonts w:ascii="Arial" w:eastAsia="Arial" w:hAnsi="Arial" w:cs="Arial"/>
          <w:sz w:val="28"/>
          <w:szCs w:val="28"/>
        </w:rPr>
        <w:t>s</w:t>
      </w:r>
      <w:r w:rsidRPr="00607058">
        <w:rPr>
          <w:rFonts w:ascii="Arial" w:eastAsia="Arial" w:hAnsi="Arial" w:cs="Arial"/>
          <w:sz w:val="28"/>
          <w:szCs w:val="28"/>
        </w:rPr>
        <w:t xml:space="preserve"> con el fallo anterior,</w:t>
      </w:r>
      <w:r w:rsidR="002169F6" w:rsidRPr="00607058">
        <w:rPr>
          <w:rFonts w:ascii="Arial" w:eastAsia="Arial" w:hAnsi="Arial" w:cs="Arial"/>
          <w:sz w:val="28"/>
          <w:szCs w:val="28"/>
        </w:rPr>
        <w:t xml:space="preserve"> </w:t>
      </w:r>
      <w:r w:rsidR="00904429" w:rsidRPr="00607058">
        <w:rPr>
          <w:rFonts w:ascii="Arial" w:eastAsia="Arial" w:hAnsi="Arial" w:cs="Arial"/>
          <w:sz w:val="28"/>
          <w:szCs w:val="28"/>
        </w:rPr>
        <w:t>mediante escrito presentado</w:t>
      </w:r>
      <w:r w:rsidR="00F70907">
        <w:rPr>
          <w:rFonts w:ascii="Arial" w:eastAsia="Arial" w:hAnsi="Arial" w:cs="Arial"/>
          <w:sz w:val="28"/>
          <w:szCs w:val="28"/>
        </w:rPr>
        <w:t xml:space="preserve"> </w:t>
      </w:r>
      <w:r w:rsidR="00B063DC">
        <w:rPr>
          <w:rFonts w:ascii="Arial" w:eastAsia="Arial" w:hAnsi="Arial" w:cs="Arial"/>
          <w:sz w:val="28"/>
          <w:szCs w:val="28"/>
        </w:rPr>
        <w:t>a través d</w:t>
      </w:r>
      <w:r w:rsidR="002974C4">
        <w:rPr>
          <w:rFonts w:ascii="Arial" w:eastAsia="Arial" w:hAnsi="Arial" w:cs="Arial"/>
          <w:sz w:val="28"/>
          <w:szCs w:val="28"/>
        </w:rPr>
        <w:t xml:space="preserve">el </w:t>
      </w:r>
      <w:r w:rsidR="00FC09D2">
        <w:rPr>
          <w:rFonts w:ascii="Arial" w:eastAsia="Arial" w:hAnsi="Arial" w:cs="Arial"/>
          <w:sz w:val="28"/>
          <w:szCs w:val="28"/>
        </w:rPr>
        <w:t xml:space="preserve">Portal de Servicios en Línea </w:t>
      </w:r>
      <w:r w:rsidR="00B063DC">
        <w:rPr>
          <w:rFonts w:ascii="Arial" w:eastAsia="Arial" w:hAnsi="Arial" w:cs="Arial"/>
          <w:sz w:val="28"/>
          <w:szCs w:val="28"/>
        </w:rPr>
        <w:t xml:space="preserve">del Poder Judicial de la Federación </w:t>
      </w:r>
      <w:r w:rsidR="00904429" w:rsidRPr="00607058">
        <w:rPr>
          <w:rFonts w:ascii="Arial" w:eastAsia="Arial" w:hAnsi="Arial" w:cs="Arial"/>
          <w:sz w:val="28"/>
          <w:szCs w:val="28"/>
        </w:rPr>
        <w:t>el veinti</w:t>
      </w:r>
      <w:r w:rsidR="002974C4">
        <w:rPr>
          <w:rFonts w:ascii="Arial" w:eastAsia="Arial" w:hAnsi="Arial" w:cs="Arial"/>
          <w:sz w:val="28"/>
          <w:szCs w:val="28"/>
        </w:rPr>
        <w:t xml:space="preserve">siete </w:t>
      </w:r>
      <w:r w:rsidR="00904429" w:rsidRPr="00607058">
        <w:rPr>
          <w:rFonts w:ascii="Arial" w:eastAsia="Arial" w:hAnsi="Arial" w:cs="Arial"/>
          <w:sz w:val="28"/>
          <w:szCs w:val="28"/>
        </w:rPr>
        <w:t xml:space="preserve">de </w:t>
      </w:r>
      <w:r w:rsidR="00CB0B26">
        <w:rPr>
          <w:rFonts w:ascii="Arial" w:eastAsia="Arial" w:hAnsi="Arial" w:cs="Arial"/>
          <w:sz w:val="28"/>
          <w:szCs w:val="28"/>
        </w:rPr>
        <w:t xml:space="preserve">junio </w:t>
      </w:r>
      <w:r w:rsidR="00904429" w:rsidRPr="00607058">
        <w:rPr>
          <w:rFonts w:ascii="Arial" w:eastAsia="Arial" w:hAnsi="Arial" w:cs="Arial"/>
          <w:sz w:val="28"/>
          <w:szCs w:val="28"/>
        </w:rPr>
        <w:t xml:space="preserve">de dos mil </w:t>
      </w:r>
      <w:r w:rsidR="00BC20AC" w:rsidRPr="00607058">
        <w:rPr>
          <w:rFonts w:ascii="Arial" w:eastAsia="Arial" w:hAnsi="Arial" w:cs="Arial"/>
          <w:sz w:val="28"/>
          <w:szCs w:val="28"/>
        </w:rPr>
        <w:t xml:space="preserve">veinticuatro, </w:t>
      </w:r>
      <w:r w:rsidR="000C4330">
        <w:rPr>
          <w:rFonts w:ascii="Arial" w:eastAsia="Arial" w:hAnsi="Arial" w:cs="Arial"/>
          <w:sz w:val="28"/>
          <w:szCs w:val="28"/>
        </w:rPr>
        <w:t>el representante legal</w:t>
      </w:r>
      <w:r w:rsidR="000A6DE9" w:rsidRPr="00607058">
        <w:rPr>
          <w:rFonts w:ascii="Arial" w:eastAsia="Arial" w:hAnsi="Arial" w:cs="Arial"/>
          <w:sz w:val="28"/>
          <w:szCs w:val="28"/>
        </w:rPr>
        <w:t xml:space="preserve"> de </w:t>
      </w:r>
      <w:r w:rsidR="000C4330">
        <w:rPr>
          <w:rFonts w:ascii="Arial" w:eastAsia="Arial" w:hAnsi="Arial" w:cs="Arial"/>
          <w:sz w:val="28"/>
          <w:szCs w:val="28"/>
        </w:rPr>
        <w:t xml:space="preserve">IQ Servicios Corporativos, </w:t>
      </w:r>
      <w:r w:rsidR="000C4330" w:rsidRPr="00607058">
        <w:rPr>
          <w:rFonts w:ascii="Arial" w:eastAsia="Arial" w:hAnsi="Arial" w:cs="Arial"/>
          <w:sz w:val="28"/>
          <w:szCs w:val="28"/>
        </w:rPr>
        <w:t xml:space="preserve">sociedad </w:t>
      </w:r>
      <w:r w:rsidR="003739E1" w:rsidRPr="00607058">
        <w:rPr>
          <w:rFonts w:ascii="Arial" w:eastAsia="Arial" w:hAnsi="Arial" w:cs="Arial"/>
          <w:sz w:val="28"/>
          <w:szCs w:val="28"/>
        </w:rPr>
        <w:t>anónima de capital variable</w:t>
      </w:r>
      <w:r w:rsidR="000C4330">
        <w:rPr>
          <w:rFonts w:ascii="Arial" w:eastAsia="Arial" w:hAnsi="Arial" w:cs="Arial"/>
          <w:sz w:val="28"/>
          <w:szCs w:val="28"/>
        </w:rPr>
        <w:t xml:space="preserve"> y Alejandra </w:t>
      </w:r>
      <w:r w:rsidR="00E43D19">
        <w:rPr>
          <w:rFonts w:ascii="Arial" w:eastAsia="Arial" w:hAnsi="Arial" w:cs="Arial"/>
          <w:sz w:val="28"/>
          <w:szCs w:val="28"/>
        </w:rPr>
        <w:t xml:space="preserve">Díaz Braniff, </w:t>
      </w:r>
      <w:r w:rsidRPr="00607058">
        <w:rPr>
          <w:rFonts w:ascii="Arial" w:eastAsia="Arial" w:hAnsi="Arial" w:cs="Arial"/>
          <w:sz w:val="28"/>
          <w:szCs w:val="28"/>
        </w:rPr>
        <w:t>interpus</w:t>
      </w:r>
      <w:r w:rsidR="00672CD5">
        <w:rPr>
          <w:rFonts w:ascii="Arial" w:eastAsia="Arial" w:hAnsi="Arial" w:cs="Arial"/>
          <w:sz w:val="28"/>
          <w:szCs w:val="28"/>
        </w:rPr>
        <w:t>ieron</w:t>
      </w:r>
      <w:r w:rsidR="00E43D19">
        <w:rPr>
          <w:rFonts w:ascii="Arial" w:eastAsia="Arial" w:hAnsi="Arial" w:cs="Arial"/>
          <w:sz w:val="28"/>
          <w:szCs w:val="28"/>
        </w:rPr>
        <w:t xml:space="preserve"> </w:t>
      </w:r>
      <w:r w:rsidRPr="00607058">
        <w:rPr>
          <w:rFonts w:ascii="Arial" w:eastAsia="Arial" w:hAnsi="Arial" w:cs="Arial"/>
          <w:sz w:val="28"/>
          <w:szCs w:val="28"/>
        </w:rPr>
        <w:t>recurso de revisión en el que expres</w:t>
      </w:r>
      <w:r w:rsidR="00672CD5">
        <w:rPr>
          <w:rFonts w:ascii="Arial" w:eastAsia="Arial" w:hAnsi="Arial" w:cs="Arial"/>
          <w:sz w:val="28"/>
          <w:szCs w:val="28"/>
        </w:rPr>
        <w:t>aron</w:t>
      </w:r>
      <w:r w:rsidR="00E43D19">
        <w:rPr>
          <w:rFonts w:ascii="Arial" w:eastAsia="Arial" w:hAnsi="Arial" w:cs="Arial"/>
          <w:sz w:val="28"/>
          <w:szCs w:val="28"/>
        </w:rPr>
        <w:t xml:space="preserve"> </w:t>
      </w:r>
      <w:r w:rsidRPr="00607058">
        <w:rPr>
          <w:rFonts w:ascii="Arial" w:eastAsia="Arial" w:hAnsi="Arial" w:cs="Arial"/>
          <w:sz w:val="28"/>
          <w:szCs w:val="28"/>
        </w:rPr>
        <w:t>como agravios, esencialmente, lo</w:t>
      </w:r>
      <w:r w:rsidR="005709CA">
        <w:rPr>
          <w:rFonts w:ascii="Arial" w:eastAsia="Arial" w:hAnsi="Arial" w:cs="Arial"/>
          <w:sz w:val="28"/>
          <w:szCs w:val="28"/>
        </w:rPr>
        <w:t>s</w:t>
      </w:r>
      <w:r w:rsidRPr="00607058">
        <w:rPr>
          <w:rFonts w:ascii="Arial" w:eastAsia="Arial" w:hAnsi="Arial" w:cs="Arial"/>
          <w:sz w:val="28"/>
          <w:szCs w:val="28"/>
        </w:rPr>
        <w:t xml:space="preserve"> siguiente</w:t>
      </w:r>
      <w:r w:rsidR="005709CA">
        <w:rPr>
          <w:rFonts w:ascii="Arial" w:eastAsia="Arial" w:hAnsi="Arial" w:cs="Arial"/>
          <w:sz w:val="28"/>
          <w:szCs w:val="28"/>
        </w:rPr>
        <w:t>s</w:t>
      </w:r>
      <w:r w:rsidRPr="00607058">
        <w:rPr>
          <w:rFonts w:ascii="Arial" w:eastAsia="Arial" w:hAnsi="Arial" w:cs="Arial"/>
          <w:sz w:val="28"/>
          <w:szCs w:val="28"/>
        </w:rPr>
        <w:t>:</w:t>
      </w:r>
    </w:p>
    <w:p w14:paraId="0FB1B76A" w14:textId="55B5D962" w:rsidR="00E86BFE" w:rsidRDefault="00B434EF" w:rsidP="00FB2A2A">
      <w:pPr>
        <w:pStyle w:val="Prrafodelista"/>
        <w:numPr>
          <w:ilvl w:val="0"/>
          <w:numId w:val="6"/>
        </w:numPr>
        <w:pBdr>
          <w:top w:val="nil"/>
          <w:left w:val="nil"/>
          <w:bottom w:val="nil"/>
          <w:right w:val="nil"/>
          <w:between w:val="nil"/>
        </w:pBdr>
        <w:spacing w:line="360" w:lineRule="auto"/>
        <w:jc w:val="both"/>
        <w:rPr>
          <w:rFonts w:ascii="Arial" w:hAnsi="Arial" w:cs="Arial"/>
          <w:sz w:val="28"/>
          <w:szCs w:val="28"/>
        </w:rPr>
      </w:pPr>
      <w:r>
        <w:rPr>
          <w:rFonts w:ascii="Arial" w:hAnsi="Arial" w:cs="Arial"/>
          <w:sz w:val="28"/>
          <w:szCs w:val="28"/>
        </w:rPr>
        <w:t>PRIMER AGRAVIO</w:t>
      </w:r>
      <w:r w:rsidR="00F95DA9">
        <w:rPr>
          <w:rFonts w:ascii="Arial" w:hAnsi="Arial" w:cs="Arial"/>
          <w:sz w:val="28"/>
          <w:szCs w:val="28"/>
        </w:rPr>
        <w:t xml:space="preserve">. </w:t>
      </w:r>
      <w:r w:rsidR="00B063DC">
        <w:rPr>
          <w:rFonts w:ascii="Arial" w:hAnsi="Arial" w:cs="Arial"/>
          <w:sz w:val="28"/>
          <w:szCs w:val="28"/>
        </w:rPr>
        <w:t>Se realiz</w:t>
      </w:r>
      <w:r w:rsidR="00B14E4D">
        <w:rPr>
          <w:rFonts w:ascii="Arial" w:hAnsi="Arial" w:cs="Arial"/>
          <w:sz w:val="28"/>
          <w:szCs w:val="28"/>
        </w:rPr>
        <w:t>ó</w:t>
      </w:r>
      <w:r w:rsidR="00B063DC">
        <w:rPr>
          <w:rFonts w:ascii="Arial" w:hAnsi="Arial" w:cs="Arial"/>
          <w:sz w:val="28"/>
          <w:szCs w:val="28"/>
        </w:rPr>
        <w:t xml:space="preserve"> una i</w:t>
      </w:r>
      <w:r w:rsidR="00F95DA9">
        <w:rPr>
          <w:rFonts w:ascii="Arial" w:hAnsi="Arial" w:cs="Arial"/>
          <w:sz w:val="28"/>
          <w:szCs w:val="28"/>
        </w:rPr>
        <w:t>nterpretación</w:t>
      </w:r>
      <w:r w:rsidR="0041387F">
        <w:rPr>
          <w:rFonts w:ascii="Arial" w:hAnsi="Arial" w:cs="Arial"/>
          <w:sz w:val="28"/>
          <w:szCs w:val="28"/>
        </w:rPr>
        <w:t xml:space="preserve"> sistemática inconstitucional de los artículos </w:t>
      </w:r>
      <w:r w:rsidR="00897757">
        <w:rPr>
          <w:rFonts w:ascii="Arial" w:hAnsi="Arial" w:cs="Arial"/>
          <w:sz w:val="28"/>
          <w:szCs w:val="28"/>
        </w:rPr>
        <w:t>2431,</w:t>
      </w:r>
      <w:r w:rsidR="00965239">
        <w:rPr>
          <w:rFonts w:ascii="Arial" w:hAnsi="Arial" w:cs="Arial"/>
          <w:sz w:val="28"/>
          <w:szCs w:val="28"/>
        </w:rPr>
        <w:t xml:space="preserve"> </w:t>
      </w:r>
      <w:r w:rsidR="00897757">
        <w:rPr>
          <w:rFonts w:ascii="Arial" w:hAnsi="Arial" w:cs="Arial"/>
          <w:sz w:val="28"/>
          <w:szCs w:val="28"/>
        </w:rPr>
        <w:t xml:space="preserve">2432 </w:t>
      </w:r>
      <w:r w:rsidR="00DC2EB3">
        <w:rPr>
          <w:rFonts w:ascii="Arial" w:hAnsi="Arial" w:cs="Arial"/>
          <w:sz w:val="28"/>
          <w:szCs w:val="28"/>
        </w:rPr>
        <w:t>y</w:t>
      </w:r>
      <w:r w:rsidR="00897757">
        <w:rPr>
          <w:rFonts w:ascii="Arial" w:hAnsi="Arial" w:cs="Arial"/>
          <w:sz w:val="28"/>
          <w:szCs w:val="28"/>
        </w:rPr>
        <w:t xml:space="preserve"> 2433 </w:t>
      </w:r>
      <w:r w:rsidR="00DC2EB3">
        <w:rPr>
          <w:rFonts w:ascii="Arial" w:hAnsi="Arial" w:cs="Arial"/>
          <w:sz w:val="28"/>
          <w:szCs w:val="28"/>
        </w:rPr>
        <w:t>con relación a los diversos 1796</w:t>
      </w:r>
      <w:r w:rsidR="00334031">
        <w:rPr>
          <w:rFonts w:ascii="Arial" w:hAnsi="Arial" w:cs="Arial"/>
          <w:sz w:val="28"/>
          <w:szCs w:val="28"/>
        </w:rPr>
        <w:t xml:space="preserve">, 1796 </w:t>
      </w:r>
      <w:r w:rsidR="003C277E">
        <w:rPr>
          <w:rFonts w:ascii="Arial" w:hAnsi="Arial" w:cs="Arial"/>
          <w:sz w:val="28"/>
          <w:szCs w:val="28"/>
        </w:rPr>
        <w:t>Bis</w:t>
      </w:r>
      <w:r w:rsidR="007E0297">
        <w:rPr>
          <w:rFonts w:ascii="Arial" w:hAnsi="Arial" w:cs="Arial"/>
          <w:sz w:val="28"/>
          <w:szCs w:val="28"/>
        </w:rPr>
        <w:t xml:space="preserve"> </w:t>
      </w:r>
      <w:r w:rsidR="00334031">
        <w:rPr>
          <w:rFonts w:ascii="Arial" w:hAnsi="Arial" w:cs="Arial"/>
          <w:sz w:val="28"/>
          <w:szCs w:val="28"/>
        </w:rPr>
        <w:t xml:space="preserve">y 1796 Ter, todos del </w:t>
      </w:r>
      <w:r w:rsidR="00965239" w:rsidRPr="004D007C">
        <w:rPr>
          <w:rFonts w:ascii="Arial" w:eastAsiaTheme="minorHAnsi" w:hAnsi="Arial" w:cs="Arial"/>
          <w:sz w:val="28"/>
          <w:szCs w:val="28"/>
        </w:rPr>
        <w:t>Código Civil para</w:t>
      </w:r>
      <w:r w:rsidR="00965239">
        <w:rPr>
          <w:rFonts w:ascii="Arial" w:eastAsiaTheme="minorHAnsi" w:hAnsi="Arial" w:cs="Arial"/>
          <w:sz w:val="28"/>
          <w:szCs w:val="28"/>
        </w:rPr>
        <w:t xml:space="preserve"> el Distrito Federal (ahora</w:t>
      </w:r>
      <w:r w:rsidR="00965239" w:rsidRPr="004D007C">
        <w:rPr>
          <w:rFonts w:ascii="Arial" w:eastAsiaTheme="minorHAnsi" w:hAnsi="Arial" w:cs="Arial"/>
          <w:sz w:val="28"/>
          <w:szCs w:val="28"/>
        </w:rPr>
        <w:t xml:space="preserve"> Ciudad de México</w:t>
      </w:r>
      <w:r w:rsidR="00965239">
        <w:rPr>
          <w:rFonts w:ascii="Arial" w:eastAsiaTheme="minorHAnsi" w:hAnsi="Arial" w:cs="Arial"/>
          <w:sz w:val="28"/>
          <w:szCs w:val="28"/>
        </w:rPr>
        <w:t xml:space="preserve">) </w:t>
      </w:r>
      <w:r w:rsidR="00B063DC">
        <w:rPr>
          <w:rFonts w:ascii="Arial" w:hAnsi="Arial" w:cs="Arial"/>
          <w:sz w:val="28"/>
          <w:szCs w:val="28"/>
        </w:rPr>
        <w:t xml:space="preserve">que </w:t>
      </w:r>
      <w:r w:rsidR="002107E4">
        <w:rPr>
          <w:rFonts w:ascii="Arial" w:hAnsi="Arial" w:cs="Arial"/>
          <w:sz w:val="28"/>
          <w:szCs w:val="28"/>
        </w:rPr>
        <w:t>viola sus derechos humanos de seguridad</w:t>
      </w:r>
      <w:r w:rsidR="00B14E4D">
        <w:rPr>
          <w:rFonts w:ascii="Arial" w:hAnsi="Arial" w:cs="Arial"/>
          <w:sz w:val="28"/>
          <w:szCs w:val="28"/>
        </w:rPr>
        <w:t>,</w:t>
      </w:r>
      <w:r w:rsidR="002107E4">
        <w:rPr>
          <w:rFonts w:ascii="Arial" w:hAnsi="Arial" w:cs="Arial"/>
          <w:sz w:val="28"/>
          <w:szCs w:val="28"/>
        </w:rPr>
        <w:t xml:space="preserve"> certeza jurídica</w:t>
      </w:r>
      <w:r w:rsidR="00FB38FF">
        <w:rPr>
          <w:rFonts w:ascii="Arial" w:hAnsi="Arial" w:cs="Arial"/>
          <w:sz w:val="28"/>
          <w:szCs w:val="28"/>
        </w:rPr>
        <w:t xml:space="preserve"> y</w:t>
      </w:r>
      <w:r w:rsidR="007F5F2B">
        <w:rPr>
          <w:rFonts w:ascii="Arial" w:hAnsi="Arial" w:cs="Arial"/>
          <w:sz w:val="28"/>
          <w:szCs w:val="28"/>
        </w:rPr>
        <w:t xml:space="preserve"> debido proceso.</w:t>
      </w:r>
    </w:p>
    <w:p w14:paraId="44F706F5" w14:textId="77777777" w:rsidR="00E86BFE" w:rsidRDefault="00E86BFE" w:rsidP="00E86BFE">
      <w:pPr>
        <w:pStyle w:val="Prrafodelista"/>
        <w:pBdr>
          <w:top w:val="nil"/>
          <w:left w:val="nil"/>
          <w:bottom w:val="nil"/>
          <w:right w:val="nil"/>
          <w:between w:val="nil"/>
        </w:pBdr>
        <w:spacing w:line="360" w:lineRule="auto"/>
        <w:jc w:val="both"/>
        <w:rPr>
          <w:rFonts w:ascii="Arial" w:hAnsi="Arial" w:cs="Arial"/>
          <w:sz w:val="28"/>
          <w:szCs w:val="28"/>
        </w:rPr>
      </w:pPr>
    </w:p>
    <w:p w14:paraId="33EC4177" w14:textId="3A585046" w:rsidR="003D00FC" w:rsidRDefault="00A77A94" w:rsidP="00FB2A2A">
      <w:pPr>
        <w:pStyle w:val="Prrafodelista"/>
        <w:numPr>
          <w:ilvl w:val="0"/>
          <w:numId w:val="6"/>
        </w:numPr>
        <w:pBdr>
          <w:top w:val="nil"/>
          <w:left w:val="nil"/>
          <w:bottom w:val="nil"/>
          <w:right w:val="nil"/>
          <w:between w:val="nil"/>
        </w:pBdr>
        <w:spacing w:line="360" w:lineRule="auto"/>
        <w:jc w:val="both"/>
        <w:rPr>
          <w:rFonts w:ascii="Arial" w:hAnsi="Arial" w:cs="Arial"/>
          <w:sz w:val="28"/>
          <w:szCs w:val="28"/>
        </w:rPr>
      </w:pPr>
      <w:r w:rsidRPr="00E86BFE">
        <w:rPr>
          <w:rFonts w:ascii="Arial" w:hAnsi="Arial" w:cs="Arial"/>
          <w:sz w:val="28"/>
          <w:szCs w:val="28"/>
        </w:rPr>
        <w:t xml:space="preserve">Señala de inconstitucional la sentencia al dejarlo en incertidumbre jurídica respecto de la temporalidad </w:t>
      </w:r>
      <w:r w:rsidR="00E761EA" w:rsidRPr="00E86BFE">
        <w:rPr>
          <w:rFonts w:ascii="Arial" w:hAnsi="Arial" w:cs="Arial"/>
          <w:sz w:val="28"/>
          <w:szCs w:val="28"/>
        </w:rPr>
        <w:t xml:space="preserve">para </w:t>
      </w:r>
      <w:proofErr w:type="spellStart"/>
      <w:r w:rsidR="00E761EA" w:rsidRPr="00E86BFE">
        <w:rPr>
          <w:rFonts w:ascii="Arial" w:hAnsi="Arial" w:cs="Arial"/>
          <w:sz w:val="28"/>
          <w:szCs w:val="28"/>
        </w:rPr>
        <w:t>excepcion</w:t>
      </w:r>
      <w:r w:rsidR="00E761EA" w:rsidRPr="00F63264">
        <w:rPr>
          <w:rFonts w:ascii="Arial" w:hAnsi="Arial" w:cs="Arial"/>
          <w:sz w:val="28"/>
          <w:szCs w:val="28"/>
        </w:rPr>
        <w:t>a</w:t>
      </w:r>
      <w:r w:rsidR="001A6F8B">
        <w:rPr>
          <w:rFonts w:ascii="Arial" w:hAnsi="Arial" w:cs="Arial"/>
          <w:sz w:val="28"/>
          <w:szCs w:val="28"/>
        </w:rPr>
        <w:t>r</w:t>
      </w:r>
      <w:r w:rsidR="00AB1056" w:rsidRPr="00F63264">
        <w:rPr>
          <w:rFonts w:ascii="Arial" w:hAnsi="Arial" w:cs="Arial"/>
          <w:sz w:val="28"/>
          <w:szCs w:val="28"/>
        </w:rPr>
        <w:t>s</w:t>
      </w:r>
      <w:r w:rsidR="00AB1056" w:rsidRPr="00E86BFE">
        <w:rPr>
          <w:rFonts w:ascii="Arial" w:hAnsi="Arial" w:cs="Arial"/>
          <w:sz w:val="28"/>
          <w:szCs w:val="28"/>
        </w:rPr>
        <w:t>e</w:t>
      </w:r>
      <w:proofErr w:type="spellEnd"/>
      <w:r w:rsidR="00AB2A0B" w:rsidRPr="00E86BFE">
        <w:rPr>
          <w:rFonts w:ascii="Arial" w:hAnsi="Arial" w:cs="Arial"/>
          <w:sz w:val="28"/>
          <w:szCs w:val="28"/>
        </w:rPr>
        <w:t xml:space="preserve"> </w:t>
      </w:r>
      <w:r w:rsidR="00FC186A">
        <w:rPr>
          <w:rFonts w:ascii="Arial" w:hAnsi="Arial" w:cs="Arial"/>
          <w:sz w:val="28"/>
          <w:szCs w:val="28"/>
        </w:rPr>
        <w:t>d</w:t>
      </w:r>
      <w:r w:rsidR="00AB2A0B" w:rsidRPr="00E86BFE">
        <w:rPr>
          <w:rFonts w:ascii="Arial" w:hAnsi="Arial" w:cs="Arial"/>
          <w:sz w:val="28"/>
          <w:szCs w:val="28"/>
        </w:rPr>
        <w:t xml:space="preserve">el cobro de rentas, </w:t>
      </w:r>
      <w:r w:rsidR="00EB3563">
        <w:rPr>
          <w:rFonts w:ascii="Arial" w:hAnsi="Arial" w:cs="Arial"/>
          <w:sz w:val="28"/>
          <w:szCs w:val="28"/>
        </w:rPr>
        <w:t xml:space="preserve">pues dice que no </w:t>
      </w:r>
      <w:r w:rsidR="00B063DC">
        <w:rPr>
          <w:rFonts w:ascii="Arial" w:hAnsi="Arial" w:cs="Arial"/>
          <w:sz w:val="28"/>
          <w:szCs w:val="28"/>
        </w:rPr>
        <w:t xml:space="preserve">le </w:t>
      </w:r>
      <w:r w:rsidR="00EB3563">
        <w:rPr>
          <w:rFonts w:ascii="Arial" w:hAnsi="Arial" w:cs="Arial"/>
          <w:sz w:val="28"/>
          <w:szCs w:val="28"/>
        </w:rPr>
        <w:t>es aplicable el</w:t>
      </w:r>
      <w:r w:rsidR="00073F7D" w:rsidRPr="00E86BFE">
        <w:rPr>
          <w:rFonts w:ascii="Arial" w:hAnsi="Arial" w:cs="Arial"/>
          <w:sz w:val="28"/>
          <w:szCs w:val="28"/>
        </w:rPr>
        <w:t xml:space="preserve"> </w:t>
      </w:r>
      <w:r w:rsidR="00AB2A0B" w:rsidRPr="00E86BFE">
        <w:rPr>
          <w:rFonts w:ascii="Arial" w:hAnsi="Arial" w:cs="Arial"/>
          <w:sz w:val="28"/>
          <w:szCs w:val="28"/>
        </w:rPr>
        <w:t>artículo 1796</w:t>
      </w:r>
      <w:r w:rsidR="00460A9F">
        <w:rPr>
          <w:rFonts w:ascii="Arial" w:hAnsi="Arial" w:cs="Arial"/>
          <w:sz w:val="28"/>
          <w:szCs w:val="28"/>
        </w:rPr>
        <w:t xml:space="preserve"> </w:t>
      </w:r>
      <w:r w:rsidR="003C277E">
        <w:rPr>
          <w:rFonts w:ascii="Arial" w:hAnsi="Arial" w:cs="Arial"/>
          <w:sz w:val="28"/>
          <w:szCs w:val="28"/>
        </w:rPr>
        <w:t>Bis</w:t>
      </w:r>
      <w:r w:rsidR="007E0297">
        <w:rPr>
          <w:rFonts w:ascii="Arial" w:hAnsi="Arial" w:cs="Arial"/>
          <w:sz w:val="28"/>
          <w:szCs w:val="28"/>
        </w:rPr>
        <w:t xml:space="preserve"> </w:t>
      </w:r>
      <w:r w:rsidR="00AB2A0B" w:rsidRPr="00E86BFE">
        <w:rPr>
          <w:rFonts w:ascii="Arial" w:hAnsi="Arial" w:cs="Arial"/>
          <w:sz w:val="28"/>
          <w:szCs w:val="28"/>
        </w:rPr>
        <w:t xml:space="preserve">del </w:t>
      </w:r>
      <w:r w:rsidR="00965239" w:rsidRPr="004D007C">
        <w:rPr>
          <w:rFonts w:ascii="Arial" w:eastAsiaTheme="minorHAnsi" w:hAnsi="Arial" w:cs="Arial"/>
          <w:sz w:val="28"/>
          <w:szCs w:val="28"/>
        </w:rPr>
        <w:t>Código Civil para</w:t>
      </w:r>
      <w:r w:rsidR="00965239">
        <w:rPr>
          <w:rFonts w:ascii="Arial" w:eastAsiaTheme="minorHAnsi" w:hAnsi="Arial" w:cs="Arial"/>
          <w:sz w:val="28"/>
          <w:szCs w:val="28"/>
        </w:rPr>
        <w:t xml:space="preserve"> el Distrito Federal (ahora</w:t>
      </w:r>
      <w:r w:rsidR="00965239" w:rsidRPr="004D007C">
        <w:rPr>
          <w:rFonts w:ascii="Arial" w:eastAsiaTheme="minorHAnsi" w:hAnsi="Arial" w:cs="Arial"/>
          <w:sz w:val="28"/>
          <w:szCs w:val="28"/>
        </w:rPr>
        <w:t xml:space="preserve"> Ciudad de México</w:t>
      </w:r>
      <w:r w:rsidR="00965239">
        <w:rPr>
          <w:rFonts w:ascii="Arial" w:eastAsiaTheme="minorHAnsi" w:hAnsi="Arial" w:cs="Arial"/>
          <w:sz w:val="28"/>
          <w:szCs w:val="28"/>
        </w:rPr>
        <w:t>).</w:t>
      </w:r>
    </w:p>
    <w:p w14:paraId="76A70CF4" w14:textId="77777777" w:rsidR="00320818" w:rsidRPr="00320818" w:rsidRDefault="00320818" w:rsidP="00320818">
      <w:pPr>
        <w:pStyle w:val="Prrafodelista"/>
        <w:rPr>
          <w:rFonts w:ascii="Arial" w:hAnsi="Arial" w:cs="Arial"/>
          <w:sz w:val="28"/>
          <w:szCs w:val="28"/>
        </w:rPr>
      </w:pPr>
    </w:p>
    <w:p w14:paraId="1C70F178" w14:textId="781BD3DB" w:rsidR="003D00FC" w:rsidRDefault="003D00FC" w:rsidP="00FB2A2A">
      <w:pPr>
        <w:pStyle w:val="Prrafodelista"/>
        <w:numPr>
          <w:ilvl w:val="0"/>
          <w:numId w:val="6"/>
        </w:numPr>
        <w:pBdr>
          <w:top w:val="nil"/>
          <w:left w:val="nil"/>
          <w:bottom w:val="nil"/>
          <w:right w:val="nil"/>
          <w:between w:val="nil"/>
        </w:pBdr>
        <w:spacing w:line="360" w:lineRule="auto"/>
        <w:jc w:val="both"/>
        <w:rPr>
          <w:rFonts w:ascii="Arial" w:hAnsi="Arial" w:cs="Arial"/>
          <w:sz w:val="28"/>
          <w:szCs w:val="28"/>
        </w:rPr>
      </w:pPr>
      <w:r w:rsidRPr="00A07248">
        <w:rPr>
          <w:rFonts w:ascii="Arial" w:hAnsi="Arial" w:cs="Arial"/>
          <w:sz w:val="28"/>
          <w:szCs w:val="28"/>
        </w:rPr>
        <w:t xml:space="preserve">Argumenta que la interpretación realizada por el Tribunal </w:t>
      </w:r>
      <w:r w:rsidR="000F000E" w:rsidRPr="00A07248">
        <w:rPr>
          <w:rFonts w:ascii="Arial" w:hAnsi="Arial" w:cs="Arial"/>
          <w:sz w:val="28"/>
          <w:szCs w:val="28"/>
        </w:rPr>
        <w:t>Colegiado</w:t>
      </w:r>
      <w:r w:rsidRPr="00A07248">
        <w:rPr>
          <w:rFonts w:ascii="Arial" w:hAnsi="Arial" w:cs="Arial"/>
          <w:sz w:val="28"/>
          <w:szCs w:val="28"/>
        </w:rPr>
        <w:t xml:space="preserve"> es inconstitucional pues vulnera </w:t>
      </w:r>
      <w:r w:rsidR="00A27F9F" w:rsidRPr="00A07248">
        <w:rPr>
          <w:rFonts w:ascii="Arial" w:hAnsi="Arial" w:cs="Arial"/>
          <w:sz w:val="28"/>
          <w:szCs w:val="28"/>
        </w:rPr>
        <w:t>los</w:t>
      </w:r>
      <w:r w:rsidRPr="00A07248">
        <w:rPr>
          <w:rFonts w:ascii="Arial" w:hAnsi="Arial" w:cs="Arial"/>
          <w:sz w:val="28"/>
          <w:szCs w:val="28"/>
        </w:rPr>
        <w:t xml:space="preserve"> principio</w:t>
      </w:r>
      <w:r w:rsidR="00A27F9F" w:rsidRPr="00A07248">
        <w:rPr>
          <w:rFonts w:ascii="Arial" w:hAnsi="Arial" w:cs="Arial"/>
          <w:sz w:val="28"/>
          <w:szCs w:val="28"/>
        </w:rPr>
        <w:t>s</w:t>
      </w:r>
      <w:r w:rsidRPr="00A07248">
        <w:rPr>
          <w:rFonts w:ascii="Arial" w:hAnsi="Arial" w:cs="Arial"/>
          <w:sz w:val="28"/>
          <w:szCs w:val="28"/>
        </w:rPr>
        <w:t xml:space="preserve"> de </w:t>
      </w:r>
      <w:r w:rsidR="00A27F9F" w:rsidRPr="00A07248">
        <w:rPr>
          <w:rFonts w:ascii="Arial" w:hAnsi="Arial" w:cs="Arial"/>
          <w:sz w:val="28"/>
          <w:szCs w:val="28"/>
        </w:rPr>
        <w:t>acceso a la justicia</w:t>
      </w:r>
      <w:r w:rsidR="0095344A" w:rsidRPr="00A07248">
        <w:rPr>
          <w:rFonts w:ascii="Arial" w:hAnsi="Arial" w:cs="Arial"/>
          <w:sz w:val="28"/>
          <w:szCs w:val="28"/>
        </w:rPr>
        <w:t xml:space="preserve">, tutela judicial efectiva y </w:t>
      </w:r>
      <w:r w:rsidRPr="00A07248">
        <w:rPr>
          <w:rFonts w:ascii="Arial" w:hAnsi="Arial" w:cs="Arial"/>
          <w:sz w:val="28"/>
          <w:szCs w:val="28"/>
        </w:rPr>
        <w:t xml:space="preserve">seguridad </w:t>
      </w:r>
      <w:r w:rsidR="0095344A" w:rsidRPr="00A07248">
        <w:rPr>
          <w:rFonts w:ascii="Arial" w:hAnsi="Arial" w:cs="Arial"/>
          <w:sz w:val="28"/>
          <w:szCs w:val="28"/>
        </w:rPr>
        <w:t xml:space="preserve">porque los artículos 2431 y 2432 del </w:t>
      </w:r>
      <w:r w:rsidR="009568FE" w:rsidRPr="004D007C">
        <w:rPr>
          <w:rFonts w:ascii="Arial" w:eastAsiaTheme="minorHAnsi" w:hAnsi="Arial" w:cs="Arial"/>
          <w:sz w:val="28"/>
          <w:szCs w:val="28"/>
        </w:rPr>
        <w:t>Código Civil para</w:t>
      </w:r>
      <w:r w:rsidR="009568FE">
        <w:rPr>
          <w:rFonts w:ascii="Arial" w:eastAsiaTheme="minorHAnsi" w:hAnsi="Arial" w:cs="Arial"/>
          <w:sz w:val="28"/>
          <w:szCs w:val="28"/>
        </w:rPr>
        <w:t xml:space="preserve"> el Distrito Federal (ahora</w:t>
      </w:r>
      <w:r w:rsidR="009568FE" w:rsidRPr="004D007C">
        <w:rPr>
          <w:rFonts w:ascii="Arial" w:eastAsiaTheme="minorHAnsi" w:hAnsi="Arial" w:cs="Arial"/>
          <w:sz w:val="28"/>
          <w:szCs w:val="28"/>
        </w:rPr>
        <w:t xml:space="preserve"> Ciudad de México</w:t>
      </w:r>
      <w:r w:rsidR="009568FE">
        <w:rPr>
          <w:rFonts w:ascii="Arial" w:eastAsiaTheme="minorHAnsi" w:hAnsi="Arial" w:cs="Arial"/>
          <w:sz w:val="28"/>
          <w:szCs w:val="28"/>
        </w:rPr>
        <w:t xml:space="preserve">) </w:t>
      </w:r>
      <w:r w:rsidR="00517AF5" w:rsidRPr="00A07248">
        <w:rPr>
          <w:rFonts w:ascii="Arial" w:hAnsi="Arial" w:cs="Arial"/>
          <w:sz w:val="28"/>
          <w:szCs w:val="28"/>
        </w:rPr>
        <w:t xml:space="preserve">son aplicables respecto de caso fortuito o causa de fuerza mayor, y los preceptos </w:t>
      </w:r>
      <w:r w:rsidR="008625DE" w:rsidRPr="00A07248">
        <w:rPr>
          <w:rFonts w:ascii="Arial" w:hAnsi="Arial" w:cs="Arial"/>
          <w:sz w:val="28"/>
          <w:szCs w:val="28"/>
        </w:rPr>
        <w:t xml:space="preserve">1796, 1796 </w:t>
      </w:r>
      <w:r w:rsidR="003C277E">
        <w:rPr>
          <w:rFonts w:ascii="Arial" w:hAnsi="Arial" w:cs="Arial"/>
          <w:sz w:val="28"/>
          <w:szCs w:val="28"/>
        </w:rPr>
        <w:t>Bis</w:t>
      </w:r>
      <w:r w:rsidR="007E0297">
        <w:rPr>
          <w:rFonts w:ascii="Arial" w:hAnsi="Arial" w:cs="Arial"/>
          <w:sz w:val="28"/>
          <w:szCs w:val="28"/>
        </w:rPr>
        <w:t xml:space="preserve"> </w:t>
      </w:r>
      <w:r w:rsidR="008625DE" w:rsidRPr="00A07248">
        <w:rPr>
          <w:rFonts w:ascii="Arial" w:hAnsi="Arial" w:cs="Arial"/>
          <w:sz w:val="28"/>
          <w:szCs w:val="28"/>
        </w:rPr>
        <w:t xml:space="preserve">y 1796 </w:t>
      </w:r>
      <w:r w:rsidR="00977DF4" w:rsidRPr="003C277E">
        <w:rPr>
          <w:rFonts w:ascii="Arial" w:hAnsi="Arial" w:cs="Arial"/>
          <w:sz w:val="28"/>
          <w:szCs w:val="28"/>
        </w:rPr>
        <w:t>T</w:t>
      </w:r>
      <w:r w:rsidR="008625DE" w:rsidRPr="003C277E">
        <w:rPr>
          <w:rFonts w:ascii="Arial" w:hAnsi="Arial" w:cs="Arial"/>
          <w:sz w:val="28"/>
          <w:szCs w:val="28"/>
        </w:rPr>
        <w:t>er</w:t>
      </w:r>
      <w:r w:rsidR="008625DE" w:rsidRPr="00A07248">
        <w:rPr>
          <w:rFonts w:ascii="Arial" w:hAnsi="Arial" w:cs="Arial"/>
          <w:sz w:val="28"/>
          <w:szCs w:val="28"/>
        </w:rPr>
        <w:t xml:space="preserve"> de dicho ordenamiento se actualizan </w:t>
      </w:r>
      <w:r w:rsidR="00A07248" w:rsidRPr="00A07248">
        <w:rPr>
          <w:rFonts w:ascii="Arial" w:hAnsi="Arial" w:cs="Arial"/>
          <w:sz w:val="28"/>
          <w:szCs w:val="28"/>
          <w:lang w:val="es-MX"/>
        </w:rPr>
        <w:t>cuando ocurre un acontecimiento extraordinario de carácter nacional que no fuese posible de prever y que genere que las obligaciones de una de las partes sean más onerosas.</w:t>
      </w:r>
      <w:r w:rsidR="008625DE" w:rsidRPr="00A07248">
        <w:rPr>
          <w:rFonts w:ascii="Arial" w:hAnsi="Arial" w:cs="Arial"/>
          <w:sz w:val="28"/>
          <w:szCs w:val="28"/>
        </w:rPr>
        <w:t xml:space="preserve"> </w:t>
      </w:r>
      <w:r w:rsidR="002455EF">
        <w:rPr>
          <w:rFonts w:ascii="Arial" w:hAnsi="Arial" w:cs="Arial"/>
          <w:sz w:val="28"/>
          <w:szCs w:val="28"/>
        </w:rPr>
        <w:t>Por lo que son supuestos norm</w:t>
      </w:r>
      <w:r w:rsidR="00D90F09">
        <w:rPr>
          <w:rFonts w:ascii="Arial" w:hAnsi="Arial" w:cs="Arial"/>
          <w:sz w:val="28"/>
          <w:szCs w:val="28"/>
        </w:rPr>
        <w:t>ativos diversos</w:t>
      </w:r>
      <w:r w:rsidR="00C47791">
        <w:rPr>
          <w:rFonts w:ascii="Arial" w:hAnsi="Arial" w:cs="Arial"/>
          <w:sz w:val="28"/>
          <w:szCs w:val="28"/>
        </w:rPr>
        <w:t xml:space="preserve"> que no deben ser analizados de manera conjunta.</w:t>
      </w:r>
    </w:p>
    <w:p w14:paraId="45603F7E" w14:textId="77777777" w:rsidR="0029762D" w:rsidRPr="0029762D" w:rsidRDefault="0029762D" w:rsidP="0029762D">
      <w:pPr>
        <w:pStyle w:val="Prrafodelista"/>
        <w:rPr>
          <w:rFonts w:ascii="Arial" w:hAnsi="Arial" w:cs="Arial"/>
          <w:sz w:val="28"/>
          <w:szCs w:val="28"/>
        </w:rPr>
      </w:pPr>
    </w:p>
    <w:p w14:paraId="397A2B7F" w14:textId="077E8F86" w:rsidR="00E6138A" w:rsidRPr="00F06057" w:rsidRDefault="00243DEC" w:rsidP="00FB2A2A">
      <w:pPr>
        <w:pStyle w:val="Prrafodelista"/>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hAnsi="Arial" w:cs="Arial"/>
          <w:sz w:val="28"/>
          <w:szCs w:val="28"/>
        </w:rPr>
        <w:t xml:space="preserve">Refiere que </w:t>
      </w:r>
      <w:r w:rsidR="0029762D" w:rsidRPr="00BB50E0">
        <w:rPr>
          <w:rFonts w:ascii="Arial" w:hAnsi="Arial" w:cs="Arial"/>
          <w:sz w:val="28"/>
          <w:szCs w:val="28"/>
        </w:rPr>
        <w:t>conforme a los artículos 1161 y 1162</w:t>
      </w:r>
      <w:r w:rsidR="00C07D5E" w:rsidRPr="00BB50E0">
        <w:rPr>
          <w:rFonts w:ascii="Arial" w:hAnsi="Arial" w:cs="Arial"/>
          <w:sz w:val="28"/>
          <w:szCs w:val="28"/>
        </w:rPr>
        <w:t xml:space="preserve"> </w:t>
      </w:r>
      <w:r w:rsidR="00B94524">
        <w:rPr>
          <w:rFonts w:ascii="Arial" w:hAnsi="Arial" w:cs="Arial"/>
          <w:sz w:val="28"/>
          <w:szCs w:val="28"/>
        </w:rPr>
        <w:t xml:space="preserve">del Código Civil </w:t>
      </w:r>
      <w:r w:rsidR="00C07D5E" w:rsidRPr="00BB50E0">
        <w:rPr>
          <w:rFonts w:ascii="Arial" w:hAnsi="Arial" w:cs="Arial"/>
          <w:sz w:val="28"/>
          <w:szCs w:val="28"/>
        </w:rPr>
        <w:t xml:space="preserve">las rentas prescriben en cinco años, y en ese entendido </w:t>
      </w:r>
      <w:r w:rsidR="00DC28E0" w:rsidRPr="00BB50E0">
        <w:rPr>
          <w:rFonts w:ascii="Arial" w:hAnsi="Arial" w:cs="Arial"/>
          <w:sz w:val="28"/>
          <w:szCs w:val="28"/>
        </w:rPr>
        <w:t xml:space="preserve">la acción de treinta días que prevé el </w:t>
      </w:r>
      <w:r w:rsidR="00592E9E">
        <w:rPr>
          <w:rFonts w:ascii="Arial" w:hAnsi="Arial" w:cs="Arial"/>
          <w:sz w:val="28"/>
          <w:szCs w:val="28"/>
        </w:rPr>
        <w:t xml:space="preserve">precepto </w:t>
      </w:r>
      <w:r w:rsidR="008C686C" w:rsidRPr="00BB50E0">
        <w:rPr>
          <w:rFonts w:ascii="Arial" w:hAnsi="Arial" w:cs="Arial"/>
          <w:sz w:val="28"/>
          <w:szCs w:val="28"/>
        </w:rPr>
        <w:t xml:space="preserve">1796 </w:t>
      </w:r>
      <w:r w:rsidR="003C277E">
        <w:rPr>
          <w:rFonts w:ascii="Arial" w:hAnsi="Arial" w:cs="Arial"/>
          <w:sz w:val="28"/>
          <w:szCs w:val="28"/>
        </w:rPr>
        <w:t>Bis</w:t>
      </w:r>
      <w:r w:rsidR="007E0297">
        <w:rPr>
          <w:rFonts w:ascii="Arial" w:hAnsi="Arial" w:cs="Arial"/>
          <w:sz w:val="28"/>
          <w:szCs w:val="28"/>
        </w:rPr>
        <w:t xml:space="preserve"> </w:t>
      </w:r>
      <w:r w:rsidR="008C686C" w:rsidRPr="00BB50E0">
        <w:rPr>
          <w:rFonts w:ascii="Arial" w:hAnsi="Arial" w:cs="Arial"/>
          <w:sz w:val="28"/>
          <w:szCs w:val="28"/>
        </w:rPr>
        <w:t>del</w:t>
      </w:r>
      <w:r w:rsidR="009568FE">
        <w:rPr>
          <w:rFonts w:ascii="Arial" w:hAnsi="Arial" w:cs="Arial"/>
          <w:sz w:val="28"/>
          <w:szCs w:val="28"/>
        </w:rPr>
        <w:t xml:space="preserve"> citado</w:t>
      </w:r>
      <w:r w:rsidR="008C686C" w:rsidRPr="00BB50E0">
        <w:rPr>
          <w:rFonts w:ascii="Arial" w:hAnsi="Arial" w:cs="Arial"/>
          <w:sz w:val="28"/>
          <w:szCs w:val="28"/>
        </w:rPr>
        <w:t xml:space="preserve"> </w:t>
      </w:r>
      <w:r w:rsidR="00592E9E" w:rsidRPr="00BB50E0">
        <w:rPr>
          <w:rFonts w:ascii="Arial" w:hAnsi="Arial" w:cs="Arial"/>
          <w:sz w:val="28"/>
          <w:szCs w:val="28"/>
        </w:rPr>
        <w:t>Código</w:t>
      </w:r>
      <w:r w:rsidR="000102A3">
        <w:rPr>
          <w:rFonts w:ascii="Arial" w:hAnsi="Arial" w:cs="Arial"/>
          <w:sz w:val="28"/>
          <w:szCs w:val="28"/>
        </w:rPr>
        <w:t>,</w:t>
      </w:r>
      <w:r w:rsidR="008C686C" w:rsidRPr="00BB50E0">
        <w:rPr>
          <w:rFonts w:ascii="Arial" w:hAnsi="Arial" w:cs="Arial"/>
          <w:sz w:val="28"/>
          <w:szCs w:val="28"/>
        </w:rPr>
        <w:t xml:space="preserve"> solamente aplica a los supuestos previstos en el segundo párrafo</w:t>
      </w:r>
      <w:r w:rsidR="00F53D60" w:rsidRPr="00BB50E0">
        <w:rPr>
          <w:rFonts w:ascii="Arial" w:hAnsi="Arial" w:cs="Arial"/>
          <w:sz w:val="28"/>
          <w:szCs w:val="28"/>
        </w:rPr>
        <w:t xml:space="preserve"> de dicho precepto</w:t>
      </w:r>
      <w:r w:rsidR="00EE3727" w:rsidRPr="00BB50E0">
        <w:rPr>
          <w:rFonts w:ascii="Arial" w:hAnsi="Arial" w:cs="Arial"/>
          <w:sz w:val="28"/>
          <w:szCs w:val="28"/>
        </w:rPr>
        <w:t>, y no le es aplicable a los contratos de arrendamiento</w:t>
      </w:r>
      <w:r w:rsidR="009F30DE" w:rsidRPr="00BB50E0">
        <w:rPr>
          <w:rFonts w:ascii="Arial" w:hAnsi="Arial" w:cs="Arial"/>
          <w:sz w:val="28"/>
          <w:szCs w:val="28"/>
        </w:rPr>
        <w:t xml:space="preserve">, </w:t>
      </w:r>
      <w:r w:rsidR="009733DB" w:rsidRPr="00BB50E0">
        <w:rPr>
          <w:rFonts w:ascii="Arial" w:hAnsi="Arial" w:cs="Arial"/>
          <w:sz w:val="28"/>
          <w:szCs w:val="28"/>
        </w:rPr>
        <w:t xml:space="preserve">enfatizando que </w:t>
      </w:r>
      <w:r w:rsidR="009733DB" w:rsidRPr="009733DB">
        <w:rPr>
          <w:rFonts w:ascii="Arial" w:hAnsi="Arial" w:cs="Arial"/>
          <w:sz w:val="28"/>
          <w:szCs w:val="28"/>
          <w:lang w:val="es-MX"/>
        </w:rPr>
        <w:t>el caso fortuito o fuerza</w:t>
      </w:r>
      <w:r w:rsidR="009733DB" w:rsidRPr="00BB50E0">
        <w:rPr>
          <w:rFonts w:ascii="Arial" w:hAnsi="Arial" w:cs="Arial"/>
          <w:sz w:val="28"/>
          <w:szCs w:val="28"/>
          <w:lang w:val="es-MX"/>
        </w:rPr>
        <w:t xml:space="preserve"> </w:t>
      </w:r>
      <w:r w:rsidR="009733DB" w:rsidRPr="009733DB">
        <w:rPr>
          <w:rFonts w:ascii="Arial" w:hAnsi="Arial" w:cs="Arial"/>
          <w:sz w:val="28"/>
          <w:szCs w:val="28"/>
          <w:lang w:val="es-MX"/>
        </w:rPr>
        <w:t xml:space="preserve">mayor no son sinónimos de la imprevisión, </w:t>
      </w:r>
      <w:r w:rsidR="004175BB">
        <w:rPr>
          <w:rFonts w:ascii="Arial" w:hAnsi="Arial" w:cs="Arial"/>
          <w:sz w:val="28"/>
          <w:szCs w:val="28"/>
          <w:lang w:val="es-MX"/>
        </w:rPr>
        <w:t xml:space="preserve">ya que ésta </w:t>
      </w:r>
      <w:r w:rsidR="009733DB" w:rsidRPr="009733DB">
        <w:rPr>
          <w:rFonts w:ascii="Arial" w:hAnsi="Arial" w:cs="Arial"/>
          <w:sz w:val="28"/>
          <w:szCs w:val="28"/>
          <w:lang w:val="es-MX"/>
        </w:rPr>
        <w:t>tiene como elemento</w:t>
      </w:r>
      <w:r w:rsidR="009733DB" w:rsidRPr="00BB50E0">
        <w:rPr>
          <w:rFonts w:ascii="Arial" w:hAnsi="Arial" w:cs="Arial"/>
          <w:sz w:val="28"/>
          <w:szCs w:val="28"/>
          <w:lang w:val="es-MX"/>
        </w:rPr>
        <w:t xml:space="preserve"> </w:t>
      </w:r>
      <w:r w:rsidR="009733DB" w:rsidRPr="009733DB">
        <w:rPr>
          <w:rFonts w:ascii="Arial" w:hAnsi="Arial" w:cs="Arial"/>
          <w:sz w:val="28"/>
          <w:szCs w:val="28"/>
          <w:lang w:val="es-MX"/>
        </w:rPr>
        <w:t>común la imprevisibilidad y la inevitabilidad del acontecimiento sobreviniente.</w:t>
      </w:r>
      <w:r w:rsidR="009733DB" w:rsidRPr="00BB50E0">
        <w:rPr>
          <w:rFonts w:ascii="Arial" w:hAnsi="Arial" w:cs="Arial"/>
          <w:sz w:val="28"/>
          <w:szCs w:val="28"/>
          <w:lang w:val="es-MX"/>
        </w:rPr>
        <w:t xml:space="preserve"> </w:t>
      </w:r>
      <w:r w:rsidR="004E6C1B">
        <w:rPr>
          <w:rFonts w:ascii="Arial" w:hAnsi="Arial" w:cs="Arial"/>
          <w:sz w:val="28"/>
          <w:szCs w:val="28"/>
          <w:lang w:val="es-MX"/>
        </w:rPr>
        <w:t xml:space="preserve">Por lo que considera que la interpretación del tribunal colegiado </w:t>
      </w:r>
      <w:r w:rsidR="00893E02">
        <w:rPr>
          <w:rFonts w:ascii="Arial" w:hAnsi="Arial" w:cs="Arial"/>
          <w:sz w:val="28"/>
          <w:szCs w:val="28"/>
          <w:lang w:val="es-MX"/>
        </w:rPr>
        <w:t xml:space="preserve">en el sentido de que </w:t>
      </w:r>
      <w:r w:rsidR="004175BB">
        <w:rPr>
          <w:rFonts w:ascii="Arial" w:hAnsi="Arial" w:cs="Arial"/>
          <w:sz w:val="28"/>
          <w:szCs w:val="28"/>
          <w:lang w:val="es-MX"/>
        </w:rPr>
        <w:t>a</w:t>
      </w:r>
      <w:r w:rsidR="00893E02">
        <w:rPr>
          <w:rFonts w:ascii="Arial" w:hAnsi="Arial" w:cs="Arial"/>
          <w:sz w:val="28"/>
          <w:szCs w:val="28"/>
          <w:lang w:val="es-MX"/>
        </w:rPr>
        <w:t xml:space="preserve">l caso fortuito o fuerza mayor le es aplicable la teoría de la imprevisión </w:t>
      </w:r>
      <w:r w:rsidR="00DD20FF">
        <w:rPr>
          <w:rFonts w:ascii="Arial" w:hAnsi="Arial" w:cs="Arial"/>
          <w:sz w:val="28"/>
          <w:szCs w:val="28"/>
          <w:lang w:val="es-MX"/>
        </w:rPr>
        <w:t xml:space="preserve">es inconstitucional al ser figuras </w:t>
      </w:r>
      <w:r w:rsidR="007442E3">
        <w:rPr>
          <w:rFonts w:ascii="Arial" w:hAnsi="Arial" w:cs="Arial"/>
          <w:sz w:val="28"/>
          <w:szCs w:val="28"/>
          <w:lang w:val="es-MX"/>
        </w:rPr>
        <w:t>con connotaciones distintas</w:t>
      </w:r>
      <w:r w:rsidR="00DD20FF">
        <w:rPr>
          <w:rFonts w:ascii="Arial" w:hAnsi="Arial" w:cs="Arial"/>
          <w:sz w:val="28"/>
          <w:szCs w:val="28"/>
          <w:lang w:val="es-MX"/>
        </w:rPr>
        <w:t>.</w:t>
      </w:r>
    </w:p>
    <w:p w14:paraId="3FCB7A19" w14:textId="77777777" w:rsidR="00F06057" w:rsidRPr="00F06057" w:rsidRDefault="00F06057" w:rsidP="00F06057">
      <w:pPr>
        <w:pStyle w:val="Prrafodelista"/>
        <w:rPr>
          <w:rFonts w:ascii="Arial" w:eastAsia="Arial" w:hAnsi="Arial" w:cs="Arial"/>
          <w:color w:val="000000"/>
          <w:sz w:val="28"/>
          <w:szCs w:val="28"/>
        </w:rPr>
      </w:pPr>
    </w:p>
    <w:p w14:paraId="797DB57E" w14:textId="77777777" w:rsidR="00F0445D" w:rsidRPr="00F0445D" w:rsidRDefault="00F0445D" w:rsidP="00F0445D">
      <w:pPr>
        <w:pStyle w:val="Prrafodelista"/>
        <w:rPr>
          <w:rFonts w:ascii="Arial" w:eastAsia="Arial" w:hAnsi="Arial" w:cs="Arial"/>
          <w:color w:val="000000"/>
          <w:sz w:val="28"/>
          <w:szCs w:val="28"/>
        </w:rPr>
      </w:pPr>
    </w:p>
    <w:p w14:paraId="5360B34D" w14:textId="612C54E6" w:rsidR="00F06057" w:rsidRPr="00820324" w:rsidRDefault="00F06057" w:rsidP="00FB2A2A">
      <w:pPr>
        <w:pStyle w:val="Prrafodelista"/>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Pr>
          <w:rFonts w:ascii="Arial" w:eastAsia="Arial" w:hAnsi="Arial" w:cs="Arial"/>
          <w:color w:val="000000"/>
          <w:sz w:val="28"/>
          <w:szCs w:val="28"/>
        </w:rPr>
        <w:t>Además</w:t>
      </w:r>
      <w:r w:rsidR="00290F44">
        <w:rPr>
          <w:rFonts w:ascii="Arial" w:eastAsia="Arial" w:hAnsi="Arial" w:cs="Arial"/>
          <w:color w:val="000000"/>
          <w:sz w:val="28"/>
          <w:szCs w:val="28"/>
        </w:rPr>
        <w:t>,</w:t>
      </w:r>
      <w:r>
        <w:rPr>
          <w:rFonts w:ascii="Arial" w:eastAsia="Arial" w:hAnsi="Arial" w:cs="Arial"/>
          <w:color w:val="000000"/>
          <w:sz w:val="28"/>
          <w:szCs w:val="28"/>
        </w:rPr>
        <w:t xml:space="preserve"> señala que no puede </w:t>
      </w:r>
      <w:r w:rsidR="00FC6C61">
        <w:rPr>
          <w:rFonts w:ascii="Arial" w:eastAsia="Arial" w:hAnsi="Arial" w:cs="Arial"/>
          <w:color w:val="000000"/>
          <w:sz w:val="28"/>
          <w:szCs w:val="28"/>
        </w:rPr>
        <w:t>vedarse</w:t>
      </w:r>
      <w:r>
        <w:rPr>
          <w:rFonts w:ascii="Arial" w:eastAsia="Arial" w:hAnsi="Arial" w:cs="Arial"/>
          <w:color w:val="000000"/>
          <w:sz w:val="28"/>
          <w:szCs w:val="28"/>
        </w:rPr>
        <w:t xml:space="preserve"> su derecho a cambiar el </w:t>
      </w:r>
      <w:r w:rsidR="00FC6C61">
        <w:rPr>
          <w:rFonts w:ascii="Arial" w:eastAsia="Arial" w:hAnsi="Arial" w:cs="Arial"/>
          <w:color w:val="000000"/>
          <w:sz w:val="28"/>
          <w:szCs w:val="28"/>
        </w:rPr>
        <w:t>contrato</w:t>
      </w:r>
      <w:r>
        <w:rPr>
          <w:rFonts w:ascii="Arial" w:eastAsia="Arial" w:hAnsi="Arial" w:cs="Arial"/>
          <w:color w:val="000000"/>
          <w:sz w:val="28"/>
          <w:szCs w:val="28"/>
        </w:rPr>
        <w:t xml:space="preserve"> de arrendamiento por</w:t>
      </w:r>
      <w:r w:rsidR="006D7F50">
        <w:rPr>
          <w:rFonts w:ascii="Arial" w:eastAsia="Arial" w:hAnsi="Arial" w:cs="Arial"/>
          <w:color w:val="000000"/>
          <w:sz w:val="28"/>
          <w:szCs w:val="28"/>
        </w:rPr>
        <w:t xml:space="preserve"> </w:t>
      </w:r>
      <w:r w:rsidR="00BF71A9">
        <w:rPr>
          <w:rFonts w:ascii="Arial" w:eastAsia="Arial" w:hAnsi="Arial" w:cs="Arial"/>
          <w:color w:val="000000"/>
          <w:sz w:val="28"/>
          <w:szCs w:val="28"/>
        </w:rPr>
        <w:t xml:space="preserve">un </w:t>
      </w:r>
      <w:r w:rsidR="006D7F50">
        <w:rPr>
          <w:rFonts w:ascii="Arial" w:eastAsia="Arial" w:hAnsi="Arial" w:cs="Arial"/>
          <w:color w:val="000000"/>
          <w:sz w:val="28"/>
          <w:szCs w:val="28"/>
        </w:rPr>
        <w:t>plazo</w:t>
      </w:r>
      <w:r w:rsidR="00BF71A9">
        <w:rPr>
          <w:rFonts w:ascii="Arial" w:eastAsia="Arial" w:hAnsi="Arial" w:cs="Arial"/>
          <w:color w:val="000000"/>
          <w:sz w:val="28"/>
          <w:szCs w:val="28"/>
        </w:rPr>
        <w:t xml:space="preserve"> de </w:t>
      </w:r>
      <w:r>
        <w:rPr>
          <w:rFonts w:ascii="Arial" w:eastAsia="Arial" w:hAnsi="Arial" w:cs="Arial"/>
          <w:color w:val="000000"/>
          <w:sz w:val="28"/>
          <w:szCs w:val="28"/>
        </w:rPr>
        <w:t>treinta</w:t>
      </w:r>
      <w:r w:rsidR="00D11682">
        <w:rPr>
          <w:rFonts w:ascii="Arial" w:eastAsia="Arial" w:hAnsi="Arial" w:cs="Arial"/>
          <w:color w:val="000000"/>
          <w:sz w:val="28"/>
          <w:szCs w:val="28"/>
        </w:rPr>
        <w:t xml:space="preserve"> </w:t>
      </w:r>
      <w:r w:rsidR="00B44D2B">
        <w:rPr>
          <w:rFonts w:ascii="Arial" w:eastAsia="Arial" w:hAnsi="Arial" w:cs="Arial"/>
          <w:color w:val="000000"/>
          <w:sz w:val="28"/>
          <w:szCs w:val="28"/>
        </w:rPr>
        <w:t xml:space="preserve">días </w:t>
      </w:r>
      <w:r w:rsidR="00D11682">
        <w:rPr>
          <w:rFonts w:ascii="Arial" w:eastAsia="Arial" w:hAnsi="Arial" w:cs="Arial"/>
          <w:color w:val="000000"/>
          <w:sz w:val="28"/>
          <w:szCs w:val="28"/>
        </w:rPr>
        <w:t xml:space="preserve">cuando existe un impedimento de </w:t>
      </w:r>
      <w:r w:rsidR="00C92547">
        <w:rPr>
          <w:rFonts w:ascii="Arial" w:eastAsia="Arial" w:hAnsi="Arial" w:cs="Arial"/>
          <w:color w:val="000000"/>
          <w:sz w:val="28"/>
          <w:szCs w:val="28"/>
        </w:rPr>
        <w:t xml:space="preserve">uso por solo </w:t>
      </w:r>
      <w:r>
        <w:rPr>
          <w:rFonts w:ascii="Arial" w:eastAsia="Arial" w:hAnsi="Arial" w:cs="Arial"/>
          <w:color w:val="000000"/>
          <w:sz w:val="28"/>
          <w:szCs w:val="28"/>
        </w:rPr>
        <w:t xml:space="preserve">dos meses, </w:t>
      </w:r>
      <w:r w:rsidR="00D11682">
        <w:rPr>
          <w:rFonts w:ascii="Arial" w:eastAsia="Arial" w:hAnsi="Arial" w:cs="Arial"/>
          <w:color w:val="000000"/>
          <w:sz w:val="28"/>
          <w:szCs w:val="28"/>
        </w:rPr>
        <w:t xml:space="preserve">pues </w:t>
      </w:r>
      <w:r>
        <w:rPr>
          <w:rFonts w:ascii="Arial" w:eastAsia="Arial" w:hAnsi="Arial" w:cs="Arial"/>
          <w:color w:val="000000"/>
          <w:sz w:val="28"/>
          <w:szCs w:val="28"/>
        </w:rPr>
        <w:t>la pandemia</w:t>
      </w:r>
      <w:r w:rsidR="00B44D2B">
        <w:rPr>
          <w:rFonts w:ascii="Arial" w:eastAsia="Arial" w:hAnsi="Arial" w:cs="Arial"/>
          <w:color w:val="000000"/>
          <w:sz w:val="28"/>
          <w:szCs w:val="28"/>
        </w:rPr>
        <w:t xml:space="preserve"> del Covid-19</w:t>
      </w:r>
      <w:r>
        <w:rPr>
          <w:rFonts w:ascii="Arial" w:eastAsia="Arial" w:hAnsi="Arial" w:cs="Arial"/>
          <w:color w:val="000000"/>
          <w:sz w:val="28"/>
          <w:szCs w:val="28"/>
        </w:rPr>
        <w:t xml:space="preserve"> dur</w:t>
      </w:r>
      <w:r w:rsidR="00820324">
        <w:rPr>
          <w:rFonts w:ascii="Arial" w:eastAsia="Arial" w:hAnsi="Arial" w:cs="Arial"/>
          <w:color w:val="000000"/>
          <w:sz w:val="28"/>
          <w:szCs w:val="28"/>
        </w:rPr>
        <w:t>o</w:t>
      </w:r>
      <w:r w:rsidRPr="00820324">
        <w:rPr>
          <w:rFonts w:ascii="Arial" w:eastAsia="Arial" w:hAnsi="Arial" w:cs="Arial"/>
          <w:color w:val="000000"/>
          <w:sz w:val="28"/>
          <w:szCs w:val="28"/>
        </w:rPr>
        <w:t xml:space="preserve"> más tiempo, motivo por e</w:t>
      </w:r>
      <w:r w:rsidR="00917CA3">
        <w:rPr>
          <w:rFonts w:ascii="Arial" w:eastAsia="Arial" w:hAnsi="Arial" w:cs="Arial"/>
          <w:color w:val="000000"/>
          <w:sz w:val="28"/>
          <w:szCs w:val="28"/>
        </w:rPr>
        <w:t>l</w:t>
      </w:r>
      <w:r w:rsidRPr="00820324">
        <w:rPr>
          <w:rFonts w:ascii="Arial" w:eastAsia="Arial" w:hAnsi="Arial" w:cs="Arial"/>
          <w:color w:val="000000"/>
          <w:sz w:val="28"/>
          <w:szCs w:val="28"/>
        </w:rPr>
        <w:t xml:space="preserve"> que considera </w:t>
      </w:r>
      <w:r w:rsidR="00FC6C61" w:rsidRPr="00820324">
        <w:rPr>
          <w:rFonts w:ascii="Arial" w:eastAsia="Arial" w:hAnsi="Arial" w:cs="Arial"/>
          <w:color w:val="000000"/>
          <w:sz w:val="28"/>
          <w:szCs w:val="28"/>
        </w:rPr>
        <w:t>indebida la aplicación de dicha temporalidad</w:t>
      </w:r>
      <w:r w:rsidR="00D11682">
        <w:rPr>
          <w:rFonts w:ascii="Arial" w:eastAsia="Arial" w:hAnsi="Arial" w:cs="Arial"/>
          <w:color w:val="000000"/>
          <w:sz w:val="28"/>
          <w:szCs w:val="28"/>
        </w:rPr>
        <w:t xml:space="preserve"> ya que de ser así</w:t>
      </w:r>
      <w:r w:rsidR="007133DE">
        <w:rPr>
          <w:rFonts w:ascii="Arial" w:eastAsia="Arial" w:hAnsi="Arial" w:cs="Arial"/>
          <w:color w:val="000000"/>
          <w:sz w:val="28"/>
          <w:szCs w:val="28"/>
        </w:rPr>
        <w:t xml:space="preserve"> hubiera tenido que </w:t>
      </w:r>
      <w:r w:rsidR="00D11682">
        <w:rPr>
          <w:rFonts w:ascii="Arial" w:eastAsia="Arial" w:hAnsi="Arial" w:cs="Arial"/>
          <w:color w:val="000000"/>
          <w:sz w:val="28"/>
          <w:szCs w:val="28"/>
        </w:rPr>
        <w:t xml:space="preserve">promover cada dos meses una acción para </w:t>
      </w:r>
      <w:r w:rsidR="00FD3012">
        <w:rPr>
          <w:rFonts w:ascii="Arial" w:eastAsia="Arial" w:hAnsi="Arial" w:cs="Arial"/>
          <w:color w:val="000000"/>
          <w:sz w:val="28"/>
          <w:szCs w:val="28"/>
        </w:rPr>
        <w:t xml:space="preserve">la reducción de </w:t>
      </w:r>
      <w:r w:rsidR="00D11682">
        <w:rPr>
          <w:rFonts w:ascii="Arial" w:eastAsia="Arial" w:hAnsi="Arial" w:cs="Arial"/>
          <w:color w:val="000000"/>
          <w:sz w:val="28"/>
          <w:szCs w:val="28"/>
        </w:rPr>
        <w:t>la renta</w:t>
      </w:r>
      <w:r w:rsidR="003D7757">
        <w:rPr>
          <w:rFonts w:ascii="Arial" w:eastAsia="Arial" w:hAnsi="Arial" w:cs="Arial"/>
          <w:color w:val="000000"/>
          <w:sz w:val="28"/>
          <w:szCs w:val="28"/>
        </w:rPr>
        <w:t>.</w:t>
      </w:r>
    </w:p>
    <w:p w14:paraId="59DD7861" w14:textId="77777777" w:rsidR="00BB50E0" w:rsidRPr="00BB50E0" w:rsidRDefault="00BB50E0" w:rsidP="00BB50E0">
      <w:pPr>
        <w:pStyle w:val="Prrafodelista"/>
        <w:rPr>
          <w:rFonts w:ascii="Arial" w:eastAsia="Arial" w:hAnsi="Arial" w:cs="Arial"/>
          <w:color w:val="000000"/>
          <w:sz w:val="28"/>
          <w:szCs w:val="28"/>
        </w:rPr>
      </w:pPr>
    </w:p>
    <w:p w14:paraId="12740593" w14:textId="122A88E0" w:rsidR="000E00E3" w:rsidRPr="003C277E" w:rsidRDefault="00DD20FF" w:rsidP="00FB2A2A">
      <w:pPr>
        <w:pStyle w:val="Prrafodelista"/>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sidRPr="003C277E">
        <w:rPr>
          <w:rFonts w:ascii="Arial" w:eastAsia="Arial" w:hAnsi="Arial" w:cs="Arial"/>
          <w:color w:val="000000"/>
          <w:sz w:val="28"/>
          <w:szCs w:val="28"/>
        </w:rPr>
        <w:t xml:space="preserve">SEGUNDO AGRAVIO. </w:t>
      </w:r>
      <w:r w:rsidR="000E00E3" w:rsidRPr="003C277E">
        <w:rPr>
          <w:rFonts w:ascii="Arial" w:eastAsia="Arial" w:hAnsi="Arial" w:cs="Arial"/>
          <w:color w:val="000000"/>
          <w:sz w:val="28"/>
          <w:szCs w:val="28"/>
        </w:rPr>
        <w:t xml:space="preserve"> </w:t>
      </w:r>
      <w:r w:rsidR="00381A42" w:rsidRPr="003C277E">
        <w:rPr>
          <w:rFonts w:ascii="Arial" w:eastAsia="Arial" w:hAnsi="Arial" w:cs="Arial"/>
          <w:color w:val="000000"/>
          <w:sz w:val="28"/>
          <w:szCs w:val="28"/>
        </w:rPr>
        <w:t xml:space="preserve">La </w:t>
      </w:r>
      <w:r w:rsidR="0054765C" w:rsidRPr="003C277E">
        <w:rPr>
          <w:rFonts w:ascii="Arial" w:eastAsia="Arial" w:hAnsi="Arial" w:cs="Arial"/>
          <w:color w:val="000000"/>
          <w:sz w:val="28"/>
          <w:szCs w:val="28"/>
        </w:rPr>
        <w:t xml:space="preserve">interpretación </w:t>
      </w:r>
      <w:r w:rsidR="000E00E3" w:rsidRPr="003C277E">
        <w:rPr>
          <w:rFonts w:ascii="Arial" w:eastAsia="Arial" w:hAnsi="Arial" w:cs="Arial"/>
          <w:color w:val="000000"/>
          <w:sz w:val="28"/>
          <w:szCs w:val="28"/>
          <w:lang w:val="es-MX"/>
        </w:rPr>
        <w:t xml:space="preserve">de los artículos 2429, 2431, 2432 y 2433, 1796, 1796 </w:t>
      </w:r>
      <w:r w:rsidR="003C277E" w:rsidRPr="003C277E">
        <w:rPr>
          <w:rFonts w:ascii="Arial" w:eastAsia="Arial" w:hAnsi="Arial" w:cs="Arial"/>
          <w:color w:val="000000"/>
          <w:sz w:val="28"/>
          <w:szCs w:val="28"/>
          <w:lang w:val="es-MX"/>
        </w:rPr>
        <w:t>Bis</w:t>
      </w:r>
      <w:r w:rsidR="000E00E3" w:rsidRPr="003C277E">
        <w:rPr>
          <w:rFonts w:ascii="Arial" w:eastAsia="Arial" w:hAnsi="Arial" w:cs="Arial"/>
          <w:color w:val="000000"/>
          <w:sz w:val="28"/>
          <w:szCs w:val="28"/>
          <w:lang w:val="es-MX"/>
        </w:rPr>
        <w:t xml:space="preserve">, 1796 </w:t>
      </w:r>
      <w:r w:rsidR="003C277E" w:rsidRPr="003C277E">
        <w:rPr>
          <w:rFonts w:ascii="Arial" w:eastAsia="Arial" w:hAnsi="Arial" w:cs="Arial"/>
          <w:color w:val="000000"/>
          <w:sz w:val="28"/>
          <w:szCs w:val="28"/>
          <w:lang w:val="es-MX"/>
        </w:rPr>
        <w:t>Ter</w:t>
      </w:r>
      <w:r w:rsidR="000E00E3" w:rsidRPr="003C277E">
        <w:rPr>
          <w:rFonts w:ascii="Arial" w:eastAsia="Arial" w:hAnsi="Arial" w:cs="Arial"/>
          <w:color w:val="000000"/>
          <w:sz w:val="28"/>
          <w:szCs w:val="28"/>
          <w:lang w:val="es-MX"/>
        </w:rPr>
        <w:t xml:space="preserve">, 1797 y 1829 del </w:t>
      </w:r>
      <w:r w:rsidR="00F434AA" w:rsidRPr="004D007C">
        <w:rPr>
          <w:rFonts w:ascii="Arial" w:eastAsiaTheme="minorHAnsi" w:hAnsi="Arial" w:cs="Arial"/>
          <w:sz w:val="28"/>
          <w:szCs w:val="28"/>
        </w:rPr>
        <w:t>Código Civil para</w:t>
      </w:r>
      <w:r w:rsidR="00F434AA">
        <w:rPr>
          <w:rFonts w:ascii="Arial" w:eastAsiaTheme="minorHAnsi" w:hAnsi="Arial" w:cs="Arial"/>
          <w:sz w:val="28"/>
          <w:szCs w:val="28"/>
        </w:rPr>
        <w:t xml:space="preserve"> el Distrito Federal (ahora</w:t>
      </w:r>
      <w:r w:rsidR="00F434AA" w:rsidRPr="004D007C">
        <w:rPr>
          <w:rFonts w:ascii="Arial" w:eastAsiaTheme="minorHAnsi" w:hAnsi="Arial" w:cs="Arial"/>
          <w:sz w:val="28"/>
          <w:szCs w:val="28"/>
        </w:rPr>
        <w:t xml:space="preserve"> Ciudad de México</w:t>
      </w:r>
      <w:r w:rsidR="00F434AA">
        <w:rPr>
          <w:rFonts w:ascii="Arial" w:eastAsiaTheme="minorHAnsi" w:hAnsi="Arial" w:cs="Arial"/>
          <w:sz w:val="28"/>
          <w:szCs w:val="28"/>
        </w:rPr>
        <w:t xml:space="preserve">) </w:t>
      </w:r>
      <w:r w:rsidR="00381A42" w:rsidRPr="003C277E">
        <w:rPr>
          <w:rFonts w:ascii="Arial" w:eastAsia="Arial" w:hAnsi="Arial" w:cs="Arial"/>
          <w:color w:val="000000"/>
          <w:sz w:val="28"/>
          <w:szCs w:val="28"/>
          <w:lang w:val="es-MX"/>
        </w:rPr>
        <w:t>realizada por el tribunal colegiado es inconstitucional</w:t>
      </w:r>
      <w:r w:rsidR="000F771D" w:rsidRPr="003C277E">
        <w:rPr>
          <w:rFonts w:ascii="Arial" w:eastAsia="Arial" w:hAnsi="Arial" w:cs="Arial"/>
          <w:color w:val="000000"/>
          <w:sz w:val="28"/>
          <w:szCs w:val="28"/>
          <w:lang w:val="es-MX"/>
        </w:rPr>
        <w:t xml:space="preserve"> al sostener que </w:t>
      </w:r>
      <w:r w:rsidR="00A50AE4" w:rsidRPr="003C277E">
        <w:rPr>
          <w:rFonts w:ascii="Arial" w:eastAsia="Arial" w:hAnsi="Arial" w:cs="Arial"/>
          <w:color w:val="000000"/>
          <w:sz w:val="28"/>
          <w:szCs w:val="28"/>
          <w:lang w:val="es-MX"/>
        </w:rPr>
        <w:t xml:space="preserve">se tenga que solicitar la exención de la renta </w:t>
      </w:r>
      <w:r w:rsidR="00033035" w:rsidRPr="003C277E">
        <w:rPr>
          <w:rFonts w:ascii="Arial" w:eastAsia="Arial" w:hAnsi="Arial" w:cs="Arial"/>
          <w:color w:val="000000"/>
          <w:sz w:val="28"/>
          <w:szCs w:val="28"/>
          <w:lang w:val="es-MX"/>
        </w:rPr>
        <w:t xml:space="preserve">dentro de los treinta días siguientes </w:t>
      </w:r>
      <w:r w:rsidR="00816FF3" w:rsidRPr="003C277E">
        <w:rPr>
          <w:rFonts w:ascii="Arial" w:eastAsia="Arial" w:hAnsi="Arial" w:cs="Arial"/>
          <w:color w:val="000000"/>
          <w:sz w:val="28"/>
          <w:szCs w:val="28"/>
          <w:lang w:val="es-MX"/>
        </w:rPr>
        <w:t xml:space="preserve">respecto de </w:t>
      </w:r>
      <w:r w:rsidR="00033035" w:rsidRPr="003C277E">
        <w:rPr>
          <w:rFonts w:ascii="Arial" w:eastAsia="Arial" w:hAnsi="Arial" w:cs="Arial"/>
          <w:color w:val="000000"/>
          <w:sz w:val="28"/>
          <w:szCs w:val="28"/>
          <w:lang w:val="es-MX"/>
        </w:rPr>
        <w:t xml:space="preserve">dos meses </w:t>
      </w:r>
      <w:r w:rsidR="00005C47" w:rsidRPr="003C277E">
        <w:rPr>
          <w:rFonts w:ascii="Arial" w:eastAsia="Arial" w:hAnsi="Arial" w:cs="Arial"/>
          <w:color w:val="000000"/>
          <w:sz w:val="28"/>
          <w:szCs w:val="28"/>
          <w:lang w:val="es-MX"/>
        </w:rPr>
        <w:t xml:space="preserve">que dure </w:t>
      </w:r>
      <w:r w:rsidR="00033035" w:rsidRPr="003C277E">
        <w:rPr>
          <w:rFonts w:ascii="Arial" w:eastAsia="Arial" w:hAnsi="Arial" w:cs="Arial"/>
          <w:color w:val="000000"/>
          <w:sz w:val="28"/>
          <w:szCs w:val="28"/>
          <w:lang w:val="es-MX"/>
        </w:rPr>
        <w:t>el impedimento</w:t>
      </w:r>
      <w:r w:rsidR="00820BB5" w:rsidRPr="003C277E">
        <w:rPr>
          <w:rFonts w:ascii="Arial" w:eastAsia="Arial" w:hAnsi="Arial" w:cs="Arial"/>
          <w:color w:val="000000"/>
          <w:sz w:val="28"/>
          <w:szCs w:val="28"/>
          <w:lang w:val="es-MX"/>
        </w:rPr>
        <w:t>, y en e</w:t>
      </w:r>
      <w:r w:rsidR="00005C47" w:rsidRPr="003C277E">
        <w:rPr>
          <w:rFonts w:ascii="Arial" w:eastAsia="Arial" w:hAnsi="Arial" w:cs="Arial"/>
          <w:color w:val="000000"/>
          <w:sz w:val="28"/>
          <w:szCs w:val="28"/>
          <w:lang w:val="es-MX"/>
        </w:rPr>
        <w:t xml:space="preserve">ste </w:t>
      </w:r>
      <w:r w:rsidR="00820BB5" w:rsidRPr="003C277E">
        <w:rPr>
          <w:rFonts w:ascii="Arial" w:eastAsia="Arial" w:hAnsi="Arial" w:cs="Arial"/>
          <w:color w:val="000000"/>
          <w:sz w:val="28"/>
          <w:szCs w:val="28"/>
          <w:lang w:val="es-MX"/>
        </w:rPr>
        <w:t>caso dur</w:t>
      </w:r>
      <w:r w:rsidR="00642124" w:rsidRPr="003C277E">
        <w:rPr>
          <w:rFonts w:ascii="Arial" w:eastAsia="Arial" w:hAnsi="Arial" w:cs="Arial"/>
          <w:color w:val="000000"/>
          <w:sz w:val="28"/>
          <w:szCs w:val="28"/>
          <w:lang w:val="es-MX"/>
        </w:rPr>
        <w:t>ó</w:t>
      </w:r>
      <w:r w:rsidR="00820BB5" w:rsidRPr="003C277E">
        <w:rPr>
          <w:rFonts w:ascii="Arial" w:eastAsia="Arial" w:hAnsi="Arial" w:cs="Arial"/>
          <w:color w:val="000000"/>
          <w:sz w:val="28"/>
          <w:szCs w:val="28"/>
          <w:lang w:val="es-MX"/>
        </w:rPr>
        <w:t xml:space="preserve"> </w:t>
      </w:r>
      <w:r w:rsidR="007E78E7" w:rsidRPr="003C277E">
        <w:rPr>
          <w:rFonts w:ascii="Arial" w:eastAsia="Arial" w:hAnsi="Arial" w:cs="Arial"/>
          <w:color w:val="000000"/>
          <w:sz w:val="28"/>
          <w:szCs w:val="28"/>
          <w:lang w:val="es-MX"/>
        </w:rPr>
        <w:t>más</w:t>
      </w:r>
      <w:r w:rsidR="00820BB5" w:rsidRPr="003C277E">
        <w:rPr>
          <w:rFonts w:ascii="Arial" w:eastAsia="Arial" w:hAnsi="Arial" w:cs="Arial"/>
          <w:color w:val="000000"/>
          <w:sz w:val="28"/>
          <w:szCs w:val="28"/>
          <w:lang w:val="es-MX"/>
        </w:rPr>
        <w:t xml:space="preserve"> de cuatro meses</w:t>
      </w:r>
      <w:r w:rsidR="00005C47" w:rsidRPr="003C277E">
        <w:rPr>
          <w:rFonts w:ascii="Arial" w:eastAsia="Arial" w:hAnsi="Arial" w:cs="Arial"/>
          <w:color w:val="000000"/>
          <w:sz w:val="28"/>
          <w:szCs w:val="28"/>
          <w:lang w:val="es-MX"/>
        </w:rPr>
        <w:t>, por lo que tal interpretación es incorrecta</w:t>
      </w:r>
      <w:r w:rsidR="00095A13" w:rsidRPr="003C277E">
        <w:rPr>
          <w:rFonts w:ascii="Arial" w:eastAsia="Arial" w:hAnsi="Arial" w:cs="Arial"/>
          <w:color w:val="000000"/>
          <w:sz w:val="28"/>
          <w:szCs w:val="28"/>
          <w:lang w:val="es-MX"/>
        </w:rPr>
        <w:t>.</w:t>
      </w:r>
      <w:r w:rsidR="00300BEB" w:rsidRPr="003C277E">
        <w:rPr>
          <w:rFonts w:ascii="Arial" w:eastAsia="Arial" w:hAnsi="Arial" w:cs="Arial"/>
          <w:color w:val="000000"/>
          <w:sz w:val="28"/>
          <w:szCs w:val="28"/>
          <w:lang w:val="es-MX"/>
        </w:rPr>
        <w:t xml:space="preserve"> </w:t>
      </w:r>
    </w:p>
    <w:p w14:paraId="5D189C5A" w14:textId="77777777" w:rsidR="005C39E2" w:rsidRPr="005C39E2" w:rsidRDefault="005C39E2" w:rsidP="005C39E2">
      <w:pPr>
        <w:pStyle w:val="Prrafodelista"/>
        <w:rPr>
          <w:rFonts w:ascii="Arial" w:eastAsia="Arial" w:hAnsi="Arial" w:cs="Arial"/>
          <w:color w:val="000000"/>
          <w:sz w:val="28"/>
          <w:szCs w:val="28"/>
        </w:rPr>
      </w:pPr>
    </w:p>
    <w:p w14:paraId="7B7BF2A5" w14:textId="7BE8FF72" w:rsidR="005C39E2" w:rsidRDefault="005C39E2" w:rsidP="00FB2A2A">
      <w:pPr>
        <w:pStyle w:val="Prrafodelista"/>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sidRPr="00A17AEC">
        <w:rPr>
          <w:rFonts w:ascii="Arial" w:eastAsia="Arial" w:hAnsi="Arial" w:cs="Arial"/>
          <w:color w:val="000000"/>
          <w:sz w:val="28"/>
          <w:szCs w:val="28"/>
        </w:rPr>
        <w:t xml:space="preserve">Argumenta que los artículos 1796, 1796 Bis, 1796 Ter, 1797 y 1829 del Código Civil son inconstitucionales, o bien lo es la interpretación que les dio el tribunal colegiado al referir que un caso fortuito o fuerza mayor se tenga que solicitar por medio de una acción destacada </w:t>
      </w:r>
      <w:r w:rsidR="00E91A34">
        <w:rPr>
          <w:rFonts w:ascii="Arial" w:eastAsia="Arial" w:hAnsi="Arial" w:cs="Arial"/>
          <w:color w:val="000000"/>
          <w:sz w:val="28"/>
          <w:szCs w:val="28"/>
        </w:rPr>
        <w:t xml:space="preserve">para </w:t>
      </w:r>
      <w:r w:rsidRPr="00A17AEC">
        <w:rPr>
          <w:rFonts w:ascii="Arial" w:eastAsia="Arial" w:hAnsi="Arial" w:cs="Arial"/>
          <w:color w:val="000000"/>
          <w:sz w:val="28"/>
          <w:szCs w:val="28"/>
        </w:rPr>
        <w:t>la exención de la renta o la reducción</w:t>
      </w:r>
      <w:r w:rsidR="00A45152">
        <w:rPr>
          <w:rFonts w:ascii="Arial" w:eastAsia="Arial" w:hAnsi="Arial" w:cs="Arial"/>
          <w:color w:val="000000"/>
          <w:sz w:val="28"/>
          <w:szCs w:val="28"/>
        </w:rPr>
        <w:t xml:space="preserve"> únicamente </w:t>
      </w:r>
      <w:r w:rsidRPr="00A17AEC">
        <w:rPr>
          <w:rFonts w:ascii="Arial" w:eastAsia="Arial" w:hAnsi="Arial" w:cs="Arial"/>
          <w:color w:val="000000"/>
          <w:sz w:val="28"/>
          <w:szCs w:val="28"/>
        </w:rPr>
        <w:t>dentro de los treinta días siguientes</w:t>
      </w:r>
      <w:r w:rsidR="00A45152">
        <w:rPr>
          <w:rFonts w:ascii="Arial" w:eastAsia="Arial" w:hAnsi="Arial" w:cs="Arial"/>
          <w:color w:val="000000"/>
          <w:sz w:val="28"/>
          <w:szCs w:val="28"/>
        </w:rPr>
        <w:t xml:space="preserve"> cuando el impedimento de uso</w:t>
      </w:r>
      <w:r w:rsidRPr="00A17AEC">
        <w:rPr>
          <w:rFonts w:ascii="Arial" w:eastAsia="Arial" w:hAnsi="Arial" w:cs="Arial"/>
          <w:color w:val="000000"/>
          <w:sz w:val="28"/>
          <w:szCs w:val="28"/>
        </w:rPr>
        <w:t xml:space="preserve"> dure más de dos meses, </w:t>
      </w:r>
      <w:r w:rsidR="00A45152">
        <w:rPr>
          <w:rFonts w:ascii="Arial" w:eastAsia="Arial" w:hAnsi="Arial" w:cs="Arial"/>
          <w:color w:val="000000"/>
          <w:sz w:val="28"/>
          <w:szCs w:val="28"/>
        </w:rPr>
        <w:t xml:space="preserve">lo que </w:t>
      </w:r>
      <w:r w:rsidRPr="00A17AEC">
        <w:rPr>
          <w:rFonts w:ascii="Arial" w:eastAsia="Arial" w:hAnsi="Arial" w:cs="Arial"/>
          <w:color w:val="000000"/>
          <w:sz w:val="28"/>
          <w:szCs w:val="28"/>
        </w:rPr>
        <w:t>resulta una restricción al ejercicio del derecho de acción consagrado en el artículo 17 constitucional, pues no es proporcional y racional, ya que el cumplimiento de las obligaciones no se deja al arbitrio de una de las partes a</w:t>
      </w:r>
      <w:r w:rsidR="000C6073">
        <w:rPr>
          <w:rFonts w:ascii="Arial" w:eastAsia="Arial" w:hAnsi="Arial" w:cs="Arial"/>
          <w:color w:val="000000"/>
          <w:sz w:val="28"/>
          <w:szCs w:val="28"/>
        </w:rPr>
        <w:t>ú</w:t>
      </w:r>
      <w:r w:rsidRPr="00A17AEC">
        <w:rPr>
          <w:rFonts w:ascii="Arial" w:eastAsia="Arial" w:hAnsi="Arial" w:cs="Arial"/>
          <w:color w:val="000000"/>
          <w:sz w:val="28"/>
          <w:szCs w:val="28"/>
        </w:rPr>
        <w:t>n y cuando cuente con la posesión.</w:t>
      </w:r>
      <w:r w:rsidR="00C15466">
        <w:rPr>
          <w:rFonts w:ascii="Arial" w:eastAsia="Arial" w:hAnsi="Arial" w:cs="Arial"/>
          <w:color w:val="000000"/>
          <w:sz w:val="28"/>
          <w:szCs w:val="28"/>
        </w:rPr>
        <w:t xml:space="preserve"> Además</w:t>
      </w:r>
      <w:r w:rsidR="00490C12">
        <w:rPr>
          <w:rFonts w:ascii="Arial" w:eastAsia="Arial" w:hAnsi="Arial" w:cs="Arial"/>
          <w:color w:val="000000"/>
          <w:sz w:val="28"/>
          <w:szCs w:val="28"/>
        </w:rPr>
        <w:t xml:space="preserve">, </w:t>
      </w:r>
      <w:r w:rsidR="00CA35FB">
        <w:rPr>
          <w:rFonts w:ascii="Arial" w:eastAsia="Arial" w:hAnsi="Arial" w:cs="Arial"/>
          <w:color w:val="000000"/>
          <w:sz w:val="28"/>
          <w:szCs w:val="28"/>
        </w:rPr>
        <w:t xml:space="preserve">los </w:t>
      </w:r>
      <w:r w:rsidR="00490C12">
        <w:rPr>
          <w:rFonts w:ascii="Arial" w:eastAsia="Arial" w:hAnsi="Arial" w:cs="Arial"/>
          <w:color w:val="000000"/>
          <w:sz w:val="28"/>
          <w:szCs w:val="28"/>
        </w:rPr>
        <w:t>artículo</w:t>
      </w:r>
      <w:r w:rsidR="00CA35FB">
        <w:rPr>
          <w:rFonts w:ascii="Arial" w:eastAsia="Arial" w:hAnsi="Arial" w:cs="Arial"/>
          <w:color w:val="000000"/>
          <w:sz w:val="28"/>
          <w:szCs w:val="28"/>
        </w:rPr>
        <w:t>s</w:t>
      </w:r>
      <w:r w:rsidR="00490C12">
        <w:rPr>
          <w:rFonts w:ascii="Arial" w:eastAsia="Arial" w:hAnsi="Arial" w:cs="Arial"/>
          <w:color w:val="000000"/>
          <w:sz w:val="28"/>
          <w:szCs w:val="28"/>
        </w:rPr>
        <w:t xml:space="preserve"> </w:t>
      </w:r>
      <w:r w:rsidR="00CA35FB">
        <w:rPr>
          <w:rFonts w:ascii="Arial" w:eastAsia="Arial" w:hAnsi="Arial" w:cs="Arial"/>
          <w:color w:val="000000"/>
          <w:sz w:val="28"/>
          <w:szCs w:val="28"/>
        </w:rPr>
        <w:t>2431 y 2432</w:t>
      </w:r>
      <w:r w:rsidR="006D0192">
        <w:rPr>
          <w:rFonts w:ascii="Arial" w:eastAsia="Arial" w:hAnsi="Arial" w:cs="Arial"/>
          <w:color w:val="000000"/>
          <w:sz w:val="28"/>
          <w:szCs w:val="28"/>
        </w:rPr>
        <w:t xml:space="preserve">, </w:t>
      </w:r>
      <w:r w:rsidR="00490C12">
        <w:rPr>
          <w:rFonts w:ascii="Arial" w:eastAsia="Arial" w:hAnsi="Arial" w:cs="Arial"/>
          <w:color w:val="000000"/>
          <w:sz w:val="28"/>
          <w:szCs w:val="28"/>
        </w:rPr>
        <w:t xml:space="preserve">no </w:t>
      </w:r>
      <w:r w:rsidR="007B7AEE">
        <w:rPr>
          <w:rFonts w:ascii="Arial" w:eastAsia="Arial" w:hAnsi="Arial" w:cs="Arial"/>
          <w:color w:val="000000"/>
          <w:sz w:val="28"/>
          <w:szCs w:val="28"/>
        </w:rPr>
        <w:t>menciona</w:t>
      </w:r>
      <w:r w:rsidR="00E50745">
        <w:rPr>
          <w:rFonts w:ascii="Arial" w:eastAsia="Arial" w:hAnsi="Arial" w:cs="Arial"/>
          <w:color w:val="000000"/>
          <w:sz w:val="28"/>
          <w:szCs w:val="28"/>
        </w:rPr>
        <w:t>n</w:t>
      </w:r>
      <w:r w:rsidR="007B7AEE">
        <w:rPr>
          <w:rFonts w:ascii="Arial" w:eastAsia="Arial" w:hAnsi="Arial" w:cs="Arial"/>
          <w:color w:val="000000"/>
          <w:sz w:val="28"/>
          <w:szCs w:val="28"/>
        </w:rPr>
        <w:t xml:space="preserve"> un t</w:t>
      </w:r>
      <w:r w:rsidR="006D0192">
        <w:rPr>
          <w:rFonts w:ascii="Arial" w:eastAsia="Arial" w:hAnsi="Arial" w:cs="Arial"/>
          <w:color w:val="000000"/>
          <w:sz w:val="28"/>
          <w:szCs w:val="28"/>
        </w:rPr>
        <w:t>é</w:t>
      </w:r>
      <w:r w:rsidR="007B7AEE">
        <w:rPr>
          <w:rFonts w:ascii="Arial" w:eastAsia="Arial" w:hAnsi="Arial" w:cs="Arial"/>
          <w:color w:val="000000"/>
          <w:sz w:val="28"/>
          <w:szCs w:val="28"/>
        </w:rPr>
        <w:t>rmin</w:t>
      </w:r>
      <w:r w:rsidR="006D0192">
        <w:rPr>
          <w:rFonts w:ascii="Arial" w:eastAsia="Arial" w:hAnsi="Arial" w:cs="Arial"/>
          <w:color w:val="000000"/>
          <w:sz w:val="28"/>
          <w:szCs w:val="28"/>
        </w:rPr>
        <w:t>o</w:t>
      </w:r>
      <w:r w:rsidR="007B7AEE">
        <w:rPr>
          <w:rFonts w:ascii="Arial" w:eastAsia="Arial" w:hAnsi="Arial" w:cs="Arial"/>
          <w:color w:val="000000"/>
          <w:sz w:val="28"/>
          <w:szCs w:val="28"/>
        </w:rPr>
        <w:t xml:space="preserve"> para ejercer</w:t>
      </w:r>
      <w:r w:rsidR="00E50745">
        <w:rPr>
          <w:rFonts w:ascii="Arial" w:eastAsia="Arial" w:hAnsi="Arial" w:cs="Arial"/>
          <w:color w:val="000000"/>
          <w:sz w:val="28"/>
          <w:szCs w:val="28"/>
        </w:rPr>
        <w:t xml:space="preserve"> la</w:t>
      </w:r>
      <w:r w:rsidR="007B7AEE">
        <w:rPr>
          <w:rFonts w:ascii="Arial" w:eastAsia="Arial" w:hAnsi="Arial" w:cs="Arial"/>
          <w:color w:val="000000"/>
          <w:sz w:val="28"/>
          <w:szCs w:val="28"/>
        </w:rPr>
        <w:t xml:space="preserve"> acción</w:t>
      </w:r>
      <w:r w:rsidR="00E50745">
        <w:rPr>
          <w:rFonts w:ascii="Arial" w:eastAsia="Arial" w:hAnsi="Arial" w:cs="Arial"/>
          <w:color w:val="000000"/>
          <w:sz w:val="28"/>
          <w:szCs w:val="28"/>
        </w:rPr>
        <w:t>,</w:t>
      </w:r>
      <w:r w:rsidR="007B7AEE">
        <w:rPr>
          <w:rFonts w:ascii="Arial" w:eastAsia="Arial" w:hAnsi="Arial" w:cs="Arial"/>
          <w:color w:val="000000"/>
          <w:sz w:val="28"/>
          <w:szCs w:val="28"/>
        </w:rPr>
        <w:t xml:space="preserve"> ni como excepción </w:t>
      </w:r>
      <w:r w:rsidR="00943C82">
        <w:rPr>
          <w:rFonts w:ascii="Arial" w:eastAsia="Arial" w:hAnsi="Arial" w:cs="Arial"/>
          <w:color w:val="000000"/>
          <w:sz w:val="28"/>
          <w:szCs w:val="28"/>
        </w:rPr>
        <w:t xml:space="preserve">por lo que sí resulta aplicable el </w:t>
      </w:r>
      <w:r w:rsidR="00943C82">
        <w:rPr>
          <w:rFonts w:ascii="Arial" w:eastAsia="Arial" w:hAnsi="Arial" w:cs="Arial"/>
          <w:color w:val="000000"/>
          <w:sz w:val="28"/>
          <w:szCs w:val="28"/>
        </w:rPr>
        <w:lastRenderedPageBreak/>
        <w:t xml:space="preserve">genérico de prescripción de una acción </w:t>
      </w:r>
      <w:r w:rsidR="00BD37B0">
        <w:rPr>
          <w:rFonts w:ascii="Arial" w:eastAsia="Arial" w:hAnsi="Arial" w:cs="Arial"/>
          <w:color w:val="000000"/>
          <w:sz w:val="28"/>
          <w:szCs w:val="28"/>
        </w:rPr>
        <w:t>respecto a</w:t>
      </w:r>
      <w:r w:rsidR="00943C82">
        <w:rPr>
          <w:rFonts w:ascii="Arial" w:eastAsia="Arial" w:hAnsi="Arial" w:cs="Arial"/>
          <w:color w:val="000000"/>
          <w:sz w:val="28"/>
          <w:szCs w:val="28"/>
        </w:rPr>
        <w:t>l cobro de una renta.</w:t>
      </w:r>
      <w:r w:rsidR="00051E85">
        <w:rPr>
          <w:rFonts w:ascii="Arial" w:eastAsia="Arial" w:hAnsi="Arial" w:cs="Arial"/>
          <w:color w:val="000000"/>
          <w:sz w:val="28"/>
          <w:szCs w:val="28"/>
        </w:rPr>
        <w:t xml:space="preserve"> Por lo que resulta inconstitucional que a través de una acción destacada </w:t>
      </w:r>
      <w:r w:rsidR="006B474A">
        <w:rPr>
          <w:rFonts w:ascii="Arial" w:eastAsia="Arial" w:hAnsi="Arial" w:cs="Arial"/>
          <w:color w:val="000000"/>
          <w:sz w:val="28"/>
          <w:szCs w:val="28"/>
        </w:rPr>
        <w:t xml:space="preserve">el quejoso pueda </w:t>
      </w:r>
      <w:r w:rsidR="006A47C3">
        <w:rPr>
          <w:rFonts w:ascii="Arial" w:eastAsia="Arial" w:hAnsi="Arial" w:cs="Arial"/>
          <w:color w:val="000000"/>
          <w:sz w:val="28"/>
          <w:szCs w:val="28"/>
        </w:rPr>
        <w:t>lograr su pretensión.</w:t>
      </w:r>
    </w:p>
    <w:p w14:paraId="7C29D16A" w14:textId="77777777" w:rsidR="00E57B82" w:rsidRPr="00E57B82" w:rsidRDefault="00E57B82" w:rsidP="00E57B82">
      <w:pPr>
        <w:pStyle w:val="Prrafodelista"/>
        <w:rPr>
          <w:rFonts w:ascii="Arial" w:eastAsia="Arial" w:hAnsi="Arial" w:cs="Arial"/>
          <w:color w:val="000000"/>
          <w:sz w:val="28"/>
          <w:szCs w:val="28"/>
        </w:rPr>
      </w:pPr>
    </w:p>
    <w:p w14:paraId="707B228A" w14:textId="390CD510" w:rsidR="00DA0094" w:rsidRPr="00DA0094" w:rsidRDefault="00E57B82" w:rsidP="00FB2A2A">
      <w:pPr>
        <w:pStyle w:val="Prrafodelista"/>
        <w:numPr>
          <w:ilvl w:val="0"/>
          <w:numId w:val="6"/>
        </w:numPr>
        <w:pBdr>
          <w:top w:val="nil"/>
          <w:left w:val="nil"/>
          <w:bottom w:val="nil"/>
          <w:right w:val="nil"/>
          <w:between w:val="nil"/>
        </w:pBdr>
        <w:spacing w:line="360" w:lineRule="auto"/>
        <w:jc w:val="both"/>
        <w:rPr>
          <w:rFonts w:ascii="Arial" w:eastAsia="Arial" w:hAnsi="Arial" w:cs="Arial"/>
          <w:color w:val="000000"/>
          <w:sz w:val="28"/>
          <w:szCs w:val="28"/>
        </w:rPr>
      </w:pPr>
      <w:r w:rsidRPr="00DA0094">
        <w:rPr>
          <w:rFonts w:ascii="Arial" w:eastAsia="Arial" w:hAnsi="Arial" w:cs="Arial"/>
          <w:color w:val="000000"/>
          <w:sz w:val="28"/>
          <w:szCs w:val="28"/>
        </w:rPr>
        <w:t xml:space="preserve">Concluye señalando que </w:t>
      </w:r>
      <w:r w:rsidR="00A3469D" w:rsidRPr="00DA0094">
        <w:rPr>
          <w:rFonts w:ascii="Arial" w:eastAsia="Arial" w:hAnsi="Arial" w:cs="Arial"/>
          <w:color w:val="000000"/>
          <w:sz w:val="28"/>
          <w:szCs w:val="28"/>
        </w:rPr>
        <w:t xml:space="preserve">la sentencia </w:t>
      </w:r>
      <w:r w:rsidR="00DA0094" w:rsidRPr="00DA0094">
        <w:rPr>
          <w:rFonts w:ascii="Arial" w:eastAsia="Arial" w:hAnsi="Arial" w:cs="Arial"/>
          <w:color w:val="000000"/>
          <w:sz w:val="28"/>
          <w:szCs w:val="28"/>
          <w:lang w:val="es-MX"/>
        </w:rPr>
        <w:t>violó en su perjuicio los principios de proporcionalidad y racionalidad, al darle una interpretación inconstitucional a</w:t>
      </w:r>
      <w:r w:rsidR="00987240">
        <w:rPr>
          <w:rFonts w:ascii="Arial" w:eastAsia="Arial" w:hAnsi="Arial" w:cs="Arial"/>
          <w:color w:val="000000"/>
          <w:sz w:val="28"/>
          <w:szCs w:val="28"/>
          <w:lang w:val="es-MX"/>
        </w:rPr>
        <w:t xml:space="preserve"> </w:t>
      </w:r>
      <w:r w:rsidR="00DA0094" w:rsidRPr="00DA0094">
        <w:rPr>
          <w:rFonts w:ascii="Arial" w:eastAsia="Arial" w:hAnsi="Arial" w:cs="Arial"/>
          <w:color w:val="000000"/>
          <w:sz w:val="28"/>
          <w:szCs w:val="28"/>
          <w:lang w:val="es-MX"/>
        </w:rPr>
        <w:t>l</w:t>
      </w:r>
      <w:r w:rsidR="00987240">
        <w:rPr>
          <w:rFonts w:ascii="Arial" w:eastAsia="Arial" w:hAnsi="Arial" w:cs="Arial"/>
          <w:color w:val="000000"/>
          <w:sz w:val="28"/>
          <w:szCs w:val="28"/>
          <w:lang w:val="es-MX"/>
        </w:rPr>
        <w:t>os</w:t>
      </w:r>
      <w:r w:rsidR="00DA0094" w:rsidRPr="00DA0094">
        <w:rPr>
          <w:rFonts w:ascii="Arial" w:eastAsia="Arial" w:hAnsi="Arial" w:cs="Arial"/>
          <w:color w:val="000000"/>
          <w:sz w:val="28"/>
          <w:szCs w:val="28"/>
          <w:lang w:val="es-MX"/>
        </w:rPr>
        <w:t xml:space="preserve"> artículos 2429, 2431 y 2432 del Código Civil que contemplan supuestos normativos diferentes a los previstos en los artículos 1796, 1796 Bis, 1796 Ter, 1797 y 1829 de la misma </w:t>
      </w:r>
      <w:r w:rsidR="00987240" w:rsidRPr="00DA0094">
        <w:rPr>
          <w:rFonts w:ascii="Arial" w:eastAsia="Arial" w:hAnsi="Arial" w:cs="Arial"/>
          <w:color w:val="000000"/>
          <w:sz w:val="28"/>
          <w:szCs w:val="28"/>
          <w:lang w:val="es-MX"/>
        </w:rPr>
        <w:t>legislación</w:t>
      </w:r>
      <w:r w:rsidR="00DA0094" w:rsidRPr="00DA0094">
        <w:rPr>
          <w:rFonts w:ascii="Arial" w:eastAsia="Arial" w:hAnsi="Arial" w:cs="Arial"/>
          <w:color w:val="000000"/>
          <w:sz w:val="28"/>
          <w:szCs w:val="28"/>
          <w:lang w:val="es-MX"/>
        </w:rPr>
        <w:t>.</w:t>
      </w:r>
    </w:p>
    <w:p w14:paraId="3E8C9B15" w14:textId="77777777" w:rsidR="005C3E22" w:rsidRPr="005C3E22" w:rsidRDefault="005C3E22" w:rsidP="005C3E22">
      <w:pPr>
        <w:pStyle w:val="Prrafodelista"/>
        <w:rPr>
          <w:rFonts w:ascii="Arial" w:eastAsia="Arial" w:hAnsi="Arial" w:cs="Arial"/>
          <w:color w:val="000000"/>
          <w:sz w:val="28"/>
          <w:szCs w:val="28"/>
        </w:rPr>
      </w:pPr>
    </w:p>
    <w:p w14:paraId="24BBF8FD" w14:textId="43A67FCF" w:rsidR="008345B2" w:rsidRDefault="003102BC" w:rsidP="00FB2A2A">
      <w:pPr>
        <w:numPr>
          <w:ilvl w:val="0"/>
          <w:numId w:val="1"/>
        </w:numPr>
        <w:pBdr>
          <w:top w:val="nil"/>
          <w:left w:val="nil"/>
          <w:bottom w:val="nil"/>
          <w:right w:val="nil"/>
          <w:between w:val="nil"/>
        </w:pBdr>
        <w:spacing w:line="360" w:lineRule="auto"/>
        <w:ind w:left="0" w:hanging="426"/>
        <w:jc w:val="both"/>
        <w:rPr>
          <w:color w:val="000000"/>
          <w:sz w:val="28"/>
          <w:szCs w:val="28"/>
          <w:lang w:val="es-ES"/>
        </w:rPr>
      </w:pPr>
      <w:r w:rsidRPr="000B16B7">
        <w:rPr>
          <w:rFonts w:ascii="Arial" w:eastAsia="Arial" w:hAnsi="Arial" w:cs="Arial"/>
          <w:b/>
          <w:bCs/>
          <w:color w:val="000000" w:themeColor="text1"/>
          <w:sz w:val="28"/>
          <w:szCs w:val="28"/>
          <w:lang w:val="es-MX"/>
        </w:rPr>
        <w:t>Trámite ante esta Suprema Corte</w:t>
      </w:r>
      <w:r w:rsidRPr="000B16B7">
        <w:rPr>
          <w:rFonts w:ascii="Arial" w:eastAsia="Arial" w:hAnsi="Arial" w:cs="Arial"/>
          <w:color w:val="000000" w:themeColor="text1"/>
          <w:sz w:val="28"/>
          <w:szCs w:val="28"/>
          <w:lang w:val="es-MX"/>
        </w:rPr>
        <w:t xml:space="preserve">. </w:t>
      </w:r>
      <w:r w:rsidR="008345B2" w:rsidRPr="3614C883">
        <w:rPr>
          <w:rFonts w:ascii="Arial" w:eastAsia="Arial" w:hAnsi="Arial" w:cs="Arial"/>
          <w:color w:val="000000" w:themeColor="text1"/>
          <w:sz w:val="28"/>
          <w:szCs w:val="28"/>
          <w:lang w:val="es-ES"/>
        </w:rPr>
        <w:t xml:space="preserve">Por acuerdo de </w:t>
      </w:r>
      <w:r w:rsidR="008345B2">
        <w:rPr>
          <w:rFonts w:ascii="Arial" w:eastAsia="Arial" w:hAnsi="Arial" w:cs="Arial"/>
          <w:color w:val="000000" w:themeColor="text1"/>
          <w:sz w:val="28"/>
          <w:szCs w:val="28"/>
          <w:lang w:val="es-ES"/>
        </w:rPr>
        <w:t xml:space="preserve">seis de agosto </w:t>
      </w:r>
      <w:r w:rsidR="008345B2" w:rsidRPr="3614C883">
        <w:rPr>
          <w:rFonts w:ascii="Arial" w:eastAsia="Arial" w:hAnsi="Arial" w:cs="Arial"/>
          <w:color w:val="000000" w:themeColor="text1"/>
          <w:sz w:val="28"/>
          <w:szCs w:val="28"/>
          <w:lang w:val="es-ES"/>
        </w:rPr>
        <w:t xml:space="preserve">de dos mil veinticuatro, la </w:t>
      </w:r>
      <w:r w:rsidR="008345B2">
        <w:rPr>
          <w:rFonts w:ascii="Arial" w:eastAsia="Arial" w:hAnsi="Arial" w:cs="Arial"/>
          <w:color w:val="000000" w:themeColor="text1"/>
          <w:sz w:val="28"/>
          <w:szCs w:val="28"/>
          <w:lang w:val="es-ES"/>
        </w:rPr>
        <w:t xml:space="preserve">otrora </w:t>
      </w:r>
      <w:proofErr w:type="gramStart"/>
      <w:r w:rsidR="008345B2" w:rsidRPr="3614C883">
        <w:rPr>
          <w:rFonts w:ascii="Arial" w:eastAsia="Arial" w:hAnsi="Arial" w:cs="Arial"/>
          <w:color w:val="000000" w:themeColor="text1"/>
          <w:sz w:val="28"/>
          <w:szCs w:val="28"/>
          <w:lang w:val="es-ES"/>
        </w:rPr>
        <w:t>Ministra</w:t>
      </w:r>
      <w:r w:rsidR="008345B2">
        <w:rPr>
          <w:rFonts w:ascii="Arial" w:eastAsia="Arial" w:hAnsi="Arial" w:cs="Arial"/>
          <w:color w:val="000000" w:themeColor="text1"/>
          <w:sz w:val="28"/>
          <w:szCs w:val="28"/>
          <w:lang w:val="es-ES"/>
        </w:rPr>
        <w:t xml:space="preserve"> </w:t>
      </w:r>
      <w:r w:rsidR="008345B2" w:rsidRPr="3614C883">
        <w:rPr>
          <w:rFonts w:ascii="Arial" w:eastAsia="Arial" w:hAnsi="Arial" w:cs="Arial"/>
          <w:color w:val="000000" w:themeColor="text1"/>
          <w:sz w:val="28"/>
          <w:szCs w:val="28"/>
          <w:lang w:val="es-ES"/>
        </w:rPr>
        <w:t>Presidenta</w:t>
      </w:r>
      <w:proofErr w:type="gramEnd"/>
      <w:r w:rsidR="008345B2" w:rsidRPr="3614C883">
        <w:rPr>
          <w:rFonts w:ascii="Arial" w:eastAsia="Arial" w:hAnsi="Arial" w:cs="Arial"/>
          <w:color w:val="000000" w:themeColor="text1"/>
          <w:sz w:val="28"/>
          <w:szCs w:val="28"/>
          <w:lang w:val="es-ES"/>
        </w:rPr>
        <w:t xml:space="preserve"> de esta Suprema Corte de Justicia de la Nación registró </w:t>
      </w:r>
      <w:r w:rsidR="008345B2">
        <w:rPr>
          <w:rFonts w:ascii="Arial" w:eastAsia="Arial" w:hAnsi="Arial" w:cs="Arial"/>
          <w:color w:val="000000" w:themeColor="text1"/>
          <w:sz w:val="28"/>
          <w:szCs w:val="28"/>
          <w:lang w:val="es-ES"/>
        </w:rPr>
        <w:t>el recurso de revisión</w:t>
      </w:r>
      <w:r w:rsidR="008345B2" w:rsidRPr="3614C883">
        <w:rPr>
          <w:rFonts w:ascii="Arial" w:eastAsia="Arial" w:hAnsi="Arial" w:cs="Arial"/>
          <w:color w:val="000000" w:themeColor="text1"/>
          <w:sz w:val="28"/>
          <w:szCs w:val="28"/>
          <w:lang w:val="es-ES"/>
        </w:rPr>
        <w:t xml:space="preserve"> con el número </w:t>
      </w:r>
      <w:r w:rsidR="008345B2">
        <w:rPr>
          <w:rFonts w:ascii="Arial" w:eastAsia="Arial" w:hAnsi="Arial" w:cs="Arial"/>
          <w:b/>
          <w:bCs/>
          <w:color w:val="000000" w:themeColor="text1"/>
          <w:sz w:val="28"/>
          <w:szCs w:val="28"/>
          <w:lang w:val="es-ES"/>
        </w:rPr>
        <w:t>5879</w:t>
      </w:r>
      <w:r w:rsidR="008345B2" w:rsidRPr="3614C883">
        <w:rPr>
          <w:rFonts w:ascii="Arial" w:eastAsia="Arial" w:hAnsi="Arial" w:cs="Arial"/>
          <w:b/>
          <w:bCs/>
          <w:color w:val="000000" w:themeColor="text1"/>
          <w:sz w:val="28"/>
          <w:szCs w:val="28"/>
          <w:lang w:val="es-ES"/>
        </w:rPr>
        <w:t>/2024</w:t>
      </w:r>
      <w:r w:rsidR="008345B2" w:rsidRPr="3614C883">
        <w:rPr>
          <w:rFonts w:ascii="Arial" w:eastAsia="Arial" w:hAnsi="Arial" w:cs="Arial"/>
          <w:color w:val="000000" w:themeColor="text1"/>
          <w:sz w:val="28"/>
          <w:szCs w:val="28"/>
          <w:lang w:val="es-ES"/>
        </w:rPr>
        <w:t xml:space="preserve"> y ordenó que el asunto se turnara </w:t>
      </w:r>
      <w:r w:rsidR="008345B2">
        <w:rPr>
          <w:rFonts w:ascii="Arial" w:eastAsia="Arial" w:hAnsi="Arial" w:cs="Arial"/>
          <w:color w:val="000000" w:themeColor="text1"/>
          <w:sz w:val="28"/>
          <w:szCs w:val="28"/>
          <w:lang w:val="es-ES"/>
        </w:rPr>
        <w:t xml:space="preserve">al </w:t>
      </w:r>
      <w:proofErr w:type="gramStart"/>
      <w:r w:rsidR="008345B2">
        <w:rPr>
          <w:rFonts w:ascii="Arial" w:eastAsia="Arial" w:hAnsi="Arial" w:cs="Arial"/>
          <w:color w:val="000000" w:themeColor="text1"/>
          <w:sz w:val="28"/>
          <w:szCs w:val="28"/>
          <w:lang w:val="es-ES"/>
        </w:rPr>
        <w:t>Ministro</w:t>
      </w:r>
      <w:proofErr w:type="gramEnd"/>
      <w:r w:rsidR="00BB76F9">
        <w:rPr>
          <w:rFonts w:ascii="Arial" w:eastAsia="Arial" w:hAnsi="Arial" w:cs="Arial"/>
          <w:color w:val="000000" w:themeColor="text1"/>
          <w:sz w:val="28"/>
          <w:szCs w:val="28"/>
          <w:lang w:val="es-ES"/>
        </w:rPr>
        <w:t xml:space="preserve"> </w:t>
      </w:r>
      <w:r w:rsidR="000073F8" w:rsidRPr="001907CA">
        <w:rPr>
          <w:rFonts w:ascii="Arial" w:eastAsia="Arial" w:hAnsi="Arial" w:cs="Arial"/>
          <w:color w:val="000000" w:themeColor="text1"/>
          <w:sz w:val="28"/>
          <w:szCs w:val="28"/>
          <w:lang w:val="es-ES"/>
        </w:rPr>
        <w:t>en retiro</w:t>
      </w:r>
      <w:r w:rsidR="000073F8">
        <w:rPr>
          <w:rFonts w:ascii="Arial" w:eastAsia="Arial" w:hAnsi="Arial" w:cs="Arial"/>
          <w:color w:val="000000" w:themeColor="text1"/>
          <w:sz w:val="28"/>
          <w:szCs w:val="28"/>
          <w:lang w:val="es-ES"/>
        </w:rPr>
        <w:t xml:space="preserve"> </w:t>
      </w:r>
      <w:r w:rsidR="008345B2">
        <w:rPr>
          <w:rFonts w:ascii="Arial" w:eastAsia="Arial" w:hAnsi="Arial" w:cs="Arial"/>
          <w:color w:val="000000" w:themeColor="text1"/>
          <w:sz w:val="28"/>
          <w:szCs w:val="28"/>
          <w:lang w:val="es-ES"/>
        </w:rPr>
        <w:t>Alfredo Gutiérrez Ortiz Mena para su resolución.</w:t>
      </w:r>
    </w:p>
    <w:p w14:paraId="7C15681D" w14:textId="77777777" w:rsidR="008345B2" w:rsidRPr="008345B2" w:rsidRDefault="008345B2" w:rsidP="008345B2">
      <w:pPr>
        <w:pBdr>
          <w:top w:val="nil"/>
          <w:left w:val="nil"/>
          <w:bottom w:val="nil"/>
          <w:right w:val="nil"/>
          <w:between w:val="nil"/>
        </w:pBdr>
        <w:spacing w:line="360" w:lineRule="auto"/>
        <w:jc w:val="both"/>
        <w:rPr>
          <w:color w:val="000000"/>
          <w:sz w:val="28"/>
          <w:szCs w:val="28"/>
          <w:lang w:val="es-MX"/>
        </w:rPr>
      </w:pPr>
    </w:p>
    <w:p w14:paraId="2254CEF0" w14:textId="1C781676" w:rsidR="000C0250" w:rsidRPr="000C0250" w:rsidRDefault="00B61427" w:rsidP="00FB2A2A">
      <w:pPr>
        <w:numPr>
          <w:ilvl w:val="0"/>
          <w:numId w:val="1"/>
        </w:numPr>
        <w:pBdr>
          <w:top w:val="nil"/>
          <w:left w:val="nil"/>
          <w:bottom w:val="nil"/>
          <w:right w:val="nil"/>
          <w:between w:val="nil"/>
        </w:pBdr>
        <w:spacing w:line="360" w:lineRule="auto"/>
        <w:ind w:left="0" w:hanging="426"/>
        <w:jc w:val="both"/>
        <w:rPr>
          <w:color w:val="000000"/>
          <w:sz w:val="28"/>
          <w:szCs w:val="28"/>
          <w:lang w:val="es-MX"/>
        </w:rPr>
      </w:pPr>
      <w:r>
        <w:rPr>
          <w:rFonts w:ascii="Arial" w:eastAsia="Arial" w:hAnsi="Arial" w:cs="Arial"/>
          <w:color w:val="000000" w:themeColor="text1"/>
          <w:sz w:val="28"/>
          <w:szCs w:val="28"/>
          <w:lang w:val="es-MX"/>
        </w:rPr>
        <w:t>Posteriormente</w:t>
      </w:r>
      <w:r w:rsidR="008F3845">
        <w:rPr>
          <w:rFonts w:ascii="Arial" w:eastAsia="Arial" w:hAnsi="Arial" w:cs="Arial"/>
          <w:color w:val="000000" w:themeColor="text1"/>
          <w:sz w:val="28"/>
          <w:szCs w:val="28"/>
          <w:lang w:val="es-MX"/>
        </w:rPr>
        <w:t xml:space="preserve"> mediante acuerdo de </w:t>
      </w:r>
      <w:r w:rsidR="004C284C" w:rsidRPr="000B16B7">
        <w:rPr>
          <w:rFonts w:ascii="Arial" w:eastAsia="Arial" w:hAnsi="Arial" w:cs="Arial"/>
          <w:color w:val="000000" w:themeColor="text1"/>
          <w:sz w:val="28"/>
          <w:szCs w:val="28"/>
          <w:lang w:val="es-MX"/>
        </w:rPr>
        <w:t>treinta de junio de dos mil veinticinco</w:t>
      </w:r>
      <w:r w:rsidR="0069452C">
        <w:rPr>
          <w:rFonts w:ascii="Arial" w:eastAsia="Arial" w:hAnsi="Arial" w:cs="Arial"/>
          <w:color w:val="000000" w:themeColor="text1"/>
          <w:sz w:val="28"/>
          <w:szCs w:val="28"/>
          <w:lang w:val="es-MX"/>
        </w:rPr>
        <w:t xml:space="preserve"> firmado por la entonces </w:t>
      </w:r>
      <w:proofErr w:type="gramStart"/>
      <w:r w:rsidR="0069452C">
        <w:rPr>
          <w:rFonts w:ascii="Arial" w:eastAsia="Arial" w:hAnsi="Arial" w:cs="Arial"/>
          <w:color w:val="000000" w:themeColor="text1"/>
          <w:sz w:val="28"/>
          <w:szCs w:val="28"/>
          <w:lang w:val="es-MX"/>
        </w:rPr>
        <w:t>Ministra President</w:t>
      </w:r>
      <w:r w:rsidR="008F3845">
        <w:rPr>
          <w:rFonts w:ascii="Arial" w:eastAsia="Arial" w:hAnsi="Arial" w:cs="Arial"/>
          <w:color w:val="000000" w:themeColor="text1"/>
          <w:sz w:val="28"/>
          <w:szCs w:val="28"/>
          <w:lang w:val="es-MX"/>
        </w:rPr>
        <w:t>a</w:t>
      </w:r>
      <w:proofErr w:type="gramEnd"/>
      <w:r w:rsidR="008F3845">
        <w:rPr>
          <w:rFonts w:ascii="Arial" w:eastAsia="Arial" w:hAnsi="Arial" w:cs="Arial"/>
          <w:color w:val="000000" w:themeColor="text1"/>
          <w:sz w:val="28"/>
          <w:szCs w:val="28"/>
          <w:lang w:val="es-MX"/>
        </w:rPr>
        <w:t xml:space="preserve"> </w:t>
      </w:r>
      <w:r w:rsidR="0069452C">
        <w:rPr>
          <w:rFonts w:ascii="Arial" w:eastAsia="Arial" w:hAnsi="Arial" w:cs="Arial"/>
          <w:color w:val="000000" w:themeColor="text1"/>
          <w:sz w:val="28"/>
          <w:szCs w:val="28"/>
          <w:lang w:val="es-MX"/>
        </w:rPr>
        <w:t>de este Alto Tribunal</w:t>
      </w:r>
      <w:r w:rsidR="000B16B7" w:rsidRPr="000B16B7">
        <w:rPr>
          <w:rFonts w:ascii="Arial" w:eastAsia="Arial" w:hAnsi="Arial" w:cs="Arial"/>
          <w:color w:val="000000" w:themeColor="text1"/>
          <w:sz w:val="28"/>
          <w:szCs w:val="28"/>
          <w:lang w:val="es-MX"/>
        </w:rPr>
        <w:t xml:space="preserve">, </w:t>
      </w:r>
      <w:r w:rsidR="002E34A3">
        <w:rPr>
          <w:rFonts w:ascii="Arial" w:eastAsia="Arial" w:hAnsi="Arial" w:cs="Arial"/>
          <w:color w:val="000000" w:themeColor="text1"/>
          <w:sz w:val="28"/>
          <w:szCs w:val="28"/>
          <w:lang w:val="es-MX"/>
        </w:rPr>
        <w:t xml:space="preserve">en cumplimiento al </w:t>
      </w:r>
      <w:r w:rsidR="00AF6F07">
        <w:rPr>
          <w:rFonts w:ascii="Arial" w:eastAsia="Arial" w:hAnsi="Arial" w:cs="Arial"/>
          <w:color w:val="000000" w:themeColor="text1"/>
          <w:sz w:val="28"/>
          <w:szCs w:val="28"/>
          <w:lang w:val="es-MX"/>
        </w:rPr>
        <w:t xml:space="preserve">artículo 10 del Acuerdo General Plenario 3/2025 el expediente fue resguardado hasta en tanto la nueva </w:t>
      </w:r>
      <w:r w:rsidR="003E0927">
        <w:rPr>
          <w:rFonts w:ascii="Arial" w:eastAsia="Arial" w:hAnsi="Arial" w:cs="Arial"/>
          <w:color w:val="000000" w:themeColor="text1"/>
          <w:sz w:val="28"/>
          <w:szCs w:val="28"/>
          <w:lang w:val="es-MX"/>
        </w:rPr>
        <w:t xml:space="preserve">integración de esta </w:t>
      </w:r>
      <w:r w:rsidR="000C0250">
        <w:rPr>
          <w:rFonts w:ascii="Arial" w:eastAsia="Arial" w:hAnsi="Arial" w:cs="Arial"/>
          <w:color w:val="000000" w:themeColor="text1"/>
          <w:sz w:val="28"/>
          <w:szCs w:val="28"/>
          <w:lang w:val="es-MX"/>
        </w:rPr>
        <w:t>Suprema Corte de Justicia de la Nación</w:t>
      </w:r>
      <w:r w:rsidR="005C588D">
        <w:rPr>
          <w:rFonts w:ascii="Arial" w:eastAsia="Arial" w:hAnsi="Arial" w:cs="Arial"/>
          <w:color w:val="000000" w:themeColor="text1"/>
          <w:sz w:val="28"/>
          <w:szCs w:val="28"/>
          <w:lang w:val="es-MX"/>
        </w:rPr>
        <w:t xml:space="preserve"> determinara lo conducente</w:t>
      </w:r>
      <w:r w:rsidR="000C0250">
        <w:rPr>
          <w:rFonts w:ascii="Arial" w:eastAsia="Arial" w:hAnsi="Arial" w:cs="Arial"/>
          <w:color w:val="000000" w:themeColor="text1"/>
          <w:sz w:val="28"/>
          <w:szCs w:val="28"/>
          <w:lang w:val="es-MX"/>
        </w:rPr>
        <w:t>.</w:t>
      </w:r>
    </w:p>
    <w:p w14:paraId="5FC2D8B2" w14:textId="789CDAAE" w:rsidR="004C284C" w:rsidRPr="000B16B7" w:rsidRDefault="004C284C" w:rsidP="00ED62B3">
      <w:pPr>
        <w:pBdr>
          <w:top w:val="nil"/>
          <w:left w:val="nil"/>
          <w:bottom w:val="nil"/>
          <w:right w:val="nil"/>
          <w:between w:val="nil"/>
        </w:pBdr>
        <w:spacing w:line="360" w:lineRule="auto"/>
        <w:jc w:val="both"/>
        <w:rPr>
          <w:color w:val="000000"/>
          <w:sz w:val="28"/>
          <w:szCs w:val="28"/>
          <w:lang w:val="es-MX"/>
        </w:rPr>
      </w:pPr>
    </w:p>
    <w:p w14:paraId="40AEA612" w14:textId="1537B18D" w:rsidR="00E6138A" w:rsidRPr="006E76B8" w:rsidRDefault="001F36BA" w:rsidP="00784B30">
      <w:pPr>
        <w:numPr>
          <w:ilvl w:val="0"/>
          <w:numId w:val="1"/>
        </w:numPr>
        <w:pBdr>
          <w:top w:val="nil"/>
          <w:left w:val="nil"/>
          <w:bottom w:val="nil"/>
          <w:right w:val="nil"/>
          <w:between w:val="nil"/>
        </w:pBdr>
        <w:spacing w:line="360" w:lineRule="auto"/>
        <w:ind w:left="0" w:hanging="426"/>
        <w:jc w:val="both"/>
        <w:rPr>
          <w:rFonts w:ascii="Arial" w:eastAsia="Arial" w:hAnsi="Arial" w:cs="Arial"/>
          <w:color w:val="000000"/>
          <w:sz w:val="28"/>
          <w:szCs w:val="28"/>
        </w:rPr>
      </w:pPr>
      <w:r w:rsidRPr="00802202">
        <w:rPr>
          <w:rFonts w:ascii="Arial" w:eastAsia="Arial" w:hAnsi="Arial" w:cs="Arial"/>
          <w:color w:val="000000" w:themeColor="text1"/>
          <w:sz w:val="28"/>
          <w:szCs w:val="28"/>
          <w:lang w:val="es-ES"/>
        </w:rPr>
        <w:t>P</w:t>
      </w:r>
      <w:r w:rsidR="00ED62B3" w:rsidRPr="00802202">
        <w:rPr>
          <w:rFonts w:ascii="Arial" w:eastAsia="Arial" w:hAnsi="Arial" w:cs="Arial"/>
          <w:color w:val="000000" w:themeColor="text1"/>
          <w:sz w:val="28"/>
          <w:szCs w:val="28"/>
          <w:lang w:val="es-ES"/>
        </w:rPr>
        <w:t xml:space="preserve">or </w:t>
      </w:r>
      <w:r w:rsidR="003102BC" w:rsidRPr="00802202">
        <w:rPr>
          <w:rFonts w:ascii="Arial" w:eastAsia="Arial" w:hAnsi="Arial" w:cs="Arial"/>
          <w:color w:val="000000" w:themeColor="text1"/>
          <w:sz w:val="28"/>
          <w:szCs w:val="28"/>
          <w:lang w:val="es-ES"/>
        </w:rPr>
        <w:t>a</w:t>
      </w:r>
      <w:r w:rsidR="00ED62B3" w:rsidRPr="00802202">
        <w:rPr>
          <w:rFonts w:ascii="Arial" w:eastAsia="Arial" w:hAnsi="Arial" w:cs="Arial"/>
          <w:color w:val="000000" w:themeColor="text1"/>
          <w:sz w:val="28"/>
          <w:szCs w:val="28"/>
          <w:lang w:val="es-ES"/>
        </w:rPr>
        <w:t xml:space="preserve">uto de </w:t>
      </w:r>
      <w:r w:rsidR="00B9062A" w:rsidRPr="00802202">
        <w:rPr>
          <w:rFonts w:ascii="Arial" w:eastAsia="Arial" w:hAnsi="Arial" w:cs="Arial"/>
          <w:color w:val="000000" w:themeColor="text1"/>
          <w:sz w:val="28"/>
          <w:szCs w:val="28"/>
          <w:lang w:val="es-ES"/>
        </w:rPr>
        <w:t xml:space="preserve">dos </w:t>
      </w:r>
      <w:r w:rsidR="002B2A08" w:rsidRPr="00802202">
        <w:rPr>
          <w:rFonts w:ascii="Arial" w:eastAsia="Arial" w:hAnsi="Arial" w:cs="Arial"/>
          <w:color w:val="000000" w:themeColor="text1"/>
          <w:sz w:val="28"/>
          <w:szCs w:val="28"/>
          <w:lang w:val="es-ES"/>
        </w:rPr>
        <w:t xml:space="preserve">de </w:t>
      </w:r>
      <w:r w:rsidR="00B9062A" w:rsidRPr="00802202">
        <w:rPr>
          <w:rFonts w:ascii="Arial" w:eastAsia="Arial" w:hAnsi="Arial" w:cs="Arial"/>
          <w:color w:val="000000" w:themeColor="text1"/>
          <w:sz w:val="28"/>
          <w:szCs w:val="28"/>
          <w:lang w:val="es-ES"/>
        </w:rPr>
        <w:t xml:space="preserve">septiembre </w:t>
      </w:r>
      <w:r w:rsidR="003102BC" w:rsidRPr="00802202">
        <w:rPr>
          <w:rFonts w:ascii="Arial" w:eastAsia="Arial" w:hAnsi="Arial" w:cs="Arial"/>
          <w:color w:val="000000" w:themeColor="text1"/>
          <w:sz w:val="28"/>
          <w:szCs w:val="28"/>
          <w:lang w:val="es-ES"/>
        </w:rPr>
        <w:t>de dos mil veintic</w:t>
      </w:r>
      <w:r w:rsidR="00B9062A" w:rsidRPr="00802202">
        <w:rPr>
          <w:rFonts w:ascii="Arial" w:eastAsia="Arial" w:hAnsi="Arial" w:cs="Arial"/>
          <w:color w:val="000000" w:themeColor="text1"/>
          <w:sz w:val="28"/>
          <w:szCs w:val="28"/>
          <w:lang w:val="es-ES"/>
        </w:rPr>
        <w:t>inco</w:t>
      </w:r>
      <w:r w:rsidR="003102BC" w:rsidRPr="00802202">
        <w:rPr>
          <w:rFonts w:ascii="Arial" w:eastAsia="Arial" w:hAnsi="Arial" w:cs="Arial"/>
          <w:color w:val="000000" w:themeColor="text1"/>
          <w:sz w:val="28"/>
          <w:szCs w:val="28"/>
          <w:lang w:val="es-ES"/>
        </w:rPr>
        <w:t xml:space="preserve">, </w:t>
      </w:r>
      <w:r w:rsidR="00B9062A" w:rsidRPr="00802202">
        <w:rPr>
          <w:rFonts w:ascii="Arial" w:eastAsia="Arial" w:hAnsi="Arial" w:cs="Arial"/>
          <w:color w:val="000000" w:themeColor="text1"/>
          <w:sz w:val="28"/>
          <w:szCs w:val="28"/>
          <w:lang w:val="es-ES"/>
        </w:rPr>
        <w:t xml:space="preserve">el </w:t>
      </w:r>
      <w:proofErr w:type="gramStart"/>
      <w:r w:rsidR="003102BC" w:rsidRPr="00802202">
        <w:rPr>
          <w:rFonts w:ascii="Arial" w:eastAsia="Arial" w:hAnsi="Arial" w:cs="Arial"/>
          <w:color w:val="000000" w:themeColor="text1"/>
          <w:sz w:val="28"/>
          <w:szCs w:val="28"/>
          <w:lang w:val="es-ES"/>
        </w:rPr>
        <w:t>Ministr</w:t>
      </w:r>
      <w:r w:rsidR="00B9062A" w:rsidRPr="00802202">
        <w:rPr>
          <w:rFonts w:ascii="Arial" w:eastAsia="Arial" w:hAnsi="Arial" w:cs="Arial"/>
          <w:color w:val="000000" w:themeColor="text1"/>
          <w:sz w:val="28"/>
          <w:szCs w:val="28"/>
          <w:lang w:val="es-ES"/>
        </w:rPr>
        <w:t>o</w:t>
      </w:r>
      <w:r w:rsidR="00A422A0" w:rsidRPr="00802202">
        <w:rPr>
          <w:rFonts w:ascii="Arial" w:eastAsia="Arial" w:hAnsi="Arial" w:cs="Arial"/>
          <w:color w:val="000000" w:themeColor="text1"/>
          <w:sz w:val="28"/>
          <w:szCs w:val="28"/>
          <w:lang w:val="es-ES"/>
        </w:rPr>
        <w:t xml:space="preserve"> </w:t>
      </w:r>
      <w:r w:rsidR="003102BC" w:rsidRPr="00802202">
        <w:rPr>
          <w:rFonts w:ascii="Arial" w:eastAsia="Arial" w:hAnsi="Arial" w:cs="Arial"/>
          <w:color w:val="000000" w:themeColor="text1"/>
          <w:sz w:val="28"/>
          <w:szCs w:val="28"/>
          <w:lang w:val="es-ES"/>
        </w:rPr>
        <w:t>President</w:t>
      </w:r>
      <w:r w:rsidR="00B9062A" w:rsidRPr="00802202">
        <w:rPr>
          <w:rFonts w:ascii="Arial" w:eastAsia="Arial" w:hAnsi="Arial" w:cs="Arial"/>
          <w:color w:val="000000" w:themeColor="text1"/>
          <w:sz w:val="28"/>
          <w:szCs w:val="28"/>
          <w:lang w:val="es-ES"/>
        </w:rPr>
        <w:t>e</w:t>
      </w:r>
      <w:proofErr w:type="gramEnd"/>
      <w:r w:rsidR="003102BC" w:rsidRPr="00802202">
        <w:rPr>
          <w:rFonts w:ascii="Arial" w:eastAsia="Arial" w:hAnsi="Arial" w:cs="Arial"/>
          <w:color w:val="000000" w:themeColor="text1"/>
          <w:sz w:val="28"/>
          <w:szCs w:val="28"/>
          <w:lang w:val="es-ES"/>
        </w:rPr>
        <w:t xml:space="preserve"> de esta Suprema Corte de Justicia de la Nación ordenó que el asunto se </w:t>
      </w:r>
      <w:proofErr w:type="spellStart"/>
      <w:r w:rsidR="00B9062A" w:rsidRPr="00802202">
        <w:rPr>
          <w:rFonts w:ascii="Arial" w:eastAsia="Arial" w:hAnsi="Arial" w:cs="Arial"/>
          <w:color w:val="000000" w:themeColor="text1"/>
          <w:sz w:val="28"/>
          <w:szCs w:val="28"/>
          <w:lang w:val="es-ES"/>
        </w:rPr>
        <w:t>re</w:t>
      </w:r>
      <w:r w:rsidR="003102BC" w:rsidRPr="00802202">
        <w:rPr>
          <w:rFonts w:ascii="Arial" w:eastAsia="Arial" w:hAnsi="Arial" w:cs="Arial"/>
          <w:color w:val="000000" w:themeColor="text1"/>
          <w:sz w:val="28"/>
          <w:szCs w:val="28"/>
          <w:lang w:val="es-ES"/>
        </w:rPr>
        <w:t>turnar</w:t>
      </w:r>
      <w:r w:rsidR="00B9062A" w:rsidRPr="00802202">
        <w:rPr>
          <w:rFonts w:ascii="Arial" w:eastAsia="Arial" w:hAnsi="Arial" w:cs="Arial"/>
          <w:color w:val="000000" w:themeColor="text1"/>
          <w:sz w:val="28"/>
          <w:szCs w:val="28"/>
          <w:lang w:val="es-ES"/>
        </w:rPr>
        <w:t>a</w:t>
      </w:r>
      <w:proofErr w:type="spellEnd"/>
      <w:r w:rsidR="003102BC" w:rsidRPr="00802202">
        <w:rPr>
          <w:rFonts w:ascii="Arial" w:eastAsia="Arial" w:hAnsi="Arial" w:cs="Arial"/>
          <w:color w:val="000000" w:themeColor="text1"/>
          <w:sz w:val="28"/>
          <w:szCs w:val="28"/>
          <w:lang w:val="es-ES"/>
        </w:rPr>
        <w:t xml:space="preserve"> </w:t>
      </w:r>
      <w:r w:rsidR="00631E01" w:rsidRPr="00802202">
        <w:rPr>
          <w:rFonts w:ascii="Arial" w:eastAsia="Arial" w:hAnsi="Arial" w:cs="Arial"/>
          <w:color w:val="000000" w:themeColor="text1"/>
          <w:sz w:val="28"/>
          <w:szCs w:val="28"/>
          <w:lang w:val="es-ES"/>
        </w:rPr>
        <w:t>a</w:t>
      </w:r>
      <w:r w:rsidR="00B9062A" w:rsidRPr="00802202">
        <w:rPr>
          <w:rFonts w:ascii="Arial" w:eastAsia="Arial" w:hAnsi="Arial" w:cs="Arial"/>
          <w:color w:val="000000" w:themeColor="text1"/>
          <w:sz w:val="28"/>
          <w:szCs w:val="28"/>
          <w:lang w:val="es-ES"/>
        </w:rPr>
        <w:t xml:space="preserve"> </w:t>
      </w:r>
      <w:r w:rsidR="00631E01" w:rsidRPr="00802202">
        <w:rPr>
          <w:rFonts w:ascii="Arial" w:eastAsia="Arial" w:hAnsi="Arial" w:cs="Arial"/>
          <w:color w:val="000000" w:themeColor="text1"/>
          <w:sz w:val="28"/>
          <w:szCs w:val="28"/>
          <w:lang w:val="es-ES"/>
        </w:rPr>
        <w:t>l</w:t>
      </w:r>
      <w:r w:rsidR="00B9062A" w:rsidRPr="00802202">
        <w:rPr>
          <w:rFonts w:ascii="Arial" w:eastAsia="Arial" w:hAnsi="Arial" w:cs="Arial"/>
          <w:color w:val="000000" w:themeColor="text1"/>
          <w:sz w:val="28"/>
          <w:szCs w:val="28"/>
          <w:lang w:val="es-ES"/>
        </w:rPr>
        <w:t>a</w:t>
      </w:r>
      <w:r w:rsidR="00631E01" w:rsidRPr="00802202">
        <w:rPr>
          <w:rFonts w:ascii="Arial" w:eastAsia="Arial" w:hAnsi="Arial" w:cs="Arial"/>
          <w:color w:val="000000" w:themeColor="text1"/>
          <w:sz w:val="28"/>
          <w:szCs w:val="28"/>
          <w:lang w:val="es-ES"/>
        </w:rPr>
        <w:t xml:space="preserve"> </w:t>
      </w:r>
      <w:proofErr w:type="gramStart"/>
      <w:r w:rsidR="00631E01" w:rsidRPr="00802202">
        <w:rPr>
          <w:rFonts w:ascii="Arial" w:eastAsia="Arial" w:hAnsi="Arial" w:cs="Arial"/>
          <w:color w:val="000000" w:themeColor="text1"/>
          <w:sz w:val="28"/>
          <w:szCs w:val="28"/>
          <w:lang w:val="es-ES"/>
        </w:rPr>
        <w:t>Ministr</w:t>
      </w:r>
      <w:r w:rsidR="00B9062A" w:rsidRPr="00802202">
        <w:rPr>
          <w:rFonts w:ascii="Arial" w:eastAsia="Arial" w:hAnsi="Arial" w:cs="Arial"/>
          <w:color w:val="000000" w:themeColor="text1"/>
          <w:sz w:val="28"/>
          <w:szCs w:val="28"/>
          <w:lang w:val="es-ES"/>
        </w:rPr>
        <w:t>a</w:t>
      </w:r>
      <w:proofErr w:type="gramEnd"/>
      <w:r w:rsidR="00631E01" w:rsidRPr="00802202">
        <w:rPr>
          <w:rFonts w:ascii="Arial" w:eastAsia="Arial" w:hAnsi="Arial" w:cs="Arial"/>
          <w:color w:val="000000" w:themeColor="text1"/>
          <w:sz w:val="28"/>
          <w:szCs w:val="28"/>
          <w:lang w:val="es-ES"/>
        </w:rPr>
        <w:t xml:space="preserve"> </w:t>
      </w:r>
      <w:r w:rsidR="00C833C6" w:rsidRPr="00802202">
        <w:rPr>
          <w:rFonts w:ascii="Arial" w:eastAsia="Arial" w:hAnsi="Arial" w:cs="Arial"/>
          <w:color w:val="000000" w:themeColor="text1"/>
          <w:sz w:val="28"/>
          <w:szCs w:val="28"/>
          <w:lang w:val="es-ES"/>
        </w:rPr>
        <w:t xml:space="preserve">Yasmín Esquivel </w:t>
      </w:r>
      <w:proofErr w:type="spellStart"/>
      <w:r w:rsidR="00C833C6" w:rsidRPr="00802202">
        <w:rPr>
          <w:rFonts w:ascii="Arial" w:eastAsia="Arial" w:hAnsi="Arial" w:cs="Arial"/>
          <w:color w:val="000000" w:themeColor="text1"/>
          <w:sz w:val="28"/>
          <w:szCs w:val="28"/>
          <w:lang w:val="es-ES"/>
        </w:rPr>
        <w:t>Mossa</w:t>
      </w:r>
      <w:proofErr w:type="spellEnd"/>
      <w:r w:rsidR="00273E28" w:rsidRPr="00802202">
        <w:rPr>
          <w:rFonts w:ascii="Arial" w:eastAsia="Arial" w:hAnsi="Arial" w:cs="Arial"/>
          <w:color w:val="000000" w:themeColor="text1"/>
          <w:sz w:val="28"/>
          <w:szCs w:val="28"/>
          <w:lang w:val="es-ES"/>
        </w:rPr>
        <w:t xml:space="preserve"> para su resolución.</w:t>
      </w:r>
    </w:p>
    <w:p w14:paraId="5EFD8FB7" w14:textId="77777777" w:rsidR="006E76B8" w:rsidRPr="00802202" w:rsidRDefault="006E76B8" w:rsidP="006E76B8">
      <w:pPr>
        <w:pBdr>
          <w:top w:val="nil"/>
          <w:left w:val="nil"/>
          <w:bottom w:val="nil"/>
          <w:right w:val="nil"/>
          <w:between w:val="nil"/>
        </w:pBdr>
        <w:spacing w:line="360" w:lineRule="auto"/>
        <w:jc w:val="both"/>
        <w:rPr>
          <w:rFonts w:ascii="Arial" w:eastAsia="Arial" w:hAnsi="Arial" w:cs="Arial"/>
          <w:color w:val="000000"/>
          <w:sz w:val="28"/>
          <w:szCs w:val="28"/>
        </w:rPr>
      </w:pPr>
    </w:p>
    <w:p w14:paraId="148C4681" w14:textId="15E8D461" w:rsidR="00B35618" w:rsidRPr="00B35618" w:rsidRDefault="00B35618" w:rsidP="00FB2A2A">
      <w:pPr>
        <w:numPr>
          <w:ilvl w:val="0"/>
          <w:numId w:val="1"/>
        </w:numPr>
        <w:pBdr>
          <w:top w:val="nil"/>
          <w:left w:val="nil"/>
          <w:bottom w:val="nil"/>
          <w:right w:val="nil"/>
          <w:between w:val="nil"/>
        </w:pBdr>
        <w:spacing w:line="360" w:lineRule="auto"/>
        <w:ind w:left="0" w:hanging="426"/>
        <w:jc w:val="both"/>
        <w:rPr>
          <w:rFonts w:ascii="Arial" w:hAnsi="Arial" w:cs="Arial"/>
          <w:b/>
          <w:bCs/>
          <w:color w:val="000000"/>
          <w:sz w:val="28"/>
          <w:szCs w:val="28"/>
          <w:lang w:val="es-ES"/>
        </w:rPr>
      </w:pPr>
      <w:r w:rsidRPr="00B35618">
        <w:rPr>
          <w:rFonts w:ascii="Arial" w:hAnsi="Arial" w:cs="Arial"/>
          <w:b/>
          <w:bCs/>
          <w:color w:val="000000"/>
          <w:sz w:val="28"/>
          <w:szCs w:val="28"/>
          <w:lang w:val="es-ES"/>
        </w:rPr>
        <w:lastRenderedPageBreak/>
        <w:t xml:space="preserve">Publicación del proyecto. </w:t>
      </w:r>
      <w:r w:rsidR="009711C4" w:rsidRPr="00B22E25">
        <w:rPr>
          <w:rFonts w:ascii="Arial" w:hAnsi="Arial" w:cs="Arial"/>
          <w:color w:val="000000"/>
          <w:sz w:val="28"/>
          <w:szCs w:val="28"/>
          <w:lang w:val="es-ES"/>
        </w:rPr>
        <w:t xml:space="preserve">De conformidad con </w:t>
      </w:r>
      <w:r w:rsidR="00B22E25" w:rsidRPr="00B22E25">
        <w:rPr>
          <w:rFonts w:ascii="Arial" w:hAnsi="Arial" w:cs="Arial"/>
          <w:color w:val="000000"/>
          <w:sz w:val="28"/>
          <w:szCs w:val="28"/>
          <w:lang w:val="es-ES"/>
        </w:rPr>
        <w:t>los artículos</w:t>
      </w:r>
      <w:r w:rsidR="009711C4" w:rsidRPr="00B22E25">
        <w:rPr>
          <w:rFonts w:ascii="Arial" w:hAnsi="Arial" w:cs="Arial"/>
          <w:color w:val="000000"/>
          <w:sz w:val="28"/>
          <w:szCs w:val="28"/>
          <w:lang w:val="es-ES"/>
        </w:rPr>
        <w:t xml:space="preserve"> 73, párrafo segundo y 184, párrafo primero de la Ley de Amparo, el proyecto de sentencia </w:t>
      </w:r>
      <w:r w:rsidR="00B22E25" w:rsidRPr="00B22E25">
        <w:rPr>
          <w:rFonts w:ascii="Arial" w:hAnsi="Arial" w:cs="Arial"/>
          <w:color w:val="000000"/>
          <w:sz w:val="28"/>
          <w:szCs w:val="28"/>
          <w:lang w:val="es-ES"/>
        </w:rPr>
        <w:t>se hizo público, con la mi</w:t>
      </w:r>
      <w:r w:rsidR="00252AFE">
        <w:rPr>
          <w:rFonts w:ascii="Arial" w:hAnsi="Arial" w:cs="Arial"/>
          <w:color w:val="000000"/>
          <w:sz w:val="28"/>
          <w:szCs w:val="28"/>
          <w:lang w:val="es-ES"/>
        </w:rPr>
        <w:t>s</w:t>
      </w:r>
      <w:r w:rsidR="00B22E25" w:rsidRPr="00B22E25">
        <w:rPr>
          <w:rFonts w:ascii="Arial" w:hAnsi="Arial" w:cs="Arial"/>
          <w:color w:val="000000"/>
          <w:sz w:val="28"/>
          <w:szCs w:val="28"/>
          <w:lang w:val="es-ES"/>
        </w:rPr>
        <w:t>ma anticipación que la publicación de listas de los asuntos.</w:t>
      </w:r>
      <w:r w:rsidR="00B22E25">
        <w:rPr>
          <w:rFonts w:ascii="Arial" w:hAnsi="Arial" w:cs="Arial"/>
          <w:b/>
          <w:bCs/>
          <w:color w:val="000000"/>
          <w:sz w:val="28"/>
          <w:szCs w:val="28"/>
          <w:lang w:val="es-ES"/>
        </w:rPr>
        <w:t xml:space="preserve"> </w:t>
      </w:r>
    </w:p>
    <w:p w14:paraId="50BEFDDA" w14:textId="77777777" w:rsidR="00E6138A" w:rsidRDefault="00E6138A">
      <w:pPr>
        <w:pBdr>
          <w:top w:val="nil"/>
          <w:left w:val="nil"/>
          <w:bottom w:val="nil"/>
          <w:right w:val="nil"/>
          <w:between w:val="nil"/>
        </w:pBdr>
        <w:ind w:left="720"/>
        <w:rPr>
          <w:color w:val="000000"/>
          <w:sz w:val="28"/>
          <w:szCs w:val="28"/>
        </w:rPr>
      </w:pPr>
    </w:p>
    <w:p w14:paraId="6EE9896F" w14:textId="77777777" w:rsidR="00E6138A" w:rsidRDefault="003102BC" w:rsidP="00FB2A2A">
      <w:pPr>
        <w:numPr>
          <w:ilvl w:val="0"/>
          <w:numId w:val="2"/>
        </w:numPr>
        <w:pBdr>
          <w:top w:val="nil"/>
          <w:left w:val="nil"/>
          <w:bottom w:val="nil"/>
          <w:right w:val="nil"/>
          <w:between w:val="nil"/>
        </w:pBdr>
        <w:tabs>
          <w:tab w:val="left" w:pos="567"/>
        </w:tabs>
        <w:spacing w:after="120"/>
        <w:ind w:left="0" w:firstLine="0"/>
        <w:jc w:val="center"/>
        <w:rPr>
          <w:rFonts w:ascii="Arial" w:eastAsia="Arial" w:hAnsi="Arial" w:cs="Arial"/>
          <w:color w:val="000000"/>
          <w:sz w:val="28"/>
          <w:szCs w:val="28"/>
        </w:rPr>
      </w:pPr>
      <w:r>
        <w:rPr>
          <w:rFonts w:ascii="Arial" w:eastAsia="Arial" w:hAnsi="Arial" w:cs="Arial"/>
          <w:b/>
          <w:color w:val="000000"/>
          <w:sz w:val="28"/>
          <w:szCs w:val="28"/>
        </w:rPr>
        <w:t>COMPETENCIA</w:t>
      </w:r>
    </w:p>
    <w:p w14:paraId="104A5BEA" w14:textId="77777777" w:rsidR="00E6138A" w:rsidRDefault="00E6138A">
      <w:pPr>
        <w:pBdr>
          <w:top w:val="nil"/>
          <w:left w:val="nil"/>
          <w:bottom w:val="nil"/>
          <w:right w:val="nil"/>
          <w:between w:val="nil"/>
        </w:pBdr>
        <w:jc w:val="both"/>
        <w:rPr>
          <w:rFonts w:ascii="Arial" w:eastAsia="Arial" w:hAnsi="Arial" w:cs="Arial"/>
          <w:color w:val="000000"/>
          <w:sz w:val="28"/>
          <w:szCs w:val="28"/>
        </w:rPr>
      </w:pPr>
    </w:p>
    <w:p w14:paraId="35B7BEB8" w14:textId="460260DE" w:rsidR="00E6138A" w:rsidRPr="001907CA" w:rsidRDefault="006D26D2" w:rsidP="00FB2A2A">
      <w:pPr>
        <w:numPr>
          <w:ilvl w:val="0"/>
          <w:numId w:val="1"/>
        </w:numPr>
        <w:pBdr>
          <w:top w:val="nil"/>
          <w:left w:val="nil"/>
          <w:bottom w:val="nil"/>
          <w:right w:val="nil"/>
          <w:between w:val="nil"/>
        </w:pBdr>
        <w:spacing w:after="120" w:line="360" w:lineRule="auto"/>
        <w:ind w:left="0" w:hanging="426"/>
        <w:jc w:val="both"/>
        <w:rPr>
          <w:rFonts w:ascii="Arial" w:eastAsia="Arial" w:hAnsi="Arial" w:cs="Arial"/>
          <w:color w:val="000000"/>
          <w:sz w:val="28"/>
          <w:szCs w:val="28"/>
        </w:rPr>
      </w:pPr>
      <w:r w:rsidRPr="00B81771">
        <w:rPr>
          <w:rFonts w:ascii="Arial" w:eastAsia="Arial" w:hAnsi="Arial" w:cs="Arial"/>
          <w:color w:val="000000" w:themeColor="text1"/>
          <w:sz w:val="28"/>
          <w:szCs w:val="28"/>
          <w:lang w:val="es-ES"/>
        </w:rPr>
        <w:t>El Tribunal Pleno</w:t>
      </w:r>
      <w:r w:rsidR="003102BC" w:rsidRPr="00B81771">
        <w:rPr>
          <w:rFonts w:ascii="Arial" w:eastAsia="Arial" w:hAnsi="Arial" w:cs="Arial"/>
          <w:color w:val="000000" w:themeColor="text1"/>
          <w:sz w:val="28"/>
          <w:szCs w:val="28"/>
          <w:lang w:val="es-ES"/>
        </w:rPr>
        <w:t xml:space="preserve"> de </w:t>
      </w:r>
      <w:r w:rsidR="00CD3F40" w:rsidRPr="00B81771">
        <w:rPr>
          <w:rFonts w:ascii="Arial" w:eastAsia="Arial" w:hAnsi="Arial" w:cs="Arial"/>
          <w:color w:val="000000" w:themeColor="text1"/>
          <w:sz w:val="28"/>
          <w:szCs w:val="28"/>
          <w:lang w:val="es-ES"/>
        </w:rPr>
        <w:t xml:space="preserve">esta </w:t>
      </w:r>
      <w:r w:rsidR="003102BC" w:rsidRPr="00B81771">
        <w:rPr>
          <w:rFonts w:ascii="Arial" w:eastAsia="Arial" w:hAnsi="Arial" w:cs="Arial"/>
          <w:color w:val="000000" w:themeColor="text1"/>
          <w:sz w:val="28"/>
          <w:szCs w:val="28"/>
          <w:lang w:val="es-ES"/>
        </w:rPr>
        <w:t>Suprema Corte de Justicia de la Nación es legalmente competente para conocer de este recurso de revisión en términos de lo dispuesto en los artículos 107</w:t>
      </w:r>
      <w:r w:rsidR="008A6FBF">
        <w:rPr>
          <w:rStyle w:val="Refdenotaalpie"/>
          <w:rFonts w:ascii="Arial" w:eastAsia="Arial" w:hAnsi="Arial" w:cs="Arial"/>
          <w:color w:val="000000" w:themeColor="text1"/>
          <w:sz w:val="28"/>
          <w:szCs w:val="28"/>
          <w:lang w:val="es-ES"/>
        </w:rPr>
        <w:footnoteReference w:id="3"/>
      </w:r>
      <w:r w:rsidR="003102BC" w:rsidRPr="00B81771">
        <w:rPr>
          <w:rFonts w:ascii="Arial" w:eastAsia="Arial" w:hAnsi="Arial" w:cs="Arial"/>
          <w:color w:val="000000" w:themeColor="text1"/>
          <w:sz w:val="28"/>
          <w:szCs w:val="28"/>
          <w:lang w:val="es-ES"/>
        </w:rPr>
        <w:t>, fracción IX, de la Constitución Política de los Estados Unidos Mexicanos; 81</w:t>
      </w:r>
      <w:r w:rsidR="008A6FBF">
        <w:rPr>
          <w:rStyle w:val="Refdenotaalpie"/>
          <w:rFonts w:ascii="Arial" w:eastAsia="Arial" w:hAnsi="Arial" w:cs="Arial"/>
          <w:color w:val="000000" w:themeColor="text1"/>
          <w:sz w:val="28"/>
          <w:szCs w:val="28"/>
          <w:lang w:val="es-ES"/>
        </w:rPr>
        <w:footnoteReference w:id="4"/>
      </w:r>
      <w:r w:rsidR="003102BC" w:rsidRPr="00B81771">
        <w:rPr>
          <w:rFonts w:ascii="Arial" w:eastAsia="Arial" w:hAnsi="Arial" w:cs="Arial"/>
          <w:color w:val="000000" w:themeColor="text1"/>
          <w:sz w:val="28"/>
          <w:szCs w:val="28"/>
          <w:lang w:val="es-ES"/>
        </w:rPr>
        <w:t>, fracción II y 96</w:t>
      </w:r>
      <w:r w:rsidR="00B43B2E">
        <w:rPr>
          <w:rStyle w:val="Refdenotaalpie"/>
          <w:rFonts w:ascii="Arial" w:eastAsia="Arial" w:hAnsi="Arial" w:cs="Arial"/>
          <w:color w:val="000000" w:themeColor="text1"/>
          <w:sz w:val="28"/>
          <w:szCs w:val="28"/>
          <w:lang w:val="es-ES"/>
        </w:rPr>
        <w:footnoteReference w:id="5"/>
      </w:r>
      <w:r w:rsidR="003102BC" w:rsidRPr="00B81771">
        <w:rPr>
          <w:rFonts w:ascii="Arial" w:eastAsia="Arial" w:hAnsi="Arial" w:cs="Arial"/>
          <w:color w:val="000000" w:themeColor="text1"/>
          <w:sz w:val="28"/>
          <w:szCs w:val="28"/>
          <w:lang w:val="es-ES"/>
        </w:rPr>
        <w:t>, de la Ley de Amparo;</w:t>
      </w:r>
      <w:r w:rsidR="001D6D21" w:rsidRPr="00B81771">
        <w:rPr>
          <w:rFonts w:ascii="Arial" w:eastAsia="Arial" w:hAnsi="Arial" w:cs="Arial"/>
          <w:color w:val="000000" w:themeColor="text1"/>
          <w:sz w:val="28"/>
          <w:szCs w:val="28"/>
          <w:lang w:val="es-ES"/>
        </w:rPr>
        <w:t xml:space="preserve"> y</w:t>
      </w:r>
      <w:r w:rsidR="003102BC" w:rsidRPr="00B81771">
        <w:rPr>
          <w:rFonts w:ascii="Arial" w:eastAsia="Arial" w:hAnsi="Arial" w:cs="Arial"/>
          <w:color w:val="000000" w:themeColor="text1"/>
          <w:sz w:val="28"/>
          <w:szCs w:val="28"/>
          <w:lang w:val="es-ES"/>
        </w:rPr>
        <w:t xml:space="preserve"> </w:t>
      </w:r>
      <w:r w:rsidR="009452EC" w:rsidRPr="00B81771">
        <w:rPr>
          <w:rFonts w:ascii="Arial" w:eastAsia="Arial" w:hAnsi="Arial" w:cs="Arial"/>
          <w:color w:val="000000" w:themeColor="text1"/>
          <w:sz w:val="28"/>
          <w:szCs w:val="28"/>
          <w:lang w:val="es-ES"/>
        </w:rPr>
        <w:t>16</w:t>
      </w:r>
      <w:r w:rsidR="003102BC" w:rsidRPr="00B81771">
        <w:rPr>
          <w:rFonts w:ascii="Arial" w:eastAsia="Arial" w:hAnsi="Arial" w:cs="Arial"/>
          <w:color w:val="000000" w:themeColor="text1"/>
          <w:sz w:val="28"/>
          <w:szCs w:val="28"/>
          <w:lang w:val="es-ES"/>
        </w:rPr>
        <w:t xml:space="preserve">, fracción IV, de la Ley Orgánica del Poder Judicial de </w:t>
      </w:r>
      <w:r w:rsidR="003102BC" w:rsidRPr="001907CA">
        <w:rPr>
          <w:rFonts w:ascii="Arial" w:eastAsia="Arial" w:hAnsi="Arial" w:cs="Arial"/>
          <w:color w:val="000000" w:themeColor="text1"/>
          <w:sz w:val="28"/>
          <w:szCs w:val="28"/>
          <w:lang w:val="es-ES"/>
        </w:rPr>
        <w:t>la Federación</w:t>
      </w:r>
      <w:r w:rsidR="00E55FC4" w:rsidRPr="001907CA">
        <w:rPr>
          <w:rFonts w:ascii="Arial" w:eastAsia="Arial" w:hAnsi="Arial" w:cs="Arial"/>
          <w:color w:val="000000" w:themeColor="text1"/>
          <w:sz w:val="28"/>
          <w:szCs w:val="28"/>
          <w:lang w:val="es-ES"/>
        </w:rPr>
        <w:t xml:space="preserve">, </w:t>
      </w:r>
      <w:r w:rsidR="004364E7" w:rsidRPr="001907CA">
        <w:rPr>
          <w:rFonts w:ascii="Arial" w:eastAsia="Arial" w:hAnsi="Arial" w:cs="Arial"/>
          <w:color w:val="000000" w:themeColor="text1"/>
          <w:sz w:val="28"/>
          <w:szCs w:val="28"/>
          <w:lang w:val="es-ES"/>
        </w:rPr>
        <w:t xml:space="preserve">publicada en el Diario Oficial de la Federación el veinte de diciembre de dos mil </w:t>
      </w:r>
      <w:r w:rsidR="007A01FE" w:rsidRPr="001907CA">
        <w:rPr>
          <w:rFonts w:ascii="Arial" w:eastAsia="Arial" w:hAnsi="Arial" w:cs="Arial"/>
          <w:color w:val="000000" w:themeColor="text1"/>
          <w:sz w:val="28"/>
          <w:szCs w:val="28"/>
          <w:lang w:val="es-ES"/>
        </w:rPr>
        <w:t>veinticuatro</w:t>
      </w:r>
      <w:r w:rsidR="00B81771" w:rsidRPr="001907CA">
        <w:rPr>
          <w:rFonts w:ascii="Arial" w:eastAsia="Arial" w:hAnsi="Arial" w:cs="Arial"/>
          <w:color w:val="000000" w:themeColor="text1"/>
          <w:sz w:val="28"/>
          <w:szCs w:val="28"/>
          <w:lang w:val="es-ES"/>
        </w:rPr>
        <w:t>.</w:t>
      </w:r>
      <w:r w:rsidR="00B43B2E" w:rsidRPr="001907CA">
        <w:rPr>
          <w:rStyle w:val="Refdenotaalpie"/>
          <w:rFonts w:ascii="Arial" w:eastAsia="Arial" w:hAnsi="Arial" w:cs="Arial"/>
          <w:color w:val="000000" w:themeColor="text1"/>
          <w:sz w:val="28"/>
          <w:szCs w:val="28"/>
          <w:lang w:val="es-ES"/>
        </w:rPr>
        <w:footnoteReference w:id="6"/>
      </w:r>
      <w:r w:rsidR="00B81771" w:rsidRPr="001907CA">
        <w:rPr>
          <w:rFonts w:ascii="Arial" w:eastAsia="Arial" w:hAnsi="Arial" w:cs="Arial"/>
          <w:color w:val="000000" w:themeColor="text1"/>
          <w:sz w:val="28"/>
          <w:szCs w:val="28"/>
          <w:lang w:val="es-ES"/>
        </w:rPr>
        <w:t xml:space="preserve"> </w:t>
      </w:r>
    </w:p>
    <w:p w14:paraId="6B5E7605" w14:textId="77777777" w:rsidR="004364E7" w:rsidRPr="0005025A" w:rsidRDefault="004364E7" w:rsidP="004364E7">
      <w:pPr>
        <w:pBdr>
          <w:top w:val="nil"/>
          <w:left w:val="nil"/>
          <w:bottom w:val="nil"/>
          <w:right w:val="nil"/>
          <w:between w:val="nil"/>
        </w:pBdr>
        <w:spacing w:after="120" w:line="360" w:lineRule="auto"/>
        <w:jc w:val="both"/>
        <w:rPr>
          <w:rFonts w:ascii="Arial" w:eastAsia="Arial" w:hAnsi="Arial" w:cs="Arial"/>
          <w:color w:val="000000"/>
          <w:sz w:val="28"/>
          <w:szCs w:val="28"/>
        </w:rPr>
      </w:pPr>
    </w:p>
    <w:p w14:paraId="651C6E7C" w14:textId="77777777" w:rsidR="00E6138A" w:rsidRDefault="003102BC" w:rsidP="004364E7">
      <w:pPr>
        <w:numPr>
          <w:ilvl w:val="0"/>
          <w:numId w:val="2"/>
        </w:numPr>
        <w:pBdr>
          <w:top w:val="nil"/>
          <w:left w:val="nil"/>
          <w:bottom w:val="nil"/>
          <w:right w:val="nil"/>
          <w:between w:val="nil"/>
        </w:pBdr>
        <w:tabs>
          <w:tab w:val="left" w:pos="567"/>
        </w:tabs>
        <w:ind w:left="0" w:firstLine="0"/>
        <w:jc w:val="center"/>
        <w:rPr>
          <w:rFonts w:ascii="Arial" w:eastAsia="Arial" w:hAnsi="Arial" w:cs="Arial"/>
          <w:b/>
          <w:color w:val="000000"/>
          <w:sz w:val="28"/>
          <w:szCs w:val="28"/>
        </w:rPr>
      </w:pPr>
      <w:r>
        <w:rPr>
          <w:rFonts w:ascii="Arial" w:eastAsia="Arial" w:hAnsi="Arial" w:cs="Arial"/>
          <w:b/>
          <w:color w:val="000000"/>
          <w:sz w:val="28"/>
          <w:szCs w:val="28"/>
        </w:rPr>
        <w:t>OPORTUNIDAD</w:t>
      </w:r>
    </w:p>
    <w:p w14:paraId="0EC77C7E" w14:textId="77777777" w:rsidR="00E6138A" w:rsidRDefault="00E6138A">
      <w:pPr>
        <w:pBdr>
          <w:top w:val="nil"/>
          <w:left w:val="nil"/>
          <w:bottom w:val="nil"/>
          <w:right w:val="nil"/>
          <w:between w:val="nil"/>
        </w:pBdr>
        <w:tabs>
          <w:tab w:val="left" w:pos="567"/>
        </w:tabs>
        <w:jc w:val="both"/>
        <w:rPr>
          <w:rFonts w:ascii="Arial" w:eastAsia="Arial" w:hAnsi="Arial" w:cs="Arial"/>
          <w:color w:val="000000"/>
          <w:sz w:val="28"/>
          <w:szCs w:val="28"/>
        </w:rPr>
      </w:pPr>
    </w:p>
    <w:p w14:paraId="69F0D43D" w14:textId="77777777" w:rsidR="00DB669F" w:rsidRPr="00DB669F" w:rsidRDefault="003102BC" w:rsidP="00C50E7F">
      <w:pPr>
        <w:numPr>
          <w:ilvl w:val="0"/>
          <w:numId w:val="1"/>
        </w:numPr>
        <w:pBdr>
          <w:top w:val="nil"/>
          <w:left w:val="nil"/>
          <w:bottom w:val="nil"/>
          <w:right w:val="nil"/>
          <w:between w:val="nil"/>
        </w:pBdr>
        <w:spacing w:line="360" w:lineRule="auto"/>
        <w:ind w:left="0" w:hanging="426"/>
        <w:jc w:val="both"/>
        <w:rPr>
          <w:color w:val="000000"/>
          <w:sz w:val="28"/>
          <w:szCs w:val="28"/>
          <w:lang w:val="es-ES"/>
        </w:rPr>
      </w:pPr>
      <w:r w:rsidRPr="3614C883">
        <w:rPr>
          <w:rFonts w:ascii="Arial" w:eastAsia="Arial" w:hAnsi="Arial" w:cs="Arial"/>
          <w:color w:val="000000" w:themeColor="text1"/>
          <w:sz w:val="28"/>
          <w:szCs w:val="28"/>
          <w:lang w:val="es-ES"/>
        </w:rPr>
        <w:t xml:space="preserve">El recurso de revisión </w:t>
      </w:r>
      <w:r w:rsidR="00252AFE">
        <w:rPr>
          <w:rFonts w:ascii="Arial" w:eastAsia="Arial" w:hAnsi="Arial" w:cs="Arial"/>
          <w:color w:val="000000" w:themeColor="text1"/>
          <w:sz w:val="28"/>
          <w:szCs w:val="28"/>
          <w:lang w:val="es-ES"/>
        </w:rPr>
        <w:t xml:space="preserve">interpuesto por </w:t>
      </w:r>
      <w:r w:rsidR="006323D4">
        <w:rPr>
          <w:rFonts w:ascii="Arial" w:eastAsia="Arial" w:hAnsi="Arial" w:cs="Arial"/>
          <w:color w:val="000000" w:themeColor="text1"/>
          <w:sz w:val="28"/>
          <w:szCs w:val="28"/>
          <w:lang w:val="es-ES"/>
        </w:rPr>
        <w:t xml:space="preserve">Arturo </w:t>
      </w:r>
      <w:r w:rsidR="006323D4" w:rsidRPr="001907CA">
        <w:rPr>
          <w:rFonts w:ascii="Arial" w:eastAsia="Arial" w:hAnsi="Arial" w:cs="Arial"/>
          <w:color w:val="000000" w:themeColor="text1"/>
          <w:sz w:val="28"/>
          <w:szCs w:val="28"/>
          <w:lang w:val="es-ES"/>
        </w:rPr>
        <w:t>Ram</w:t>
      </w:r>
      <w:r w:rsidR="001907CA" w:rsidRPr="001907CA">
        <w:rPr>
          <w:rFonts w:ascii="Arial" w:eastAsia="Arial" w:hAnsi="Arial" w:cs="Arial"/>
          <w:color w:val="000000" w:themeColor="text1"/>
          <w:sz w:val="28"/>
          <w:szCs w:val="28"/>
          <w:lang w:val="es-ES"/>
        </w:rPr>
        <w:t>í</w:t>
      </w:r>
      <w:r w:rsidR="006323D4" w:rsidRPr="001907CA">
        <w:rPr>
          <w:rFonts w:ascii="Arial" w:eastAsia="Arial" w:hAnsi="Arial" w:cs="Arial"/>
          <w:color w:val="000000" w:themeColor="text1"/>
          <w:sz w:val="28"/>
          <w:szCs w:val="28"/>
          <w:lang w:val="es-ES"/>
        </w:rPr>
        <w:t>rez</w:t>
      </w:r>
      <w:r w:rsidR="006323D4">
        <w:rPr>
          <w:rFonts w:ascii="Arial" w:eastAsia="Arial" w:hAnsi="Arial" w:cs="Arial"/>
          <w:color w:val="000000" w:themeColor="text1"/>
          <w:sz w:val="28"/>
          <w:szCs w:val="28"/>
          <w:lang w:val="es-ES"/>
        </w:rPr>
        <w:t xml:space="preserve"> </w:t>
      </w:r>
      <w:proofErr w:type="spellStart"/>
      <w:r w:rsidR="006323D4">
        <w:rPr>
          <w:rFonts w:ascii="Arial" w:eastAsia="Arial" w:hAnsi="Arial" w:cs="Arial"/>
          <w:color w:val="000000" w:themeColor="text1"/>
          <w:sz w:val="28"/>
          <w:szCs w:val="28"/>
          <w:lang w:val="es-ES"/>
        </w:rPr>
        <w:t>Carlock</w:t>
      </w:r>
      <w:proofErr w:type="spellEnd"/>
      <w:r w:rsidR="0078228F">
        <w:rPr>
          <w:rFonts w:ascii="Arial" w:eastAsia="Arial" w:hAnsi="Arial" w:cs="Arial"/>
          <w:color w:val="000000" w:themeColor="text1"/>
          <w:sz w:val="28"/>
          <w:szCs w:val="28"/>
          <w:lang w:val="es-ES"/>
        </w:rPr>
        <w:t xml:space="preserve">, </w:t>
      </w:r>
      <w:r w:rsidR="00EA77DF">
        <w:rPr>
          <w:rFonts w:ascii="Arial" w:eastAsia="Arial" w:hAnsi="Arial" w:cs="Arial"/>
          <w:color w:val="000000" w:themeColor="text1"/>
          <w:sz w:val="28"/>
          <w:szCs w:val="28"/>
          <w:lang w:val="es-ES"/>
        </w:rPr>
        <w:t xml:space="preserve">representante </w:t>
      </w:r>
      <w:r w:rsidR="0078228F">
        <w:rPr>
          <w:rFonts w:ascii="Arial" w:eastAsia="Arial" w:hAnsi="Arial" w:cs="Arial"/>
          <w:color w:val="000000" w:themeColor="text1"/>
          <w:sz w:val="28"/>
          <w:szCs w:val="28"/>
          <w:lang w:val="es-ES"/>
        </w:rPr>
        <w:t xml:space="preserve">legal de </w:t>
      </w:r>
      <w:r w:rsidR="00D61D29">
        <w:rPr>
          <w:rFonts w:ascii="Arial" w:eastAsia="Arial" w:hAnsi="Arial" w:cs="Arial"/>
          <w:color w:val="000000" w:themeColor="text1"/>
          <w:sz w:val="28"/>
          <w:szCs w:val="28"/>
          <w:lang w:val="es-ES"/>
        </w:rPr>
        <w:t>IQ Servicios Corporativos,</w:t>
      </w:r>
      <w:r w:rsidR="0078228F">
        <w:rPr>
          <w:rFonts w:ascii="Arial" w:eastAsia="Arial" w:hAnsi="Arial" w:cs="Arial"/>
          <w:color w:val="000000" w:themeColor="text1"/>
          <w:sz w:val="28"/>
          <w:szCs w:val="28"/>
          <w:lang w:val="es-ES"/>
        </w:rPr>
        <w:t xml:space="preserve"> </w:t>
      </w:r>
      <w:r w:rsidR="003739E1">
        <w:rPr>
          <w:rFonts w:ascii="Arial" w:eastAsia="Arial" w:hAnsi="Arial" w:cs="Arial"/>
          <w:color w:val="000000" w:themeColor="text1"/>
          <w:sz w:val="28"/>
          <w:szCs w:val="28"/>
          <w:lang w:val="es-ES"/>
        </w:rPr>
        <w:t>sociedad anónima de capital variable</w:t>
      </w:r>
      <w:r w:rsidR="00D61D29">
        <w:rPr>
          <w:rFonts w:ascii="Arial" w:eastAsia="Arial" w:hAnsi="Arial" w:cs="Arial"/>
          <w:color w:val="000000" w:themeColor="text1"/>
          <w:sz w:val="28"/>
          <w:szCs w:val="28"/>
          <w:lang w:val="es-ES"/>
        </w:rPr>
        <w:t xml:space="preserve"> y</w:t>
      </w:r>
      <w:r w:rsidR="005C588D">
        <w:rPr>
          <w:rFonts w:ascii="Arial" w:eastAsia="Arial" w:hAnsi="Arial" w:cs="Arial"/>
          <w:color w:val="000000" w:themeColor="text1"/>
          <w:sz w:val="28"/>
          <w:szCs w:val="28"/>
          <w:lang w:val="es-ES"/>
        </w:rPr>
        <w:t xml:space="preserve"> de </w:t>
      </w:r>
      <w:r w:rsidR="00D61D29">
        <w:rPr>
          <w:rFonts w:ascii="Arial" w:eastAsia="Arial" w:hAnsi="Arial" w:cs="Arial"/>
          <w:color w:val="000000" w:themeColor="text1"/>
          <w:sz w:val="28"/>
          <w:szCs w:val="28"/>
          <w:lang w:val="es-ES"/>
        </w:rPr>
        <w:t>Alejandra Díaz Bran</w:t>
      </w:r>
      <w:r w:rsidR="002A464B">
        <w:rPr>
          <w:rFonts w:ascii="Arial" w:eastAsia="Arial" w:hAnsi="Arial" w:cs="Arial"/>
          <w:color w:val="000000" w:themeColor="text1"/>
          <w:sz w:val="28"/>
          <w:szCs w:val="28"/>
          <w:lang w:val="es-ES"/>
        </w:rPr>
        <w:t>iff</w:t>
      </w:r>
      <w:r w:rsidR="0078228F">
        <w:rPr>
          <w:rFonts w:ascii="Arial" w:eastAsia="Arial" w:hAnsi="Arial" w:cs="Arial"/>
          <w:color w:val="000000" w:themeColor="text1"/>
          <w:sz w:val="28"/>
          <w:szCs w:val="28"/>
          <w:lang w:val="es-ES"/>
        </w:rPr>
        <w:t xml:space="preserve">, </w:t>
      </w:r>
      <w:r w:rsidRPr="3614C883">
        <w:rPr>
          <w:rFonts w:ascii="Arial" w:eastAsia="Arial" w:hAnsi="Arial" w:cs="Arial"/>
          <w:color w:val="000000" w:themeColor="text1"/>
          <w:sz w:val="28"/>
          <w:szCs w:val="28"/>
          <w:lang w:val="es-ES"/>
        </w:rPr>
        <w:t xml:space="preserve">fue presentado de manera oportuna, toda vez que la sentencia del Tribunal Colegiado fue notificada </w:t>
      </w:r>
      <w:r w:rsidR="001F3D49">
        <w:rPr>
          <w:rFonts w:ascii="Arial" w:eastAsia="Arial" w:hAnsi="Arial" w:cs="Arial"/>
          <w:color w:val="000000" w:themeColor="text1"/>
          <w:sz w:val="28"/>
          <w:szCs w:val="28"/>
          <w:lang w:val="es-ES"/>
        </w:rPr>
        <w:t xml:space="preserve">por lista </w:t>
      </w:r>
      <w:r w:rsidR="00670359">
        <w:rPr>
          <w:rFonts w:ascii="Arial" w:eastAsia="Arial" w:hAnsi="Arial" w:cs="Arial"/>
          <w:color w:val="000000" w:themeColor="text1"/>
          <w:sz w:val="28"/>
          <w:szCs w:val="28"/>
          <w:lang w:val="es-ES"/>
        </w:rPr>
        <w:t>a la</w:t>
      </w:r>
      <w:r w:rsidR="005C588D">
        <w:rPr>
          <w:rFonts w:ascii="Arial" w:eastAsia="Arial" w:hAnsi="Arial" w:cs="Arial"/>
          <w:color w:val="000000" w:themeColor="text1"/>
          <w:sz w:val="28"/>
          <w:szCs w:val="28"/>
          <w:lang w:val="es-ES"/>
        </w:rPr>
        <w:t>s</w:t>
      </w:r>
      <w:r w:rsidR="00670359">
        <w:rPr>
          <w:rFonts w:ascii="Arial" w:eastAsia="Arial" w:hAnsi="Arial" w:cs="Arial"/>
          <w:color w:val="000000" w:themeColor="text1"/>
          <w:sz w:val="28"/>
          <w:szCs w:val="28"/>
          <w:lang w:val="es-ES"/>
        </w:rPr>
        <w:t xml:space="preserve"> recurrente</w:t>
      </w:r>
      <w:r w:rsidR="005C588D">
        <w:rPr>
          <w:rFonts w:ascii="Arial" w:eastAsia="Arial" w:hAnsi="Arial" w:cs="Arial"/>
          <w:color w:val="000000" w:themeColor="text1"/>
          <w:sz w:val="28"/>
          <w:szCs w:val="28"/>
          <w:lang w:val="es-ES"/>
        </w:rPr>
        <w:t>s</w:t>
      </w:r>
      <w:r w:rsidR="00670359">
        <w:rPr>
          <w:rFonts w:ascii="Arial" w:eastAsia="Arial" w:hAnsi="Arial" w:cs="Arial"/>
          <w:color w:val="000000" w:themeColor="text1"/>
          <w:sz w:val="28"/>
          <w:szCs w:val="28"/>
          <w:lang w:val="es-ES"/>
        </w:rPr>
        <w:t xml:space="preserve"> el </w:t>
      </w:r>
      <w:r w:rsidR="005C588D">
        <w:rPr>
          <w:rFonts w:ascii="Arial" w:eastAsia="Arial" w:hAnsi="Arial" w:cs="Arial"/>
          <w:color w:val="000000" w:themeColor="text1"/>
          <w:sz w:val="28"/>
          <w:szCs w:val="28"/>
          <w:lang w:val="es-ES"/>
        </w:rPr>
        <w:t>trece</w:t>
      </w:r>
      <w:r w:rsidR="00AE546D">
        <w:rPr>
          <w:rFonts w:ascii="Arial" w:eastAsia="Arial" w:hAnsi="Arial" w:cs="Arial"/>
          <w:color w:val="000000" w:themeColor="text1"/>
          <w:sz w:val="28"/>
          <w:szCs w:val="28"/>
          <w:lang w:val="es-ES"/>
        </w:rPr>
        <w:t xml:space="preserve"> </w:t>
      </w:r>
      <w:r w:rsidR="00670359">
        <w:rPr>
          <w:rFonts w:ascii="Arial" w:eastAsia="Arial" w:hAnsi="Arial" w:cs="Arial"/>
          <w:color w:val="000000" w:themeColor="text1"/>
          <w:sz w:val="28"/>
          <w:szCs w:val="28"/>
          <w:lang w:val="es-ES"/>
        </w:rPr>
        <w:t xml:space="preserve">de </w:t>
      </w:r>
      <w:r w:rsidR="00AE546D">
        <w:rPr>
          <w:rFonts w:ascii="Arial" w:eastAsia="Arial" w:hAnsi="Arial" w:cs="Arial"/>
          <w:color w:val="000000" w:themeColor="text1"/>
          <w:sz w:val="28"/>
          <w:szCs w:val="28"/>
          <w:lang w:val="es-ES"/>
        </w:rPr>
        <w:t xml:space="preserve">junio </w:t>
      </w:r>
      <w:r w:rsidR="00670359">
        <w:rPr>
          <w:rFonts w:ascii="Arial" w:eastAsia="Arial" w:hAnsi="Arial" w:cs="Arial"/>
          <w:color w:val="000000" w:themeColor="text1"/>
          <w:sz w:val="28"/>
          <w:szCs w:val="28"/>
          <w:lang w:val="es-ES"/>
        </w:rPr>
        <w:t>de dos mil veinticuatro</w:t>
      </w:r>
      <w:r w:rsidR="00C50E7F">
        <w:rPr>
          <w:rFonts w:ascii="Arial" w:eastAsia="Arial" w:hAnsi="Arial" w:cs="Arial"/>
          <w:color w:val="000000" w:themeColor="text1"/>
          <w:sz w:val="28"/>
          <w:szCs w:val="28"/>
          <w:lang w:val="es-ES"/>
        </w:rPr>
        <w:t xml:space="preserve"> y</w:t>
      </w:r>
      <w:r w:rsidR="00DC7729" w:rsidRPr="00D10FA8">
        <w:rPr>
          <w:rFonts w:ascii="Arial" w:eastAsia="Arial" w:hAnsi="Arial" w:cs="Arial"/>
          <w:color w:val="000000" w:themeColor="text1"/>
          <w:sz w:val="28"/>
          <w:szCs w:val="28"/>
          <w:lang w:val="es-ES"/>
        </w:rPr>
        <w:t xml:space="preserve"> </w:t>
      </w:r>
      <w:r w:rsidRPr="00D10FA8">
        <w:rPr>
          <w:rFonts w:ascii="Arial" w:eastAsia="Arial" w:hAnsi="Arial" w:cs="Arial"/>
          <w:color w:val="000000" w:themeColor="text1"/>
          <w:sz w:val="28"/>
          <w:szCs w:val="28"/>
          <w:lang w:val="es-ES"/>
        </w:rPr>
        <w:t xml:space="preserve">surtió </w:t>
      </w:r>
      <w:r w:rsidR="00DC7729" w:rsidRPr="00D10FA8">
        <w:rPr>
          <w:rFonts w:ascii="Arial" w:eastAsia="Arial" w:hAnsi="Arial" w:cs="Arial"/>
          <w:color w:val="000000" w:themeColor="text1"/>
          <w:sz w:val="28"/>
          <w:szCs w:val="28"/>
          <w:lang w:val="es-ES"/>
        </w:rPr>
        <w:t xml:space="preserve">sus </w:t>
      </w:r>
      <w:r w:rsidRPr="00D10FA8">
        <w:rPr>
          <w:rFonts w:ascii="Arial" w:eastAsia="Arial" w:hAnsi="Arial" w:cs="Arial"/>
          <w:color w:val="000000" w:themeColor="text1"/>
          <w:sz w:val="28"/>
          <w:szCs w:val="28"/>
          <w:lang w:val="es-ES"/>
        </w:rPr>
        <w:t xml:space="preserve">efectos </w:t>
      </w:r>
      <w:r w:rsidR="001F3D49">
        <w:rPr>
          <w:rFonts w:ascii="Arial" w:eastAsia="Arial" w:hAnsi="Arial" w:cs="Arial"/>
          <w:color w:val="000000" w:themeColor="text1"/>
          <w:sz w:val="28"/>
          <w:szCs w:val="28"/>
          <w:lang w:val="es-ES"/>
        </w:rPr>
        <w:t xml:space="preserve">el </w:t>
      </w:r>
      <w:r w:rsidR="005C588D">
        <w:rPr>
          <w:rFonts w:ascii="Arial" w:eastAsia="Arial" w:hAnsi="Arial" w:cs="Arial"/>
          <w:color w:val="000000" w:themeColor="text1"/>
          <w:sz w:val="28"/>
          <w:szCs w:val="28"/>
          <w:lang w:val="es-ES"/>
        </w:rPr>
        <w:t xml:space="preserve">catorce </w:t>
      </w:r>
      <w:r w:rsidR="001F3D49">
        <w:rPr>
          <w:rFonts w:ascii="Arial" w:eastAsia="Arial" w:hAnsi="Arial" w:cs="Arial"/>
          <w:color w:val="000000" w:themeColor="text1"/>
          <w:sz w:val="28"/>
          <w:szCs w:val="28"/>
          <w:lang w:val="es-ES"/>
        </w:rPr>
        <w:t xml:space="preserve">de </w:t>
      </w:r>
      <w:r w:rsidR="007B7173">
        <w:rPr>
          <w:rFonts w:ascii="Arial" w:eastAsia="Arial" w:hAnsi="Arial" w:cs="Arial"/>
          <w:color w:val="000000" w:themeColor="text1"/>
          <w:sz w:val="28"/>
          <w:szCs w:val="28"/>
          <w:lang w:val="es-ES"/>
        </w:rPr>
        <w:t xml:space="preserve">junio </w:t>
      </w:r>
      <w:r w:rsidR="000977A8">
        <w:rPr>
          <w:rFonts w:ascii="Arial" w:eastAsia="Arial" w:hAnsi="Arial" w:cs="Arial"/>
          <w:color w:val="000000" w:themeColor="text1"/>
          <w:sz w:val="28"/>
          <w:szCs w:val="28"/>
          <w:lang w:val="es-ES"/>
        </w:rPr>
        <w:t>siguiente</w:t>
      </w:r>
      <w:r w:rsidR="00C50E7F">
        <w:rPr>
          <w:rFonts w:ascii="Arial" w:eastAsia="Arial" w:hAnsi="Arial" w:cs="Arial"/>
          <w:color w:val="000000" w:themeColor="text1"/>
          <w:sz w:val="28"/>
          <w:szCs w:val="28"/>
          <w:lang w:val="es-ES"/>
        </w:rPr>
        <w:t>.</w:t>
      </w:r>
    </w:p>
    <w:p w14:paraId="60915B0B" w14:textId="77777777" w:rsidR="00DB669F" w:rsidRDefault="00DB669F" w:rsidP="00DB669F">
      <w:pPr>
        <w:pBdr>
          <w:top w:val="nil"/>
          <w:left w:val="nil"/>
          <w:bottom w:val="nil"/>
          <w:right w:val="nil"/>
          <w:between w:val="nil"/>
        </w:pBdr>
        <w:spacing w:line="360" w:lineRule="auto"/>
        <w:jc w:val="both"/>
        <w:rPr>
          <w:color w:val="000000"/>
          <w:sz w:val="28"/>
          <w:szCs w:val="28"/>
          <w:lang w:val="es-ES"/>
        </w:rPr>
      </w:pPr>
    </w:p>
    <w:p w14:paraId="643C9FDC" w14:textId="77777777" w:rsidR="00DB669F" w:rsidRDefault="00C50E7F" w:rsidP="00C50E7F">
      <w:pPr>
        <w:numPr>
          <w:ilvl w:val="0"/>
          <w:numId w:val="1"/>
        </w:numPr>
        <w:pBdr>
          <w:top w:val="nil"/>
          <w:left w:val="nil"/>
          <w:bottom w:val="nil"/>
          <w:right w:val="nil"/>
          <w:between w:val="nil"/>
        </w:pBdr>
        <w:spacing w:line="360" w:lineRule="auto"/>
        <w:ind w:left="0" w:hanging="426"/>
        <w:jc w:val="both"/>
        <w:rPr>
          <w:color w:val="000000"/>
          <w:sz w:val="28"/>
          <w:szCs w:val="28"/>
          <w:lang w:val="es-ES"/>
        </w:rPr>
      </w:pPr>
      <w:r w:rsidRPr="00DB669F">
        <w:rPr>
          <w:rFonts w:ascii="Arial" w:eastAsia="Arial" w:hAnsi="Arial" w:cs="Arial"/>
          <w:color w:val="000000" w:themeColor="text1"/>
          <w:sz w:val="28"/>
          <w:szCs w:val="28"/>
          <w:lang w:val="es-ES"/>
        </w:rPr>
        <w:t>P</w:t>
      </w:r>
      <w:r w:rsidR="003102BC" w:rsidRPr="00DB669F">
        <w:rPr>
          <w:rFonts w:ascii="Arial" w:eastAsia="Arial" w:hAnsi="Arial" w:cs="Arial"/>
          <w:color w:val="000000" w:themeColor="text1"/>
          <w:sz w:val="28"/>
          <w:szCs w:val="28"/>
          <w:lang w:val="es-ES"/>
        </w:rPr>
        <w:t xml:space="preserve">or tanto, el plazo </w:t>
      </w:r>
      <w:r w:rsidR="00DC7729" w:rsidRPr="00DB669F">
        <w:rPr>
          <w:rFonts w:ascii="Arial" w:eastAsia="Arial" w:hAnsi="Arial" w:cs="Arial"/>
          <w:color w:val="000000" w:themeColor="text1"/>
          <w:sz w:val="28"/>
          <w:szCs w:val="28"/>
          <w:lang w:val="es-ES"/>
        </w:rPr>
        <w:t xml:space="preserve">de diez días </w:t>
      </w:r>
      <w:r w:rsidR="003102BC" w:rsidRPr="00DB669F">
        <w:rPr>
          <w:rFonts w:ascii="Arial" w:eastAsia="Arial" w:hAnsi="Arial" w:cs="Arial"/>
          <w:color w:val="000000" w:themeColor="text1"/>
          <w:sz w:val="28"/>
          <w:szCs w:val="28"/>
          <w:lang w:val="es-ES"/>
        </w:rPr>
        <w:t>establecido por el artículo 86, de la Ley de Amparo</w:t>
      </w:r>
      <w:r w:rsidR="00010B16">
        <w:rPr>
          <w:rStyle w:val="Refdenotaalpie"/>
          <w:rFonts w:ascii="Arial" w:eastAsia="Arial" w:hAnsi="Arial" w:cs="Arial"/>
          <w:color w:val="000000" w:themeColor="text1"/>
          <w:sz w:val="28"/>
          <w:szCs w:val="28"/>
          <w:lang w:val="es-ES"/>
        </w:rPr>
        <w:footnoteReference w:id="7"/>
      </w:r>
      <w:r w:rsidR="003102BC" w:rsidRPr="00DB669F">
        <w:rPr>
          <w:rFonts w:ascii="Arial" w:eastAsia="Arial" w:hAnsi="Arial" w:cs="Arial"/>
          <w:color w:val="000000" w:themeColor="text1"/>
          <w:sz w:val="28"/>
          <w:szCs w:val="28"/>
          <w:lang w:val="es-ES"/>
        </w:rPr>
        <w:t xml:space="preserve"> para la interposición del recurso de revisión transcurrió del </w:t>
      </w:r>
      <w:r w:rsidR="004D3C7F" w:rsidRPr="00DB669F">
        <w:rPr>
          <w:rFonts w:ascii="Arial" w:eastAsia="Arial" w:hAnsi="Arial" w:cs="Arial"/>
          <w:b/>
          <w:bCs/>
          <w:color w:val="000000" w:themeColor="text1"/>
          <w:sz w:val="28"/>
          <w:szCs w:val="28"/>
          <w:lang w:val="es-ES"/>
        </w:rPr>
        <w:t xml:space="preserve">diecisiete al veintiocho </w:t>
      </w:r>
      <w:r w:rsidR="006E73AC" w:rsidRPr="00DB669F">
        <w:rPr>
          <w:rFonts w:ascii="Arial" w:eastAsia="Arial" w:hAnsi="Arial" w:cs="Arial"/>
          <w:b/>
          <w:bCs/>
          <w:color w:val="000000" w:themeColor="text1"/>
          <w:sz w:val="28"/>
          <w:szCs w:val="28"/>
          <w:lang w:val="es-ES"/>
        </w:rPr>
        <w:t>de junio</w:t>
      </w:r>
      <w:r w:rsidR="00D307FA" w:rsidRPr="00DB669F">
        <w:rPr>
          <w:rFonts w:ascii="Arial" w:eastAsia="Arial" w:hAnsi="Arial" w:cs="Arial"/>
          <w:b/>
          <w:bCs/>
          <w:color w:val="000000" w:themeColor="text1"/>
          <w:sz w:val="28"/>
          <w:szCs w:val="28"/>
          <w:lang w:val="es-ES"/>
        </w:rPr>
        <w:t xml:space="preserve"> </w:t>
      </w:r>
      <w:r w:rsidR="00604526" w:rsidRPr="00DB669F">
        <w:rPr>
          <w:rFonts w:ascii="Arial" w:eastAsia="Arial" w:hAnsi="Arial" w:cs="Arial"/>
          <w:b/>
          <w:bCs/>
          <w:color w:val="000000" w:themeColor="text1"/>
          <w:sz w:val="28"/>
          <w:szCs w:val="28"/>
          <w:lang w:val="es-ES"/>
        </w:rPr>
        <w:t>de dos mil veinticuatro</w:t>
      </w:r>
      <w:r w:rsidR="003102BC" w:rsidRPr="00DB669F">
        <w:rPr>
          <w:rFonts w:ascii="Arial" w:eastAsia="Arial" w:hAnsi="Arial" w:cs="Arial"/>
          <w:color w:val="000000" w:themeColor="text1"/>
          <w:sz w:val="28"/>
          <w:szCs w:val="28"/>
          <w:lang w:val="es-ES"/>
        </w:rPr>
        <w:t xml:space="preserve">, descontando los días </w:t>
      </w:r>
      <w:r w:rsidR="004D2423" w:rsidRPr="00DB669F">
        <w:rPr>
          <w:rFonts w:ascii="Arial" w:eastAsia="Arial" w:hAnsi="Arial" w:cs="Arial"/>
          <w:color w:val="000000" w:themeColor="text1"/>
          <w:sz w:val="28"/>
          <w:szCs w:val="28"/>
          <w:lang w:val="es-ES"/>
        </w:rPr>
        <w:t>vein</w:t>
      </w:r>
      <w:r w:rsidR="00471AD9" w:rsidRPr="00DB669F">
        <w:rPr>
          <w:rFonts w:ascii="Arial" w:eastAsia="Arial" w:hAnsi="Arial" w:cs="Arial"/>
          <w:color w:val="000000" w:themeColor="text1"/>
          <w:sz w:val="28"/>
          <w:szCs w:val="28"/>
          <w:lang w:val="es-ES"/>
        </w:rPr>
        <w:t>ti</w:t>
      </w:r>
      <w:r w:rsidR="00DB669F" w:rsidRPr="00DB669F">
        <w:rPr>
          <w:rFonts w:ascii="Arial" w:eastAsia="Arial" w:hAnsi="Arial" w:cs="Arial"/>
          <w:color w:val="000000" w:themeColor="text1"/>
          <w:sz w:val="28"/>
          <w:szCs w:val="28"/>
          <w:lang w:val="es-ES"/>
        </w:rPr>
        <w:t xml:space="preserve">dós </w:t>
      </w:r>
      <w:r w:rsidR="00471AD9" w:rsidRPr="00DB669F">
        <w:rPr>
          <w:rFonts w:ascii="Arial" w:eastAsia="Arial" w:hAnsi="Arial" w:cs="Arial"/>
          <w:color w:val="000000" w:themeColor="text1"/>
          <w:sz w:val="28"/>
          <w:szCs w:val="28"/>
          <w:lang w:val="es-ES"/>
        </w:rPr>
        <w:t xml:space="preserve">y </w:t>
      </w:r>
      <w:r w:rsidR="00DB669F" w:rsidRPr="00DB669F">
        <w:rPr>
          <w:rFonts w:ascii="Arial" w:eastAsia="Arial" w:hAnsi="Arial" w:cs="Arial"/>
          <w:color w:val="000000" w:themeColor="text1"/>
          <w:sz w:val="28"/>
          <w:szCs w:val="28"/>
          <w:lang w:val="es-ES"/>
        </w:rPr>
        <w:t xml:space="preserve">veintitrés </w:t>
      </w:r>
      <w:r w:rsidR="00471AD9" w:rsidRPr="00DB669F">
        <w:rPr>
          <w:rFonts w:ascii="Arial" w:eastAsia="Arial" w:hAnsi="Arial" w:cs="Arial"/>
          <w:color w:val="000000" w:themeColor="text1"/>
          <w:sz w:val="28"/>
          <w:szCs w:val="28"/>
          <w:lang w:val="es-ES"/>
        </w:rPr>
        <w:t>de junio</w:t>
      </w:r>
      <w:r w:rsidR="00C21A32" w:rsidRPr="00DB669F">
        <w:rPr>
          <w:rFonts w:ascii="Arial" w:eastAsia="Arial" w:hAnsi="Arial" w:cs="Arial"/>
          <w:color w:val="000000" w:themeColor="text1"/>
          <w:sz w:val="28"/>
          <w:szCs w:val="28"/>
          <w:lang w:val="es-ES"/>
        </w:rPr>
        <w:t xml:space="preserve"> de dicha anualidad por haber sido sábado y domingo</w:t>
      </w:r>
      <w:r w:rsidR="00926224" w:rsidRPr="00DB669F">
        <w:rPr>
          <w:rFonts w:ascii="Arial" w:eastAsia="Arial" w:hAnsi="Arial" w:cs="Arial"/>
          <w:color w:val="000000" w:themeColor="text1"/>
          <w:sz w:val="28"/>
          <w:szCs w:val="28"/>
          <w:lang w:val="es-ES"/>
        </w:rPr>
        <w:t xml:space="preserve"> </w:t>
      </w:r>
      <w:r w:rsidR="001D2936" w:rsidRPr="00DB669F">
        <w:rPr>
          <w:rFonts w:ascii="Arial" w:eastAsia="Arial" w:hAnsi="Arial" w:cs="Arial"/>
          <w:color w:val="000000" w:themeColor="text1"/>
          <w:sz w:val="28"/>
          <w:szCs w:val="28"/>
          <w:lang w:val="es-ES"/>
        </w:rPr>
        <w:t xml:space="preserve">de conformidad con </w:t>
      </w:r>
      <w:r w:rsidR="00D54582" w:rsidRPr="00DB669F">
        <w:rPr>
          <w:rFonts w:ascii="Arial" w:eastAsia="Arial" w:hAnsi="Arial" w:cs="Arial"/>
          <w:color w:val="000000" w:themeColor="text1"/>
          <w:sz w:val="28"/>
          <w:szCs w:val="28"/>
          <w:lang w:val="es-ES"/>
        </w:rPr>
        <w:t>los</w:t>
      </w:r>
      <w:r w:rsidR="001D2936" w:rsidRPr="00DB669F">
        <w:rPr>
          <w:rFonts w:ascii="Arial" w:eastAsia="Arial" w:hAnsi="Arial" w:cs="Arial"/>
          <w:color w:val="000000" w:themeColor="text1"/>
          <w:sz w:val="28"/>
          <w:szCs w:val="28"/>
          <w:lang w:val="es-ES"/>
        </w:rPr>
        <w:t xml:space="preserve"> artículo</w:t>
      </w:r>
      <w:r w:rsidR="00D54582" w:rsidRPr="00DB669F">
        <w:rPr>
          <w:rFonts w:ascii="Arial" w:eastAsia="Arial" w:hAnsi="Arial" w:cs="Arial"/>
          <w:color w:val="000000" w:themeColor="text1"/>
          <w:sz w:val="28"/>
          <w:szCs w:val="28"/>
          <w:lang w:val="es-ES"/>
        </w:rPr>
        <w:t>s</w:t>
      </w:r>
      <w:r w:rsidR="001D2936" w:rsidRPr="00DB669F">
        <w:rPr>
          <w:rFonts w:ascii="Arial" w:eastAsia="Arial" w:hAnsi="Arial" w:cs="Arial"/>
          <w:color w:val="000000" w:themeColor="text1"/>
          <w:sz w:val="28"/>
          <w:szCs w:val="28"/>
          <w:lang w:val="es-ES"/>
        </w:rPr>
        <w:t xml:space="preserve"> </w:t>
      </w:r>
      <w:r w:rsidR="00EC0B97" w:rsidRPr="00DB669F">
        <w:rPr>
          <w:rFonts w:ascii="Arial" w:eastAsia="Arial" w:hAnsi="Arial" w:cs="Arial"/>
          <w:color w:val="000000" w:themeColor="text1"/>
          <w:sz w:val="28"/>
          <w:szCs w:val="28"/>
          <w:lang w:val="es-ES"/>
        </w:rPr>
        <w:t>19</w:t>
      </w:r>
      <w:r w:rsidR="001D2936" w:rsidRPr="00DB669F">
        <w:rPr>
          <w:rFonts w:ascii="Arial" w:eastAsia="Arial" w:hAnsi="Arial" w:cs="Arial"/>
          <w:color w:val="000000" w:themeColor="text1"/>
          <w:sz w:val="28"/>
          <w:szCs w:val="28"/>
          <w:lang w:val="es-ES"/>
        </w:rPr>
        <w:t xml:space="preserve"> de la Ley de Amparo</w:t>
      </w:r>
      <w:r w:rsidR="002B38BF">
        <w:rPr>
          <w:rStyle w:val="Refdenotaalpie"/>
          <w:rFonts w:ascii="Arial" w:eastAsia="Arial" w:hAnsi="Arial" w:cs="Arial"/>
          <w:color w:val="000000" w:themeColor="text1"/>
          <w:sz w:val="28"/>
          <w:szCs w:val="28"/>
          <w:lang w:val="es-ES"/>
        </w:rPr>
        <w:footnoteReference w:id="8"/>
      </w:r>
      <w:r w:rsidR="0059185E" w:rsidRPr="00DB669F">
        <w:rPr>
          <w:rFonts w:ascii="Arial" w:eastAsia="Arial" w:hAnsi="Arial" w:cs="Arial"/>
          <w:color w:val="000000" w:themeColor="text1"/>
          <w:sz w:val="28"/>
          <w:szCs w:val="28"/>
          <w:lang w:val="es-ES"/>
        </w:rPr>
        <w:t xml:space="preserve"> y </w:t>
      </w:r>
      <w:r w:rsidR="002B38BF" w:rsidRPr="00DB669F">
        <w:rPr>
          <w:rFonts w:ascii="Arial" w:eastAsia="Arial" w:hAnsi="Arial" w:cs="Arial"/>
          <w:color w:val="000000" w:themeColor="text1"/>
          <w:sz w:val="28"/>
          <w:szCs w:val="28"/>
          <w:lang w:val="es-ES"/>
        </w:rPr>
        <w:t>74 de la Ley Federal del Trabajo</w:t>
      </w:r>
      <w:r w:rsidR="005C7A5D">
        <w:rPr>
          <w:rStyle w:val="Refdenotaalpie"/>
          <w:rFonts w:ascii="Arial" w:eastAsia="Arial" w:hAnsi="Arial" w:cs="Arial"/>
          <w:color w:val="000000" w:themeColor="text1"/>
          <w:sz w:val="28"/>
          <w:szCs w:val="28"/>
          <w:lang w:val="es-ES"/>
        </w:rPr>
        <w:footnoteReference w:id="9"/>
      </w:r>
      <w:r w:rsidRPr="00DB669F">
        <w:rPr>
          <w:rFonts w:ascii="Arial" w:eastAsia="Arial" w:hAnsi="Arial" w:cs="Arial"/>
          <w:color w:val="000000" w:themeColor="text1"/>
          <w:sz w:val="28"/>
          <w:szCs w:val="28"/>
          <w:lang w:val="es-ES"/>
        </w:rPr>
        <w:t>.</w:t>
      </w:r>
      <w:r w:rsidR="00D54582" w:rsidRPr="00DB669F">
        <w:rPr>
          <w:rFonts w:ascii="Arial" w:eastAsia="Arial" w:hAnsi="Arial" w:cs="Arial"/>
          <w:color w:val="000000" w:themeColor="text1"/>
          <w:sz w:val="28"/>
          <w:szCs w:val="28"/>
          <w:lang w:val="es-ES"/>
        </w:rPr>
        <w:t xml:space="preserve"> </w:t>
      </w:r>
    </w:p>
    <w:p w14:paraId="04CDA27A" w14:textId="77777777" w:rsidR="00DB669F" w:rsidRDefault="00DB669F" w:rsidP="00DB669F">
      <w:pPr>
        <w:pStyle w:val="Prrafodelista"/>
        <w:rPr>
          <w:rFonts w:ascii="Arial" w:eastAsia="Arial" w:hAnsi="Arial" w:cs="Arial"/>
          <w:color w:val="000000" w:themeColor="text1"/>
          <w:sz w:val="28"/>
          <w:szCs w:val="28"/>
          <w:lang w:val="es-ES"/>
        </w:rPr>
      </w:pPr>
    </w:p>
    <w:p w14:paraId="4821382A" w14:textId="0DE6A460" w:rsidR="00C50E7F" w:rsidRPr="00DB669F" w:rsidRDefault="00C50E7F" w:rsidP="00C50E7F">
      <w:pPr>
        <w:numPr>
          <w:ilvl w:val="0"/>
          <w:numId w:val="1"/>
        </w:numPr>
        <w:pBdr>
          <w:top w:val="nil"/>
          <w:left w:val="nil"/>
          <w:bottom w:val="nil"/>
          <w:right w:val="nil"/>
          <w:between w:val="nil"/>
        </w:pBdr>
        <w:spacing w:line="360" w:lineRule="auto"/>
        <w:ind w:left="0" w:hanging="426"/>
        <w:jc w:val="both"/>
        <w:rPr>
          <w:color w:val="000000"/>
          <w:sz w:val="28"/>
          <w:szCs w:val="28"/>
          <w:lang w:val="es-ES"/>
        </w:rPr>
      </w:pPr>
      <w:r w:rsidRPr="00DB669F">
        <w:rPr>
          <w:rFonts w:ascii="Arial" w:eastAsia="Arial" w:hAnsi="Arial" w:cs="Arial"/>
          <w:color w:val="000000" w:themeColor="text1"/>
          <w:sz w:val="28"/>
          <w:szCs w:val="28"/>
          <w:lang w:val="es-ES"/>
        </w:rPr>
        <w:lastRenderedPageBreak/>
        <w:t xml:space="preserve">Por tanto, si el escrito de agravios se presentó el </w:t>
      </w:r>
      <w:r w:rsidR="00B55055" w:rsidRPr="00DB669F">
        <w:rPr>
          <w:rFonts w:ascii="Arial" w:eastAsia="Arial" w:hAnsi="Arial" w:cs="Arial"/>
          <w:b/>
          <w:bCs/>
          <w:color w:val="000000" w:themeColor="text1"/>
          <w:sz w:val="28"/>
          <w:szCs w:val="28"/>
          <w:lang w:val="es-ES"/>
        </w:rPr>
        <w:t xml:space="preserve">veintisiete </w:t>
      </w:r>
      <w:r w:rsidRPr="00DB669F">
        <w:rPr>
          <w:rFonts w:ascii="Arial" w:eastAsia="Arial" w:hAnsi="Arial" w:cs="Arial"/>
          <w:b/>
          <w:bCs/>
          <w:color w:val="000000" w:themeColor="text1"/>
          <w:sz w:val="28"/>
          <w:szCs w:val="28"/>
          <w:lang w:val="es-ES"/>
        </w:rPr>
        <w:t xml:space="preserve">de </w:t>
      </w:r>
      <w:r w:rsidR="00B55055" w:rsidRPr="00DB669F">
        <w:rPr>
          <w:rFonts w:ascii="Arial" w:eastAsia="Arial" w:hAnsi="Arial" w:cs="Arial"/>
          <w:b/>
          <w:bCs/>
          <w:color w:val="000000" w:themeColor="text1"/>
          <w:sz w:val="28"/>
          <w:szCs w:val="28"/>
          <w:lang w:val="es-ES"/>
        </w:rPr>
        <w:t xml:space="preserve">junio </w:t>
      </w:r>
      <w:r w:rsidRPr="00DB669F">
        <w:rPr>
          <w:rFonts w:ascii="Arial" w:eastAsia="Arial" w:hAnsi="Arial" w:cs="Arial"/>
          <w:b/>
          <w:bCs/>
          <w:color w:val="000000" w:themeColor="text1"/>
          <w:sz w:val="28"/>
          <w:szCs w:val="28"/>
          <w:lang w:val="es-ES"/>
        </w:rPr>
        <w:t>del dos mil veinticuatro</w:t>
      </w:r>
      <w:r w:rsidRPr="00DB669F">
        <w:rPr>
          <w:rFonts w:ascii="Arial" w:eastAsia="Arial" w:hAnsi="Arial" w:cs="Arial"/>
          <w:color w:val="000000" w:themeColor="text1"/>
          <w:sz w:val="28"/>
          <w:szCs w:val="28"/>
          <w:lang w:val="es-ES"/>
        </w:rPr>
        <w:t>, result</w:t>
      </w:r>
      <w:r w:rsidR="007568EE" w:rsidRPr="00DB669F">
        <w:rPr>
          <w:rFonts w:ascii="Arial" w:eastAsia="Arial" w:hAnsi="Arial" w:cs="Arial"/>
          <w:color w:val="000000" w:themeColor="text1"/>
          <w:sz w:val="28"/>
          <w:szCs w:val="28"/>
          <w:lang w:val="es-ES"/>
        </w:rPr>
        <w:t>a</w:t>
      </w:r>
      <w:r w:rsidRPr="00DB669F">
        <w:rPr>
          <w:rFonts w:ascii="Arial" w:eastAsia="Arial" w:hAnsi="Arial" w:cs="Arial"/>
          <w:color w:val="000000" w:themeColor="text1"/>
          <w:sz w:val="28"/>
          <w:szCs w:val="28"/>
          <w:lang w:val="es-ES"/>
        </w:rPr>
        <w:t xml:space="preserve"> oportuno. </w:t>
      </w:r>
    </w:p>
    <w:p w14:paraId="24FB3F5E" w14:textId="77777777" w:rsidR="00C50E7F" w:rsidRDefault="00C50E7F" w:rsidP="00C50E7F">
      <w:pPr>
        <w:pBdr>
          <w:top w:val="nil"/>
          <w:left w:val="nil"/>
          <w:bottom w:val="nil"/>
          <w:right w:val="nil"/>
          <w:between w:val="nil"/>
        </w:pBdr>
        <w:spacing w:line="360" w:lineRule="auto"/>
        <w:jc w:val="both"/>
        <w:rPr>
          <w:color w:val="000000"/>
          <w:sz w:val="28"/>
          <w:szCs w:val="28"/>
          <w:lang w:val="es-ES"/>
        </w:rPr>
      </w:pPr>
    </w:p>
    <w:p w14:paraId="4476E33D" w14:textId="77777777" w:rsidR="00740E99" w:rsidRDefault="00740E99" w:rsidP="00C50E7F">
      <w:pPr>
        <w:pBdr>
          <w:top w:val="nil"/>
          <w:left w:val="nil"/>
          <w:bottom w:val="nil"/>
          <w:right w:val="nil"/>
          <w:between w:val="nil"/>
        </w:pBdr>
        <w:spacing w:line="360" w:lineRule="auto"/>
        <w:jc w:val="both"/>
        <w:rPr>
          <w:color w:val="000000"/>
          <w:sz w:val="28"/>
          <w:szCs w:val="28"/>
          <w:lang w:val="es-ES"/>
        </w:rPr>
      </w:pPr>
    </w:p>
    <w:p w14:paraId="73D6F944" w14:textId="77777777" w:rsidR="00E6138A" w:rsidRDefault="003102BC" w:rsidP="00FB2A2A">
      <w:pPr>
        <w:numPr>
          <w:ilvl w:val="0"/>
          <w:numId w:val="2"/>
        </w:numPr>
        <w:pBdr>
          <w:top w:val="nil"/>
          <w:left w:val="nil"/>
          <w:bottom w:val="nil"/>
          <w:right w:val="nil"/>
          <w:between w:val="nil"/>
        </w:pBdr>
        <w:tabs>
          <w:tab w:val="left" w:pos="567"/>
        </w:tabs>
        <w:ind w:left="0" w:firstLine="0"/>
        <w:jc w:val="center"/>
        <w:rPr>
          <w:rFonts w:ascii="Arial" w:eastAsia="Arial" w:hAnsi="Arial" w:cs="Arial"/>
          <w:b/>
          <w:sz w:val="28"/>
          <w:szCs w:val="28"/>
        </w:rPr>
      </w:pPr>
      <w:r>
        <w:rPr>
          <w:rFonts w:ascii="Arial" w:eastAsia="Arial" w:hAnsi="Arial" w:cs="Arial"/>
          <w:b/>
          <w:sz w:val="28"/>
          <w:szCs w:val="28"/>
        </w:rPr>
        <w:t>LEGITIMACIÓN</w:t>
      </w:r>
    </w:p>
    <w:p w14:paraId="1925A9E1" w14:textId="77777777" w:rsidR="00E6138A" w:rsidRDefault="00E6138A">
      <w:pPr>
        <w:pBdr>
          <w:top w:val="nil"/>
          <w:left w:val="nil"/>
          <w:bottom w:val="nil"/>
          <w:right w:val="nil"/>
          <w:between w:val="nil"/>
        </w:pBdr>
        <w:spacing w:line="360" w:lineRule="auto"/>
        <w:jc w:val="both"/>
        <w:rPr>
          <w:rFonts w:ascii="Arial" w:eastAsia="Arial" w:hAnsi="Arial" w:cs="Arial"/>
          <w:sz w:val="28"/>
          <w:szCs w:val="28"/>
        </w:rPr>
      </w:pPr>
    </w:p>
    <w:p w14:paraId="1AB00709" w14:textId="77777777" w:rsidR="00740E99" w:rsidRDefault="00740E99">
      <w:pPr>
        <w:pBdr>
          <w:top w:val="nil"/>
          <w:left w:val="nil"/>
          <w:bottom w:val="nil"/>
          <w:right w:val="nil"/>
          <w:between w:val="nil"/>
        </w:pBdr>
        <w:spacing w:line="360" w:lineRule="auto"/>
        <w:jc w:val="both"/>
        <w:rPr>
          <w:rFonts w:ascii="Arial" w:eastAsia="Arial" w:hAnsi="Arial" w:cs="Arial"/>
          <w:sz w:val="28"/>
          <w:szCs w:val="28"/>
        </w:rPr>
      </w:pPr>
    </w:p>
    <w:p w14:paraId="56F0FCE4" w14:textId="2833C22B" w:rsidR="0082399D" w:rsidRPr="000F3195" w:rsidRDefault="00D54582" w:rsidP="00FB2A2A">
      <w:pPr>
        <w:numPr>
          <w:ilvl w:val="0"/>
          <w:numId w:val="1"/>
        </w:numPr>
        <w:pBdr>
          <w:top w:val="nil"/>
          <w:left w:val="nil"/>
          <w:bottom w:val="nil"/>
          <w:right w:val="nil"/>
          <w:between w:val="nil"/>
        </w:pBdr>
        <w:spacing w:line="360" w:lineRule="auto"/>
        <w:ind w:left="0" w:hanging="426"/>
        <w:jc w:val="both"/>
        <w:rPr>
          <w:rFonts w:ascii="Arial" w:eastAsia="Arial" w:hAnsi="Arial" w:cs="Arial"/>
          <w:sz w:val="28"/>
          <w:szCs w:val="28"/>
        </w:rPr>
      </w:pPr>
      <w:r>
        <w:rPr>
          <w:rFonts w:ascii="Arial" w:eastAsia="Arial" w:hAnsi="Arial" w:cs="Arial"/>
          <w:sz w:val="28"/>
          <w:szCs w:val="28"/>
          <w:lang w:val="es-ES"/>
        </w:rPr>
        <w:t xml:space="preserve">El recurso de revisión fue presentado por </w:t>
      </w:r>
      <w:r w:rsidR="007700EB">
        <w:rPr>
          <w:rFonts w:ascii="Arial" w:eastAsia="Arial" w:hAnsi="Arial" w:cs="Arial"/>
          <w:sz w:val="28"/>
          <w:szCs w:val="28"/>
          <w:lang w:val="es-ES"/>
        </w:rPr>
        <w:t xml:space="preserve">Arturo Ramírez </w:t>
      </w:r>
      <w:proofErr w:type="spellStart"/>
      <w:r w:rsidR="007700EB">
        <w:rPr>
          <w:rFonts w:ascii="Arial" w:eastAsia="Arial" w:hAnsi="Arial" w:cs="Arial"/>
          <w:sz w:val="28"/>
          <w:szCs w:val="28"/>
          <w:lang w:val="es-ES"/>
        </w:rPr>
        <w:t>Carlock</w:t>
      </w:r>
      <w:proofErr w:type="spellEnd"/>
      <w:r w:rsidR="00DD112B">
        <w:rPr>
          <w:rFonts w:ascii="Arial" w:eastAsia="Arial" w:hAnsi="Arial" w:cs="Arial"/>
          <w:sz w:val="28"/>
          <w:szCs w:val="28"/>
          <w:lang w:val="es-ES"/>
        </w:rPr>
        <w:t xml:space="preserve">, </w:t>
      </w:r>
      <w:r w:rsidR="007700EB">
        <w:rPr>
          <w:rFonts w:ascii="Arial" w:eastAsia="Arial" w:hAnsi="Arial" w:cs="Arial"/>
          <w:sz w:val="28"/>
          <w:szCs w:val="28"/>
          <w:lang w:val="es-ES"/>
        </w:rPr>
        <w:t xml:space="preserve">representante </w:t>
      </w:r>
      <w:r w:rsidR="00DD112B">
        <w:rPr>
          <w:rFonts w:ascii="Arial" w:eastAsia="Arial" w:hAnsi="Arial" w:cs="Arial"/>
          <w:sz w:val="28"/>
          <w:szCs w:val="28"/>
          <w:lang w:val="es-ES"/>
        </w:rPr>
        <w:t xml:space="preserve">legal de </w:t>
      </w:r>
      <w:r w:rsidR="007700EB">
        <w:rPr>
          <w:rFonts w:ascii="Arial" w:eastAsia="Arial" w:hAnsi="Arial" w:cs="Arial"/>
          <w:sz w:val="28"/>
          <w:szCs w:val="28"/>
          <w:lang w:val="es-ES"/>
        </w:rPr>
        <w:t>IQ Servicios Corporativos</w:t>
      </w:r>
      <w:r w:rsidR="006D0B4D">
        <w:rPr>
          <w:rFonts w:ascii="Arial" w:eastAsia="Arial" w:hAnsi="Arial" w:cs="Arial"/>
          <w:sz w:val="28"/>
          <w:szCs w:val="28"/>
          <w:lang w:val="es-ES"/>
        </w:rPr>
        <w:t>,</w:t>
      </w:r>
      <w:r w:rsidR="007700EB">
        <w:rPr>
          <w:rFonts w:ascii="Arial" w:eastAsia="Arial" w:hAnsi="Arial" w:cs="Arial"/>
          <w:sz w:val="28"/>
          <w:szCs w:val="28"/>
          <w:lang w:val="es-ES"/>
        </w:rPr>
        <w:t xml:space="preserve"> </w:t>
      </w:r>
      <w:r w:rsidR="003739E1">
        <w:rPr>
          <w:rFonts w:ascii="Arial" w:eastAsia="Arial" w:hAnsi="Arial" w:cs="Arial"/>
          <w:sz w:val="28"/>
          <w:szCs w:val="28"/>
          <w:lang w:val="es-ES"/>
        </w:rPr>
        <w:t>sociedad anónima de capital variable</w:t>
      </w:r>
      <w:r w:rsidR="00B71A2E">
        <w:rPr>
          <w:rFonts w:ascii="Arial" w:eastAsia="Arial" w:hAnsi="Arial" w:cs="Arial"/>
          <w:sz w:val="28"/>
          <w:szCs w:val="28"/>
          <w:lang w:val="es-ES"/>
        </w:rPr>
        <w:t xml:space="preserve"> y de Alejandra Díaz Braniff</w:t>
      </w:r>
      <w:r w:rsidR="00DD112B">
        <w:rPr>
          <w:rFonts w:ascii="Arial" w:eastAsia="Arial" w:hAnsi="Arial" w:cs="Arial"/>
          <w:sz w:val="28"/>
          <w:szCs w:val="28"/>
          <w:lang w:val="es-ES"/>
        </w:rPr>
        <w:t xml:space="preserve">, </w:t>
      </w:r>
      <w:bookmarkStart w:id="4" w:name="_Hlk170220265"/>
      <w:r w:rsidR="00DD112B">
        <w:rPr>
          <w:rFonts w:ascii="Arial" w:eastAsia="Arial" w:hAnsi="Arial" w:cs="Arial"/>
          <w:sz w:val="28"/>
          <w:szCs w:val="28"/>
          <w:lang w:val="es-ES"/>
        </w:rPr>
        <w:t>personalidad que le fue reconocida</w:t>
      </w:r>
      <w:r w:rsidR="0039436A">
        <w:rPr>
          <w:rFonts w:ascii="Arial" w:eastAsia="Arial" w:hAnsi="Arial" w:cs="Arial"/>
          <w:sz w:val="28"/>
          <w:szCs w:val="28"/>
          <w:lang w:val="es-ES"/>
        </w:rPr>
        <w:t xml:space="preserve"> en los autos del </w:t>
      </w:r>
      <w:r w:rsidR="00D37749">
        <w:rPr>
          <w:rFonts w:ascii="Arial" w:eastAsia="Arial" w:hAnsi="Arial" w:cs="Arial"/>
          <w:sz w:val="28"/>
          <w:szCs w:val="28"/>
          <w:lang w:val="es-ES"/>
        </w:rPr>
        <w:t>juicio de amparo</w:t>
      </w:r>
      <w:r w:rsidR="0039436A">
        <w:rPr>
          <w:rFonts w:ascii="Arial" w:eastAsia="Arial" w:hAnsi="Arial" w:cs="Arial"/>
          <w:sz w:val="28"/>
          <w:szCs w:val="28"/>
          <w:lang w:val="es-ES"/>
        </w:rPr>
        <w:t xml:space="preserve"> </w:t>
      </w:r>
      <w:r w:rsidR="00DE09D3">
        <w:rPr>
          <w:rFonts w:ascii="Arial" w:eastAsia="Arial" w:hAnsi="Arial" w:cs="Arial"/>
          <w:sz w:val="28"/>
          <w:szCs w:val="28"/>
          <w:lang w:val="es-ES"/>
        </w:rPr>
        <w:t>621</w:t>
      </w:r>
      <w:r w:rsidR="0039436A">
        <w:rPr>
          <w:rFonts w:ascii="Arial" w:eastAsia="Arial" w:hAnsi="Arial" w:cs="Arial"/>
          <w:sz w:val="28"/>
          <w:szCs w:val="28"/>
          <w:lang w:val="es-ES"/>
        </w:rPr>
        <w:t>/202</w:t>
      </w:r>
      <w:r w:rsidR="00DE09D3">
        <w:rPr>
          <w:rFonts w:ascii="Arial" w:eastAsia="Arial" w:hAnsi="Arial" w:cs="Arial"/>
          <w:sz w:val="28"/>
          <w:szCs w:val="28"/>
          <w:lang w:val="es-ES"/>
        </w:rPr>
        <w:t>3</w:t>
      </w:r>
      <w:r w:rsidR="00267EC1">
        <w:rPr>
          <w:rFonts w:ascii="Arial" w:eastAsia="Arial" w:hAnsi="Arial" w:cs="Arial"/>
          <w:sz w:val="28"/>
          <w:szCs w:val="28"/>
          <w:lang w:val="es-ES"/>
        </w:rPr>
        <w:t xml:space="preserve"> (foja </w:t>
      </w:r>
      <w:r w:rsidR="00DE09D3">
        <w:rPr>
          <w:rFonts w:ascii="Arial" w:eastAsia="Arial" w:hAnsi="Arial" w:cs="Arial"/>
          <w:sz w:val="28"/>
          <w:szCs w:val="28"/>
          <w:lang w:val="es-ES"/>
        </w:rPr>
        <w:t>77</w:t>
      </w:r>
      <w:r w:rsidR="00267EC1">
        <w:rPr>
          <w:rFonts w:ascii="Arial" w:eastAsia="Arial" w:hAnsi="Arial" w:cs="Arial"/>
          <w:sz w:val="28"/>
          <w:szCs w:val="28"/>
          <w:lang w:val="es-ES"/>
        </w:rPr>
        <w:t>)</w:t>
      </w:r>
      <w:r w:rsidR="00A33E90">
        <w:rPr>
          <w:rFonts w:ascii="Arial" w:eastAsia="Arial" w:hAnsi="Arial" w:cs="Arial"/>
          <w:sz w:val="28"/>
          <w:szCs w:val="28"/>
          <w:lang w:val="es-ES"/>
        </w:rPr>
        <w:t xml:space="preserve"> del índice del </w:t>
      </w:r>
      <w:r w:rsidR="002A1358">
        <w:rPr>
          <w:rFonts w:ascii="Arial" w:eastAsia="Arial" w:hAnsi="Arial" w:cs="Arial"/>
          <w:sz w:val="28"/>
          <w:szCs w:val="28"/>
          <w:lang w:val="es-ES"/>
        </w:rPr>
        <w:t>Segundo Tribunal</w:t>
      </w:r>
      <w:r w:rsidR="00197EEA">
        <w:rPr>
          <w:rFonts w:ascii="Arial" w:eastAsia="Arial" w:hAnsi="Arial" w:cs="Arial"/>
          <w:sz w:val="28"/>
          <w:szCs w:val="28"/>
          <w:lang w:val="es-ES"/>
        </w:rPr>
        <w:t xml:space="preserve"> Colegiado en Materia Civil del Primer Circuito</w:t>
      </w:r>
      <w:r w:rsidR="00214AA8">
        <w:rPr>
          <w:rFonts w:ascii="Arial" w:eastAsia="Arial" w:hAnsi="Arial" w:cs="Arial"/>
          <w:sz w:val="28"/>
          <w:szCs w:val="28"/>
          <w:lang w:val="es-ES"/>
        </w:rPr>
        <w:t>,</w:t>
      </w:r>
      <w:r w:rsidR="00267EC1">
        <w:rPr>
          <w:rFonts w:ascii="Arial" w:eastAsia="Arial" w:hAnsi="Arial" w:cs="Arial"/>
          <w:sz w:val="28"/>
          <w:szCs w:val="28"/>
          <w:lang w:val="es-ES"/>
        </w:rPr>
        <w:t xml:space="preserve"> </w:t>
      </w:r>
      <w:r w:rsidR="00565894" w:rsidRPr="00565894">
        <w:rPr>
          <w:rFonts w:ascii="Arial" w:eastAsia="Arial" w:hAnsi="Arial" w:cs="Arial"/>
          <w:sz w:val="28"/>
          <w:szCs w:val="28"/>
          <w:lang w:val="es-ES"/>
        </w:rPr>
        <w:t xml:space="preserve">por lo que </w:t>
      </w:r>
      <w:r w:rsidR="003102BC" w:rsidRPr="00565894">
        <w:rPr>
          <w:rFonts w:ascii="Arial" w:eastAsia="Arial" w:hAnsi="Arial" w:cs="Arial"/>
          <w:sz w:val="28"/>
          <w:szCs w:val="28"/>
          <w:lang w:val="es-ES"/>
        </w:rPr>
        <w:t xml:space="preserve">cuenta con legitimación para interponer </w:t>
      </w:r>
      <w:r w:rsidR="00402ADA">
        <w:rPr>
          <w:rFonts w:ascii="Arial" w:eastAsia="Arial" w:hAnsi="Arial" w:cs="Arial"/>
          <w:sz w:val="28"/>
          <w:szCs w:val="28"/>
          <w:lang w:val="es-ES"/>
        </w:rPr>
        <w:t xml:space="preserve">el </w:t>
      </w:r>
      <w:r w:rsidR="003102BC" w:rsidRPr="00565894">
        <w:rPr>
          <w:rFonts w:ascii="Arial" w:eastAsia="Arial" w:hAnsi="Arial" w:cs="Arial"/>
          <w:sz w:val="28"/>
          <w:szCs w:val="28"/>
          <w:lang w:val="es-ES"/>
        </w:rPr>
        <w:t>recurso de revisión</w:t>
      </w:r>
      <w:bookmarkEnd w:id="4"/>
      <w:r w:rsidR="005F523D">
        <w:rPr>
          <w:rFonts w:ascii="Arial" w:eastAsia="Arial" w:hAnsi="Arial" w:cs="Arial"/>
          <w:sz w:val="28"/>
          <w:szCs w:val="28"/>
          <w:lang w:val="es-ES"/>
        </w:rPr>
        <w:t>.</w:t>
      </w:r>
    </w:p>
    <w:p w14:paraId="19E81EE7" w14:textId="77777777" w:rsidR="000F3195" w:rsidRDefault="000F3195" w:rsidP="000F3195">
      <w:pPr>
        <w:pBdr>
          <w:top w:val="nil"/>
          <w:left w:val="nil"/>
          <w:bottom w:val="nil"/>
          <w:right w:val="nil"/>
          <w:between w:val="nil"/>
        </w:pBdr>
        <w:spacing w:line="360" w:lineRule="auto"/>
        <w:jc w:val="both"/>
        <w:rPr>
          <w:rFonts w:ascii="Arial" w:eastAsia="Arial" w:hAnsi="Arial" w:cs="Arial"/>
          <w:sz w:val="28"/>
          <w:szCs w:val="28"/>
        </w:rPr>
      </w:pPr>
    </w:p>
    <w:p w14:paraId="2943B6DA" w14:textId="77777777" w:rsidR="00740E99" w:rsidRPr="00515CC8" w:rsidRDefault="00740E99" w:rsidP="000F3195">
      <w:pPr>
        <w:pBdr>
          <w:top w:val="nil"/>
          <w:left w:val="nil"/>
          <w:bottom w:val="nil"/>
          <w:right w:val="nil"/>
          <w:between w:val="nil"/>
        </w:pBdr>
        <w:spacing w:line="360" w:lineRule="auto"/>
        <w:jc w:val="both"/>
        <w:rPr>
          <w:rFonts w:ascii="Arial" w:eastAsia="Arial" w:hAnsi="Arial" w:cs="Arial"/>
          <w:sz w:val="28"/>
          <w:szCs w:val="28"/>
        </w:rPr>
      </w:pPr>
    </w:p>
    <w:p w14:paraId="7962BD9D" w14:textId="527313CF" w:rsidR="00201B29" w:rsidRPr="00F71391" w:rsidRDefault="00FB2A2A" w:rsidP="004035DF">
      <w:pPr>
        <w:pStyle w:val="corte4fondo"/>
        <w:numPr>
          <w:ilvl w:val="0"/>
          <w:numId w:val="2"/>
        </w:numPr>
        <w:pBdr>
          <w:top w:val="nil"/>
          <w:left w:val="nil"/>
          <w:bottom w:val="nil"/>
          <w:right w:val="nil"/>
          <w:between w:val="nil"/>
        </w:pBdr>
        <w:tabs>
          <w:tab w:val="left" w:pos="567"/>
        </w:tabs>
        <w:ind w:left="720"/>
        <w:jc w:val="center"/>
        <w:rPr>
          <w:color w:val="000000"/>
          <w:sz w:val="28"/>
          <w:szCs w:val="28"/>
        </w:rPr>
      </w:pPr>
      <w:bookmarkStart w:id="5" w:name="_heading=h.1t3h5sf"/>
      <w:bookmarkEnd w:id="5"/>
      <w:r w:rsidRPr="0005025A">
        <w:rPr>
          <w:rFonts w:cs="Arial"/>
          <w:b/>
          <w:sz w:val="28"/>
          <w:szCs w:val="28"/>
        </w:rPr>
        <w:t>PROCEDENCIA DEL RECURSO</w:t>
      </w:r>
    </w:p>
    <w:p w14:paraId="25B57490" w14:textId="77777777" w:rsidR="00F71391" w:rsidRDefault="00F71391" w:rsidP="00F71391">
      <w:pPr>
        <w:pStyle w:val="corte4fondo"/>
        <w:pBdr>
          <w:top w:val="nil"/>
          <w:left w:val="nil"/>
          <w:bottom w:val="nil"/>
          <w:right w:val="nil"/>
          <w:between w:val="nil"/>
        </w:pBdr>
        <w:tabs>
          <w:tab w:val="left" w:pos="567"/>
        </w:tabs>
        <w:ind w:left="720" w:firstLine="0"/>
        <w:rPr>
          <w:color w:val="000000"/>
          <w:sz w:val="28"/>
          <w:szCs w:val="28"/>
        </w:rPr>
      </w:pPr>
    </w:p>
    <w:p w14:paraId="66458B53" w14:textId="77777777" w:rsidR="00740E99" w:rsidRPr="00394C54" w:rsidRDefault="00740E99" w:rsidP="00F71391">
      <w:pPr>
        <w:pStyle w:val="corte4fondo"/>
        <w:pBdr>
          <w:top w:val="nil"/>
          <w:left w:val="nil"/>
          <w:bottom w:val="nil"/>
          <w:right w:val="nil"/>
          <w:between w:val="nil"/>
        </w:pBdr>
        <w:tabs>
          <w:tab w:val="left" w:pos="567"/>
        </w:tabs>
        <w:ind w:left="720" w:firstLine="0"/>
        <w:rPr>
          <w:color w:val="000000"/>
          <w:sz w:val="28"/>
          <w:szCs w:val="28"/>
        </w:rPr>
      </w:pPr>
    </w:p>
    <w:p w14:paraId="5C113721" w14:textId="77777777" w:rsidR="00201B29" w:rsidRPr="00655817" w:rsidRDefault="00201B29" w:rsidP="00201B29">
      <w:pPr>
        <w:numPr>
          <w:ilvl w:val="0"/>
          <w:numId w:val="1"/>
        </w:numPr>
        <w:pBdr>
          <w:top w:val="nil"/>
          <w:left w:val="nil"/>
          <w:bottom w:val="nil"/>
          <w:right w:val="nil"/>
          <w:between w:val="nil"/>
        </w:pBdr>
        <w:spacing w:line="360" w:lineRule="auto"/>
        <w:ind w:left="0" w:hanging="426"/>
        <w:jc w:val="both"/>
        <w:rPr>
          <w:rFonts w:ascii="Arial" w:eastAsia="Arial" w:hAnsi="Arial" w:cs="Arial"/>
          <w:sz w:val="28"/>
          <w:szCs w:val="28"/>
          <w:lang w:val="es-ES"/>
        </w:rPr>
      </w:pPr>
      <w:r>
        <w:rPr>
          <w:rFonts w:ascii="Arial" w:eastAsia="Arial" w:hAnsi="Arial" w:cs="Arial"/>
          <w:sz w:val="28"/>
          <w:szCs w:val="28"/>
          <w:lang w:val="es-ES"/>
        </w:rPr>
        <w:t xml:space="preserve">El Tribunal Pleno de esta </w:t>
      </w:r>
      <w:r w:rsidRPr="00655817">
        <w:rPr>
          <w:rFonts w:ascii="Arial" w:eastAsia="Arial" w:hAnsi="Arial" w:cs="Arial"/>
          <w:sz w:val="28"/>
          <w:szCs w:val="28"/>
          <w:lang w:val="es-ES"/>
        </w:rPr>
        <w:t xml:space="preserve">Suprema Corte de Justicia de la Nación considera </w:t>
      </w:r>
      <w:r>
        <w:rPr>
          <w:rFonts w:ascii="Arial" w:eastAsia="Arial" w:hAnsi="Arial" w:cs="Arial"/>
          <w:sz w:val="28"/>
          <w:szCs w:val="28"/>
          <w:lang w:val="es-ES"/>
        </w:rPr>
        <w:t>que el recurso de</w:t>
      </w:r>
      <w:r w:rsidRPr="00655817">
        <w:rPr>
          <w:rFonts w:ascii="Arial" w:eastAsia="Arial" w:hAnsi="Arial" w:cs="Arial"/>
          <w:sz w:val="28"/>
          <w:szCs w:val="28"/>
          <w:lang w:val="es-ES"/>
        </w:rPr>
        <w:t xml:space="preserve"> revisión en vía directa satisface los requisitos de procedencia, por lo que amerita el estudio de los planteamientos esgrimidos en dicho medio de impugnación.</w:t>
      </w:r>
    </w:p>
    <w:p w14:paraId="1B7CDA03" w14:textId="77777777" w:rsidR="00201B29" w:rsidRPr="00655817" w:rsidRDefault="00201B29" w:rsidP="00201B29">
      <w:pPr>
        <w:pBdr>
          <w:top w:val="nil"/>
          <w:left w:val="nil"/>
          <w:bottom w:val="nil"/>
          <w:right w:val="nil"/>
          <w:between w:val="nil"/>
        </w:pBdr>
        <w:spacing w:line="360" w:lineRule="auto"/>
        <w:jc w:val="both"/>
        <w:rPr>
          <w:rFonts w:ascii="Arial" w:eastAsia="Arial" w:hAnsi="Arial" w:cs="Arial"/>
          <w:sz w:val="28"/>
          <w:szCs w:val="28"/>
          <w:lang w:val="es-ES"/>
        </w:rPr>
      </w:pPr>
    </w:p>
    <w:p w14:paraId="1FC46395" w14:textId="31476086" w:rsidR="00201B29" w:rsidRDefault="00201B29" w:rsidP="00201B29">
      <w:pPr>
        <w:numPr>
          <w:ilvl w:val="0"/>
          <w:numId w:val="1"/>
        </w:numPr>
        <w:pBdr>
          <w:top w:val="nil"/>
          <w:left w:val="nil"/>
          <w:bottom w:val="nil"/>
          <w:right w:val="nil"/>
          <w:between w:val="nil"/>
        </w:pBdr>
        <w:spacing w:line="360" w:lineRule="auto"/>
        <w:ind w:left="0" w:hanging="426"/>
        <w:jc w:val="both"/>
        <w:rPr>
          <w:rFonts w:ascii="Arial" w:eastAsia="Arial" w:hAnsi="Arial" w:cs="Arial"/>
          <w:sz w:val="28"/>
          <w:szCs w:val="28"/>
          <w:lang w:val="es-ES"/>
        </w:rPr>
      </w:pPr>
      <w:r w:rsidRPr="00655817">
        <w:rPr>
          <w:rFonts w:ascii="Arial" w:eastAsia="Arial" w:hAnsi="Arial" w:cs="Arial"/>
          <w:sz w:val="28"/>
          <w:szCs w:val="28"/>
          <w:lang w:val="es-ES"/>
        </w:rPr>
        <w:t xml:space="preserve">Para corroborar el anterior aserto, es necesario destacar que el recurso de revisión en el juicio de amparo directo se encuentra regulado en los artículos 107, fracción IX, de la Constitución Política de los Estados </w:t>
      </w:r>
      <w:r w:rsidRPr="00655817">
        <w:rPr>
          <w:rFonts w:ascii="Arial" w:eastAsia="Arial" w:hAnsi="Arial" w:cs="Arial"/>
          <w:sz w:val="28"/>
          <w:szCs w:val="28"/>
          <w:lang w:val="es-ES"/>
        </w:rPr>
        <w:lastRenderedPageBreak/>
        <w:t>Unidos Mexicanos;</w:t>
      </w:r>
      <w:r w:rsidRPr="00FC009D">
        <w:rPr>
          <w:rFonts w:ascii="Arial" w:eastAsia="Arial" w:hAnsi="Arial" w:cs="Arial"/>
          <w:sz w:val="28"/>
          <w:szCs w:val="28"/>
          <w:vertAlign w:val="superscript"/>
          <w:lang w:val="es-ES"/>
        </w:rPr>
        <w:footnoteReference w:id="10"/>
      </w:r>
      <w:r w:rsidRPr="00655817">
        <w:rPr>
          <w:rFonts w:ascii="Arial" w:eastAsia="Arial" w:hAnsi="Arial" w:cs="Arial"/>
          <w:sz w:val="28"/>
          <w:szCs w:val="28"/>
          <w:lang w:val="es-ES"/>
        </w:rPr>
        <w:t xml:space="preserve"> 81, fracción II y 96 de la Ley de </w:t>
      </w:r>
      <w:r w:rsidRPr="00655817">
        <w:rPr>
          <w:rFonts w:ascii="Arial" w:eastAsia="Arial" w:hAnsi="Arial" w:cs="Arial"/>
          <w:noProof/>
          <w:sz w:val="28"/>
          <w:szCs w:val="28"/>
          <w:lang w:val="es-ES"/>
        </w:rPr>
        <mc:AlternateContent>
          <mc:Choice Requires="wps">
            <w:drawing>
              <wp:anchor distT="0" distB="0" distL="114300" distR="114300" simplePos="0" relativeHeight="251657216" behindDoc="0" locked="1" layoutInCell="1" allowOverlap="1" wp14:anchorId="3882BDC4" wp14:editId="0AB6CC2B">
                <wp:simplePos x="0" y="0"/>
                <wp:positionH relativeFrom="column">
                  <wp:posOffset>3810</wp:posOffset>
                </wp:positionH>
                <wp:positionV relativeFrom="page">
                  <wp:posOffset>1257300</wp:posOffset>
                </wp:positionV>
                <wp:extent cx="1166495" cy="1310640"/>
                <wp:effectExtent l="0" t="0" r="0" b="3810"/>
                <wp:wrapSquare wrapText="bothSides"/>
                <wp:docPr id="1056874257"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6495" cy="1310640"/>
                        </a:xfrm>
                        <a:prstGeom prst="rect">
                          <a:avLst/>
                        </a:prstGeom>
                        <a:no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5FA7799" id="Rectángulo 1" o:spid="_x0000_s1026" style="position:absolute;margin-left:.3pt;margin-top:99pt;width:91.85pt;height:10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" filled="f" strokecolor="white">
                <w10:wrap type="square" anchory="page"/>
                <w10:anchorlock/>
              </v:rect>
            </w:pict>
          </mc:Fallback>
        </mc:AlternateContent>
      </w:r>
      <w:r w:rsidRPr="00655817">
        <w:rPr>
          <w:rFonts w:ascii="Arial" w:eastAsia="Arial" w:hAnsi="Arial" w:cs="Arial"/>
          <w:sz w:val="28"/>
          <w:szCs w:val="28"/>
          <w:lang w:val="es-ES"/>
        </w:rPr>
        <w:t>Amparo</w:t>
      </w:r>
      <w:r w:rsidRPr="00BC5323">
        <w:rPr>
          <w:rFonts w:ascii="Arial" w:eastAsia="Arial" w:hAnsi="Arial" w:cs="Arial"/>
          <w:sz w:val="28"/>
          <w:szCs w:val="28"/>
          <w:vertAlign w:val="superscript"/>
          <w:lang w:val="es-ES"/>
        </w:rPr>
        <w:footnoteReference w:id="11"/>
      </w:r>
      <w:r>
        <w:rPr>
          <w:rFonts w:ascii="Arial" w:eastAsia="Arial" w:hAnsi="Arial" w:cs="Arial"/>
          <w:sz w:val="28"/>
          <w:szCs w:val="28"/>
          <w:lang w:val="es-ES"/>
        </w:rPr>
        <w:t xml:space="preserve"> y 16, fracción </w:t>
      </w:r>
      <w:r w:rsidR="00102338" w:rsidRPr="00740E99">
        <w:rPr>
          <w:rFonts w:ascii="Arial" w:eastAsia="Arial" w:hAnsi="Arial" w:cs="Arial"/>
          <w:sz w:val="28"/>
          <w:szCs w:val="28"/>
          <w:lang w:val="es-ES"/>
        </w:rPr>
        <w:t>IV</w:t>
      </w:r>
      <w:r>
        <w:rPr>
          <w:rFonts w:ascii="Arial" w:eastAsia="Arial" w:hAnsi="Arial" w:cs="Arial"/>
          <w:sz w:val="28"/>
          <w:szCs w:val="28"/>
          <w:lang w:val="es-ES"/>
        </w:rPr>
        <w:t>,</w:t>
      </w:r>
      <w:r w:rsidRPr="00C81CFA">
        <w:rPr>
          <w:rFonts w:ascii="Arial" w:eastAsia="Arial" w:hAnsi="Arial" w:cs="Arial"/>
          <w:sz w:val="28"/>
          <w:szCs w:val="28"/>
          <w:vertAlign w:val="superscript"/>
          <w:lang w:val="es-ES"/>
        </w:rPr>
        <w:t xml:space="preserve"> </w:t>
      </w:r>
      <w:r>
        <w:rPr>
          <w:rFonts w:ascii="Arial" w:eastAsia="Arial" w:hAnsi="Arial" w:cs="Arial"/>
          <w:sz w:val="28"/>
          <w:szCs w:val="28"/>
          <w:lang w:val="es-ES"/>
        </w:rPr>
        <w:t>de la Ley Orgánica del Poder Judicial de la Federación</w:t>
      </w:r>
      <w:r>
        <w:rPr>
          <w:rStyle w:val="Refdenotaalpie"/>
          <w:rFonts w:ascii="Arial" w:eastAsia="Arial" w:hAnsi="Arial" w:cs="Arial"/>
          <w:sz w:val="28"/>
          <w:szCs w:val="28"/>
          <w:lang w:val="es-ES"/>
        </w:rPr>
        <w:footnoteReference w:id="12"/>
      </w:r>
      <w:r>
        <w:rPr>
          <w:rFonts w:ascii="Arial" w:eastAsia="Arial" w:hAnsi="Arial" w:cs="Arial"/>
          <w:sz w:val="28"/>
          <w:szCs w:val="28"/>
          <w:lang w:val="es-ES"/>
        </w:rPr>
        <w:t>.</w:t>
      </w:r>
    </w:p>
    <w:p w14:paraId="70013765" w14:textId="77777777" w:rsidR="00A07AFA" w:rsidRPr="00655817" w:rsidRDefault="00A07AFA" w:rsidP="00A07AFA">
      <w:pPr>
        <w:pBdr>
          <w:top w:val="nil"/>
          <w:left w:val="nil"/>
          <w:bottom w:val="nil"/>
          <w:right w:val="nil"/>
          <w:between w:val="nil"/>
        </w:pBdr>
        <w:spacing w:line="360" w:lineRule="auto"/>
        <w:jc w:val="both"/>
        <w:rPr>
          <w:rFonts w:ascii="Arial" w:eastAsia="Arial" w:hAnsi="Arial" w:cs="Arial"/>
          <w:sz w:val="28"/>
          <w:szCs w:val="28"/>
          <w:lang w:val="es-ES"/>
        </w:rPr>
      </w:pPr>
    </w:p>
    <w:p w14:paraId="77FEF1A5" w14:textId="77777777" w:rsidR="00201B29" w:rsidRPr="00655817" w:rsidRDefault="00201B29" w:rsidP="00201B29">
      <w:pPr>
        <w:numPr>
          <w:ilvl w:val="0"/>
          <w:numId w:val="1"/>
        </w:numPr>
        <w:pBdr>
          <w:top w:val="nil"/>
          <w:left w:val="nil"/>
          <w:bottom w:val="nil"/>
          <w:right w:val="nil"/>
          <w:between w:val="nil"/>
        </w:pBdr>
        <w:spacing w:line="360" w:lineRule="auto"/>
        <w:ind w:left="0" w:hanging="426"/>
        <w:jc w:val="both"/>
        <w:rPr>
          <w:rFonts w:ascii="Arial" w:eastAsia="Arial" w:hAnsi="Arial" w:cs="Arial"/>
          <w:sz w:val="28"/>
          <w:szCs w:val="28"/>
          <w:lang w:val="es-ES"/>
        </w:rPr>
      </w:pPr>
      <w:r w:rsidRPr="00655817">
        <w:rPr>
          <w:rFonts w:ascii="Arial" w:eastAsia="Arial" w:hAnsi="Arial" w:cs="Arial"/>
          <w:sz w:val="28"/>
          <w:szCs w:val="28"/>
          <w:lang w:val="es-ES"/>
        </w:rPr>
        <w:t>De la interpretación de los anteriores preceptos, se desprende que las resoluciones en los juicios de amparo directo que emitan los Tribunales Colegiados de Circuito no admiten recurso alguno, salvo que se cumplan dos requisitos.</w:t>
      </w:r>
    </w:p>
    <w:p w14:paraId="0A894C3E" w14:textId="77777777" w:rsidR="00201B29" w:rsidRPr="00655817" w:rsidRDefault="00201B29" w:rsidP="00201B29">
      <w:pPr>
        <w:pBdr>
          <w:top w:val="nil"/>
          <w:left w:val="nil"/>
          <w:bottom w:val="nil"/>
          <w:right w:val="nil"/>
          <w:between w:val="nil"/>
        </w:pBdr>
        <w:spacing w:line="360" w:lineRule="auto"/>
        <w:jc w:val="both"/>
        <w:rPr>
          <w:rFonts w:ascii="Arial" w:eastAsia="Arial" w:hAnsi="Arial" w:cs="Arial"/>
          <w:sz w:val="28"/>
          <w:szCs w:val="28"/>
          <w:lang w:val="es-ES"/>
        </w:rPr>
      </w:pPr>
    </w:p>
    <w:p w14:paraId="503E9F65" w14:textId="77777777" w:rsidR="00201B29" w:rsidRPr="00655817" w:rsidRDefault="00201B29" w:rsidP="00201B29">
      <w:pPr>
        <w:numPr>
          <w:ilvl w:val="0"/>
          <w:numId w:val="1"/>
        </w:numPr>
        <w:pBdr>
          <w:top w:val="nil"/>
          <w:left w:val="nil"/>
          <w:bottom w:val="nil"/>
          <w:right w:val="nil"/>
          <w:between w:val="nil"/>
        </w:pBdr>
        <w:spacing w:line="360" w:lineRule="auto"/>
        <w:ind w:left="0" w:hanging="426"/>
        <w:jc w:val="both"/>
        <w:rPr>
          <w:rFonts w:ascii="Arial" w:eastAsia="Arial" w:hAnsi="Arial" w:cs="Arial"/>
          <w:sz w:val="28"/>
          <w:szCs w:val="28"/>
          <w:lang w:val="es-ES"/>
        </w:rPr>
      </w:pPr>
      <w:r w:rsidRPr="00655817">
        <w:rPr>
          <w:rFonts w:ascii="Arial" w:eastAsia="Arial" w:hAnsi="Arial" w:cs="Arial"/>
          <w:sz w:val="28"/>
          <w:szCs w:val="28"/>
          <w:lang w:val="es-ES"/>
        </w:rPr>
        <w:t xml:space="preserve">El primero se relaciona propiamente con las materias del recurso de revisión en la vía directa, es decir, con un tema de constitucionalidad o de derechos humanos en su vertiente convencional, ya sea que se </w:t>
      </w:r>
      <w:r w:rsidRPr="00655817">
        <w:rPr>
          <w:rFonts w:ascii="Arial" w:eastAsia="Arial" w:hAnsi="Arial" w:cs="Arial"/>
          <w:sz w:val="28"/>
          <w:szCs w:val="28"/>
          <w:lang w:val="es-ES"/>
        </w:rPr>
        <w:lastRenderedPageBreak/>
        <w:t>hayan planteado desde la demanda de amparo o en su caso, desarrollado en la sentencia recurrida, pues resulta procedente este medio de impugnación en contra de resoluciones que tengan los supuestos siguientes.</w:t>
      </w:r>
    </w:p>
    <w:p w14:paraId="0D75BA5D" w14:textId="77777777" w:rsidR="00201B29" w:rsidRPr="00655817" w:rsidRDefault="00201B29" w:rsidP="00201B29">
      <w:pPr>
        <w:pBdr>
          <w:top w:val="nil"/>
          <w:left w:val="nil"/>
          <w:bottom w:val="nil"/>
          <w:right w:val="nil"/>
          <w:between w:val="nil"/>
        </w:pBdr>
        <w:spacing w:line="360" w:lineRule="auto"/>
        <w:jc w:val="both"/>
        <w:rPr>
          <w:rFonts w:ascii="Arial" w:eastAsia="Arial" w:hAnsi="Arial" w:cs="Arial"/>
          <w:sz w:val="28"/>
          <w:szCs w:val="28"/>
          <w:lang w:val="es-ES"/>
        </w:rPr>
      </w:pPr>
    </w:p>
    <w:p w14:paraId="787B3F00" w14:textId="77777777" w:rsidR="00201B29" w:rsidRPr="00655817" w:rsidRDefault="00201B29" w:rsidP="00201B29">
      <w:pPr>
        <w:pStyle w:val="Prrafodelista"/>
        <w:numPr>
          <w:ilvl w:val="0"/>
          <w:numId w:val="13"/>
        </w:numPr>
        <w:pBdr>
          <w:top w:val="nil"/>
          <w:left w:val="nil"/>
          <w:bottom w:val="nil"/>
          <w:right w:val="nil"/>
          <w:between w:val="nil"/>
        </w:pBdr>
        <w:spacing w:line="360" w:lineRule="auto"/>
        <w:jc w:val="both"/>
        <w:rPr>
          <w:rFonts w:ascii="Arial" w:eastAsia="Arial" w:hAnsi="Arial" w:cs="Arial"/>
          <w:sz w:val="28"/>
          <w:szCs w:val="28"/>
          <w:lang w:val="es-ES"/>
        </w:rPr>
      </w:pPr>
      <w:r w:rsidRPr="00655817">
        <w:rPr>
          <w:rFonts w:ascii="Arial" w:eastAsia="Arial" w:hAnsi="Arial" w:cs="Arial"/>
          <w:sz w:val="28"/>
          <w:szCs w:val="28"/>
          <w:lang w:val="es-ES"/>
        </w:rPr>
        <w:t xml:space="preserve">Decidan sobre la constitucionalidad de normas generales; </w:t>
      </w:r>
    </w:p>
    <w:p w14:paraId="2B2CCC33" w14:textId="77777777" w:rsidR="00201B29" w:rsidRPr="00655817" w:rsidRDefault="00201B29" w:rsidP="00201B29">
      <w:pPr>
        <w:numPr>
          <w:ilvl w:val="0"/>
          <w:numId w:val="13"/>
        </w:numPr>
        <w:pBdr>
          <w:top w:val="nil"/>
          <w:left w:val="nil"/>
          <w:bottom w:val="nil"/>
          <w:right w:val="nil"/>
          <w:between w:val="nil"/>
        </w:pBdr>
        <w:spacing w:line="360" w:lineRule="auto"/>
        <w:jc w:val="both"/>
        <w:rPr>
          <w:rFonts w:ascii="Arial" w:eastAsia="Arial" w:hAnsi="Arial" w:cs="Arial"/>
          <w:sz w:val="28"/>
          <w:szCs w:val="28"/>
          <w:lang w:val="es-ES"/>
        </w:rPr>
      </w:pPr>
      <w:r w:rsidRPr="00655817">
        <w:rPr>
          <w:rFonts w:ascii="Arial" w:eastAsia="Arial" w:hAnsi="Arial" w:cs="Arial"/>
          <w:sz w:val="28"/>
          <w:szCs w:val="28"/>
          <w:lang w:val="es-ES"/>
        </w:rPr>
        <w:t xml:space="preserve">Establezcan la interpretación directa de un precepto de la Constitución Política de los Estados Unidos Mexicanos o de los derechos humanos establecidos en los tratados internacionales de los que el Estado Mexicano sea parte; o, </w:t>
      </w:r>
    </w:p>
    <w:p w14:paraId="70A29B43" w14:textId="77777777" w:rsidR="00201B29" w:rsidRPr="00655817" w:rsidRDefault="00201B29" w:rsidP="00201B29">
      <w:pPr>
        <w:numPr>
          <w:ilvl w:val="0"/>
          <w:numId w:val="13"/>
        </w:numPr>
        <w:pBdr>
          <w:top w:val="nil"/>
          <w:left w:val="nil"/>
          <w:bottom w:val="nil"/>
          <w:right w:val="nil"/>
          <w:between w:val="nil"/>
        </w:pBdr>
        <w:spacing w:line="360" w:lineRule="auto"/>
        <w:jc w:val="both"/>
        <w:rPr>
          <w:rFonts w:ascii="Arial" w:eastAsia="Arial" w:hAnsi="Arial" w:cs="Arial"/>
          <w:sz w:val="28"/>
          <w:szCs w:val="28"/>
          <w:lang w:val="es-ES"/>
        </w:rPr>
      </w:pPr>
      <w:r w:rsidRPr="00655817">
        <w:rPr>
          <w:rFonts w:ascii="Arial" w:eastAsia="Arial" w:hAnsi="Arial" w:cs="Arial"/>
          <w:sz w:val="28"/>
          <w:szCs w:val="28"/>
          <w:lang w:val="es-ES"/>
        </w:rPr>
        <w:t>Hayan omitido dicho estudio, cuando se hubiese planteado en la demanda de amparo.</w:t>
      </w:r>
    </w:p>
    <w:p w14:paraId="292B5845" w14:textId="77777777" w:rsidR="00201B29" w:rsidRDefault="00201B29" w:rsidP="00201B29">
      <w:pPr>
        <w:pBdr>
          <w:top w:val="nil"/>
          <w:left w:val="nil"/>
          <w:bottom w:val="nil"/>
          <w:right w:val="nil"/>
          <w:between w:val="nil"/>
        </w:pBdr>
        <w:spacing w:line="360" w:lineRule="auto"/>
        <w:jc w:val="both"/>
        <w:rPr>
          <w:rFonts w:ascii="Arial" w:eastAsia="Arial" w:hAnsi="Arial" w:cs="Arial"/>
          <w:sz w:val="28"/>
          <w:szCs w:val="28"/>
          <w:lang w:val="es-ES"/>
        </w:rPr>
      </w:pPr>
    </w:p>
    <w:p w14:paraId="5A2EE423" w14:textId="537E3510" w:rsidR="00987DE1" w:rsidRPr="00215320" w:rsidRDefault="00987DE1" w:rsidP="00AB48F5">
      <w:pPr>
        <w:pStyle w:val="corte4fondo"/>
        <w:numPr>
          <w:ilvl w:val="0"/>
          <w:numId w:val="1"/>
        </w:numPr>
        <w:ind w:left="0" w:hanging="567"/>
        <w:rPr>
          <w:rFonts w:cs="Arial"/>
          <w:sz w:val="28"/>
          <w:szCs w:val="28"/>
        </w:rPr>
      </w:pPr>
      <w:r w:rsidRPr="00215320">
        <w:rPr>
          <w:rFonts w:cs="Arial"/>
          <w:sz w:val="28"/>
          <w:szCs w:val="28"/>
        </w:rPr>
        <w:t>Los anteriores supuestos son alternativos, es decir, basta que se dé uno u otro para que en principio resulte procedente el recurso de revisión en amparo directo.</w:t>
      </w:r>
    </w:p>
    <w:p w14:paraId="53F2F518" w14:textId="77777777" w:rsidR="00987DE1" w:rsidRPr="00215320" w:rsidRDefault="00987DE1" w:rsidP="00987DE1">
      <w:pPr>
        <w:pStyle w:val="corte4fondo"/>
        <w:ind w:firstLine="0"/>
        <w:rPr>
          <w:rFonts w:cs="Arial"/>
          <w:sz w:val="28"/>
          <w:szCs w:val="28"/>
        </w:rPr>
      </w:pPr>
    </w:p>
    <w:p w14:paraId="2AB18684" w14:textId="77777777" w:rsidR="00987DE1" w:rsidRPr="00215320" w:rsidRDefault="00987DE1" w:rsidP="00AB48F5">
      <w:pPr>
        <w:pStyle w:val="corte4fondo"/>
        <w:numPr>
          <w:ilvl w:val="0"/>
          <w:numId w:val="1"/>
        </w:numPr>
        <w:ind w:left="0" w:hanging="567"/>
        <w:rPr>
          <w:rFonts w:cs="Arial"/>
          <w:sz w:val="28"/>
          <w:szCs w:val="28"/>
        </w:rPr>
      </w:pPr>
      <w:r w:rsidRPr="00215320">
        <w:rPr>
          <w:rFonts w:cs="Arial"/>
          <w:sz w:val="28"/>
          <w:szCs w:val="28"/>
        </w:rPr>
        <w:t xml:space="preserve">El </w:t>
      </w:r>
      <w:r w:rsidRPr="00215320">
        <w:rPr>
          <w:rFonts w:cs="Arial"/>
          <w:b/>
          <w:bCs/>
          <w:sz w:val="28"/>
          <w:szCs w:val="28"/>
        </w:rPr>
        <w:t>segundo</w:t>
      </w:r>
      <w:r w:rsidRPr="00215320">
        <w:rPr>
          <w:rFonts w:cs="Arial"/>
          <w:sz w:val="28"/>
          <w:szCs w:val="28"/>
        </w:rPr>
        <w:t xml:space="preserve"> requisito se vincula con el tipo de </w:t>
      </w:r>
      <w:r w:rsidRPr="00215320">
        <w:rPr>
          <w:rFonts w:cs="Arial"/>
          <w:b/>
          <w:bCs/>
          <w:sz w:val="28"/>
          <w:szCs w:val="28"/>
        </w:rPr>
        <w:t>pronunciamiento</w:t>
      </w:r>
      <w:r w:rsidRPr="00215320">
        <w:rPr>
          <w:rFonts w:cs="Arial"/>
          <w:sz w:val="28"/>
          <w:szCs w:val="28"/>
        </w:rPr>
        <w:t xml:space="preserve"> que se espera en esas materias al momento de resolver el recurso de revisión, pues para colmar este requisito, la Suprema Corte de Justicia de la Nación debe emitir un </w:t>
      </w:r>
      <w:r w:rsidRPr="00215320">
        <w:rPr>
          <w:rFonts w:cs="Arial"/>
          <w:b/>
          <w:bCs/>
          <w:sz w:val="28"/>
          <w:szCs w:val="28"/>
        </w:rPr>
        <w:t>pronunciamiento</w:t>
      </w:r>
      <w:r w:rsidRPr="00215320">
        <w:rPr>
          <w:rFonts w:cs="Arial"/>
          <w:sz w:val="28"/>
          <w:szCs w:val="28"/>
        </w:rPr>
        <w:t xml:space="preserve"> que debe revestir </w:t>
      </w:r>
      <w:r w:rsidRPr="00215320">
        <w:rPr>
          <w:rFonts w:cs="Arial"/>
          <w:b/>
          <w:bCs/>
          <w:sz w:val="28"/>
          <w:szCs w:val="28"/>
        </w:rPr>
        <w:t>un interés excepcional en materia constitucional o de derechos humanos</w:t>
      </w:r>
      <w:r w:rsidRPr="00215320">
        <w:rPr>
          <w:rFonts w:cs="Arial"/>
          <w:sz w:val="28"/>
          <w:szCs w:val="28"/>
        </w:rPr>
        <w:t>.</w:t>
      </w:r>
    </w:p>
    <w:p w14:paraId="778245E6" w14:textId="77777777" w:rsidR="00987DE1" w:rsidRPr="00215320" w:rsidRDefault="00987DE1" w:rsidP="00987DE1">
      <w:pPr>
        <w:pStyle w:val="Prrafodelista"/>
        <w:rPr>
          <w:rFonts w:cs="Arial"/>
          <w:sz w:val="28"/>
          <w:szCs w:val="28"/>
        </w:rPr>
      </w:pPr>
    </w:p>
    <w:p w14:paraId="5BC0817D" w14:textId="77777777" w:rsidR="00987DE1" w:rsidRPr="00215320" w:rsidRDefault="00987DE1" w:rsidP="00AB48F5">
      <w:pPr>
        <w:pStyle w:val="corte4fondo"/>
        <w:numPr>
          <w:ilvl w:val="0"/>
          <w:numId w:val="1"/>
        </w:numPr>
        <w:ind w:left="0" w:hanging="567"/>
        <w:rPr>
          <w:rFonts w:cs="Arial"/>
          <w:sz w:val="28"/>
          <w:szCs w:val="28"/>
        </w:rPr>
      </w:pPr>
      <w:r w:rsidRPr="00215320">
        <w:rPr>
          <w:rFonts w:cs="Arial"/>
          <w:sz w:val="28"/>
          <w:szCs w:val="28"/>
        </w:rPr>
        <w:t>Antes de la reforma constitucional publicada en el Diario Oficial de la Federación el once de marzo de dos mil veintiuno, debía analizarse si los referidos temas de constitucionalidad entrañaban la fijación de un criterio de importancia y trascendencia en los términos del Acuerdo General 9/2015, emitido el ocho de junio de dos mil quince por el Pleno de la Suprema Corte de Justicia de la Nación, cuyo Punto Segundo sostiene que un asunto permitirá fijar un criterio de importancia y trascendencia en los casos siguientes</w:t>
      </w:r>
      <w:r>
        <w:rPr>
          <w:rFonts w:cs="Arial"/>
          <w:sz w:val="28"/>
          <w:szCs w:val="28"/>
        </w:rPr>
        <w:t>:</w:t>
      </w:r>
    </w:p>
    <w:p w14:paraId="033478D9" w14:textId="77777777" w:rsidR="00987DE1" w:rsidRPr="00215320" w:rsidRDefault="00987DE1" w:rsidP="00987DE1">
      <w:pPr>
        <w:pStyle w:val="Prrafodelista"/>
        <w:rPr>
          <w:rFonts w:cs="Arial"/>
          <w:sz w:val="28"/>
          <w:szCs w:val="28"/>
        </w:rPr>
      </w:pPr>
    </w:p>
    <w:p w14:paraId="0F0CC78B" w14:textId="77777777" w:rsidR="00987DE1" w:rsidRPr="00215320" w:rsidRDefault="00987DE1" w:rsidP="007A7B42">
      <w:pPr>
        <w:pStyle w:val="corte4fondo"/>
        <w:numPr>
          <w:ilvl w:val="0"/>
          <w:numId w:val="5"/>
        </w:numPr>
        <w:ind w:left="993" w:hanging="426"/>
        <w:rPr>
          <w:rFonts w:cs="Arial"/>
          <w:sz w:val="28"/>
          <w:szCs w:val="28"/>
        </w:rPr>
      </w:pPr>
      <w:r w:rsidRPr="00215320">
        <w:rPr>
          <w:rFonts w:cs="Arial"/>
          <w:sz w:val="28"/>
          <w:szCs w:val="28"/>
        </w:rPr>
        <w:lastRenderedPageBreak/>
        <w:t>Se trate de un criterio novedoso o de relevancia para el orden jurídico nacional; o</w:t>
      </w:r>
    </w:p>
    <w:p w14:paraId="784FE780" w14:textId="77777777" w:rsidR="00987DE1" w:rsidRPr="000823AB" w:rsidRDefault="00987DE1" w:rsidP="007A7B42">
      <w:pPr>
        <w:pStyle w:val="corte4fondo"/>
        <w:numPr>
          <w:ilvl w:val="0"/>
          <w:numId w:val="5"/>
        </w:numPr>
        <w:ind w:left="993" w:hanging="426"/>
        <w:rPr>
          <w:rFonts w:cs="Arial"/>
          <w:b/>
          <w:bCs/>
          <w:sz w:val="28"/>
          <w:szCs w:val="28"/>
        </w:rPr>
      </w:pPr>
      <w:r w:rsidRPr="000823AB">
        <w:rPr>
          <w:rFonts w:cs="Arial"/>
          <w:b/>
          <w:bCs/>
          <w:sz w:val="28"/>
          <w:szCs w:val="28"/>
        </w:rPr>
        <w:t>Las consideraciones de la sentencia recurrida entrañen el desconocimiento u omisión de los criterios emitidos por la Suprema Corte referentes a cuestiones propiamente constitucionales.</w:t>
      </w:r>
    </w:p>
    <w:p w14:paraId="2C711FB3" w14:textId="77777777" w:rsidR="00987DE1" w:rsidRPr="00215320" w:rsidRDefault="00987DE1" w:rsidP="00987DE1">
      <w:pPr>
        <w:spacing w:line="360" w:lineRule="auto"/>
        <w:ind w:left="-567"/>
        <w:jc w:val="both"/>
        <w:rPr>
          <w:rFonts w:ascii="Arial" w:hAnsi="Arial" w:cs="Arial"/>
          <w:sz w:val="28"/>
          <w:szCs w:val="28"/>
        </w:rPr>
      </w:pPr>
    </w:p>
    <w:p w14:paraId="0AD9D5CB" w14:textId="77777777" w:rsidR="00987DE1" w:rsidRPr="00215320" w:rsidRDefault="00987DE1" w:rsidP="00AB48F5">
      <w:pPr>
        <w:pStyle w:val="Lista"/>
        <w:numPr>
          <w:ilvl w:val="0"/>
          <w:numId w:val="1"/>
        </w:numPr>
        <w:spacing w:line="360" w:lineRule="auto"/>
        <w:ind w:left="-210" w:hanging="499"/>
        <w:contextualSpacing w:val="0"/>
        <w:jc w:val="both"/>
        <w:rPr>
          <w:rFonts w:ascii="Arial" w:hAnsi="Arial" w:cs="Arial"/>
          <w:bCs/>
          <w:sz w:val="28"/>
          <w:szCs w:val="28"/>
        </w:rPr>
      </w:pPr>
      <w:r w:rsidRPr="00215320">
        <w:rPr>
          <w:rFonts w:ascii="Arial" w:hAnsi="Arial" w:cs="Arial"/>
          <w:sz w:val="28"/>
          <w:szCs w:val="28"/>
        </w:rPr>
        <w:t xml:space="preserve">El once de marzo de dos mil veintiuno se reformó el artículo 107, fracción IX, constitucional para establecer la procedencia del recurso de revisión en amparo directo ante la Suprema Corte de Justicia de la Nación, cuando a su juicio revista un </w:t>
      </w:r>
      <w:r w:rsidRPr="00215320">
        <w:rPr>
          <w:rFonts w:ascii="Arial" w:hAnsi="Arial" w:cs="Arial"/>
          <w:b/>
          <w:bCs/>
          <w:sz w:val="28"/>
          <w:szCs w:val="28"/>
        </w:rPr>
        <w:t>interés excepcional</w:t>
      </w:r>
      <w:r w:rsidRPr="00215320">
        <w:rPr>
          <w:rFonts w:ascii="Arial" w:hAnsi="Arial" w:cs="Arial"/>
          <w:sz w:val="28"/>
          <w:szCs w:val="28"/>
        </w:rPr>
        <w:t xml:space="preserve"> en materia constitucional o de derechos humanos.</w:t>
      </w:r>
    </w:p>
    <w:p w14:paraId="61EB9653" w14:textId="77777777" w:rsidR="00987DE1" w:rsidRPr="00215320" w:rsidRDefault="00987DE1" w:rsidP="00987DE1">
      <w:pPr>
        <w:pStyle w:val="Lista"/>
        <w:spacing w:line="360" w:lineRule="auto"/>
        <w:ind w:left="-210" w:firstLine="0"/>
        <w:contextualSpacing w:val="0"/>
        <w:jc w:val="both"/>
        <w:rPr>
          <w:rFonts w:ascii="Arial" w:hAnsi="Arial" w:cs="Arial"/>
          <w:bCs/>
          <w:sz w:val="28"/>
          <w:szCs w:val="28"/>
        </w:rPr>
      </w:pPr>
    </w:p>
    <w:p w14:paraId="25F2D63B" w14:textId="77777777" w:rsidR="00987DE1" w:rsidRPr="00215320" w:rsidRDefault="00987DE1" w:rsidP="00AB48F5">
      <w:pPr>
        <w:pStyle w:val="Lista"/>
        <w:numPr>
          <w:ilvl w:val="0"/>
          <w:numId w:val="1"/>
        </w:numPr>
        <w:spacing w:line="360" w:lineRule="auto"/>
        <w:ind w:left="-210" w:hanging="499"/>
        <w:contextualSpacing w:val="0"/>
        <w:jc w:val="both"/>
        <w:rPr>
          <w:rFonts w:ascii="Arial" w:hAnsi="Arial" w:cs="Arial"/>
          <w:bCs/>
          <w:sz w:val="28"/>
          <w:szCs w:val="28"/>
        </w:rPr>
      </w:pPr>
      <w:r w:rsidRPr="00215320">
        <w:rPr>
          <w:rFonts w:ascii="Arial" w:hAnsi="Arial" w:cs="Arial"/>
          <w:sz w:val="28"/>
          <w:szCs w:val="28"/>
        </w:rPr>
        <w:t>De la exposición de motivos respectiva, se desprende que dicha reforma tuvo como propósito apuntalar el rol de la Suprema Corte de Justicia de la Nación como tribunal constitucional permitiendo que enfoque sus labores únicamente en los asuntos más relevantes para el orden jurídico nacional.</w:t>
      </w:r>
    </w:p>
    <w:p w14:paraId="7011545F" w14:textId="77777777" w:rsidR="00987DE1" w:rsidRPr="00215320" w:rsidRDefault="00987DE1" w:rsidP="00987DE1">
      <w:pPr>
        <w:pStyle w:val="Prrafodelista"/>
        <w:rPr>
          <w:rFonts w:ascii="Arial" w:hAnsi="Arial" w:cs="Arial"/>
          <w:sz w:val="28"/>
          <w:szCs w:val="28"/>
        </w:rPr>
      </w:pPr>
    </w:p>
    <w:p w14:paraId="63DEB087" w14:textId="77777777" w:rsidR="00987DE1" w:rsidRPr="00215320" w:rsidRDefault="00987DE1" w:rsidP="00AB48F5">
      <w:pPr>
        <w:pStyle w:val="Lista"/>
        <w:numPr>
          <w:ilvl w:val="0"/>
          <w:numId w:val="1"/>
        </w:numPr>
        <w:spacing w:line="360" w:lineRule="auto"/>
        <w:ind w:left="-210" w:hanging="499"/>
        <w:contextualSpacing w:val="0"/>
        <w:jc w:val="both"/>
        <w:rPr>
          <w:rFonts w:ascii="Arial" w:hAnsi="Arial" w:cs="Arial"/>
          <w:bCs/>
          <w:sz w:val="28"/>
          <w:szCs w:val="28"/>
        </w:rPr>
      </w:pPr>
      <w:r w:rsidRPr="00215320">
        <w:rPr>
          <w:rFonts w:ascii="Arial" w:hAnsi="Arial" w:cs="Arial"/>
          <w:sz w:val="28"/>
          <w:szCs w:val="28"/>
        </w:rPr>
        <w:t xml:space="preserve">Así, la razón de modificar la fracción IX del artículo 107 constitucional radica en darle mayor discrecionalidad al Alto Tribunal para conocer del recurso de revisión en amparo directo, únicamente, cuando a su consideración el asunto revista un </w:t>
      </w:r>
      <w:r w:rsidRPr="00215320">
        <w:rPr>
          <w:rFonts w:ascii="Arial" w:hAnsi="Arial" w:cs="Arial"/>
          <w:b/>
          <w:bCs/>
          <w:sz w:val="28"/>
          <w:szCs w:val="28"/>
        </w:rPr>
        <w:t>interés excepcional</w:t>
      </w:r>
      <w:r w:rsidRPr="00215320">
        <w:rPr>
          <w:rFonts w:ascii="Arial" w:hAnsi="Arial" w:cs="Arial"/>
          <w:sz w:val="28"/>
          <w:szCs w:val="28"/>
        </w:rPr>
        <w:t xml:space="preserve"> en </w:t>
      </w:r>
      <w:r w:rsidRPr="00215320">
        <w:rPr>
          <w:rFonts w:ascii="Arial" w:hAnsi="Arial" w:cs="Arial"/>
          <w:b/>
          <w:bCs/>
          <w:sz w:val="28"/>
          <w:szCs w:val="28"/>
        </w:rPr>
        <w:t>materia constitucional</w:t>
      </w:r>
      <w:r w:rsidRPr="00215320">
        <w:rPr>
          <w:rFonts w:ascii="Arial" w:hAnsi="Arial" w:cs="Arial"/>
          <w:sz w:val="28"/>
          <w:szCs w:val="28"/>
        </w:rPr>
        <w:t xml:space="preserve"> o </w:t>
      </w:r>
      <w:r w:rsidRPr="00215320">
        <w:rPr>
          <w:rFonts w:ascii="Arial" w:hAnsi="Arial" w:cs="Arial"/>
          <w:b/>
          <w:bCs/>
          <w:sz w:val="28"/>
          <w:szCs w:val="28"/>
        </w:rPr>
        <w:t>de derechos humanos</w:t>
      </w:r>
      <w:r w:rsidRPr="00215320">
        <w:rPr>
          <w:rFonts w:ascii="Arial" w:hAnsi="Arial" w:cs="Arial"/>
          <w:sz w:val="28"/>
          <w:szCs w:val="28"/>
        </w:rPr>
        <w:t>.</w:t>
      </w:r>
    </w:p>
    <w:p w14:paraId="71271A29" w14:textId="77777777" w:rsidR="00987DE1" w:rsidRPr="00215320" w:rsidRDefault="00987DE1" w:rsidP="00987DE1">
      <w:pPr>
        <w:pStyle w:val="Prrafodelista"/>
        <w:rPr>
          <w:rFonts w:ascii="Arial" w:hAnsi="Arial" w:cs="Arial"/>
          <w:sz w:val="28"/>
          <w:szCs w:val="28"/>
        </w:rPr>
      </w:pPr>
    </w:p>
    <w:p w14:paraId="6E017BF6" w14:textId="77777777" w:rsidR="00FC27A8" w:rsidRDefault="00987DE1" w:rsidP="00FC27A8">
      <w:pPr>
        <w:pStyle w:val="Lista"/>
        <w:numPr>
          <w:ilvl w:val="0"/>
          <w:numId w:val="1"/>
        </w:numPr>
        <w:spacing w:line="360" w:lineRule="auto"/>
        <w:ind w:left="-210" w:hanging="499"/>
        <w:contextualSpacing w:val="0"/>
        <w:jc w:val="both"/>
        <w:rPr>
          <w:rFonts w:ascii="Arial" w:hAnsi="Arial" w:cs="Arial"/>
          <w:bCs/>
          <w:sz w:val="28"/>
          <w:szCs w:val="28"/>
        </w:rPr>
      </w:pPr>
      <w:r w:rsidRPr="00215320">
        <w:rPr>
          <w:rFonts w:ascii="Arial" w:hAnsi="Arial" w:cs="Arial"/>
          <w:sz w:val="28"/>
          <w:szCs w:val="28"/>
        </w:rPr>
        <w:t>Resulta patente que por mandato constitucional se reservó la posibilidad de recurrir las sentencias dictadas por un Tribunal Colegiado de Circuito, únicamente, en los casos en que subsista un genuino problema de constitucionalidad, excluyendo la posibilidad de revisar los problemas jurídicos de mera legalidad, en los cuales los referidos órganos colegiados son terminales.</w:t>
      </w:r>
    </w:p>
    <w:p w14:paraId="49FD768A" w14:textId="77777777" w:rsidR="00FC27A8" w:rsidRPr="001D117F" w:rsidRDefault="00FC27A8" w:rsidP="00FC27A8">
      <w:pPr>
        <w:pStyle w:val="Prrafodelista"/>
        <w:rPr>
          <w:rFonts w:ascii="Arial" w:eastAsia="Arial" w:hAnsi="Arial" w:cs="Arial"/>
          <w:color w:val="222222"/>
          <w:sz w:val="28"/>
          <w:szCs w:val="28"/>
          <w:lang w:val="es-ES"/>
        </w:rPr>
      </w:pPr>
    </w:p>
    <w:p w14:paraId="70AD74F2" w14:textId="13AAA299" w:rsidR="00133737" w:rsidRPr="001D117F" w:rsidRDefault="00FC27A8" w:rsidP="00776110">
      <w:pPr>
        <w:pStyle w:val="Lista"/>
        <w:numPr>
          <w:ilvl w:val="0"/>
          <w:numId w:val="1"/>
        </w:numPr>
        <w:spacing w:line="360" w:lineRule="auto"/>
        <w:ind w:left="-210" w:hanging="499"/>
        <w:contextualSpacing w:val="0"/>
        <w:jc w:val="both"/>
        <w:rPr>
          <w:rFonts w:ascii="Arial" w:hAnsi="Arial" w:cs="Arial"/>
          <w:bCs/>
          <w:sz w:val="28"/>
          <w:szCs w:val="28"/>
        </w:rPr>
      </w:pPr>
      <w:r w:rsidRPr="001D117F">
        <w:rPr>
          <w:rFonts w:ascii="Arial" w:eastAsia="Arial" w:hAnsi="Arial" w:cs="Arial"/>
          <w:color w:val="222222"/>
          <w:sz w:val="28"/>
          <w:szCs w:val="28"/>
          <w:lang w:val="es-ES"/>
        </w:rPr>
        <w:t>E</w:t>
      </w:r>
      <w:r w:rsidR="00201B29" w:rsidRPr="001D117F">
        <w:rPr>
          <w:rFonts w:ascii="Arial" w:eastAsia="Arial" w:hAnsi="Arial" w:cs="Arial"/>
          <w:color w:val="222222"/>
          <w:sz w:val="28"/>
          <w:szCs w:val="28"/>
          <w:lang w:val="es-ES"/>
        </w:rPr>
        <w:t xml:space="preserve">sta Suprema Corte de Justicia de la Nación considera </w:t>
      </w:r>
      <w:r w:rsidR="005F4C8A">
        <w:rPr>
          <w:rFonts w:ascii="Arial" w:eastAsia="Arial" w:hAnsi="Arial" w:cs="Arial"/>
          <w:color w:val="222222"/>
          <w:sz w:val="28"/>
          <w:szCs w:val="28"/>
          <w:lang w:val="es-ES"/>
        </w:rPr>
        <w:t xml:space="preserve">que </w:t>
      </w:r>
      <w:r w:rsidR="00201B29" w:rsidRPr="001D117F">
        <w:rPr>
          <w:rFonts w:ascii="Arial" w:eastAsia="Arial" w:hAnsi="Arial" w:cs="Arial"/>
          <w:color w:val="222222"/>
          <w:sz w:val="28"/>
          <w:szCs w:val="28"/>
          <w:lang w:val="es-ES"/>
        </w:rPr>
        <w:t xml:space="preserve">el presente recurso de revisión cumple con </w:t>
      </w:r>
      <w:r w:rsidR="002148A2" w:rsidRPr="001D117F">
        <w:rPr>
          <w:rFonts w:ascii="Arial" w:eastAsia="Arial" w:hAnsi="Arial" w:cs="Arial"/>
          <w:color w:val="222222"/>
          <w:sz w:val="28"/>
          <w:szCs w:val="28"/>
          <w:lang w:val="es-ES"/>
        </w:rPr>
        <w:t xml:space="preserve">los </w:t>
      </w:r>
      <w:r w:rsidR="00415CE8" w:rsidRPr="001D117F">
        <w:rPr>
          <w:rFonts w:ascii="Arial" w:eastAsia="Arial" w:hAnsi="Arial" w:cs="Arial"/>
          <w:color w:val="222222"/>
          <w:sz w:val="28"/>
          <w:szCs w:val="28"/>
          <w:lang w:val="es-ES"/>
        </w:rPr>
        <w:t xml:space="preserve">requisitos </w:t>
      </w:r>
      <w:r w:rsidR="00201B29" w:rsidRPr="001D117F">
        <w:rPr>
          <w:rFonts w:ascii="Arial" w:eastAsia="Arial" w:hAnsi="Arial" w:cs="Arial"/>
          <w:color w:val="222222"/>
          <w:sz w:val="28"/>
          <w:szCs w:val="28"/>
          <w:lang w:val="es-ES"/>
        </w:rPr>
        <w:t xml:space="preserve">de procedencia, </w:t>
      </w:r>
      <w:r w:rsidR="00415CE8" w:rsidRPr="001D117F">
        <w:rPr>
          <w:rFonts w:ascii="Arial" w:eastAsia="Arial" w:hAnsi="Arial" w:cs="Arial"/>
          <w:color w:val="222222"/>
          <w:sz w:val="28"/>
          <w:szCs w:val="28"/>
          <w:lang w:val="es-ES"/>
        </w:rPr>
        <w:t>ya que,</w:t>
      </w:r>
      <w:r w:rsidR="00201B29" w:rsidRPr="001D117F">
        <w:rPr>
          <w:rFonts w:ascii="Arial" w:eastAsia="Arial" w:hAnsi="Arial" w:cs="Arial"/>
          <w:color w:val="222222"/>
          <w:sz w:val="28"/>
          <w:szCs w:val="28"/>
          <w:lang w:val="es-ES"/>
        </w:rPr>
        <w:t xml:space="preserve"> </w:t>
      </w:r>
      <w:r w:rsidR="00415CE8" w:rsidRPr="001D117F">
        <w:rPr>
          <w:rFonts w:ascii="Arial" w:hAnsi="Arial" w:cs="Arial"/>
          <w:bCs/>
          <w:sz w:val="28"/>
          <w:szCs w:val="28"/>
        </w:rPr>
        <w:t>en la sentencia de amparo</w:t>
      </w:r>
      <w:r w:rsidR="00394C54">
        <w:rPr>
          <w:rFonts w:ascii="Arial" w:hAnsi="Arial" w:cs="Arial"/>
          <w:bCs/>
          <w:sz w:val="28"/>
          <w:szCs w:val="28"/>
        </w:rPr>
        <w:t xml:space="preserve"> se advierte que</w:t>
      </w:r>
      <w:r w:rsidR="00415CE8" w:rsidRPr="001D117F">
        <w:rPr>
          <w:rFonts w:ascii="Arial" w:hAnsi="Arial" w:cs="Arial"/>
          <w:bCs/>
          <w:sz w:val="28"/>
          <w:szCs w:val="28"/>
        </w:rPr>
        <w:t xml:space="preserve"> el </w:t>
      </w:r>
      <w:r w:rsidR="00595001" w:rsidRPr="00740E99">
        <w:rPr>
          <w:rFonts w:ascii="Arial" w:hAnsi="Arial" w:cs="Arial"/>
          <w:bCs/>
          <w:sz w:val="28"/>
          <w:szCs w:val="28"/>
        </w:rPr>
        <w:t>T</w:t>
      </w:r>
      <w:r w:rsidR="00415CE8" w:rsidRPr="00740E99">
        <w:rPr>
          <w:rFonts w:ascii="Arial" w:hAnsi="Arial" w:cs="Arial"/>
          <w:bCs/>
          <w:sz w:val="28"/>
          <w:szCs w:val="28"/>
        </w:rPr>
        <w:t xml:space="preserve">ribunal </w:t>
      </w:r>
      <w:r w:rsidR="00595001" w:rsidRPr="00740E99">
        <w:rPr>
          <w:rFonts w:ascii="Arial" w:hAnsi="Arial" w:cs="Arial"/>
          <w:bCs/>
          <w:sz w:val="28"/>
          <w:szCs w:val="28"/>
        </w:rPr>
        <w:t>C</w:t>
      </w:r>
      <w:r w:rsidR="00415CE8" w:rsidRPr="00740E99">
        <w:rPr>
          <w:rFonts w:ascii="Arial" w:hAnsi="Arial" w:cs="Arial"/>
          <w:bCs/>
          <w:sz w:val="28"/>
          <w:szCs w:val="28"/>
        </w:rPr>
        <w:t>olegiado</w:t>
      </w:r>
      <w:r w:rsidR="00415CE8" w:rsidRPr="001D117F">
        <w:rPr>
          <w:rFonts w:ascii="Arial" w:hAnsi="Arial" w:cs="Arial"/>
          <w:bCs/>
          <w:sz w:val="28"/>
          <w:szCs w:val="28"/>
        </w:rPr>
        <w:t xml:space="preserve"> realizó una interpretación sistemática de los artículos </w:t>
      </w:r>
      <w:r w:rsidR="00D31B11">
        <w:rPr>
          <w:rFonts w:ascii="Arial" w:hAnsi="Arial" w:cs="Arial"/>
          <w:sz w:val="28"/>
          <w:szCs w:val="28"/>
        </w:rPr>
        <w:t>2431,</w:t>
      </w:r>
      <w:r w:rsidR="00B71A2E">
        <w:rPr>
          <w:rFonts w:ascii="Arial" w:hAnsi="Arial" w:cs="Arial"/>
          <w:sz w:val="28"/>
          <w:szCs w:val="28"/>
        </w:rPr>
        <w:t xml:space="preserve"> </w:t>
      </w:r>
      <w:r w:rsidR="00D31B11">
        <w:rPr>
          <w:rFonts w:ascii="Arial" w:hAnsi="Arial" w:cs="Arial"/>
          <w:sz w:val="28"/>
          <w:szCs w:val="28"/>
        </w:rPr>
        <w:t xml:space="preserve">2432 y 2433 </w:t>
      </w:r>
      <w:r w:rsidR="00415CE8" w:rsidRPr="001D117F">
        <w:rPr>
          <w:rFonts w:ascii="Arial" w:hAnsi="Arial" w:cs="Arial"/>
          <w:bCs/>
          <w:sz w:val="28"/>
          <w:szCs w:val="28"/>
        </w:rPr>
        <w:t xml:space="preserve">del </w:t>
      </w:r>
      <w:r w:rsidR="00B71A2E" w:rsidRPr="004D007C">
        <w:rPr>
          <w:rFonts w:ascii="Arial" w:eastAsiaTheme="minorHAnsi" w:hAnsi="Arial" w:cs="Arial"/>
          <w:sz w:val="28"/>
          <w:szCs w:val="28"/>
        </w:rPr>
        <w:t>Código Civil para</w:t>
      </w:r>
      <w:r w:rsidR="00B71A2E">
        <w:rPr>
          <w:rFonts w:ascii="Arial" w:eastAsiaTheme="minorHAnsi" w:hAnsi="Arial" w:cs="Arial"/>
          <w:sz w:val="28"/>
          <w:szCs w:val="28"/>
        </w:rPr>
        <w:t xml:space="preserve"> el Distrito Federal (ahora</w:t>
      </w:r>
      <w:r w:rsidR="00B71A2E" w:rsidRPr="004D007C">
        <w:rPr>
          <w:rFonts w:ascii="Arial" w:eastAsiaTheme="minorHAnsi" w:hAnsi="Arial" w:cs="Arial"/>
          <w:sz w:val="28"/>
          <w:szCs w:val="28"/>
        </w:rPr>
        <w:t xml:space="preserve"> Ciudad de México</w:t>
      </w:r>
      <w:r w:rsidR="00B71A2E">
        <w:rPr>
          <w:rFonts w:ascii="Arial" w:eastAsiaTheme="minorHAnsi" w:hAnsi="Arial" w:cs="Arial"/>
          <w:sz w:val="28"/>
          <w:szCs w:val="28"/>
        </w:rPr>
        <w:t xml:space="preserve">) </w:t>
      </w:r>
      <w:r w:rsidR="00415CE8" w:rsidRPr="001D117F">
        <w:rPr>
          <w:rFonts w:ascii="Arial" w:hAnsi="Arial" w:cs="Arial"/>
          <w:bCs/>
          <w:sz w:val="28"/>
          <w:szCs w:val="28"/>
        </w:rPr>
        <w:t>que prevén la teoría de la imprevisión en el arrendamiento</w:t>
      </w:r>
      <w:r w:rsidR="00415CE8" w:rsidRPr="001D117F">
        <w:rPr>
          <w:rStyle w:val="Refdenotaalpie"/>
          <w:rFonts w:ascii="Arial" w:hAnsi="Arial" w:cs="Arial"/>
          <w:bCs/>
          <w:sz w:val="28"/>
          <w:szCs w:val="28"/>
        </w:rPr>
        <w:footnoteReference w:id="13"/>
      </w:r>
      <w:r w:rsidR="00415CE8" w:rsidRPr="001D117F">
        <w:rPr>
          <w:rFonts w:ascii="Arial" w:hAnsi="Arial" w:cs="Arial"/>
          <w:bCs/>
          <w:sz w:val="28"/>
          <w:szCs w:val="28"/>
        </w:rPr>
        <w:t xml:space="preserve">. </w:t>
      </w:r>
      <w:r w:rsidR="00221E70">
        <w:rPr>
          <w:rFonts w:ascii="Arial" w:hAnsi="Arial" w:cs="Arial"/>
          <w:bCs/>
          <w:sz w:val="28"/>
          <w:szCs w:val="28"/>
        </w:rPr>
        <w:t xml:space="preserve">La que se combate vía agravios, dando </w:t>
      </w:r>
      <w:r w:rsidR="00415CE8" w:rsidRPr="001D117F">
        <w:rPr>
          <w:rFonts w:ascii="Arial" w:hAnsi="Arial" w:cs="Arial"/>
          <w:bCs/>
          <w:sz w:val="28"/>
          <w:szCs w:val="28"/>
        </w:rPr>
        <w:t xml:space="preserve">cabida a la actualización del supuesto de procedencia, </w:t>
      </w:r>
      <w:r w:rsidR="003B22A8">
        <w:rPr>
          <w:rFonts w:ascii="Arial" w:hAnsi="Arial" w:cs="Arial"/>
          <w:bCs/>
          <w:sz w:val="28"/>
          <w:szCs w:val="28"/>
        </w:rPr>
        <w:t xml:space="preserve">pues la revisión es </w:t>
      </w:r>
      <w:r w:rsidR="00415CE8" w:rsidRPr="001D117F">
        <w:rPr>
          <w:rFonts w:ascii="Arial" w:hAnsi="Arial" w:cs="Arial"/>
          <w:bCs/>
          <w:sz w:val="28"/>
          <w:szCs w:val="28"/>
        </w:rPr>
        <w:t>el único medio con que cuenta</w:t>
      </w:r>
      <w:r w:rsidR="00B71A2E">
        <w:rPr>
          <w:rFonts w:ascii="Arial" w:hAnsi="Arial" w:cs="Arial"/>
          <w:bCs/>
          <w:sz w:val="28"/>
          <w:szCs w:val="28"/>
        </w:rPr>
        <w:t>n</w:t>
      </w:r>
      <w:r w:rsidR="00415CE8" w:rsidRPr="001D117F">
        <w:rPr>
          <w:rFonts w:ascii="Arial" w:hAnsi="Arial" w:cs="Arial"/>
          <w:bCs/>
          <w:sz w:val="28"/>
          <w:szCs w:val="28"/>
        </w:rPr>
        <w:t xml:space="preserve"> </w:t>
      </w:r>
      <w:r w:rsidR="00B71A2E">
        <w:rPr>
          <w:rFonts w:ascii="Arial" w:hAnsi="Arial" w:cs="Arial"/>
          <w:bCs/>
          <w:sz w:val="28"/>
          <w:szCs w:val="28"/>
        </w:rPr>
        <w:t xml:space="preserve">las </w:t>
      </w:r>
      <w:r w:rsidR="00415CE8" w:rsidRPr="001D117F">
        <w:rPr>
          <w:rFonts w:ascii="Arial" w:hAnsi="Arial" w:cs="Arial"/>
          <w:bCs/>
          <w:sz w:val="28"/>
          <w:szCs w:val="28"/>
        </w:rPr>
        <w:t>recurrente</w:t>
      </w:r>
      <w:r w:rsidR="00B71A2E">
        <w:rPr>
          <w:rFonts w:ascii="Arial" w:hAnsi="Arial" w:cs="Arial"/>
          <w:bCs/>
          <w:sz w:val="28"/>
          <w:szCs w:val="28"/>
        </w:rPr>
        <w:t>s</w:t>
      </w:r>
      <w:r w:rsidR="00415CE8" w:rsidRPr="001D117F">
        <w:rPr>
          <w:rFonts w:ascii="Arial" w:hAnsi="Arial" w:cs="Arial"/>
          <w:bCs/>
          <w:sz w:val="28"/>
          <w:szCs w:val="28"/>
        </w:rPr>
        <w:t xml:space="preserve"> para hacer valer sus planteamientos de constitucionalidad, </w:t>
      </w:r>
      <w:r w:rsidR="0088104C">
        <w:rPr>
          <w:rFonts w:ascii="Arial" w:hAnsi="Arial" w:cs="Arial"/>
          <w:bCs/>
          <w:sz w:val="28"/>
          <w:szCs w:val="28"/>
        </w:rPr>
        <w:t xml:space="preserve">porque </w:t>
      </w:r>
      <w:r w:rsidR="00415CE8" w:rsidRPr="001D117F">
        <w:rPr>
          <w:rFonts w:ascii="Arial" w:hAnsi="Arial" w:cs="Arial"/>
          <w:bCs/>
          <w:sz w:val="28"/>
          <w:szCs w:val="28"/>
        </w:rPr>
        <w:t xml:space="preserve">ese planteamiento deriva de la resolución del </w:t>
      </w:r>
      <w:r w:rsidR="00377FEB" w:rsidRPr="00740E99">
        <w:rPr>
          <w:rFonts w:ascii="Arial" w:hAnsi="Arial" w:cs="Arial"/>
          <w:bCs/>
          <w:sz w:val="28"/>
          <w:szCs w:val="28"/>
        </w:rPr>
        <w:t>T</w:t>
      </w:r>
      <w:r w:rsidR="00415CE8" w:rsidRPr="00740E99">
        <w:rPr>
          <w:rFonts w:ascii="Arial" w:hAnsi="Arial" w:cs="Arial"/>
          <w:bCs/>
          <w:sz w:val="28"/>
          <w:szCs w:val="28"/>
        </w:rPr>
        <w:t xml:space="preserve">ribunal </w:t>
      </w:r>
      <w:r w:rsidR="00377FEB" w:rsidRPr="00740E99">
        <w:rPr>
          <w:rFonts w:ascii="Arial" w:hAnsi="Arial" w:cs="Arial"/>
          <w:bCs/>
          <w:sz w:val="28"/>
          <w:szCs w:val="28"/>
        </w:rPr>
        <w:t>C</w:t>
      </w:r>
      <w:r w:rsidR="00415CE8" w:rsidRPr="00740E99">
        <w:rPr>
          <w:rFonts w:ascii="Arial" w:hAnsi="Arial" w:cs="Arial"/>
          <w:bCs/>
          <w:sz w:val="28"/>
          <w:szCs w:val="28"/>
        </w:rPr>
        <w:t>olegiado</w:t>
      </w:r>
      <w:r w:rsidR="00415CE8" w:rsidRPr="001D117F">
        <w:rPr>
          <w:rFonts w:ascii="Arial" w:hAnsi="Arial" w:cs="Arial"/>
          <w:bCs/>
          <w:sz w:val="28"/>
          <w:szCs w:val="28"/>
        </w:rPr>
        <w:t xml:space="preserve">, al ser dicha sentencia el primer acto de aplicación de la norma combatida o la primera vez que se introduce </w:t>
      </w:r>
      <w:r w:rsidR="00091343" w:rsidRPr="001D117F">
        <w:rPr>
          <w:rFonts w:ascii="Arial" w:hAnsi="Arial" w:cs="Arial"/>
          <w:bCs/>
          <w:sz w:val="28"/>
          <w:szCs w:val="28"/>
        </w:rPr>
        <w:t>l</w:t>
      </w:r>
      <w:r w:rsidR="00415CE8" w:rsidRPr="001D117F">
        <w:rPr>
          <w:rFonts w:ascii="Arial" w:hAnsi="Arial" w:cs="Arial"/>
          <w:bCs/>
          <w:sz w:val="28"/>
          <w:szCs w:val="28"/>
        </w:rPr>
        <w:t xml:space="preserve">a interpretación constitucional que se controvierte. Lo anterior conforme al criterio de </w:t>
      </w:r>
      <w:r w:rsidR="00091343" w:rsidRPr="001D117F">
        <w:rPr>
          <w:rFonts w:ascii="Arial" w:hAnsi="Arial" w:cs="Arial"/>
          <w:bCs/>
          <w:sz w:val="28"/>
          <w:szCs w:val="28"/>
        </w:rPr>
        <w:t xml:space="preserve">la extinta </w:t>
      </w:r>
      <w:r w:rsidR="00415CE8" w:rsidRPr="001D117F">
        <w:rPr>
          <w:rFonts w:ascii="Arial" w:hAnsi="Arial" w:cs="Arial"/>
          <w:bCs/>
          <w:sz w:val="28"/>
          <w:szCs w:val="28"/>
        </w:rPr>
        <w:t>Primera Sala sustentando en la tesis a 1a. XLII/2017 (10a.)</w:t>
      </w:r>
      <w:r w:rsidR="00415CE8" w:rsidRPr="001D117F">
        <w:rPr>
          <w:rStyle w:val="Refdenotaalpie"/>
          <w:rFonts w:ascii="Arial" w:hAnsi="Arial" w:cs="Arial"/>
          <w:sz w:val="28"/>
          <w:szCs w:val="28"/>
        </w:rPr>
        <w:footnoteReference w:id="14"/>
      </w:r>
      <w:r w:rsidR="00415CE8" w:rsidRPr="001D117F">
        <w:rPr>
          <w:rFonts w:ascii="Arial" w:hAnsi="Arial" w:cs="Arial"/>
          <w:sz w:val="28"/>
          <w:szCs w:val="28"/>
        </w:rPr>
        <w:t>.</w:t>
      </w:r>
    </w:p>
    <w:p w14:paraId="496C50F7" w14:textId="77777777" w:rsidR="00133737" w:rsidRDefault="00133737" w:rsidP="00133737">
      <w:pPr>
        <w:pStyle w:val="Prrafodelista"/>
        <w:rPr>
          <w:sz w:val="28"/>
          <w:szCs w:val="28"/>
        </w:rPr>
      </w:pPr>
    </w:p>
    <w:p w14:paraId="2C37E06A" w14:textId="1E6E712B" w:rsidR="00740E99" w:rsidRPr="00740E99" w:rsidRDefault="00AA7C92" w:rsidP="00006CE9">
      <w:pPr>
        <w:pStyle w:val="Lista"/>
        <w:numPr>
          <w:ilvl w:val="0"/>
          <w:numId w:val="1"/>
        </w:numPr>
        <w:spacing w:line="360" w:lineRule="auto"/>
        <w:ind w:left="-210" w:hanging="499"/>
        <w:contextualSpacing w:val="0"/>
        <w:jc w:val="both"/>
        <w:rPr>
          <w:bCs/>
          <w:sz w:val="28"/>
          <w:szCs w:val="28"/>
        </w:rPr>
      </w:pPr>
      <w:r w:rsidRPr="006C2E95">
        <w:rPr>
          <w:rFonts w:ascii="Arial" w:hAnsi="Arial" w:cs="Arial"/>
          <w:bCs/>
          <w:sz w:val="28"/>
          <w:szCs w:val="28"/>
        </w:rPr>
        <w:t xml:space="preserve">Ahora bien, en relación con el </w:t>
      </w:r>
      <w:r w:rsidRPr="006C2E95">
        <w:rPr>
          <w:rFonts w:ascii="Arial" w:hAnsi="Arial" w:cs="Arial"/>
          <w:b/>
          <w:sz w:val="28"/>
          <w:szCs w:val="28"/>
        </w:rPr>
        <w:t>segundo requisito de procedencia</w:t>
      </w:r>
      <w:r w:rsidRPr="006C2E95">
        <w:rPr>
          <w:rFonts w:ascii="Arial" w:hAnsi="Arial" w:cs="Arial"/>
          <w:bCs/>
          <w:sz w:val="28"/>
          <w:szCs w:val="28"/>
        </w:rPr>
        <w:t xml:space="preserve">, se advierte que </w:t>
      </w:r>
      <w:r w:rsidR="00892833">
        <w:rPr>
          <w:rFonts w:ascii="Arial" w:hAnsi="Arial" w:cs="Arial"/>
          <w:bCs/>
          <w:sz w:val="28"/>
          <w:szCs w:val="28"/>
        </w:rPr>
        <w:t xml:space="preserve">en </w:t>
      </w:r>
      <w:r w:rsidRPr="006C2E95">
        <w:rPr>
          <w:rFonts w:ascii="Arial" w:hAnsi="Arial" w:cs="Arial"/>
          <w:sz w:val="28"/>
          <w:szCs w:val="28"/>
        </w:rPr>
        <w:t xml:space="preserve">la sentencia sujeta a revisión </w:t>
      </w:r>
      <w:r w:rsidR="00892833">
        <w:rPr>
          <w:rFonts w:ascii="Arial" w:hAnsi="Arial" w:cs="Arial"/>
          <w:sz w:val="28"/>
          <w:szCs w:val="28"/>
        </w:rPr>
        <w:t>se efect</w:t>
      </w:r>
      <w:r w:rsidR="00B71A2E">
        <w:rPr>
          <w:rFonts w:ascii="Arial" w:hAnsi="Arial" w:cs="Arial"/>
          <w:sz w:val="28"/>
          <w:szCs w:val="28"/>
        </w:rPr>
        <w:t>uó</w:t>
      </w:r>
      <w:r w:rsidR="00892833">
        <w:rPr>
          <w:rFonts w:ascii="Arial" w:hAnsi="Arial" w:cs="Arial"/>
          <w:sz w:val="28"/>
          <w:szCs w:val="28"/>
        </w:rPr>
        <w:t xml:space="preserve"> </w:t>
      </w:r>
      <w:r w:rsidRPr="006C2E95">
        <w:rPr>
          <w:rFonts w:ascii="Arial" w:hAnsi="Arial" w:cs="Arial"/>
          <w:sz w:val="28"/>
          <w:szCs w:val="28"/>
        </w:rPr>
        <w:t xml:space="preserve">una interpretación constitucional diversa a la realizada por la entonces Primera Sala de este Alto Tribunal </w:t>
      </w:r>
      <w:r w:rsidR="006F612F" w:rsidRPr="006C2E95">
        <w:rPr>
          <w:rFonts w:ascii="Arial" w:hAnsi="Arial" w:cs="Arial"/>
          <w:sz w:val="28"/>
          <w:szCs w:val="28"/>
        </w:rPr>
        <w:t xml:space="preserve">al resolver el amparo directo en </w:t>
      </w:r>
      <w:r w:rsidR="006F612F" w:rsidRPr="00740E99">
        <w:rPr>
          <w:rFonts w:ascii="Arial" w:hAnsi="Arial" w:cs="Arial"/>
          <w:sz w:val="28"/>
          <w:szCs w:val="28"/>
        </w:rPr>
        <w:t xml:space="preserve">revisión </w:t>
      </w:r>
      <w:r w:rsidR="001F1320" w:rsidRPr="00740E99">
        <w:rPr>
          <w:rFonts w:ascii="Arial" w:hAnsi="Arial" w:cs="Arial"/>
          <w:sz w:val="28"/>
          <w:szCs w:val="28"/>
        </w:rPr>
        <w:t>1243</w:t>
      </w:r>
      <w:r w:rsidR="006F612F" w:rsidRPr="006C2E95">
        <w:rPr>
          <w:rFonts w:ascii="Arial" w:hAnsi="Arial" w:cs="Arial"/>
          <w:sz w:val="28"/>
          <w:szCs w:val="28"/>
        </w:rPr>
        <w:t>/2024</w:t>
      </w:r>
      <w:r w:rsidR="006F612F" w:rsidRPr="005D4C9E">
        <w:rPr>
          <w:rStyle w:val="Refdenotaalpie"/>
          <w:rFonts w:ascii="Arial" w:hAnsi="Arial" w:cs="Arial"/>
          <w:sz w:val="28"/>
          <w:szCs w:val="28"/>
          <w:lang w:val="es-ES"/>
        </w:rPr>
        <w:footnoteReference w:id="15"/>
      </w:r>
      <w:r w:rsidR="00F74AEE">
        <w:rPr>
          <w:rFonts w:ascii="Arial" w:hAnsi="Arial" w:cs="Arial"/>
          <w:sz w:val="28"/>
          <w:szCs w:val="28"/>
        </w:rPr>
        <w:t xml:space="preserve">, pues en </w:t>
      </w:r>
      <w:r w:rsidR="00B71A2E">
        <w:rPr>
          <w:rFonts w:ascii="Arial" w:hAnsi="Arial" w:cs="Arial"/>
          <w:sz w:val="28"/>
          <w:szCs w:val="28"/>
        </w:rPr>
        <w:t>é</w:t>
      </w:r>
      <w:r w:rsidR="00F74AEE">
        <w:rPr>
          <w:rFonts w:ascii="Arial" w:hAnsi="Arial" w:cs="Arial"/>
          <w:sz w:val="28"/>
          <w:szCs w:val="28"/>
        </w:rPr>
        <w:t xml:space="preserve">ste se fijó </w:t>
      </w:r>
      <w:r w:rsidR="000762F5" w:rsidRPr="006C2E95">
        <w:rPr>
          <w:rFonts w:ascii="Arial" w:hAnsi="Arial" w:cs="Arial"/>
          <w:sz w:val="28"/>
          <w:szCs w:val="28"/>
        </w:rPr>
        <w:t>el plazo</w:t>
      </w:r>
      <w:r w:rsidRPr="006C2E95">
        <w:rPr>
          <w:rFonts w:ascii="Arial" w:hAnsi="Arial" w:cs="Arial"/>
          <w:sz w:val="28"/>
          <w:szCs w:val="28"/>
        </w:rPr>
        <w:t xml:space="preserve"> específico para solicitar la exención o disminución de rentas tras el período de dos meses que </w:t>
      </w:r>
      <w:r w:rsidRPr="006C2E95">
        <w:rPr>
          <w:rFonts w:ascii="Arial" w:hAnsi="Arial" w:cs="Arial"/>
          <w:sz w:val="28"/>
          <w:szCs w:val="28"/>
        </w:rPr>
        <w:lastRenderedPageBreak/>
        <w:t>prescribe el artículo 2431</w:t>
      </w:r>
      <w:r w:rsidR="00A1080C">
        <w:rPr>
          <w:rFonts w:ascii="Arial" w:hAnsi="Arial" w:cs="Arial"/>
          <w:sz w:val="28"/>
          <w:szCs w:val="28"/>
        </w:rPr>
        <w:t>; a</w:t>
      </w:r>
      <w:r w:rsidR="00B93078" w:rsidRPr="006C2E95">
        <w:rPr>
          <w:rFonts w:ascii="Arial" w:hAnsi="Arial" w:cs="Arial"/>
          <w:sz w:val="28"/>
          <w:szCs w:val="28"/>
        </w:rPr>
        <w:t xml:space="preserve">sí como </w:t>
      </w:r>
      <w:r w:rsidRPr="006C2E95">
        <w:rPr>
          <w:rFonts w:ascii="Arial" w:hAnsi="Arial" w:cs="Arial"/>
          <w:sz w:val="28"/>
          <w:szCs w:val="28"/>
        </w:rPr>
        <w:t xml:space="preserve">la interpretación de los </w:t>
      </w:r>
      <w:r w:rsidR="005D4C9E" w:rsidRPr="006C2E95">
        <w:rPr>
          <w:rFonts w:ascii="Arial" w:hAnsi="Arial" w:cs="Arial"/>
          <w:sz w:val="28"/>
          <w:szCs w:val="28"/>
        </w:rPr>
        <w:t xml:space="preserve">preceptos </w:t>
      </w:r>
      <w:r w:rsidRPr="006C2E95">
        <w:rPr>
          <w:rFonts w:ascii="Arial" w:hAnsi="Arial" w:cs="Arial"/>
          <w:sz w:val="28"/>
          <w:szCs w:val="28"/>
        </w:rPr>
        <w:t>2432, 2433,</w:t>
      </w:r>
      <w:r w:rsidR="00B71A2E">
        <w:rPr>
          <w:rFonts w:ascii="Arial" w:hAnsi="Arial" w:cs="Arial"/>
          <w:sz w:val="28"/>
          <w:szCs w:val="28"/>
        </w:rPr>
        <w:t xml:space="preserve"> </w:t>
      </w:r>
      <w:r w:rsidRPr="006C2E95">
        <w:rPr>
          <w:rFonts w:ascii="Arial" w:hAnsi="Arial" w:cs="Arial"/>
          <w:sz w:val="28"/>
          <w:szCs w:val="28"/>
        </w:rPr>
        <w:t xml:space="preserve">1796, 1796 </w:t>
      </w:r>
      <w:r w:rsidR="003C277E" w:rsidRPr="00740E99">
        <w:rPr>
          <w:rFonts w:ascii="Arial" w:hAnsi="Arial" w:cs="Arial"/>
          <w:sz w:val="28"/>
          <w:szCs w:val="28"/>
        </w:rPr>
        <w:t>Bis</w:t>
      </w:r>
      <w:r w:rsidR="00740E99" w:rsidRPr="00740E99">
        <w:rPr>
          <w:rFonts w:ascii="Arial" w:hAnsi="Arial" w:cs="Arial"/>
          <w:sz w:val="28"/>
          <w:szCs w:val="28"/>
        </w:rPr>
        <w:t xml:space="preserve"> </w:t>
      </w:r>
      <w:r w:rsidRPr="00740E99">
        <w:rPr>
          <w:rFonts w:ascii="Arial" w:hAnsi="Arial" w:cs="Arial"/>
          <w:sz w:val="28"/>
          <w:szCs w:val="28"/>
        </w:rPr>
        <w:t xml:space="preserve">y 1796 </w:t>
      </w:r>
      <w:r w:rsidR="00255337" w:rsidRPr="00740E99">
        <w:rPr>
          <w:rFonts w:ascii="Arial" w:hAnsi="Arial" w:cs="Arial"/>
          <w:sz w:val="28"/>
          <w:szCs w:val="28"/>
        </w:rPr>
        <w:t>T</w:t>
      </w:r>
      <w:r w:rsidRPr="00740E99">
        <w:rPr>
          <w:rFonts w:ascii="Arial" w:hAnsi="Arial" w:cs="Arial"/>
          <w:sz w:val="28"/>
          <w:szCs w:val="28"/>
        </w:rPr>
        <w:t>er</w:t>
      </w:r>
      <w:r w:rsidRPr="006C2E95">
        <w:rPr>
          <w:rFonts w:ascii="Arial" w:hAnsi="Arial" w:cs="Arial"/>
          <w:sz w:val="28"/>
          <w:szCs w:val="28"/>
        </w:rPr>
        <w:t xml:space="preserve"> del Código Civil de esta ciudad </w:t>
      </w:r>
      <w:r w:rsidR="005D4C9E" w:rsidRPr="006C2E95">
        <w:rPr>
          <w:rFonts w:ascii="Arial" w:hAnsi="Arial" w:cs="Arial"/>
          <w:sz w:val="28"/>
          <w:szCs w:val="28"/>
        </w:rPr>
        <w:t xml:space="preserve">en cuanto a </w:t>
      </w:r>
      <w:r w:rsidRPr="006C2E95">
        <w:rPr>
          <w:rFonts w:ascii="Arial" w:hAnsi="Arial" w:cs="Arial"/>
          <w:sz w:val="28"/>
          <w:szCs w:val="28"/>
        </w:rPr>
        <w:t>la regulación del contrato de arrendamiento a la luz de los derechos de acceso a la justicia, tutela judicial efectiva y seguridad jurídica</w:t>
      </w:r>
      <w:r w:rsidR="00FE02C6">
        <w:rPr>
          <w:rFonts w:ascii="Arial" w:hAnsi="Arial" w:cs="Arial"/>
          <w:sz w:val="28"/>
          <w:szCs w:val="28"/>
        </w:rPr>
        <w:t>, sin que pase desapercibido que</w:t>
      </w:r>
      <w:r w:rsidR="006873DA" w:rsidRPr="006C2E95">
        <w:rPr>
          <w:rFonts w:ascii="Arial" w:hAnsi="Arial" w:cs="Arial"/>
          <w:sz w:val="28"/>
          <w:szCs w:val="28"/>
        </w:rPr>
        <w:t xml:space="preserve"> la emisión de dicho criterio fue posterior a</w:t>
      </w:r>
      <w:r w:rsidR="00F74AEE">
        <w:rPr>
          <w:rFonts w:ascii="Arial" w:hAnsi="Arial" w:cs="Arial"/>
          <w:sz w:val="28"/>
          <w:szCs w:val="28"/>
        </w:rPr>
        <w:t>l dictado</w:t>
      </w:r>
      <w:r w:rsidR="006873DA" w:rsidRPr="006C2E95">
        <w:rPr>
          <w:rFonts w:ascii="Arial" w:hAnsi="Arial" w:cs="Arial"/>
          <w:sz w:val="28"/>
          <w:szCs w:val="28"/>
        </w:rPr>
        <w:t xml:space="preserve"> </w:t>
      </w:r>
      <w:r w:rsidR="00F74AEE">
        <w:rPr>
          <w:rFonts w:ascii="Arial" w:hAnsi="Arial" w:cs="Arial"/>
          <w:sz w:val="28"/>
          <w:szCs w:val="28"/>
        </w:rPr>
        <w:t>de</w:t>
      </w:r>
      <w:r w:rsidR="00CD0563">
        <w:rPr>
          <w:rFonts w:ascii="Arial" w:hAnsi="Arial" w:cs="Arial"/>
          <w:sz w:val="28"/>
          <w:szCs w:val="28"/>
        </w:rPr>
        <w:t xml:space="preserve">l </w:t>
      </w:r>
      <w:r w:rsidR="006873DA" w:rsidRPr="006C2E95">
        <w:rPr>
          <w:rFonts w:ascii="Arial" w:hAnsi="Arial" w:cs="Arial"/>
          <w:sz w:val="28"/>
          <w:szCs w:val="28"/>
        </w:rPr>
        <w:t>fallo recurrido</w:t>
      </w:r>
      <w:r w:rsidR="00892833">
        <w:rPr>
          <w:rFonts w:ascii="Arial" w:hAnsi="Arial" w:cs="Arial"/>
          <w:sz w:val="28"/>
          <w:szCs w:val="28"/>
        </w:rPr>
        <w:t xml:space="preserve">, no obstante, </w:t>
      </w:r>
      <w:r w:rsidR="00FE02C6">
        <w:rPr>
          <w:rFonts w:ascii="Arial" w:hAnsi="Arial" w:cs="Arial"/>
          <w:sz w:val="28"/>
          <w:szCs w:val="28"/>
        </w:rPr>
        <w:t xml:space="preserve">este Pleno comparte las consideraciones en </w:t>
      </w:r>
      <w:r w:rsidR="00606DA9">
        <w:rPr>
          <w:rFonts w:ascii="Arial" w:hAnsi="Arial" w:cs="Arial"/>
          <w:sz w:val="28"/>
          <w:szCs w:val="28"/>
        </w:rPr>
        <w:t>é</w:t>
      </w:r>
      <w:r w:rsidR="00FE02C6">
        <w:rPr>
          <w:rFonts w:ascii="Arial" w:hAnsi="Arial" w:cs="Arial"/>
          <w:sz w:val="28"/>
          <w:szCs w:val="28"/>
        </w:rPr>
        <w:t>l expuestas</w:t>
      </w:r>
      <w:r w:rsidR="00740E99">
        <w:rPr>
          <w:rFonts w:ascii="Arial" w:hAnsi="Arial" w:cs="Arial"/>
          <w:sz w:val="28"/>
          <w:szCs w:val="28"/>
        </w:rPr>
        <w:t>.</w:t>
      </w:r>
    </w:p>
    <w:p w14:paraId="76A912AE" w14:textId="77777777" w:rsidR="00740E99" w:rsidRDefault="00740E99" w:rsidP="00740E99">
      <w:pPr>
        <w:pStyle w:val="Prrafodelista"/>
        <w:rPr>
          <w:rFonts w:ascii="Arial" w:hAnsi="Arial" w:cs="Arial"/>
          <w:sz w:val="28"/>
          <w:szCs w:val="28"/>
        </w:rPr>
      </w:pPr>
    </w:p>
    <w:p w14:paraId="0302373A" w14:textId="43C65F03" w:rsidR="00E34D91" w:rsidRPr="00F31141" w:rsidRDefault="00255337" w:rsidP="00740E99">
      <w:pPr>
        <w:pStyle w:val="Lista"/>
        <w:spacing w:line="360" w:lineRule="auto"/>
        <w:ind w:left="-210" w:firstLine="0"/>
        <w:contextualSpacing w:val="0"/>
        <w:jc w:val="both"/>
        <w:rPr>
          <w:bCs/>
          <w:sz w:val="28"/>
          <w:szCs w:val="28"/>
        </w:rPr>
      </w:pPr>
      <w:r>
        <w:rPr>
          <w:rFonts w:ascii="Arial" w:hAnsi="Arial" w:cs="Arial"/>
          <w:sz w:val="28"/>
          <w:szCs w:val="28"/>
        </w:rPr>
        <w:t xml:space="preserve"> </w:t>
      </w:r>
    </w:p>
    <w:p w14:paraId="5B439421" w14:textId="77777777" w:rsidR="00F31141" w:rsidRDefault="00F31141" w:rsidP="00F31141">
      <w:pPr>
        <w:pStyle w:val="Prrafodelista"/>
        <w:rPr>
          <w:bCs/>
          <w:sz w:val="28"/>
          <w:szCs w:val="28"/>
        </w:rPr>
      </w:pPr>
    </w:p>
    <w:p w14:paraId="5DAD452C" w14:textId="2E1EA2A3" w:rsidR="00F31141" w:rsidRDefault="00F31141" w:rsidP="00F31141">
      <w:pPr>
        <w:pStyle w:val="Lista"/>
        <w:numPr>
          <w:ilvl w:val="0"/>
          <w:numId w:val="2"/>
        </w:numPr>
        <w:spacing w:line="360" w:lineRule="auto"/>
        <w:contextualSpacing w:val="0"/>
        <w:jc w:val="center"/>
        <w:rPr>
          <w:rFonts w:ascii="Arial" w:hAnsi="Arial" w:cs="Arial"/>
          <w:b/>
          <w:bCs/>
          <w:sz w:val="28"/>
          <w:szCs w:val="28"/>
          <w:lang w:eastAsia="en-US"/>
        </w:rPr>
      </w:pPr>
      <w:proofErr w:type="gramStart"/>
      <w:r w:rsidRPr="00215320">
        <w:rPr>
          <w:rFonts w:ascii="Arial" w:hAnsi="Arial" w:cs="Arial"/>
          <w:b/>
          <w:bCs/>
          <w:sz w:val="28"/>
          <w:szCs w:val="28"/>
          <w:lang w:eastAsia="en-US"/>
        </w:rPr>
        <w:t>PROBLEMA JURÍDICO A RESOLVER</w:t>
      </w:r>
      <w:proofErr w:type="gramEnd"/>
    </w:p>
    <w:p w14:paraId="50A9D7FA" w14:textId="77777777" w:rsidR="00740E99" w:rsidRDefault="00740E99" w:rsidP="00740E99">
      <w:pPr>
        <w:pStyle w:val="Lista"/>
        <w:spacing w:line="360" w:lineRule="auto"/>
        <w:ind w:left="1080" w:firstLine="0"/>
        <w:contextualSpacing w:val="0"/>
        <w:rPr>
          <w:rFonts w:ascii="Arial" w:hAnsi="Arial" w:cs="Arial"/>
          <w:b/>
          <w:bCs/>
          <w:sz w:val="28"/>
          <w:szCs w:val="28"/>
          <w:lang w:eastAsia="en-US"/>
        </w:rPr>
      </w:pPr>
    </w:p>
    <w:p w14:paraId="3F28FF53" w14:textId="77777777" w:rsidR="00785FF8" w:rsidRDefault="00785FF8" w:rsidP="00785FF8">
      <w:pPr>
        <w:pStyle w:val="Prrafodelista"/>
        <w:ind w:left="0" w:right="49"/>
        <w:contextualSpacing w:val="0"/>
        <w:jc w:val="both"/>
        <w:rPr>
          <w:rFonts w:cs="Arial"/>
          <w:sz w:val="28"/>
          <w:szCs w:val="28"/>
          <w:lang w:val="es-MX" w:eastAsia="en-US"/>
        </w:rPr>
      </w:pPr>
    </w:p>
    <w:p w14:paraId="73BF4F63" w14:textId="584DAD4E" w:rsidR="00785FF8" w:rsidRPr="00FF2271" w:rsidRDefault="00497BA7" w:rsidP="00785FF8">
      <w:pPr>
        <w:pStyle w:val="Prrafodelista"/>
        <w:numPr>
          <w:ilvl w:val="0"/>
          <w:numId w:val="1"/>
        </w:numPr>
        <w:spacing w:line="360" w:lineRule="auto"/>
        <w:ind w:left="-142" w:right="49" w:hanging="567"/>
        <w:contextualSpacing w:val="0"/>
        <w:jc w:val="both"/>
        <w:rPr>
          <w:rFonts w:ascii="Arial" w:eastAsiaTheme="minorHAnsi" w:hAnsi="Arial" w:cs="Arial"/>
          <w:sz w:val="28"/>
          <w:szCs w:val="28"/>
        </w:rPr>
      </w:pPr>
      <w:r w:rsidRPr="00785FF8">
        <w:rPr>
          <w:rFonts w:ascii="Arial" w:hAnsi="Arial" w:cs="Arial"/>
          <w:sz w:val="28"/>
          <w:szCs w:val="28"/>
          <w:lang w:val="es-MX" w:eastAsia="en-US"/>
        </w:rPr>
        <w:t>L</w:t>
      </w:r>
      <w:r w:rsidR="00967C34" w:rsidRPr="00785FF8">
        <w:rPr>
          <w:rFonts w:ascii="Arial" w:hAnsi="Arial" w:cs="Arial"/>
          <w:sz w:val="28"/>
          <w:szCs w:val="28"/>
          <w:lang w:val="es-MX" w:eastAsia="en-US"/>
        </w:rPr>
        <w:t xml:space="preserve">a materia de este recurso se circunscribe en </w:t>
      </w:r>
      <w:r w:rsidR="00785FF8" w:rsidRPr="00785FF8">
        <w:rPr>
          <w:rFonts w:ascii="Arial" w:hAnsi="Arial" w:cs="Arial"/>
          <w:sz w:val="28"/>
          <w:szCs w:val="28"/>
        </w:rPr>
        <w:t xml:space="preserve">determinar si en el caso, la </w:t>
      </w:r>
      <w:r w:rsidR="00785FF8" w:rsidRPr="00785FF8">
        <w:rPr>
          <w:rFonts w:ascii="Arial" w:eastAsiaTheme="minorHAnsi" w:hAnsi="Arial" w:cs="Arial"/>
          <w:sz w:val="28"/>
          <w:szCs w:val="28"/>
          <w:lang w:val="es-MX" w:eastAsia="en-US"/>
        </w:rPr>
        <w:t>interpr</w:t>
      </w:r>
      <w:r w:rsidR="00785FF8" w:rsidRPr="00FF2271">
        <w:rPr>
          <w:rFonts w:ascii="Arial" w:eastAsiaTheme="minorHAnsi" w:hAnsi="Arial" w:cs="Arial"/>
          <w:sz w:val="28"/>
          <w:szCs w:val="28"/>
          <w:lang w:val="es-MX" w:eastAsia="en-US"/>
        </w:rPr>
        <w:t xml:space="preserve">etación que llevó a cabo el </w:t>
      </w:r>
      <w:r w:rsidR="00FF2271" w:rsidRPr="00FF2271">
        <w:rPr>
          <w:rFonts w:ascii="Arial" w:eastAsiaTheme="minorHAnsi" w:hAnsi="Arial" w:cs="Arial"/>
          <w:sz w:val="28"/>
          <w:szCs w:val="28"/>
          <w:lang w:val="es-MX" w:eastAsia="en-US"/>
        </w:rPr>
        <w:t xml:space="preserve">Tribunal Colegiado </w:t>
      </w:r>
      <w:r w:rsidR="00785FF8" w:rsidRPr="00FF2271">
        <w:rPr>
          <w:rFonts w:ascii="Arial" w:eastAsiaTheme="minorHAnsi" w:hAnsi="Arial" w:cs="Arial"/>
          <w:sz w:val="28"/>
          <w:szCs w:val="28"/>
          <w:lang w:val="es-MX" w:eastAsia="en-US"/>
        </w:rPr>
        <w:t xml:space="preserve">de los artículos </w:t>
      </w:r>
      <w:r w:rsidR="00785FF8" w:rsidRPr="00FF2271">
        <w:rPr>
          <w:rFonts w:ascii="Arial" w:eastAsiaTheme="minorHAnsi" w:hAnsi="Arial" w:cs="Arial"/>
          <w:sz w:val="28"/>
          <w:szCs w:val="28"/>
        </w:rPr>
        <w:t xml:space="preserve">2431, 2432 y, 2433, con relación a los diversos artículos 1796, 1796 </w:t>
      </w:r>
      <w:r w:rsidR="00FF2271" w:rsidRPr="00FF2271">
        <w:rPr>
          <w:rFonts w:ascii="Arial" w:eastAsiaTheme="minorHAnsi" w:hAnsi="Arial" w:cs="Arial"/>
          <w:sz w:val="28"/>
          <w:szCs w:val="28"/>
        </w:rPr>
        <w:t>Bis</w:t>
      </w:r>
      <w:r w:rsidR="00785FF8" w:rsidRPr="00FF2271">
        <w:rPr>
          <w:rFonts w:ascii="Arial" w:eastAsiaTheme="minorHAnsi" w:hAnsi="Arial" w:cs="Arial"/>
          <w:sz w:val="28"/>
          <w:szCs w:val="28"/>
        </w:rPr>
        <w:t xml:space="preserve">, y 1796 </w:t>
      </w:r>
      <w:r w:rsidR="00FF2271" w:rsidRPr="00FF2271">
        <w:rPr>
          <w:rFonts w:ascii="Arial" w:eastAsiaTheme="minorHAnsi" w:hAnsi="Arial" w:cs="Arial"/>
          <w:sz w:val="28"/>
          <w:szCs w:val="28"/>
        </w:rPr>
        <w:t>T</w:t>
      </w:r>
      <w:r w:rsidR="00785FF8" w:rsidRPr="00FF2271">
        <w:rPr>
          <w:rFonts w:ascii="Arial" w:eastAsiaTheme="minorHAnsi" w:hAnsi="Arial" w:cs="Arial"/>
          <w:sz w:val="28"/>
          <w:szCs w:val="28"/>
        </w:rPr>
        <w:t xml:space="preserve">er, todos del </w:t>
      </w:r>
      <w:r w:rsidR="005D0717" w:rsidRPr="004D007C">
        <w:rPr>
          <w:rFonts w:ascii="Arial" w:eastAsiaTheme="minorHAnsi" w:hAnsi="Arial" w:cs="Arial"/>
          <w:sz w:val="28"/>
          <w:szCs w:val="28"/>
        </w:rPr>
        <w:t>Código Civil para</w:t>
      </w:r>
      <w:r w:rsidR="005D0717">
        <w:rPr>
          <w:rFonts w:ascii="Arial" w:eastAsiaTheme="minorHAnsi" w:hAnsi="Arial" w:cs="Arial"/>
          <w:sz w:val="28"/>
          <w:szCs w:val="28"/>
        </w:rPr>
        <w:t xml:space="preserve"> el Distrito Federal (ahora</w:t>
      </w:r>
      <w:r w:rsidR="005D0717" w:rsidRPr="004D007C">
        <w:rPr>
          <w:rFonts w:ascii="Arial" w:eastAsiaTheme="minorHAnsi" w:hAnsi="Arial" w:cs="Arial"/>
          <w:sz w:val="28"/>
          <w:szCs w:val="28"/>
        </w:rPr>
        <w:t xml:space="preserve"> Ciudad de México</w:t>
      </w:r>
      <w:r w:rsidR="005D0717">
        <w:rPr>
          <w:rFonts w:ascii="Arial" w:eastAsiaTheme="minorHAnsi" w:hAnsi="Arial" w:cs="Arial"/>
          <w:sz w:val="28"/>
          <w:szCs w:val="28"/>
        </w:rPr>
        <w:t>)</w:t>
      </w:r>
      <w:r w:rsidR="00785FF8" w:rsidRPr="00FF2271">
        <w:rPr>
          <w:rFonts w:ascii="Arial" w:eastAsiaTheme="minorHAnsi" w:hAnsi="Arial" w:cs="Arial"/>
          <w:sz w:val="28"/>
          <w:szCs w:val="28"/>
          <w:lang w:eastAsia="en-US"/>
        </w:rPr>
        <w:t>, transgrede los derechos de seguridad jurídica, debido proceso y de acceso a la justicia, consagrados en los artículos 14, 16 y 17, de la Constitución Federal</w:t>
      </w:r>
      <w:r w:rsidR="001D1E18" w:rsidRPr="00FF2271">
        <w:rPr>
          <w:rFonts w:ascii="Arial" w:eastAsiaTheme="minorHAnsi" w:hAnsi="Arial" w:cs="Arial"/>
          <w:sz w:val="28"/>
          <w:szCs w:val="28"/>
          <w:lang w:eastAsia="en-US"/>
        </w:rPr>
        <w:t xml:space="preserve">, al </w:t>
      </w:r>
      <w:r w:rsidR="005F5811" w:rsidRPr="00FF2271">
        <w:rPr>
          <w:rFonts w:ascii="Arial" w:eastAsiaTheme="minorHAnsi" w:hAnsi="Arial" w:cs="Arial"/>
          <w:sz w:val="28"/>
          <w:szCs w:val="28"/>
        </w:rPr>
        <w:t>conclu</w:t>
      </w:r>
      <w:r w:rsidR="002C30E7" w:rsidRPr="00FF2271">
        <w:rPr>
          <w:rFonts w:ascii="Arial" w:eastAsiaTheme="minorHAnsi" w:hAnsi="Arial" w:cs="Arial"/>
          <w:sz w:val="28"/>
          <w:szCs w:val="28"/>
        </w:rPr>
        <w:t>ir</w:t>
      </w:r>
      <w:r w:rsidR="005F5811" w:rsidRPr="00FF2271">
        <w:rPr>
          <w:rFonts w:ascii="Arial" w:eastAsiaTheme="minorHAnsi" w:hAnsi="Arial" w:cs="Arial"/>
          <w:sz w:val="28"/>
          <w:szCs w:val="28"/>
        </w:rPr>
        <w:t xml:space="preserve"> que el término de treinta días que prevé el artículo 1796 </w:t>
      </w:r>
      <w:r w:rsidR="005D0717">
        <w:rPr>
          <w:rFonts w:ascii="Arial" w:eastAsiaTheme="minorHAnsi" w:hAnsi="Arial" w:cs="Arial"/>
          <w:sz w:val="28"/>
          <w:szCs w:val="28"/>
        </w:rPr>
        <w:t>Bi</w:t>
      </w:r>
      <w:r w:rsidR="005F5811" w:rsidRPr="00FF2271">
        <w:rPr>
          <w:rFonts w:ascii="Arial" w:eastAsiaTheme="minorHAnsi" w:hAnsi="Arial" w:cs="Arial"/>
          <w:sz w:val="28"/>
          <w:szCs w:val="28"/>
        </w:rPr>
        <w:t>s, del código en cita es aplicable al derecho a solicitar la exención o disminución de rentas pactadas en un contrato de arrendamiento ante eventos extraordinarios de carácter nacional, que reconocen los artículos 2431 y 2432</w:t>
      </w:r>
      <w:r w:rsidR="001426C9" w:rsidRPr="00FF2271">
        <w:rPr>
          <w:rFonts w:ascii="Arial" w:eastAsiaTheme="minorHAnsi" w:hAnsi="Arial" w:cs="Arial"/>
          <w:sz w:val="28"/>
          <w:szCs w:val="28"/>
        </w:rPr>
        <w:t>;</w:t>
      </w:r>
      <w:r w:rsidR="005F5811" w:rsidRPr="00FF2271">
        <w:rPr>
          <w:rFonts w:ascii="Arial" w:eastAsiaTheme="minorHAnsi" w:hAnsi="Arial" w:cs="Arial"/>
          <w:sz w:val="28"/>
          <w:szCs w:val="28"/>
        </w:rPr>
        <w:t xml:space="preserve"> y, que la </w:t>
      </w:r>
      <w:r w:rsidR="005F5811" w:rsidRPr="00FF2271">
        <w:rPr>
          <w:rFonts w:ascii="Arial" w:hAnsi="Arial" w:cs="Arial"/>
          <w:sz w:val="28"/>
          <w:szCs w:val="28"/>
          <w:lang w:val="es-MX"/>
        </w:rPr>
        <w:t>posibilidad de reclamar dicha exención o disminución de las rentas, sólo puede hacerse por los dos meses a que aluden estos últimos preceptos</w:t>
      </w:r>
      <w:r w:rsidR="000221F5" w:rsidRPr="00FF2271">
        <w:rPr>
          <w:rFonts w:ascii="Arial" w:hAnsi="Arial" w:cs="Arial"/>
          <w:sz w:val="28"/>
          <w:szCs w:val="28"/>
          <w:lang w:val="es-MX"/>
        </w:rPr>
        <w:t>.</w:t>
      </w:r>
    </w:p>
    <w:p w14:paraId="2E69B16E" w14:textId="77777777" w:rsidR="00FE11EE" w:rsidRDefault="00FE11EE" w:rsidP="00FE11EE">
      <w:pPr>
        <w:pStyle w:val="Prrafodelista"/>
        <w:rPr>
          <w:rFonts w:ascii="Arial" w:hAnsi="Arial" w:cs="Arial"/>
          <w:sz w:val="28"/>
          <w:szCs w:val="28"/>
        </w:rPr>
      </w:pPr>
    </w:p>
    <w:p w14:paraId="1D70FFEC" w14:textId="52D75F0D" w:rsidR="00201B29" w:rsidRPr="007E2768" w:rsidRDefault="00201B29" w:rsidP="007E2768">
      <w:pPr>
        <w:pStyle w:val="Prrafodelista"/>
        <w:numPr>
          <w:ilvl w:val="0"/>
          <w:numId w:val="2"/>
        </w:numPr>
        <w:pBdr>
          <w:top w:val="nil"/>
          <w:left w:val="nil"/>
          <w:bottom w:val="nil"/>
          <w:right w:val="nil"/>
          <w:between w:val="nil"/>
        </w:pBdr>
        <w:spacing w:line="360" w:lineRule="auto"/>
        <w:jc w:val="center"/>
        <w:rPr>
          <w:rFonts w:ascii="Arial" w:eastAsia="Arial" w:hAnsi="Arial" w:cs="Arial"/>
          <w:b/>
          <w:color w:val="000000"/>
          <w:sz w:val="28"/>
          <w:szCs w:val="28"/>
        </w:rPr>
      </w:pPr>
      <w:r w:rsidRPr="007E2768">
        <w:rPr>
          <w:rFonts w:ascii="Arial" w:eastAsia="Arial" w:hAnsi="Arial" w:cs="Arial"/>
          <w:b/>
          <w:color w:val="000000"/>
          <w:sz w:val="28"/>
          <w:szCs w:val="28"/>
        </w:rPr>
        <w:t>ESTUDIO</w:t>
      </w:r>
    </w:p>
    <w:p w14:paraId="1FEB6D5A" w14:textId="77777777" w:rsidR="005C7F91" w:rsidRDefault="005C7F91" w:rsidP="005C7F91">
      <w:pPr>
        <w:pStyle w:val="corte4fondo"/>
        <w:ind w:firstLine="0"/>
        <w:rPr>
          <w:rFonts w:cs="Arial"/>
          <w:sz w:val="28"/>
          <w:szCs w:val="28"/>
          <w:lang w:val="es-MX" w:eastAsia="en-US"/>
        </w:rPr>
      </w:pPr>
      <w:bookmarkStart w:id="6" w:name="_Hlk209017361"/>
    </w:p>
    <w:p w14:paraId="605A3E06" w14:textId="10BC8DC6" w:rsidR="004B366B" w:rsidRDefault="0064312B" w:rsidP="004B366B">
      <w:pPr>
        <w:pStyle w:val="corte4fondo"/>
        <w:numPr>
          <w:ilvl w:val="0"/>
          <w:numId w:val="1"/>
        </w:numPr>
        <w:ind w:left="-142" w:hanging="425"/>
        <w:rPr>
          <w:rFonts w:cs="Arial"/>
          <w:sz w:val="28"/>
          <w:szCs w:val="28"/>
          <w:lang w:val="es-MX" w:eastAsia="en-US"/>
        </w:rPr>
      </w:pPr>
      <w:r>
        <w:rPr>
          <w:rFonts w:cs="Arial"/>
          <w:sz w:val="28"/>
          <w:szCs w:val="28"/>
          <w:lang w:val="es-MX" w:eastAsia="en-US"/>
        </w:rPr>
        <w:lastRenderedPageBreak/>
        <w:t>Ahora bien</w:t>
      </w:r>
      <w:r w:rsidR="005C7F91" w:rsidRPr="00FE1479">
        <w:rPr>
          <w:rFonts w:cs="Arial"/>
          <w:sz w:val="28"/>
          <w:szCs w:val="28"/>
          <w:lang w:val="es-MX" w:eastAsia="en-US"/>
        </w:rPr>
        <w:t>, debe recordarse que la tercero interesada demandó</w:t>
      </w:r>
      <w:r w:rsidR="00EB4488">
        <w:rPr>
          <w:rFonts w:cs="Arial"/>
          <w:sz w:val="28"/>
          <w:szCs w:val="28"/>
          <w:lang w:val="es-MX" w:eastAsia="en-US"/>
        </w:rPr>
        <w:t xml:space="preserve"> de </w:t>
      </w:r>
      <w:r w:rsidR="00EB4488">
        <w:rPr>
          <w:rFonts w:eastAsia="Arial" w:cs="Arial"/>
          <w:sz w:val="28"/>
          <w:szCs w:val="28"/>
        </w:rPr>
        <w:t>Inmobiliaria IQ Servicios Corporativos, sociedad anónima de capital variable y de Alejandra Díaz Braniff</w:t>
      </w:r>
      <w:r w:rsidR="005C7F91" w:rsidRPr="00FE1479">
        <w:rPr>
          <w:rFonts w:cs="Arial"/>
          <w:sz w:val="28"/>
          <w:szCs w:val="28"/>
          <w:lang w:val="es-MX" w:eastAsia="en-US"/>
        </w:rPr>
        <w:t xml:space="preserve">, entre otras prestaciones, el pago de rentas </w:t>
      </w:r>
      <w:r w:rsidR="004E1280">
        <w:rPr>
          <w:rFonts w:cs="Arial"/>
          <w:sz w:val="28"/>
          <w:szCs w:val="28"/>
          <w:lang w:val="es-MX" w:eastAsia="en-US"/>
        </w:rPr>
        <w:t>mensuales</w:t>
      </w:r>
      <w:r w:rsidR="003B1051">
        <w:rPr>
          <w:rFonts w:cs="Arial"/>
          <w:sz w:val="28"/>
          <w:szCs w:val="28"/>
          <w:lang w:val="es-MX" w:eastAsia="en-US"/>
        </w:rPr>
        <w:t xml:space="preserve">, los incrementos anuales establecidos en la </w:t>
      </w:r>
      <w:r w:rsidR="00BC5FDA">
        <w:rPr>
          <w:rFonts w:cs="Arial"/>
          <w:sz w:val="28"/>
          <w:szCs w:val="28"/>
          <w:lang w:val="es-MX" w:eastAsia="en-US"/>
        </w:rPr>
        <w:t xml:space="preserve">cláusula segunda del contrato de arrendamiento, los intereses moratorios, </w:t>
      </w:r>
      <w:r w:rsidR="0040682D">
        <w:rPr>
          <w:rFonts w:cs="Arial"/>
          <w:sz w:val="28"/>
          <w:szCs w:val="28"/>
          <w:lang w:val="es-MX" w:eastAsia="en-US"/>
        </w:rPr>
        <w:t xml:space="preserve">pago de cuotas de mantenimiento así como sus variaciones entre </w:t>
      </w:r>
      <w:r w:rsidR="008144F2">
        <w:rPr>
          <w:rFonts w:cs="Arial"/>
          <w:sz w:val="28"/>
          <w:szCs w:val="28"/>
          <w:lang w:val="es-MX" w:eastAsia="en-US"/>
        </w:rPr>
        <w:t xml:space="preserve">cuotas </w:t>
      </w:r>
      <w:r w:rsidR="005C7F91" w:rsidRPr="00FE1479">
        <w:rPr>
          <w:rFonts w:cs="Arial"/>
          <w:sz w:val="28"/>
          <w:szCs w:val="28"/>
          <w:lang w:val="es-MX" w:eastAsia="en-US"/>
        </w:rPr>
        <w:t xml:space="preserve">generadas </w:t>
      </w:r>
      <w:r w:rsidR="001F180B">
        <w:rPr>
          <w:rFonts w:cs="Arial"/>
          <w:sz w:val="28"/>
          <w:szCs w:val="28"/>
          <w:lang w:val="es-MX" w:eastAsia="en-US"/>
        </w:rPr>
        <w:t>entre los años dos mil veinte  a dos mil veintiuno (</w:t>
      </w:r>
      <w:r w:rsidR="005C7F91" w:rsidRPr="00FE1479">
        <w:rPr>
          <w:rFonts w:cs="Arial"/>
          <w:sz w:val="28"/>
          <w:szCs w:val="28"/>
          <w:lang w:val="es-MX" w:eastAsia="en-US"/>
        </w:rPr>
        <w:t>período en el que se le impidió total y parcialmente el uso del bien arrendado, derivado de las disposiciones de las autoridades encargadas de combatir la pandemia generada por el COVID-19</w:t>
      </w:r>
      <w:r w:rsidR="008144F2">
        <w:rPr>
          <w:rFonts w:cs="Arial"/>
          <w:sz w:val="28"/>
          <w:szCs w:val="28"/>
          <w:lang w:val="es-MX" w:eastAsia="en-US"/>
        </w:rPr>
        <w:t>)</w:t>
      </w:r>
      <w:r w:rsidR="005C7F91" w:rsidRPr="00FE1479">
        <w:rPr>
          <w:rFonts w:cs="Arial"/>
          <w:sz w:val="28"/>
          <w:szCs w:val="28"/>
          <w:lang w:val="es-MX" w:eastAsia="en-US"/>
        </w:rPr>
        <w:t xml:space="preserve">, por lo que la parte demandada, ahora quejosa y recurrente reconvino la rescisión del contrato, y solicitó se le absolviera del pago de </w:t>
      </w:r>
      <w:r w:rsidR="005C7F91">
        <w:rPr>
          <w:rFonts w:cs="Arial"/>
          <w:sz w:val="28"/>
          <w:szCs w:val="28"/>
          <w:lang w:val="es-MX" w:eastAsia="en-US"/>
        </w:rPr>
        <w:t xml:space="preserve">rentas </w:t>
      </w:r>
      <w:r w:rsidR="005C7F91" w:rsidRPr="00FE1479">
        <w:rPr>
          <w:rFonts w:cs="Arial"/>
          <w:sz w:val="28"/>
          <w:szCs w:val="28"/>
          <w:lang w:val="es-MX" w:eastAsia="en-US"/>
        </w:rPr>
        <w:t xml:space="preserve">y/o en su defecto se redujeran, derivado de la pandemia </w:t>
      </w:r>
      <w:r w:rsidR="005C7F91">
        <w:rPr>
          <w:rFonts w:cs="Arial"/>
          <w:sz w:val="28"/>
          <w:szCs w:val="28"/>
          <w:lang w:val="es-MX" w:eastAsia="en-US"/>
        </w:rPr>
        <w:t>referida</w:t>
      </w:r>
      <w:r w:rsidR="005C7F91" w:rsidRPr="00FE1479">
        <w:rPr>
          <w:rFonts w:cs="Arial"/>
          <w:sz w:val="28"/>
          <w:szCs w:val="28"/>
          <w:lang w:val="es-MX" w:eastAsia="en-US"/>
        </w:rPr>
        <w:t xml:space="preserve">. </w:t>
      </w:r>
    </w:p>
    <w:p w14:paraId="04D920B6" w14:textId="77777777" w:rsidR="004B366B" w:rsidRDefault="004B366B" w:rsidP="004B366B">
      <w:pPr>
        <w:pStyle w:val="corte4fondo"/>
        <w:ind w:left="-142" w:firstLine="0"/>
        <w:rPr>
          <w:rFonts w:cs="Arial"/>
          <w:sz w:val="28"/>
          <w:szCs w:val="28"/>
          <w:lang w:val="es-MX" w:eastAsia="en-US"/>
        </w:rPr>
      </w:pPr>
    </w:p>
    <w:p w14:paraId="1DCB8C74" w14:textId="50555C32" w:rsidR="004B366B" w:rsidRDefault="005C7F91" w:rsidP="004B366B">
      <w:pPr>
        <w:pStyle w:val="corte4fondo"/>
        <w:numPr>
          <w:ilvl w:val="0"/>
          <w:numId w:val="1"/>
        </w:numPr>
        <w:ind w:left="-142" w:hanging="425"/>
        <w:rPr>
          <w:rFonts w:cs="Arial"/>
          <w:sz w:val="28"/>
          <w:szCs w:val="28"/>
          <w:lang w:val="es-MX" w:eastAsia="en-US"/>
        </w:rPr>
      </w:pPr>
      <w:r w:rsidRPr="004B366B">
        <w:rPr>
          <w:rFonts w:cs="Arial"/>
          <w:sz w:val="28"/>
          <w:szCs w:val="28"/>
          <w:lang w:val="es-MX" w:eastAsia="en-US"/>
        </w:rPr>
        <w:t xml:space="preserve">El juez </w:t>
      </w:r>
      <w:r w:rsidR="0064312B">
        <w:rPr>
          <w:rFonts w:cs="Arial"/>
          <w:sz w:val="28"/>
          <w:szCs w:val="28"/>
          <w:lang w:val="es-MX" w:eastAsia="en-US"/>
        </w:rPr>
        <w:t xml:space="preserve">de primera instancia </w:t>
      </w:r>
      <w:r w:rsidR="003D3C75" w:rsidRPr="004B366B">
        <w:rPr>
          <w:rFonts w:cs="Arial"/>
          <w:sz w:val="28"/>
          <w:szCs w:val="28"/>
          <w:lang w:val="es-MX" w:eastAsia="en-US"/>
        </w:rPr>
        <w:t xml:space="preserve">condenó a la demandada al </w:t>
      </w:r>
      <w:r w:rsidR="007300D0" w:rsidRPr="004B366B">
        <w:rPr>
          <w:rFonts w:cs="Arial"/>
          <w:sz w:val="28"/>
          <w:szCs w:val="28"/>
          <w:lang w:val="es-MX" w:eastAsia="en-US"/>
        </w:rPr>
        <w:t>pago de la renta pactada</w:t>
      </w:r>
      <w:r w:rsidR="004F0B21" w:rsidRPr="004B366B">
        <w:rPr>
          <w:rFonts w:cs="Arial"/>
          <w:sz w:val="28"/>
          <w:szCs w:val="28"/>
          <w:lang w:val="es-MX" w:eastAsia="en-US"/>
        </w:rPr>
        <w:t xml:space="preserve">, </w:t>
      </w:r>
      <w:r w:rsidR="00E063E1" w:rsidRPr="004B366B">
        <w:rPr>
          <w:rFonts w:cs="Arial"/>
          <w:sz w:val="28"/>
          <w:szCs w:val="28"/>
          <w:lang w:val="es-MX" w:eastAsia="en-US"/>
        </w:rPr>
        <w:t xml:space="preserve">de </w:t>
      </w:r>
      <w:r w:rsidR="004F0B21" w:rsidRPr="004B366B">
        <w:rPr>
          <w:rFonts w:cs="Arial"/>
          <w:sz w:val="28"/>
          <w:szCs w:val="28"/>
          <w:lang w:val="es-MX" w:eastAsia="en-US"/>
        </w:rPr>
        <w:t>las actualizaciones</w:t>
      </w:r>
      <w:r w:rsidR="00E063E1" w:rsidRPr="004B366B">
        <w:rPr>
          <w:rFonts w:cs="Arial"/>
          <w:sz w:val="28"/>
          <w:szCs w:val="28"/>
          <w:lang w:val="es-MX" w:eastAsia="en-US"/>
        </w:rPr>
        <w:t xml:space="preserve"> de renta, mantenimiento, luz </w:t>
      </w:r>
      <w:r w:rsidR="004F0B21" w:rsidRPr="004B366B">
        <w:rPr>
          <w:rFonts w:cs="Arial"/>
          <w:sz w:val="28"/>
          <w:szCs w:val="28"/>
          <w:lang w:val="es-MX" w:eastAsia="en-US"/>
        </w:rPr>
        <w:t>entre otras cuotas</w:t>
      </w:r>
      <w:r w:rsidR="00030ED4" w:rsidRPr="004B366B">
        <w:rPr>
          <w:rFonts w:cs="Arial"/>
          <w:sz w:val="28"/>
          <w:szCs w:val="28"/>
          <w:lang w:val="es-MX" w:eastAsia="en-US"/>
        </w:rPr>
        <w:t xml:space="preserve">, </w:t>
      </w:r>
      <w:r w:rsidR="004F0B21" w:rsidRPr="004B366B">
        <w:rPr>
          <w:rFonts w:cs="Arial"/>
          <w:sz w:val="28"/>
          <w:szCs w:val="28"/>
          <w:lang w:val="es-MX" w:eastAsia="en-US"/>
        </w:rPr>
        <w:t>también</w:t>
      </w:r>
      <w:r w:rsidR="00030ED4" w:rsidRPr="004B366B">
        <w:rPr>
          <w:rFonts w:cs="Arial"/>
          <w:sz w:val="28"/>
          <w:szCs w:val="28"/>
          <w:lang w:val="es-MX" w:eastAsia="en-US"/>
        </w:rPr>
        <w:t xml:space="preserve"> </w:t>
      </w:r>
      <w:r w:rsidR="00400B8C" w:rsidRPr="004B366B">
        <w:rPr>
          <w:rFonts w:cs="Arial"/>
          <w:sz w:val="28"/>
          <w:szCs w:val="28"/>
          <w:lang w:val="es-MX" w:eastAsia="en-US"/>
        </w:rPr>
        <w:t>determinó procedente la reconvención relativa a la rescisión del contrato de arrendamiento</w:t>
      </w:r>
      <w:r w:rsidR="00E063E1" w:rsidRPr="004B366B">
        <w:rPr>
          <w:rFonts w:cs="Arial"/>
          <w:sz w:val="28"/>
          <w:szCs w:val="28"/>
          <w:lang w:val="es-MX" w:eastAsia="en-US"/>
        </w:rPr>
        <w:t>.</w:t>
      </w:r>
    </w:p>
    <w:p w14:paraId="24D80CE4" w14:textId="77777777" w:rsidR="004B366B" w:rsidRDefault="004B366B" w:rsidP="004B366B">
      <w:pPr>
        <w:pStyle w:val="Prrafodelista"/>
        <w:rPr>
          <w:rFonts w:cs="Arial"/>
          <w:sz w:val="28"/>
          <w:szCs w:val="28"/>
          <w:lang w:val="es-MX" w:eastAsia="en-US"/>
        </w:rPr>
      </w:pPr>
    </w:p>
    <w:p w14:paraId="7F855E16" w14:textId="31B8C698" w:rsidR="004B366B" w:rsidRDefault="005C7F91" w:rsidP="004B366B">
      <w:pPr>
        <w:pStyle w:val="corte4fondo"/>
        <w:numPr>
          <w:ilvl w:val="0"/>
          <w:numId w:val="1"/>
        </w:numPr>
        <w:ind w:left="-142" w:hanging="425"/>
        <w:rPr>
          <w:rFonts w:cs="Arial"/>
          <w:sz w:val="28"/>
          <w:szCs w:val="28"/>
          <w:lang w:val="es-MX" w:eastAsia="en-US"/>
        </w:rPr>
      </w:pPr>
      <w:r w:rsidRPr="004B366B">
        <w:rPr>
          <w:rFonts w:cs="Arial"/>
          <w:sz w:val="28"/>
          <w:szCs w:val="28"/>
          <w:lang w:val="es-MX" w:eastAsia="en-US"/>
        </w:rPr>
        <w:t xml:space="preserve">Ambas partes apelaron y </w:t>
      </w:r>
      <w:r w:rsidR="00C3088E" w:rsidRPr="004B366B">
        <w:rPr>
          <w:rFonts w:cs="Arial"/>
          <w:sz w:val="28"/>
          <w:szCs w:val="28"/>
          <w:lang w:val="es-MX" w:eastAsia="en-US"/>
        </w:rPr>
        <w:t>el tribunal de</w:t>
      </w:r>
      <w:r w:rsidRPr="004B366B">
        <w:rPr>
          <w:rFonts w:cs="Arial"/>
          <w:sz w:val="28"/>
          <w:szCs w:val="28"/>
          <w:lang w:val="es-MX" w:eastAsia="en-US"/>
        </w:rPr>
        <w:t xml:space="preserve"> </w:t>
      </w:r>
      <w:r w:rsidR="00836575" w:rsidRPr="004B366B">
        <w:rPr>
          <w:rFonts w:cs="Arial"/>
          <w:sz w:val="28"/>
          <w:szCs w:val="28"/>
          <w:lang w:val="es-MX" w:eastAsia="en-US"/>
        </w:rPr>
        <w:t>alzada determinó</w:t>
      </w:r>
      <w:r w:rsidR="00C3088E" w:rsidRPr="004B366B">
        <w:rPr>
          <w:rFonts w:cs="Arial"/>
          <w:sz w:val="28"/>
          <w:szCs w:val="28"/>
          <w:lang w:val="es-MX" w:eastAsia="en-US"/>
        </w:rPr>
        <w:t xml:space="preserve"> </w:t>
      </w:r>
      <w:r w:rsidRPr="004B366B">
        <w:rPr>
          <w:rFonts w:cs="Arial"/>
          <w:sz w:val="28"/>
          <w:szCs w:val="28"/>
          <w:lang w:val="es-MX" w:eastAsia="en-US"/>
        </w:rPr>
        <w:t>revo</w:t>
      </w:r>
      <w:r w:rsidR="00C3088E" w:rsidRPr="004B366B">
        <w:rPr>
          <w:rFonts w:cs="Arial"/>
          <w:sz w:val="28"/>
          <w:szCs w:val="28"/>
          <w:lang w:val="es-MX" w:eastAsia="en-US"/>
        </w:rPr>
        <w:t>car</w:t>
      </w:r>
      <w:r w:rsidRPr="004B366B">
        <w:rPr>
          <w:rFonts w:cs="Arial"/>
          <w:sz w:val="28"/>
          <w:szCs w:val="28"/>
          <w:lang w:val="es-MX" w:eastAsia="en-US"/>
        </w:rPr>
        <w:t xml:space="preserve"> la sentencia recurrida, para declarar procedente la acción principal de pago de </w:t>
      </w:r>
      <w:r w:rsidR="001F4A0B">
        <w:rPr>
          <w:rFonts w:cs="Arial"/>
          <w:sz w:val="28"/>
          <w:szCs w:val="28"/>
          <w:lang w:val="es-MX" w:eastAsia="en-US"/>
        </w:rPr>
        <w:t xml:space="preserve">prestaciones </w:t>
      </w:r>
      <w:r w:rsidRPr="004B366B">
        <w:rPr>
          <w:rFonts w:cs="Arial"/>
          <w:sz w:val="28"/>
          <w:szCs w:val="28"/>
          <w:lang w:val="es-MX" w:eastAsia="en-US"/>
        </w:rPr>
        <w:t xml:space="preserve">(rentas, impuesto al valor agregado, intereses moratorios, cuotas de mantenimiento, y servicios), en los términos originalmente pactados, e improcedente la reconvención, esencialmente al no poderse decretar la rescisión de un contrato ya terminado. </w:t>
      </w:r>
    </w:p>
    <w:p w14:paraId="3A7760F6" w14:textId="77777777" w:rsidR="004B366B" w:rsidRDefault="004B366B" w:rsidP="004B366B">
      <w:pPr>
        <w:pStyle w:val="Prrafodelista"/>
        <w:rPr>
          <w:rFonts w:cs="Arial"/>
          <w:sz w:val="28"/>
          <w:szCs w:val="28"/>
          <w:lang w:val="es-MX" w:eastAsia="en-US"/>
        </w:rPr>
      </w:pPr>
    </w:p>
    <w:p w14:paraId="3F224BDC" w14:textId="7712BE4A" w:rsidR="00BA6291" w:rsidRDefault="005C7F91" w:rsidP="00BA6291">
      <w:pPr>
        <w:pStyle w:val="corte4fondo"/>
        <w:numPr>
          <w:ilvl w:val="0"/>
          <w:numId w:val="1"/>
        </w:numPr>
        <w:ind w:left="-142" w:hanging="425"/>
        <w:rPr>
          <w:rFonts w:cs="Arial"/>
          <w:sz w:val="28"/>
          <w:szCs w:val="28"/>
          <w:lang w:val="es-MX" w:eastAsia="en-US"/>
        </w:rPr>
      </w:pPr>
      <w:r w:rsidRPr="004B366B">
        <w:rPr>
          <w:rFonts w:cs="Arial"/>
          <w:sz w:val="28"/>
          <w:szCs w:val="28"/>
          <w:lang w:val="es-MX" w:eastAsia="en-US"/>
        </w:rPr>
        <w:t xml:space="preserve">En contra de esa determinación </w:t>
      </w:r>
      <w:r w:rsidR="005346B2" w:rsidRPr="004B366B">
        <w:rPr>
          <w:rFonts w:cs="Arial"/>
          <w:sz w:val="28"/>
          <w:szCs w:val="28"/>
          <w:lang w:val="es-MX" w:eastAsia="en-US"/>
        </w:rPr>
        <w:t>la parte demandada</w:t>
      </w:r>
      <w:r w:rsidR="0040233D" w:rsidRPr="004B366B">
        <w:rPr>
          <w:rFonts w:cs="Arial"/>
          <w:sz w:val="28"/>
          <w:szCs w:val="28"/>
          <w:lang w:val="es-MX" w:eastAsia="en-US"/>
        </w:rPr>
        <w:t xml:space="preserve"> promovió demanda de amparo, </w:t>
      </w:r>
      <w:r w:rsidR="0017189D" w:rsidRPr="004B366B">
        <w:rPr>
          <w:rFonts w:cs="Arial"/>
          <w:sz w:val="28"/>
          <w:szCs w:val="28"/>
          <w:lang w:val="es-MX" w:eastAsia="en-US"/>
        </w:rPr>
        <w:t>en donde el</w:t>
      </w:r>
      <w:r w:rsidRPr="004B366B">
        <w:rPr>
          <w:rFonts w:cs="Arial"/>
          <w:sz w:val="28"/>
          <w:szCs w:val="28"/>
          <w:lang w:val="es-MX" w:eastAsia="en-US"/>
        </w:rPr>
        <w:t xml:space="preserve"> </w:t>
      </w:r>
      <w:r w:rsidR="007A77D9" w:rsidRPr="007A77D9">
        <w:rPr>
          <w:rFonts w:cs="Arial"/>
          <w:sz w:val="28"/>
          <w:szCs w:val="28"/>
          <w:lang w:val="es-MX" w:eastAsia="en-US"/>
        </w:rPr>
        <w:t>Tribunal Colegiado</w:t>
      </w:r>
      <w:r w:rsidR="007A77D9" w:rsidRPr="004B366B">
        <w:rPr>
          <w:rFonts w:cs="Arial"/>
          <w:sz w:val="28"/>
          <w:szCs w:val="28"/>
          <w:lang w:val="es-MX" w:eastAsia="en-US"/>
        </w:rPr>
        <w:t xml:space="preserve"> </w:t>
      </w:r>
      <w:r w:rsidRPr="004B366B">
        <w:rPr>
          <w:rFonts w:cs="Arial"/>
          <w:sz w:val="28"/>
          <w:szCs w:val="28"/>
          <w:lang w:val="es-MX" w:eastAsia="en-US"/>
        </w:rPr>
        <w:t xml:space="preserve">del conocimiento determinó negar el amparo, al considerar que la teoría de la imprevisión autoriza la modificación de un contrato en el evento de un caso fortuito o fuerza mayor (artículos 1796, 1796 </w:t>
      </w:r>
      <w:r w:rsidR="003C277E" w:rsidRPr="007A77D9">
        <w:rPr>
          <w:rFonts w:cs="Arial"/>
          <w:sz w:val="28"/>
          <w:szCs w:val="28"/>
          <w:lang w:val="es-MX" w:eastAsia="en-US"/>
        </w:rPr>
        <w:t>Bis</w:t>
      </w:r>
      <w:r w:rsidR="007A77D9">
        <w:rPr>
          <w:rFonts w:cs="Arial"/>
          <w:sz w:val="28"/>
          <w:szCs w:val="28"/>
          <w:lang w:val="es-MX" w:eastAsia="en-US"/>
        </w:rPr>
        <w:t xml:space="preserve"> </w:t>
      </w:r>
      <w:r w:rsidRPr="004B366B">
        <w:rPr>
          <w:rFonts w:cs="Arial"/>
          <w:sz w:val="28"/>
          <w:szCs w:val="28"/>
          <w:lang w:val="es-MX" w:eastAsia="en-US"/>
        </w:rPr>
        <w:t xml:space="preserve">y 1796 Ter del </w:t>
      </w:r>
      <w:r w:rsidR="001F4A0B" w:rsidRPr="004D007C">
        <w:rPr>
          <w:rFonts w:eastAsiaTheme="minorHAnsi" w:cs="Arial"/>
          <w:sz w:val="28"/>
          <w:szCs w:val="28"/>
        </w:rPr>
        <w:t>Código Civil para</w:t>
      </w:r>
      <w:r w:rsidR="001F4A0B">
        <w:rPr>
          <w:rFonts w:eastAsiaTheme="minorHAnsi" w:cs="Arial"/>
          <w:sz w:val="28"/>
          <w:szCs w:val="28"/>
        </w:rPr>
        <w:t xml:space="preserve"> el Distrito Federal (ahora</w:t>
      </w:r>
      <w:r w:rsidR="001F4A0B" w:rsidRPr="004D007C">
        <w:rPr>
          <w:rFonts w:eastAsiaTheme="minorHAnsi" w:cs="Arial"/>
          <w:sz w:val="28"/>
          <w:szCs w:val="28"/>
        </w:rPr>
        <w:t xml:space="preserve"> Ciudad de México</w:t>
      </w:r>
      <w:r w:rsidR="001F4A0B">
        <w:rPr>
          <w:rFonts w:eastAsiaTheme="minorHAnsi" w:cs="Arial"/>
          <w:sz w:val="28"/>
          <w:szCs w:val="28"/>
        </w:rPr>
        <w:t>)</w:t>
      </w:r>
      <w:r w:rsidRPr="004B366B">
        <w:rPr>
          <w:rFonts w:cs="Arial"/>
          <w:sz w:val="28"/>
          <w:szCs w:val="28"/>
          <w:lang w:val="es-MX" w:eastAsia="en-US"/>
        </w:rPr>
        <w:t xml:space="preserve">, por lo que a partir de que </w:t>
      </w:r>
      <w:r w:rsidRPr="004B366B">
        <w:rPr>
          <w:rFonts w:cs="Arial"/>
          <w:sz w:val="28"/>
          <w:szCs w:val="28"/>
          <w:lang w:val="es-MX" w:eastAsia="en-US"/>
        </w:rPr>
        <w:lastRenderedPageBreak/>
        <w:t xml:space="preserve">ocurre el evento que impide el uso total o parcial del bien arrendado, el arrendatario puede dejar de pagar la renta, no obstante, si el impedimento subsiste por más de dos meses, entonces, el arrendatario puede, dentro de los treinta días siguientes a esos dos meses, solicitar la rescisión a la contraparte o ejercitar la acción correspondiente ante la autoridad judicial, porque de lo contrario se dejaría al arbitrio de una de las partes el cumplimiento del contrato, en contravención al artículo 1797 del Código Civil en cita. </w:t>
      </w:r>
    </w:p>
    <w:p w14:paraId="21C4FDE2" w14:textId="77777777" w:rsidR="00BA6291" w:rsidRDefault="00BA6291" w:rsidP="00BA6291">
      <w:pPr>
        <w:pStyle w:val="Prrafodelista"/>
        <w:rPr>
          <w:rFonts w:cs="Arial"/>
          <w:sz w:val="28"/>
          <w:szCs w:val="28"/>
          <w:lang w:val="es-MX" w:eastAsia="en-US"/>
        </w:rPr>
      </w:pPr>
    </w:p>
    <w:p w14:paraId="080CFCD7" w14:textId="77777777" w:rsidR="0070049F" w:rsidRDefault="005C7F91" w:rsidP="0070049F">
      <w:pPr>
        <w:pStyle w:val="corte4fondo"/>
        <w:numPr>
          <w:ilvl w:val="0"/>
          <w:numId w:val="1"/>
        </w:numPr>
        <w:ind w:left="-142" w:hanging="425"/>
        <w:rPr>
          <w:rFonts w:cs="Arial"/>
          <w:sz w:val="28"/>
          <w:szCs w:val="28"/>
          <w:lang w:val="es-MX" w:eastAsia="en-US"/>
        </w:rPr>
      </w:pPr>
      <w:r w:rsidRPr="00BA6291">
        <w:rPr>
          <w:rFonts w:cs="Arial"/>
          <w:sz w:val="28"/>
          <w:szCs w:val="28"/>
          <w:lang w:val="es-MX" w:eastAsia="en-US"/>
        </w:rPr>
        <w:t>Inconforme con</w:t>
      </w:r>
      <w:r w:rsidR="00BA6291">
        <w:rPr>
          <w:rFonts w:cs="Arial"/>
          <w:sz w:val="28"/>
          <w:szCs w:val="28"/>
          <w:lang w:val="es-MX" w:eastAsia="en-US"/>
        </w:rPr>
        <w:t xml:space="preserve"> tal</w:t>
      </w:r>
      <w:r w:rsidRPr="00BA6291">
        <w:rPr>
          <w:rFonts w:cs="Arial"/>
          <w:sz w:val="28"/>
          <w:szCs w:val="28"/>
          <w:lang w:val="es-MX" w:eastAsia="en-US"/>
        </w:rPr>
        <w:t xml:space="preserve"> determinación, la parte quejosa acude al presente recurso de revisión en el que se duele esencialmente de que es inconstitucional la interpretación que llevó a cabo el órgano colegiado, pues refiere que al no establecer plazo los artículos 2431 y 2432, de dicho ordenamiento sustantivo, tanto el arrendador como el arrendatario cuentan con el término de cinco años para cobrar las rentas o para </w:t>
      </w:r>
      <w:proofErr w:type="spellStart"/>
      <w:r w:rsidRPr="00BA6291">
        <w:rPr>
          <w:rFonts w:cs="Arial"/>
          <w:sz w:val="28"/>
          <w:szCs w:val="28"/>
          <w:lang w:val="es-MX" w:eastAsia="en-US"/>
        </w:rPr>
        <w:t>excepcion</w:t>
      </w:r>
      <w:r w:rsidRPr="007A77D9">
        <w:rPr>
          <w:rFonts w:cs="Arial"/>
          <w:sz w:val="28"/>
          <w:szCs w:val="28"/>
          <w:lang w:val="es-MX" w:eastAsia="en-US"/>
        </w:rPr>
        <w:t>ars</w:t>
      </w:r>
      <w:r w:rsidRPr="00BA6291">
        <w:rPr>
          <w:rFonts w:cs="Arial"/>
          <w:sz w:val="28"/>
          <w:szCs w:val="28"/>
          <w:lang w:val="es-MX" w:eastAsia="en-US"/>
        </w:rPr>
        <w:t>e</w:t>
      </w:r>
      <w:proofErr w:type="spellEnd"/>
      <w:r w:rsidRPr="00BA6291">
        <w:rPr>
          <w:rFonts w:cs="Arial"/>
          <w:sz w:val="28"/>
          <w:szCs w:val="28"/>
          <w:lang w:val="es-MX" w:eastAsia="en-US"/>
        </w:rPr>
        <w:t xml:space="preserve"> de ello, en términos del ordinal 1162 del propio código sustantivo.</w:t>
      </w:r>
      <w:r w:rsidR="00B7751E" w:rsidRPr="00BA6291">
        <w:rPr>
          <w:rFonts w:cs="Arial"/>
          <w:sz w:val="28"/>
          <w:szCs w:val="28"/>
          <w:lang w:val="es-MX" w:eastAsia="en-US"/>
        </w:rPr>
        <w:t xml:space="preserve"> </w:t>
      </w:r>
    </w:p>
    <w:p w14:paraId="754C6BE4" w14:textId="77777777" w:rsidR="0070049F" w:rsidRDefault="0070049F" w:rsidP="0070049F">
      <w:pPr>
        <w:pStyle w:val="Prrafodelista"/>
        <w:rPr>
          <w:rFonts w:cs="Arial"/>
          <w:sz w:val="28"/>
          <w:szCs w:val="28"/>
        </w:rPr>
      </w:pPr>
    </w:p>
    <w:p w14:paraId="6314D362" w14:textId="77777777" w:rsidR="007F1E17" w:rsidRPr="007F1E17" w:rsidRDefault="0070049F" w:rsidP="007F1E17">
      <w:pPr>
        <w:pStyle w:val="corte4fondo"/>
        <w:numPr>
          <w:ilvl w:val="0"/>
          <w:numId w:val="1"/>
        </w:numPr>
        <w:ind w:left="-142" w:hanging="425"/>
        <w:rPr>
          <w:rFonts w:cs="Arial"/>
          <w:sz w:val="28"/>
          <w:szCs w:val="28"/>
          <w:lang w:val="es-MX" w:eastAsia="en-US"/>
        </w:rPr>
      </w:pPr>
      <w:r>
        <w:rPr>
          <w:rFonts w:cs="Arial"/>
          <w:sz w:val="28"/>
          <w:szCs w:val="28"/>
        </w:rPr>
        <w:t>Pues d</w:t>
      </w:r>
      <w:r w:rsidRPr="0070049F">
        <w:rPr>
          <w:rFonts w:cs="Arial"/>
          <w:sz w:val="28"/>
          <w:szCs w:val="28"/>
        </w:rPr>
        <w:t xml:space="preserve">esde su óptica no le es aplicable la temporalidad que tales preceptos señalan, ya que en el caso se trató de acontecimientos extraordinarios que duraron más de dos meses, y el tribunal colegiado </w:t>
      </w:r>
      <w:r w:rsidRPr="0070049F">
        <w:rPr>
          <w:rFonts w:eastAsia="Arial" w:cs="Arial"/>
          <w:color w:val="000000"/>
          <w:sz w:val="28"/>
          <w:szCs w:val="28"/>
        </w:rPr>
        <w:t>insiste en referir que en caso fortuito o fuerza mayor se tiene que ejercer una acción destacada para la exención de la renta o la reducción, únicamente dentro de los treinta días siguientes, cuando el impedimento de uso dure más de dos meses, lo que resulta una restricción al ejercicio del derecho de acción consagrado en el artículo 17 constitucional, pues no es proporcional y racional y no se pueden interpretar de manera conjunta, pues así lo hubiera estipulado el legislador.</w:t>
      </w:r>
    </w:p>
    <w:p w14:paraId="30FE518F" w14:textId="77777777" w:rsidR="007F1E17" w:rsidRDefault="007F1E17" w:rsidP="007F1E17">
      <w:pPr>
        <w:pStyle w:val="Prrafodelista"/>
        <w:rPr>
          <w:rFonts w:eastAsia="Arial" w:cs="Arial"/>
          <w:color w:val="000000"/>
          <w:sz w:val="28"/>
          <w:szCs w:val="28"/>
        </w:rPr>
      </w:pPr>
    </w:p>
    <w:p w14:paraId="255AED31" w14:textId="04CB8B44" w:rsidR="00AD007C" w:rsidRDefault="00223136" w:rsidP="007F1E17">
      <w:pPr>
        <w:pStyle w:val="corte4fondo"/>
        <w:numPr>
          <w:ilvl w:val="0"/>
          <w:numId w:val="1"/>
        </w:numPr>
        <w:ind w:left="-142" w:hanging="425"/>
        <w:rPr>
          <w:rFonts w:cs="Arial"/>
          <w:sz w:val="28"/>
          <w:szCs w:val="28"/>
          <w:lang w:val="es-MX" w:eastAsia="en-US"/>
        </w:rPr>
      </w:pPr>
      <w:r w:rsidRPr="005437DB">
        <w:rPr>
          <w:rFonts w:eastAsia="Arial" w:cs="Arial"/>
          <w:color w:val="000000"/>
          <w:sz w:val="28"/>
          <w:szCs w:val="28"/>
        </w:rPr>
        <w:t xml:space="preserve">También refiere que la sentencia </w:t>
      </w:r>
      <w:r w:rsidRPr="005437DB">
        <w:rPr>
          <w:rFonts w:eastAsia="Arial" w:cs="Arial"/>
          <w:color w:val="000000"/>
          <w:sz w:val="28"/>
          <w:szCs w:val="28"/>
          <w:lang w:val="es-MX"/>
        </w:rPr>
        <w:t xml:space="preserve">violó en su perjuicio los principios de proporcionalidad y racionalidad, al darle una interpretación </w:t>
      </w:r>
      <w:r w:rsidRPr="005437DB">
        <w:rPr>
          <w:rFonts w:eastAsia="Arial" w:cs="Arial"/>
          <w:color w:val="000000"/>
          <w:sz w:val="28"/>
          <w:szCs w:val="28"/>
          <w:lang w:val="es-MX"/>
        </w:rPr>
        <w:lastRenderedPageBreak/>
        <w:t>inconstitucional a los artículos 2429, 2431 y 2432 del Código Civil que contemplan supuestos normativos diferentes a los previstos en los artículos 1796, 1796 Bis, 1796 Ter, 1797 y 1829 de la misma legislación.</w:t>
      </w:r>
    </w:p>
    <w:p w14:paraId="2C4A3044" w14:textId="77777777" w:rsidR="00AD007C" w:rsidRDefault="00AD007C" w:rsidP="00AD007C">
      <w:pPr>
        <w:pStyle w:val="Prrafodelista"/>
        <w:rPr>
          <w:rFonts w:cs="Arial"/>
          <w:sz w:val="28"/>
          <w:szCs w:val="28"/>
          <w:lang w:val="es-MX" w:eastAsia="en-US"/>
        </w:rPr>
      </w:pPr>
    </w:p>
    <w:p w14:paraId="6DC67EF8" w14:textId="13EC76B0" w:rsidR="002C324C" w:rsidRPr="002C324C" w:rsidRDefault="002D1EC5" w:rsidP="002C324C">
      <w:pPr>
        <w:pStyle w:val="corte4fondo"/>
        <w:numPr>
          <w:ilvl w:val="0"/>
          <w:numId w:val="1"/>
        </w:numPr>
        <w:ind w:left="-142" w:hanging="425"/>
        <w:rPr>
          <w:rFonts w:cs="Arial"/>
          <w:sz w:val="28"/>
          <w:szCs w:val="28"/>
          <w:lang w:val="es-MX" w:eastAsia="en-US"/>
        </w:rPr>
      </w:pPr>
      <w:r>
        <w:rPr>
          <w:rFonts w:cs="Arial"/>
          <w:sz w:val="28"/>
          <w:szCs w:val="28"/>
          <w:lang w:val="es-MX" w:eastAsia="en-US"/>
        </w:rPr>
        <w:t xml:space="preserve">Agravios que resultan </w:t>
      </w:r>
      <w:r w:rsidR="00161F50">
        <w:rPr>
          <w:rFonts w:cs="Arial"/>
          <w:sz w:val="28"/>
          <w:szCs w:val="28"/>
          <w:lang w:val="es-MX" w:eastAsia="en-US"/>
        </w:rPr>
        <w:t>esencialmente</w:t>
      </w:r>
      <w:r>
        <w:rPr>
          <w:rFonts w:cs="Arial"/>
          <w:sz w:val="28"/>
          <w:szCs w:val="28"/>
          <w:lang w:val="es-MX" w:eastAsia="en-US"/>
        </w:rPr>
        <w:t xml:space="preserve"> </w:t>
      </w:r>
      <w:r w:rsidRPr="002D1EC5">
        <w:rPr>
          <w:rFonts w:cs="Arial"/>
          <w:b/>
          <w:bCs/>
          <w:sz w:val="28"/>
          <w:szCs w:val="28"/>
          <w:lang w:val="es-MX" w:eastAsia="en-US"/>
        </w:rPr>
        <w:t>fundados</w:t>
      </w:r>
      <w:r>
        <w:rPr>
          <w:rFonts w:cs="Arial"/>
          <w:b/>
          <w:bCs/>
          <w:sz w:val="28"/>
          <w:szCs w:val="28"/>
          <w:lang w:val="es-MX" w:eastAsia="en-US"/>
        </w:rPr>
        <w:t>.</w:t>
      </w:r>
    </w:p>
    <w:p w14:paraId="7301E6ED" w14:textId="77777777" w:rsidR="002C324C" w:rsidRDefault="002C324C" w:rsidP="002C324C">
      <w:pPr>
        <w:pStyle w:val="Prrafodelista"/>
        <w:rPr>
          <w:rFonts w:cs="Arial"/>
          <w:sz w:val="28"/>
          <w:szCs w:val="28"/>
        </w:rPr>
      </w:pPr>
    </w:p>
    <w:p w14:paraId="0AC362DA" w14:textId="0642635A" w:rsidR="002C324C" w:rsidRPr="002C324C" w:rsidRDefault="00523DB9" w:rsidP="002C324C">
      <w:pPr>
        <w:pStyle w:val="corte4fondo"/>
        <w:numPr>
          <w:ilvl w:val="0"/>
          <w:numId w:val="1"/>
        </w:numPr>
        <w:ind w:left="-142" w:hanging="425"/>
        <w:rPr>
          <w:rFonts w:cs="Arial"/>
          <w:sz w:val="28"/>
          <w:szCs w:val="28"/>
          <w:lang w:val="es-MX" w:eastAsia="en-US"/>
        </w:rPr>
      </w:pPr>
      <w:r w:rsidRPr="002C324C">
        <w:rPr>
          <w:rFonts w:cs="Arial"/>
          <w:sz w:val="28"/>
          <w:szCs w:val="28"/>
        </w:rPr>
        <w:t xml:space="preserve">En efecto, </w:t>
      </w:r>
      <w:r w:rsidR="002C324C" w:rsidRPr="002C324C">
        <w:rPr>
          <w:rFonts w:cs="Arial"/>
          <w:bCs/>
          <w:sz w:val="28"/>
          <w:szCs w:val="28"/>
        </w:rPr>
        <w:t xml:space="preserve">el </w:t>
      </w:r>
      <w:r w:rsidR="00702632" w:rsidRPr="00406BEA">
        <w:rPr>
          <w:rFonts w:cs="Arial"/>
          <w:bCs/>
          <w:sz w:val="28"/>
          <w:szCs w:val="28"/>
        </w:rPr>
        <w:t>T</w:t>
      </w:r>
      <w:r w:rsidR="002C324C" w:rsidRPr="00406BEA">
        <w:rPr>
          <w:rFonts w:cs="Arial"/>
          <w:bCs/>
          <w:sz w:val="28"/>
          <w:szCs w:val="28"/>
        </w:rPr>
        <w:t xml:space="preserve">ribunal </w:t>
      </w:r>
      <w:r w:rsidR="00702632" w:rsidRPr="00406BEA">
        <w:rPr>
          <w:rFonts w:cs="Arial"/>
          <w:bCs/>
          <w:sz w:val="28"/>
          <w:szCs w:val="28"/>
        </w:rPr>
        <w:t>C</w:t>
      </w:r>
      <w:r w:rsidR="002C324C" w:rsidRPr="00406BEA">
        <w:rPr>
          <w:rFonts w:cs="Arial"/>
          <w:bCs/>
          <w:sz w:val="28"/>
          <w:szCs w:val="28"/>
        </w:rPr>
        <w:t>olegiado</w:t>
      </w:r>
      <w:r w:rsidR="002C324C" w:rsidRPr="002C324C">
        <w:rPr>
          <w:rFonts w:cs="Arial"/>
          <w:bCs/>
          <w:sz w:val="28"/>
          <w:szCs w:val="28"/>
        </w:rPr>
        <w:t xml:space="preserve"> realizó una interpretación sistemática de los artículos del Código Civil que prevén la teoría de la imprevisión en el arrendamiento</w:t>
      </w:r>
      <w:r w:rsidR="002C324C" w:rsidRPr="002C324C">
        <w:rPr>
          <w:rStyle w:val="Refdenotaalpie"/>
          <w:rFonts w:cs="Arial"/>
          <w:bCs/>
          <w:sz w:val="28"/>
          <w:szCs w:val="28"/>
        </w:rPr>
        <w:footnoteReference w:id="16"/>
      </w:r>
      <w:r w:rsidR="002C324C" w:rsidRPr="002C324C">
        <w:rPr>
          <w:rFonts w:cs="Arial"/>
          <w:bCs/>
          <w:sz w:val="28"/>
          <w:szCs w:val="28"/>
        </w:rPr>
        <w:t>. Consideró que, en los supuestos previstos por dichos artículos, la arrendataria sólo puede dejar de pagar la renta durante dos meses, contados a partir del impedimento total o parcial del uso del bien ocasionado por caso fortuito o fuerza mayor. Pasados los dos meses, la arrendataria tiene treinta días para solicitar la modificación equitativa del contrato y equilibrar las cargas onerosas, o bien, para rescindir el contrato. De considerar que la acción se puede ejercitar en cualquier tiempo, se dejaría el cumplimiento del contrato al arbitrio del arrendatario, en contravención al artículo 1797 del Código Civil</w:t>
      </w:r>
      <w:r w:rsidR="002C324C" w:rsidRPr="002C324C">
        <w:rPr>
          <w:rStyle w:val="Refdenotaalpie"/>
          <w:rFonts w:cs="Arial"/>
          <w:bCs/>
          <w:sz w:val="28"/>
          <w:szCs w:val="28"/>
        </w:rPr>
        <w:footnoteReference w:id="17"/>
      </w:r>
      <w:r w:rsidR="002C324C" w:rsidRPr="002C324C">
        <w:rPr>
          <w:rFonts w:cs="Arial"/>
          <w:bCs/>
          <w:sz w:val="28"/>
          <w:szCs w:val="28"/>
        </w:rPr>
        <w:t>. Asimismo, generaría un desequilibrio para el arrendador, quien tiene el derecho de destinar el inmueble arrendado para un uso diverso.</w:t>
      </w:r>
    </w:p>
    <w:p w14:paraId="04B3EF9C" w14:textId="77777777" w:rsidR="002C324C" w:rsidRDefault="002C324C" w:rsidP="002C324C">
      <w:pPr>
        <w:pStyle w:val="Lista"/>
        <w:spacing w:line="360" w:lineRule="auto"/>
        <w:ind w:left="-210" w:firstLine="0"/>
        <w:contextualSpacing w:val="0"/>
        <w:jc w:val="both"/>
        <w:rPr>
          <w:rFonts w:ascii="Arial" w:hAnsi="Arial" w:cs="Arial"/>
          <w:bCs/>
          <w:sz w:val="28"/>
          <w:szCs w:val="28"/>
        </w:rPr>
      </w:pPr>
    </w:p>
    <w:p w14:paraId="05FBDFCF" w14:textId="1E14D6BA" w:rsidR="002C324C" w:rsidRDefault="002C324C" w:rsidP="002C324C">
      <w:pPr>
        <w:pStyle w:val="Lista"/>
        <w:numPr>
          <w:ilvl w:val="0"/>
          <w:numId w:val="1"/>
        </w:numPr>
        <w:spacing w:line="360" w:lineRule="auto"/>
        <w:ind w:left="-210" w:hanging="499"/>
        <w:contextualSpacing w:val="0"/>
        <w:jc w:val="both"/>
        <w:rPr>
          <w:rFonts w:ascii="Arial" w:hAnsi="Arial" w:cs="Arial"/>
          <w:bCs/>
          <w:sz w:val="28"/>
          <w:szCs w:val="28"/>
        </w:rPr>
      </w:pPr>
      <w:r w:rsidRPr="00DA42B9">
        <w:rPr>
          <w:rFonts w:ascii="Arial" w:hAnsi="Arial" w:cs="Arial"/>
          <w:bCs/>
          <w:sz w:val="28"/>
          <w:szCs w:val="28"/>
        </w:rPr>
        <w:t xml:space="preserve">Enfatizó que una interpretación del artículo 2431 del </w:t>
      </w:r>
      <w:r w:rsidR="001F4A0B" w:rsidRPr="004D007C">
        <w:rPr>
          <w:rFonts w:ascii="Arial" w:eastAsiaTheme="minorHAnsi" w:hAnsi="Arial" w:cs="Arial"/>
          <w:sz w:val="28"/>
          <w:szCs w:val="28"/>
        </w:rPr>
        <w:t>Código Civil para</w:t>
      </w:r>
      <w:r w:rsidR="001F4A0B">
        <w:rPr>
          <w:rFonts w:ascii="Arial" w:eastAsiaTheme="minorHAnsi" w:hAnsi="Arial" w:cs="Arial"/>
          <w:sz w:val="28"/>
          <w:szCs w:val="28"/>
        </w:rPr>
        <w:t xml:space="preserve"> el Distrito Federal (ahora</w:t>
      </w:r>
      <w:r w:rsidR="001F4A0B" w:rsidRPr="004D007C">
        <w:rPr>
          <w:rFonts w:ascii="Arial" w:eastAsiaTheme="minorHAnsi" w:hAnsi="Arial" w:cs="Arial"/>
          <w:sz w:val="28"/>
          <w:szCs w:val="28"/>
        </w:rPr>
        <w:t xml:space="preserve"> Ciudad de México</w:t>
      </w:r>
      <w:r w:rsidR="001F4A0B">
        <w:rPr>
          <w:rFonts w:ascii="Arial" w:eastAsiaTheme="minorHAnsi" w:hAnsi="Arial" w:cs="Arial"/>
          <w:sz w:val="28"/>
          <w:szCs w:val="28"/>
        </w:rPr>
        <w:t>)</w:t>
      </w:r>
      <w:r w:rsidRPr="00DA42B9">
        <w:rPr>
          <w:rFonts w:ascii="Arial" w:hAnsi="Arial" w:cs="Arial"/>
          <w:bCs/>
          <w:sz w:val="28"/>
          <w:szCs w:val="28"/>
        </w:rPr>
        <w:t>, en relación con el principio de igualdad establecido en el artículo 1</w:t>
      </w:r>
      <w:r w:rsidR="00A07A26">
        <w:rPr>
          <w:rFonts w:ascii="Arial" w:hAnsi="Arial" w:cs="Arial"/>
          <w:bCs/>
          <w:sz w:val="28"/>
          <w:szCs w:val="28"/>
        </w:rPr>
        <w:t>o.</w:t>
      </w:r>
      <w:r w:rsidRPr="00DA42B9">
        <w:rPr>
          <w:rFonts w:ascii="Arial" w:hAnsi="Arial" w:cs="Arial"/>
          <w:bCs/>
          <w:sz w:val="28"/>
          <w:szCs w:val="28"/>
        </w:rPr>
        <w:t xml:space="preserve"> </w:t>
      </w:r>
      <w:r w:rsidR="00A07A26">
        <w:rPr>
          <w:rFonts w:ascii="Arial" w:hAnsi="Arial" w:cs="Arial"/>
          <w:bCs/>
          <w:sz w:val="28"/>
          <w:szCs w:val="28"/>
        </w:rPr>
        <w:t>c</w:t>
      </w:r>
      <w:r w:rsidRPr="00DA42B9">
        <w:rPr>
          <w:rFonts w:ascii="Arial" w:hAnsi="Arial" w:cs="Arial"/>
          <w:bCs/>
          <w:sz w:val="28"/>
          <w:szCs w:val="28"/>
        </w:rPr>
        <w:t>onstitucional</w:t>
      </w:r>
      <w:r w:rsidRPr="00DA42B9">
        <w:rPr>
          <w:rStyle w:val="Refdenotaalpie"/>
          <w:rFonts w:ascii="Arial" w:hAnsi="Arial" w:cs="Arial"/>
          <w:bCs/>
          <w:sz w:val="28"/>
          <w:szCs w:val="28"/>
        </w:rPr>
        <w:footnoteReference w:id="18"/>
      </w:r>
      <w:r w:rsidRPr="00DA42B9">
        <w:rPr>
          <w:rFonts w:ascii="Arial" w:hAnsi="Arial" w:cs="Arial"/>
          <w:bCs/>
          <w:sz w:val="28"/>
          <w:szCs w:val="28"/>
        </w:rPr>
        <w:t>,</w:t>
      </w:r>
      <w:r w:rsidRPr="00DA42B9">
        <w:rPr>
          <w:rFonts w:ascii="Arial" w:hAnsi="Arial" w:cs="Arial"/>
          <w:sz w:val="28"/>
          <w:szCs w:val="28"/>
        </w:rPr>
        <w:t xml:space="preserve"> </w:t>
      </w:r>
      <w:r w:rsidRPr="00DA42B9">
        <w:rPr>
          <w:rFonts w:ascii="Arial" w:hAnsi="Arial" w:cs="Arial"/>
          <w:bCs/>
          <w:sz w:val="28"/>
          <w:szCs w:val="28"/>
        </w:rPr>
        <w:t xml:space="preserve">debe traducirse en </w:t>
      </w:r>
      <w:r w:rsidRPr="00DA42B9">
        <w:rPr>
          <w:rFonts w:ascii="Arial" w:hAnsi="Arial" w:cs="Arial"/>
          <w:bCs/>
          <w:sz w:val="28"/>
          <w:szCs w:val="28"/>
        </w:rPr>
        <w:lastRenderedPageBreak/>
        <w:t>un beneficio para el arrendatario para reclamar la terminación del contrato por caso fortuito o fuerza mayor y devolver el inmueble arrendado en un plazo no mayor a dos meses, pues el legislador sólo previó ese período para no pagar renta.</w:t>
      </w:r>
    </w:p>
    <w:p w14:paraId="2AC5BB27" w14:textId="77777777" w:rsidR="002C324C" w:rsidRDefault="002C324C" w:rsidP="002C324C">
      <w:pPr>
        <w:pStyle w:val="Prrafodelista"/>
        <w:rPr>
          <w:bCs/>
          <w:sz w:val="28"/>
          <w:szCs w:val="28"/>
        </w:rPr>
      </w:pPr>
    </w:p>
    <w:p w14:paraId="14E39898" w14:textId="08FEB4BC" w:rsidR="002378F0" w:rsidRPr="00034343" w:rsidRDefault="002C324C" w:rsidP="00561DD5">
      <w:pPr>
        <w:pStyle w:val="Lista"/>
        <w:numPr>
          <w:ilvl w:val="0"/>
          <w:numId w:val="1"/>
        </w:numPr>
        <w:spacing w:line="360" w:lineRule="auto"/>
        <w:ind w:left="-210" w:hanging="499"/>
        <w:contextualSpacing w:val="0"/>
        <w:jc w:val="both"/>
        <w:rPr>
          <w:rFonts w:ascii="Arial" w:hAnsi="Arial" w:cs="Arial"/>
          <w:sz w:val="28"/>
          <w:szCs w:val="28"/>
          <w:lang w:eastAsia="en-US"/>
        </w:rPr>
      </w:pPr>
      <w:r w:rsidRPr="005B136D">
        <w:rPr>
          <w:rFonts w:ascii="Arial" w:hAnsi="Arial" w:cs="Arial"/>
          <w:bCs/>
          <w:sz w:val="28"/>
          <w:szCs w:val="28"/>
        </w:rPr>
        <w:t>Consideraci</w:t>
      </w:r>
      <w:r w:rsidR="003723E9" w:rsidRPr="005B136D">
        <w:rPr>
          <w:rFonts w:ascii="Arial" w:hAnsi="Arial" w:cs="Arial"/>
          <w:bCs/>
          <w:sz w:val="28"/>
          <w:szCs w:val="28"/>
        </w:rPr>
        <w:t>ones de</w:t>
      </w:r>
      <w:r w:rsidRPr="005B136D">
        <w:rPr>
          <w:rFonts w:ascii="Arial" w:hAnsi="Arial" w:cs="Arial"/>
          <w:bCs/>
          <w:sz w:val="28"/>
          <w:szCs w:val="28"/>
        </w:rPr>
        <w:t xml:space="preserve">l </w:t>
      </w:r>
      <w:r w:rsidR="00E3323B" w:rsidRPr="00765A1D">
        <w:rPr>
          <w:rFonts w:ascii="Arial" w:hAnsi="Arial" w:cs="Arial"/>
          <w:bCs/>
          <w:sz w:val="28"/>
          <w:szCs w:val="28"/>
        </w:rPr>
        <w:t>T</w:t>
      </w:r>
      <w:r w:rsidRPr="00765A1D">
        <w:rPr>
          <w:rFonts w:ascii="Arial" w:hAnsi="Arial" w:cs="Arial"/>
          <w:bCs/>
          <w:sz w:val="28"/>
          <w:szCs w:val="28"/>
        </w:rPr>
        <w:t xml:space="preserve">ribunal </w:t>
      </w:r>
      <w:r w:rsidR="00E3323B" w:rsidRPr="00765A1D">
        <w:rPr>
          <w:rFonts w:ascii="Arial" w:hAnsi="Arial" w:cs="Arial"/>
          <w:bCs/>
          <w:sz w:val="28"/>
          <w:szCs w:val="28"/>
        </w:rPr>
        <w:t>C</w:t>
      </w:r>
      <w:r w:rsidRPr="00765A1D">
        <w:rPr>
          <w:rFonts w:ascii="Arial" w:hAnsi="Arial" w:cs="Arial"/>
          <w:bCs/>
          <w:sz w:val="28"/>
          <w:szCs w:val="28"/>
        </w:rPr>
        <w:t>olegiado</w:t>
      </w:r>
      <w:r w:rsidRPr="005B136D">
        <w:rPr>
          <w:rFonts w:ascii="Arial" w:hAnsi="Arial" w:cs="Arial"/>
          <w:bCs/>
          <w:sz w:val="28"/>
          <w:szCs w:val="28"/>
        </w:rPr>
        <w:t xml:space="preserve"> </w:t>
      </w:r>
      <w:r w:rsidR="003723E9" w:rsidRPr="005B136D">
        <w:rPr>
          <w:rFonts w:ascii="Arial" w:hAnsi="Arial" w:cs="Arial"/>
          <w:bCs/>
          <w:sz w:val="28"/>
          <w:szCs w:val="28"/>
        </w:rPr>
        <w:t xml:space="preserve">que </w:t>
      </w:r>
      <w:r w:rsidR="00D86CB3" w:rsidRPr="005B136D">
        <w:rPr>
          <w:rFonts w:ascii="Arial" w:hAnsi="Arial" w:cs="Arial"/>
          <w:sz w:val="28"/>
          <w:szCs w:val="28"/>
        </w:rPr>
        <w:t xml:space="preserve">difieren </w:t>
      </w:r>
      <w:r w:rsidR="00A23752" w:rsidRPr="005B136D">
        <w:rPr>
          <w:rFonts w:ascii="Arial" w:hAnsi="Arial" w:cs="Arial"/>
          <w:sz w:val="28"/>
          <w:szCs w:val="28"/>
        </w:rPr>
        <w:t>de</w:t>
      </w:r>
      <w:r w:rsidR="00D71165" w:rsidRPr="005B136D">
        <w:rPr>
          <w:rFonts w:ascii="Arial" w:hAnsi="Arial" w:cs="Arial"/>
          <w:sz w:val="28"/>
          <w:szCs w:val="28"/>
        </w:rPr>
        <w:t xml:space="preserve">l </w:t>
      </w:r>
      <w:r w:rsidR="00A23752" w:rsidRPr="005B136D">
        <w:rPr>
          <w:rFonts w:ascii="Arial" w:hAnsi="Arial" w:cs="Arial"/>
          <w:sz w:val="28"/>
          <w:szCs w:val="28"/>
        </w:rPr>
        <w:t xml:space="preserve">análisis efectuado </w:t>
      </w:r>
      <w:r w:rsidR="00D71165" w:rsidRPr="005B136D">
        <w:rPr>
          <w:rFonts w:ascii="Arial" w:hAnsi="Arial" w:cs="Arial"/>
          <w:sz w:val="28"/>
          <w:szCs w:val="28"/>
        </w:rPr>
        <w:t>por los Ministros integrantes de la entonces Primera Sala</w:t>
      </w:r>
      <w:r w:rsidR="00A23752" w:rsidRPr="005B136D">
        <w:rPr>
          <w:rFonts w:ascii="Arial" w:hAnsi="Arial" w:cs="Arial"/>
          <w:sz w:val="28"/>
          <w:szCs w:val="28"/>
        </w:rPr>
        <w:t xml:space="preserve"> de este Alto Tribunal</w:t>
      </w:r>
      <w:r w:rsidR="00D71165" w:rsidRPr="005B136D">
        <w:rPr>
          <w:rFonts w:ascii="Arial" w:hAnsi="Arial" w:cs="Arial"/>
          <w:sz w:val="28"/>
          <w:szCs w:val="28"/>
        </w:rPr>
        <w:t xml:space="preserve">, </w:t>
      </w:r>
      <w:r w:rsidR="00286B41" w:rsidRPr="005B136D">
        <w:rPr>
          <w:rFonts w:ascii="Arial" w:hAnsi="Arial" w:cs="Arial"/>
          <w:sz w:val="28"/>
          <w:szCs w:val="28"/>
        </w:rPr>
        <w:t xml:space="preserve">quienes </w:t>
      </w:r>
      <w:r w:rsidR="00D71165" w:rsidRPr="005B136D">
        <w:rPr>
          <w:rFonts w:ascii="Arial" w:hAnsi="Arial" w:cs="Arial"/>
          <w:sz w:val="28"/>
          <w:szCs w:val="28"/>
        </w:rPr>
        <w:t xml:space="preserve">por unanimidad de cinco votos en sesión de veintinueve de enero de dos mil veinticinco </w:t>
      </w:r>
      <w:r w:rsidR="00286B41" w:rsidRPr="005B136D">
        <w:rPr>
          <w:rFonts w:ascii="Arial" w:hAnsi="Arial" w:cs="Arial"/>
          <w:sz w:val="28"/>
          <w:szCs w:val="28"/>
        </w:rPr>
        <w:t xml:space="preserve">resolvieron </w:t>
      </w:r>
      <w:r w:rsidR="00D71165" w:rsidRPr="005B136D">
        <w:rPr>
          <w:rFonts w:ascii="Arial" w:hAnsi="Arial" w:cs="Arial"/>
          <w:sz w:val="28"/>
          <w:szCs w:val="28"/>
        </w:rPr>
        <w:t xml:space="preserve">el amparo directo en revisión </w:t>
      </w:r>
      <w:r w:rsidR="00BF4F64" w:rsidRPr="005B136D">
        <w:rPr>
          <w:rFonts w:ascii="Arial" w:hAnsi="Arial" w:cs="Arial"/>
          <w:b/>
          <w:bCs/>
          <w:sz w:val="28"/>
          <w:szCs w:val="28"/>
        </w:rPr>
        <w:t>1243</w:t>
      </w:r>
      <w:r w:rsidR="00D71165" w:rsidRPr="005B136D">
        <w:rPr>
          <w:rFonts w:ascii="Arial" w:hAnsi="Arial" w:cs="Arial"/>
          <w:b/>
          <w:bCs/>
          <w:sz w:val="28"/>
          <w:szCs w:val="28"/>
        </w:rPr>
        <w:t>/2024</w:t>
      </w:r>
      <w:r w:rsidR="00D71165" w:rsidRPr="003723E9">
        <w:rPr>
          <w:rStyle w:val="Refdenotaalpie"/>
          <w:rFonts w:ascii="Arial" w:hAnsi="Arial" w:cs="Arial"/>
          <w:sz w:val="28"/>
          <w:szCs w:val="28"/>
        </w:rPr>
        <w:footnoteReference w:id="19"/>
      </w:r>
      <w:r w:rsidR="00D71165" w:rsidRPr="005B136D">
        <w:rPr>
          <w:rFonts w:ascii="Arial" w:hAnsi="Arial" w:cs="Arial"/>
          <w:sz w:val="28"/>
          <w:szCs w:val="28"/>
        </w:rPr>
        <w:t xml:space="preserve">, en el que </w:t>
      </w:r>
      <w:r w:rsidR="00B41738">
        <w:rPr>
          <w:rFonts w:ascii="Arial" w:hAnsi="Arial" w:cs="Arial"/>
          <w:sz w:val="28"/>
          <w:szCs w:val="28"/>
        </w:rPr>
        <w:t xml:space="preserve">en un caso similar </w:t>
      </w:r>
      <w:r w:rsidR="00475CB3">
        <w:rPr>
          <w:rFonts w:ascii="Arial" w:hAnsi="Arial" w:cs="Arial"/>
          <w:sz w:val="28"/>
          <w:szCs w:val="28"/>
        </w:rPr>
        <w:t>a</w:t>
      </w:r>
      <w:r w:rsidR="00B41738">
        <w:rPr>
          <w:rFonts w:ascii="Arial" w:hAnsi="Arial" w:cs="Arial"/>
          <w:sz w:val="28"/>
          <w:szCs w:val="28"/>
        </w:rPr>
        <w:t>l</w:t>
      </w:r>
      <w:r w:rsidR="00475CB3">
        <w:rPr>
          <w:rFonts w:ascii="Arial" w:hAnsi="Arial" w:cs="Arial"/>
          <w:sz w:val="28"/>
          <w:szCs w:val="28"/>
        </w:rPr>
        <w:t xml:space="preserve"> </w:t>
      </w:r>
      <w:r w:rsidR="00B41738">
        <w:rPr>
          <w:rFonts w:ascii="Arial" w:hAnsi="Arial" w:cs="Arial"/>
          <w:sz w:val="28"/>
          <w:szCs w:val="28"/>
        </w:rPr>
        <w:t xml:space="preserve">que nos ocupa, </w:t>
      </w:r>
      <w:r w:rsidR="00D71165" w:rsidRPr="005B136D">
        <w:rPr>
          <w:rFonts w:ascii="Arial" w:hAnsi="Arial" w:cs="Arial"/>
          <w:sz w:val="28"/>
          <w:szCs w:val="28"/>
        </w:rPr>
        <w:t>analiz</w:t>
      </w:r>
      <w:r w:rsidR="00A23752" w:rsidRPr="005B136D">
        <w:rPr>
          <w:rFonts w:ascii="Arial" w:hAnsi="Arial" w:cs="Arial"/>
          <w:sz w:val="28"/>
          <w:szCs w:val="28"/>
        </w:rPr>
        <w:t>aron</w:t>
      </w:r>
      <w:r w:rsidR="00F0136A" w:rsidRPr="005B136D">
        <w:rPr>
          <w:rFonts w:ascii="Arial" w:hAnsi="Arial" w:cs="Arial"/>
          <w:sz w:val="28"/>
          <w:szCs w:val="28"/>
        </w:rPr>
        <w:t xml:space="preserve"> </w:t>
      </w:r>
      <w:r w:rsidR="00F0136A" w:rsidRPr="005B136D">
        <w:rPr>
          <w:rFonts w:ascii="Arial" w:hAnsi="Arial" w:cs="Arial"/>
          <w:bCs/>
          <w:sz w:val="28"/>
          <w:szCs w:val="28"/>
        </w:rPr>
        <w:t xml:space="preserve">la interpretación sistémica de los artículos </w:t>
      </w:r>
      <w:r w:rsidR="00F0136A" w:rsidRPr="005B136D">
        <w:rPr>
          <w:rFonts w:ascii="Arial" w:hAnsi="Arial" w:cs="Arial"/>
          <w:sz w:val="28"/>
          <w:szCs w:val="28"/>
        </w:rPr>
        <w:t>2431, 2432 y 2433,</w:t>
      </w:r>
      <w:r w:rsidR="00F0136A" w:rsidRPr="003723E9">
        <w:rPr>
          <w:rStyle w:val="Refdenotaalpie"/>
          <w:rFonts w:ascii="Arial" w:hAnsi="Arial" w:cs="Arial"/>
          <w:sz w:val="28"/>
          <w:szCs w:val="28"/>
        </w:rPr>
        <w:footnoteReference w:id="20"/>
      </w:r>
      <w:r w:rsidR="00F0136A" w:rsidRPr="005B136D">
        <w:rPr>
          <w:rFonts w:ascii="Arial" w:hAnsi="Arial" w:cs="Arial"/>
          <w:sz w:val="28"/>
          <w:szCs w:val="28"/>
        </w:rPr>
        <w:t xml:space="preserve"> en relación con los artículos 1796, 1796 </w:t>
      </w:r>
      <w:r w:rsidR="003C277E">
        <w:rPr>
          <w:rFonts w:ascii="Arial" w:hAnsi="Arial" w:cs="Arial"/>
          <w:sz w:val="28"/>
          <w:szCs w:val="28"/>
        </w:rPr>
        <w:t>Bis</w:t>
      </w:r>
      <w:r w:rsidR="00765A1D">
        <w:rPr>
          <w:rFonts w:ascii="Arial" w:hAnsi="Arial" w:cs="Arial"/>
          <w:sz w:val="28"/>
          <w:szCs w:val="28"/>
        </w:rPr>
        <w:t xml:space="preserve"> </w:t>
      </w:r>
      <w:r w:rsidR="00F0136A" w:rsidRPr="005B136D">
        <w:rPr>
          <w:rFonts w:ascii="Arial" w:hAnsi="Arial" w:cs="Arial"/>
          <w:sz w:val="28"/>
          <w:szCs w:val="28"/>
        </w:rPr>
        <w:t xml:space="preserve">y 1796 </w:t>
      </w:r>
      <w:r w:rsidR="000B4141">
        <w:rPr>
          <w:rFonts w:ascii="Arial" w:hAnsi="Arial" w:cs="Arial"/>
          <w:sz w:val="28"/>
          <w:szCs w:val="28"/>
        </w:rPr>
        <w:t>T</w:t>
      </w:r>
      <w:r w:rsidR="00F0136A" w:rsidRPr="005B136D">
        <w:rPr>
          <w:rFonts w:ascii="Arial" w:hAnsi="Arial" w:cs="Arial"/>
          <w:sz w:val="28"/>
          <w:szCs w:val="28"/>
        </w:rPr>
        <w:t>er, 1797 y 1829</w:t>
      </w:r>
      <w:r w:rsidR="00F0136A" w:rsidRPr="003723E9">
        <w:rPr>
          <w:rStyle w:val="Refdenotaalpie"/>
          <w:rFonts w:ascii="Arial" w:hAnsi="Arial" w:cs="Arial"/>
          <w:sz w:val="28"/>
          <w:szCs w:val="28"/>
        </w:rPr>
        <w:footnoteReference w:id="21"/>
      </w:r>
      <w:r w:rsidR="00F0136A" w:rsidRPr="005B136D">
        <w:rPr>
          <w:rFonts w:ascii="Arial" w:hAnsi="Arial" w:cs="Arial"/>
          <w:sz w:val="28"/>
          <w:szCs w:val="28"/>
        </w:rPr>
        <w:t xml:space="preserve">, todos del </w:t>
      </w:r>
      <w:r w:rsidR="00855844" w:rsidRPr="004D007C">
        <w:rPr>
          <w:rFonts w:ascii="Arial" w:eastAsiaTheme="minorHAnsi" w:hAnsi="Arial" w:cs="Arial"/>
          <w:sz w:val="28"/>
          <w:szCs w:val="28"/>
        </w:rPr>
        <w:t>Código Civil para</w:t>
      </w:r>
      <w:r w:rsidR="00855844">
        <w:rPr>
          <w:rFonts w:ascii="Arial" w:eastAsiaTheme="minorHAnsi" w:hAnsi="Arial" w:cs="Arial"/>
          <w:sz w:val="28"/>
          <w:szCs w:val="28"/>
        </w:rPr>
        <w:t xml:space="preserve"> el Distrito Federal (ahora</w:t>
      </w:r>
      <w:r w:rsidR="00855844" w:rsidRPr="004D007C">
        <w:rPr>
          <w:rFonts w:ascii="Arial" w:eastAsiaTheme="minorHAnsi" w:hAnsi="Arial" w:cs="Arial"/>
          <w:sz w:val="28"/>
          <w:szCs w:val="28"/>
        </w:rPr>
        <w:t xml:space="preserve"> Ciudad de </w:t>
      </w:r>
      <w:r w:rsidR="00855844" w:rsidRPr="004D007C">
        <w:rPr>
          <w:rFonts w:ascii="Arial" w:eastAsiaTheme="minorHAnsi" w:hAnsi="Arial" w:cs="Arial"/>
          <w:sz w:val="28"/>
          <w:szCs w:val="28"/>
        </w:rPr>
        <w:lastRenderedPageBreak/>
        <w:t>México</w:t>
      </w:r>
      <w:r w:rsidR="00855844">
        <w:rPr>
          <w:rFonts w:ascii="Arial" w:eastAsiaTheme="minorHAnsi" w:hAnsi="Arial" w:cs="Arial"/>
          <w:sz w:val="28"/>
          <w:szCs w:val="28"/>
        </w:rPr>
        <w:t>)</w:t>
      </w:r>
      <w:r w:rsidR="009120E4" w:rsidRPr="005B136D">
        <w:rPr>
          <w:rFonts w:ascii="Arial" w:hAnsi="Arial" w:cs="Arial"/>
          <w:sz w:val="28"/>
          <w:szCs w:val="28"/>
        </w:rPr>
        <w:t>,</w:t>
      </w:r>
      <w:r w:rsidR="00F16625" w:rsidRPr="005B136D">
        <w:rPr>
          <w:rFonts w:ascii="Arial" w:hAnsi="Arial" w:cs="Arial"/>
          <w:sz w:val="28"/>
          <w:szCs w:val="28"/>
        </w:rPr>
        <w:t xml:space="preserve"> </w:t>
      </w:r>
      <w:bookmarkStart w:id="7" w:name="_Hlk209034869"/>
      <w:r w:rsidR="00F51531" w:rsidRPr="005B136D">
        <w:rPr>
          <w:rFonts w:ascii="Arial" w:hAnsi="Arial" w:cs="Arial"/>
          <w:sz w:val="28"/>
          <w:szCs w:val="28"/>
        </w:rPr>
        <w:t xml:space="preserve">determinando </w:t>
      </w:r>
      <w:r w:rsidR="00E326C8" w:rsidRPr="005B136D">
        <w:rPr>
          <w:rFonts w:ascii="Arial" w:hAnsi="Arial" w:cs="Arial"/>
          <w:sz w:val="28"/>
          <w:szCs w:val="28"/>
        </w:rPr>
        <w:t>que</w:t>
      </w:r>
      <w:r w:rsidR="00896F45" w:rsidRPr="005B136D">
        <w:rPr>
          <w:rFonts w:ascii="Arial" w:hAnsi="Arial" w:cs="Arial"/>
          <w:sz w:val="28"/>
          <w:szCs w:val="28"/>
        </w:rPr>
        <w:t xml:space="preserve"> sí es dable atender los plazos a que se refiere el artículo 1796 </w:t>
      </w:r>
      <w:r w:rsidR="003C277E" w:rsidRPr="00765A1D">
        <w:rPr>
          <w:rFonts w:ascii="Arial" w:hAnsi="Arial" w:cs="Arial"/>
          <w:sz w:val="28"/>
          <w:szCs w:val="28"/>
        </w:rPr>
        <w:t>Bis</w:t>
      </w:r>
      <w:r w:rsidR="00765A1D">
        <w:rPr>
          <w:rFonts w:ascii="Arial" w:hAnsi="Arial" w:cs="Arial"/>
          <w:sz w:val="28"/>
          <w:szCs w:val="28"/>
        </w:rPr>
        <w:t xml:space="preserve"> </w:t>
      </w:r>
      <w:r w:rsidR="0037627F" w:rsidRPr="005B136D">
        <w:rPr>
          <w:rFonts w:ascii="Arial" w:hAnsi="Arial" w:cs="Arial"/>
          <w:sz w:val="28"/>
          <w:szCs w:val="28"/>
        </w:rPr>
        <w:t>de</w:t>
      </w:r>
      <w:r w:rsidR="00855844">
        <w:rPr>
          <w:rFonts w:ascii="Arial" w:hAnsi="Arial" w:cs="Arial"/>
          <w:sz w:val="28"/>
          <w:szCs w:val="28"/>
        </w:rPr>
        <w:t xml:space="preserve"> dicho ordenamiento </w:t>
      </w:r>
      <w:r w:rsidR="00896F45" w:rsidRPr="005B136D">
        <w:rPr>
          <w:rFonts w:ascii="Arial" w:hAnsi="Arial" w:cs="Arial"/>
          <w:sz w:val="28"/>
          <w:szCs w:val="28"/>
        </w:rPr>
        <w:t xml:space="preserve">para solicitar la </w:t>
      </w:r>
      <w:r w:rsidR="00282D03">
        <w:rPr>
          <w:rFonts w:ascii="Arial" w:hAnsi="Arial" w:cs="Arial"/>
          <w:sz w:val="28"/>
          <w:szCs w:val="28"/>
        </w:rPr>
        <w:t xml:space="preserve">rescisión </w:t>
      </w:r>
      <w:r w:rsidR="00C85673">
        <w:rPr>
          <w:rFonts w:ascii="Arial" w:hAnsi="Arial" w:cs="Arial"/>
          <w:sz w:val="28"/>
          <w:szCs w:val="28"/>
        </w:rPr>
        <w:t xml:space="preserve">o modificación </w:t>
      </w:r>
      <w:r w:rsidR="00896F45" w:rsidRPr="005B136D">
        <w:rPr>
          <w:rFonts w:ascii="Arial" w:hAnsi="Arial" w:cs="Arial"/>
          <w:sz w:val="28"/>
          <w:szCs w:val="28"/>
        </w:rPr>
        <w:t>del contrato de arrendamiento al arrendador</w:t>
      </w:r>
      <w:r w:rsidR="00896F45" w:rsidRPr="003723E9">
        <w:rPr>
          <w:rStyle w:val="Refdenotaalpie"/>
          <w:rFonts w:ascii="Arial" w:hAnsi="Arial" w:cs="Arial"/>
          <w:sz w:val="28"/>
          <w:szCs w:val="28"/>
        </w:rPr>
        <w:footnoteReference w:id="22"/>
      </w:r>
      <w:r w:rsidR="00896F45" w:rsidRPr="005B136D">
        <w:rPr>
          <w:rFonts w:ascii="Arial" w:hAnsi="Arial" w:cs="Arial"/>
          <w:sz w:val="28"/>
          <w:szCs w:val="28"/>
        </w:rPr>
        <w:t xml:space="preserve">, </w:t>
      </w:r>
      <w:r w:rsidR="000E7FFA">
        <w:rPr>
          <w:rFonts w:ascii="Arial" w:hAnsi="Arial" w:cs="Arial"/>
          <w:sz w:val="28"/>
          <w:szCs w:val="28"/>
        </w:rPr>
        <w:t>y</w:t>
      </w:r>
      <w:r w:rsidR="00896F45" w:rsidRPr="005B136D">
        <w:rPr>
          <w:rFonts w:ascii="Arial" w:hAnsi="Arial" w:cs="Arial"/>
          <w:sz w:val="28"/>
          <w:szCs w:val="28"/>
        </w:rPr>
        <w:t xml:space="preserve"> en caso de no ser </w:t>
      </w:r>
      <w:r w:rsidR="00AE3352" w:rsidRPr="005B136D">
        <w:rPr>
          <w:rFonts w:ascii="Arial" w:hAnsi="Arial" w:cs="Arial"/>
          <w:sz w:val="28"/>
          <w:szCs w:val="28"/>
        </w:rPr>
        <w:t>otorgada</w:t>
      </w:r>
      <w:r w:rsidR="00896F45" w:rsidRPr="005B136D">
        <w:rPr>
          <w:rFonts w:ascii="Arial" w:hAnsi="Arial" w:cs="Arial"/>
          <w:sz w:val="28"/>
          <w:szCs w:val="28"/>
        </w:rPr>
        <w:t>, se intenten las acciones</w:t>
      </w:r>
      <w:r w:rsidR="00896F45" w:rsidRPr="003723E9">
        <w:rPr>
          <w:rStyle w:val="Refdenotaalpie"/>
          <w:rFonts w:ascii="Arial" w:hAnsi="Arial" w:cs="Arial"/>
          <w:sz w:val="28"/>
          <w:szCs w:val="28"/>
        </w:rPr>
        <w:footnoteReference w:id="23"/>
      </w:r>
      <w:r w:rsidR="00896F45" w:rsidRPr="005B136D">
        <w:rPr>
          <w:rFonts w:ascii="Arial" w:hAnsi="Arial" w:cs="Arial"/>
          <w:sz w:val="28"/>
          <w:szCs w:val="28"/>
        </w:rPr>
        <w:t xml:space="preserve"> a que se refieren los artículos 2431 y 2432</w:t>
      </w:r>
      <w:r w:rsidR="001432A0" w:rsidRPr="00034343">
        <w:rPr>
          <w:rStyle w:val="Refdenotaalpie"/>
          <w:rFonts w:ascii="Arial" w:hAnsi="Arial" w:cs="Arial"/>
          <w:sz w:val="28"/>
          <w:szCs w:val="28"/>
        </w:rPr>
        <w:footnoteReference w:id="24"/>
      </w:r>
      <w:r w:rsidR="001432A0" w:rsidRPr="00034343">
        <w:rPr>
          <w:rFonts w:ascii="Arial" w:hAnsi="Arial" w:cs="Arial"/>
          <w:sz w:val="28"/>
          <w:szCs w:val="28"/>
        </w:rPr>
        <w:t xml:space="preserve"> </w:t>
      </w:r>
      <w:r w:rsidR="0037627F" w:rsidRPr="005B136D">
        <w:rPr>
          <w:rFonts w:ascii="Arial" w:hAnsi="Arial" w:cs="Arial"/>
          <w:sz w:val="28"/>
          <w:szCs w:val="28"/>
        </w:rPr>
        <w:t xml:space="preserve"> del mismo ordenamiento</w:t>
      </w:r>
      <w:r w:rsidR="00896F45" w:rsidRPr="005B136D">
        <w:rPr>
          <w:rFonts w:ascii="Arial" w:hAnsi="Arial" w:cs="Arial"/>
          <w:sz w:val="28"/>
          <w:szCs w:val="28"/>
        </w:rPr>
        <w:t xml:space="preserve">, </w:t>
      </w:r>
      <w:r w:rsidR="00026A2F">
        <w:rPr>
          <w:rFonts w:ascii="Arial" w:hAnsi="Arial" w:cs="Arial"/>
          <w:sz w:val="28"/>
          <w:szCs w:val="28"/>
        </w:rPr>
        <w:t xml:space="preserve">y </w:t>
      </w:r>
      <w:r w:rsidR="00896F45" w:rsidRPr="005B136D">
        <w:rPr>
          <w:rFonts w:ascii="Arial" w:hAnsi="Arial" w:cs="Arial"/>
          <w:sz w:val="28"/>
          <w:szCs w:val="28"/>
        </w:rPr>
        <w:t xml:space="preserve">una vez transcurrido el término previsto en </w:t>
      </w:r>
      <w:r w:rsidR="00855844">
        <w:rPr>
          <w:rFonts w:ascii="Arial" w:hAnsi="Arial" w:cs="Arial"/>
          <w:sz w:val="28"/>
          <w:szCs w:val="28"/>
        </w:rPr>
        <w:t>e</w:t>
      </w:r>
      <w:r w:rsidR="00896F45" w:rsidRPr="005B136D">
        <w:rPr>
          <w:rFonts w:ascii="Arial" w:hAnsi="Arial" w:cs="Arial"/>
          <w:sz w:val="28"/>
          <w:szCs w:val="28"/>
        </w:rPr>
        <w:t>stos últimos</w:t>
      </w:r>
      <w:r w:rsidR="000E7FFA">
        <w:rPr>
          <w:rFonts w:ascii="Arial" w:hAnsi="Arial" w:cs="Arial"/>
          <w:sz w:val="28"/>
          <w:szCs w:val="28"/>
        </w:rPr>
        <w:t xml:space="preserve">  </w:t>
      </w:r>
      <w:r w:rsidR="000E7FFA" w:rsidRPr="00034343">
        <w:rPr>
          <w:rFonts w:ascii="Arial" w:eastAsia="Aptos" w:hAnsi="Arial" w:cs="Arial"/>
          <w:kern w:val="2"/>
          <w:sz w:val="28"/>
          <w:szCs w:val="28"/>
          <w:lang w:eastAsia="en-US"/>
          <w14:ligatures w14:val="standardContextual"/>
        </w:rPr>
        <w:t>si no procediera</w:t>
      </w:r>
      <w:r w:rsidR="00026A2F">
        <w:rPr>
          <w:rFonts w:ascii="Arial" w:eastAsia="Aptos" w:hAnsi="Arial" w:cs="Arial"/>
          <w:kern w:val="2"/>
          <w:sz w:val="28"/>
          <w:szCs w:val="28"/>
          <w:lang w:eastAsia="en-US"/>
          <w14:ligatures w14:val="standardContextual"/>
        </w:rPr>
        <w:t>,</w:t>
      </w:r>
      <w:r w:rsidR="000E7FFA" w:rsidRPr="00034343">
        <w:rPr>
          <w:rFonts w:ascii="Arial" w:eastAsia="Aptos" w:hAnsi="Arial" w:cs="Arial"/>
          <w:kern w:val="2"/>
          <w:sz w:val="28"/>
          <w:szCs w:val="28"/>
          <w:lang w:eastAsia="en-US"/>
          <w14:ligatures w14:val="standardContextual"/>
        </w:rPr>
        <w:t xml:space="preserve"> tiene</w:t>
      </w:r>
      <w:r w:rsidR="00034343">
        <w:rPr>
          <w:rFonts w:ascii="Arial" w:eastAsia="Aptos" w:hAnsi="Arial" w:cs="Arial"/>
          <w:kern w:val="2"/>
          <w:sz w:val="28"/>
          <w:szCs w:val="28"/>
          <w:lang w:eastAsia="en-US"/>
          <w14:ligatures w14:val="standardContextual"/>
        </w:rPr>
        <w:t>n</w:t>
      </w:r>
      <w:r w:rsidR="000E7FFA" w:rsidRPr="00034343">
        <w:rPr>
          <w:rFonts w:ascii="Arial" w:eastAsia="Aptos" w:hAnsi="Arial" w:cs="Arial"/>
          <w:kern w:val="2"/>
          <w:sz w:val="28"/>
          <w:szCs w:val="28"/>
          <w:lang w:eastAsia="en-US"/>
          <w14:ligatures w14:val="standardContextual"/>
        </w:rPr>
        <w:t xml:space="preserve"> las partes el derecho de </w:t>
      </w:r>
      <w:r w:rsidR="00034343">
        <w:rPr>
          <w:rFonts w:ascii="Arial" w:eastAsia="Aptos" w:hAnsi="Arial" w:cs="Arial"/>
          <w:kern w:val="2"/>
          <w:sz w:val="28"/>
          <w:szCs w:val="28"/>
          <w:lang w:eastAsia="en-US"/>
          <w14:ligatures w14:val="standardContextual"/>
        </w:rPr>
        <w:t xml:space="preserve">hacer valer </w:t>
      </w:r>
      <w:r w:rsidR="000E7FFA" w:rsidRPr="00034343">
        <w:rPr>
          <w:rFonts w:ascii="Arial" w:eastAsia="Aptos" w:hAnsi="Arial" w:cs="Arial"/>
          <w:kern w:val="2"/>
          <w:sz w:val="28"/>
          <w:szCs w:val="28"/>
          <w:lang w:eastAsia="en-US"/>
          <w14:ligatures w14:val="standardContextual"/>
        </w:rPr>
        <w:t xml:space="preserve">la </w:t>
      </w:r>
      <w:r w:rsidR="00820A0C">
        <w:rPr>
          <w:rFonts w:ascii="Arial" w:eastAsia="Aptos" w:hAnsi="Arial" w:cs="Arial"/>
          <w:kern w:val="2"/>
          <w:sz w:val="28"/>
          <w:szCs w:val="28"/>
          <w:lang w:eastAsia="en-US"/>
          <w14:ligatures w14:val="standardContextual"/>
        </w:rPr>
        <w:t xml:space="preserve">acción </w:t>
      </w:r>
      <w:r w:rsidR="00070D96">
        <w:rPr>
          <w:rFonts w:ascii="Arial" w:eastAsia="Aptos" w:hAnsi="Arial" w:cs="Arial"/>
          <w:kern w:val="2"/>
          <w:sz w:val="28"/>
          <w:szCs w:val="28"/>
          <w:lang w:eastAsia="en-US"/>
          <w14:ligatures w14:val="standardContextual"/>
        </w:rPr>
        <w:t xml:space="preserve">de </w:t>
      </w:r>
      <w:r w:rsidR="000E7FFA" w:rsidRPr="00034343">
        <w:rPr>
          <w:rFonts w:ascii="Arial" w:eastAsia="Aptos" w:hAnsi="Arial" w:cs="Arial"/>
          <w:kern w:val="2"/>
          <w:sz w:val="28"/>
          <w:szCs w:val="28"/>
          <w:lang w:eastAsia="en-US"/>
          <w14:ligatures w14:val="standardContextual"/>
        </w:rPr>
        <w:t>prescripción</w:t>
      </w:r>
      <w:r w:rsidR="00515F1E" w:rsidRPr="00034343">
        <w:rPr>
          <w:rFonts w:ascii="Arial" w:hAnsi="Arial" w:cs="Arial"/>
          <w:sz w:val="28"/>
          <w:szCs w:val="28"/>
        </w:rPr>
        <w:t xml:space="preserve">. </w:t>
      </w:r>
      <w:r w:rsidR="00896F45" w:rsidRPr="00034343">
        <w:rPr>
          <w:rStyle w:val="Refdenotaalpie"/>
          <w:rFonts w:ascii="Arial" w:hAnsi="Arial" w:cs="Arial"/>
          <w:sz w:val="28"/>
          <w:szCs w:val="28"/>
        </w:rPr>
        <w:footnoteReference w:id="25"/>
      </w:r>
      <w:bookmarkEnd w:id="7"/>
      <w:r w:rsidR="009120E4" w:rsidRPr="00034343">
        <w:rPr>
          <w:rFonts w:ascii="Arial" w:hAnsi="Arial" w:cs="Arial"/>
          <w:sz w:val="28"/>
          <w:szCs w:val="28"/>
        </w:rPr>
        <w:t xml:space="preserve"> </w:t>
      </w:r>
    </w:p>
    <w:p w14:paraId="7A61BCCE" w14:textId="77777777" w:rsidR="002378F0" w:rsidRDefault="002378F0" w:rsidP="002378F0">
      <w:pPr>
        <w:pStyle w:val="Prrafodelista"/>
        <w:rPr>
          <w:rFonts w:ascii="Arial" w:hAnsi="Arial" w:cs="Arial"/>
          <w:sz w:val="28"/>
          <w:szCs w:val="28"/>
        </w:rPr>
      </w:pPr>
    </w:p>
    <w:p w14:paraId="44230D74" w14:textId="48DF3D0C" w:rsidR="0090034E" w:rsidRPr="005B136D" w:rsidRDefault="002378F0" w:rsidP="00561DD5">
      <w:pPr>
        <w:pStyle w:val="Lista"/>
        <w:numPr>
          <w:ilvl w:val="0"/>
          <w:numId w:val="1"/>
        </w:numPr>
        <w:spacing w:line="360" w:lineRule="auto"/>
        <w:ind w:left="-210" w:hanging="499"/>
        <w:contextualSpacing w:val="0"/>
        <w:jc w:val="both"/>
        <w:rPr>
          <w:rFonts w:ascii="Arial" w:hAnsi="Arial" w:cs="Arial"/>
          <w:sz w:val="28"/>
          <w:szCs w:val="28"/>
          <w:lang w:eastAsia="en-US"/>
        </w:rPr>
      </w:pPr>
      <w:r>
        <w:rPr>
          <w:rFonts w:ascii="Arial" w:hAnsi="Arial" w:cs="Arial"/>
          <w:sz w:val="28"/>
          <w:szCs w:val="28"/>
        </w:rPr>
        <w:t>Incluso en</w:t>
      </w:r>
      <w:r w:rsidR="00484FB6" w:rsidRPr="005B136D">
        <w:rPr>
          <w:rFonts w:ascii="Arial" w:hAnsi="Arial" w:cs="Arial"/>
          <w:sz w:val="28"/>
          <w:szCs w:val="28"/>
        </w:rPr>
        <w:t>fatizando que</w:t>
      </w:r>
      <w:r w:rsidR="008D4629" w:rsidRPr="005B136D">
        <w:rPr>
          <w:rFonts w:ascii="Arial" w:hAnsi="Arial" w:cs="Arial"/>
          <w:sz w:val="28"/>
          <w:szCs w:val="28"/>
        </w:rPr>
        <w:t xml:space="preserve"> </w:t>
      </w:r>
      <w:r w:rsidR="00891AE8" w:rsidRPr="005B136D">
        <w:rPr>
          <w:rFonts w:ascii="Arial" w:hAnsi="Arial" w:cs="Arial"/>
          <w:sz w:val="28"/>
          <w:szCs w:val="28"/>
        </w:rPr>
        <w:t xml:space="preserve">se deberá </w:t>
      </w:r>
      <w:r w:rsidR="003E780D" w:rsidRPr="005B136D">
        <w:rPr>
          <w:rFonts w:ascii="Arial" w:hAnsi="Arial" w:cs="Arial"/>
          <w:sz w:val="28"/>
          <w:szCs w:val="28"/>
        </w:rPr>
        <w:t>tom</w:t>
      </w:r>
      <w:r w:rsidR="00891AE8" w:rsidRPr="005B136D">
        <w:rPr>
          <w:rFonts w:ascii="Arial" w:hAnsi="Arial" w:cs="Arial"/>
          <w:sz w:val="28"/>
          <w:szCs w:val="28"/>
        </w:rPr>
        <w:t>ar</w:t>
      </w:r>
      <w:r w:rsidR="003E780D" w:rsidRPr="005B136D">
        <w:rPr>
          <w:rFonts w:ascii="Arial" w:hAnsi="Arial" w:cs="Arial"/>
          <w:sz w:val="28"/>
          <w:szCs w:val="28"/>
        </w:rPr>
        <w:t xml:space="preserve"> en consideración que</w:t>
      </w:r>
      <w:r w:rsidR="004B115C" w:rsidRPr="005B136D">
        <w:rPr>
          <w:rFonts w:ascii="Arial" w:hAnsi="Arial" w:cs="Arial"/>
          <w:sz w:val="28"/>
          <w:szCs w:val="28"/>
        </w:rPr>
        <w:t xml:space="preserve"> </w:t>
      </w:r>
      <w:r w:rsidR="003E780D" w:rsidRPr="005B136D">
        <w:rPr>
          <w:rFonts w:ascii="Arial" w:hAnsi="Arial" w:cs="Arial"/>
          <w:sz w:val="28"/>
          <w:szCs w:val="28"/>
        </w:rPr>
        <w:t xml:space="preserve">el arrendatario sí está en posibilidad </w:t>
      </w:r>
      <w:r w:rsidR="003E780D" w:rsidRPr="00765A1D">
        <w:rPr>
          <w:rFonts w:ascii="Arial" w:hAnsi="Arial" w:cs="Arial"/>
          <w:sz w:val="28"/>
          <w:szCs w:val="28"/>
        </w:rPr>
        <w:t xml:space="preserve">de </w:t>
      </w:r>
      <w:proofErr w:type="spellStart"/>
      <w:r w:rsidR="003E780D" w:rsidRPr="00765A1D">
        <w:rPr>
          <w:rFonts w:ascii="Arial" w:hAnsi="Arial" w:cs="Arial"/>
          <w:sz w:val="28"/>
          <w:szCs w:val="28"/>
        </w:rPr>
        <w:t>excepcionarse</w:t>
      </w:r>
      <w:proofErr w:type="spellEnd"/>
      <w:r w:rsidR="003E780D" w:rsidRPr="005B136D">
        <w:rPr>
          <w:rFonts w:ascii="Arial" w:hAnsi="Arial" w:cs="Arial"/>
          <w:sz w:val="28"/>
          <w:szCs w:val="28"/>
        </w:rPr>
        <w:t xml:space="preserve"> al pago de rentas total o parcial, con motivo del impedimento de uso de la cosa arrendada, derivado de un caso fortuito, conforme a la naturaleza de la teoría de la imprevisión, esto es, en aras de procurar un equilibrio entre los contratantes que sufrieron de acontecimientos extraordinarios impredecibles durante la vigencia de su contrato</w:t>
      </w:r>
      <w:r w:rsidR="00505C9F" w:rsidRPr="005B136D">
        <w:rPr>
          <w:rFonts w:ascii="Arial" w:hAnsi="Arial" w:cs="Arial"/>
          <w:sz w:val="28"/>
          <w:szCs w:val="28"/>
        </w:rPr>
        <w:t xml:space="preserve"> </w:t>
      </w:r>
      <w:r w:rsidR="003E780D" w:rsidRPr="005B136D">
        <w:rPr>
          <w:rFonts w:ascii="Arial" w:hAnsi="Arial" w:cs="Arial"/>
          <w:sz w:val="28"/>
          <w:szCs w:val="28"/>
        </w:rPr>
        <w:t>que les impidieron el cumplimiento de las obligaciones en las condiciones originalmente pactadas, siendo relevante para ello el uso para el que fue arrendada la cosa</w:t>
      </w:r>
      <w:r w:rsidR="005B136D" w:rsidRPr="005B136D">
        <w:rPr>
          <w:rFonts w:ascii="Arial" w:hAnsi="Arial" w:cs="Arial"/>
          <w:sz w:val="28"/>
          <w:szCs w:val="28"/>
        </w:rPr>
        <w:t>,</w:t>
      </w:r>
      <w:r w:rsidR="006E2F62">
        <w:rPr>
          <w:rFonts w:ascii="Arial" w:hAnsi="Arial" w:cs="Arial"/>
          <w:sz w:val="28"/>
          <w:szCs w:val="28"/>
        </w:rPr>
        <w:t xml:space="preserve"> argumentos </w:t>
      </w:r>
      <w:r w:rsidR="00BF7F54">
        <w:rPr>
          <w:rFonts w:ascii="Arial" w:hAnsi="Arial" w:cs="Arial"/>
          <w:sz w:val="28"/>
          <w:szCs w:val="28"/>
        </w:rPr>
        <w:t xml:space="preserve">de la resolución del </w:t>
      </w:r>
      <w:r w:rsidR="0096347B">
        <w:rPr>
          <w:rFonts w:ascii="Arial" w:hAnsi="Arial" w:cs="Arial"/>
          <w:sz w:val="28"/>
          <w:szCs w:val="28"/>
        </w:rPr>
        <w:t xml:space="preserve">Amparo Directo </w:t>
      </w:r>
      <w:r w:rsidR="00BF7F54">
        <w:rPr>
          <w:rFonts w:ascii="Arial" w:hAnsi="Arial" w:cs="Arial"/>
          <w:sz w:val="28"/>
          <w:szCs w:val="28"/>
        </w:rPr>
        <w:t xml:space="preserve">en </w:t>
      </w:r>
      <w:r w:rsidR="0096347B">
        <w:rPr>
          <w:rFonts w:ascii="Arial" w:hAnsi="Arial" w:cs="Arial"/>
          <w:sz w:val="28"/>
          <w:szCs w:val="28"/>
        </w:rPr>
        <w:t xml:space="preserve">Revisión </w:t>
      </w:r>
      <w:r w:rsidR="00BF7F54">
        <w:rPr>
          <w:rFonts w:ascii="Arial" w:hAnsi="Arial" w:cs="Arial"/>
          <w:sz w:val="28"/>
          <w:szCs w:val="28"/>
        </w:rPr>
        <w:t xml:space="preserve">1243/2024 </w:t>
      </w:r>
      <w:r w:rsidR="006E2F62">
        <w:rPr>
          <w:rFonts w:ascii="Arial" w:hAnsi="Arial" w:cs="Arial"/>
          <w:sz w:val="28"/>
          <w:szCs w:val="28"/>
        </w:rPr>
        <w:t>que se comparten y en lo que interesan refieren</w:t>
      </w:r>
      <w:r w:rsidR="009120E4" w:rsidRPr="005B136D">
        <w:rPr>
          <w:rFonts w:ascii="Arial" w:hAnsi="Arial" w:cs="Arial"/>
          <w:sz w:val="28"/>
          <w:szCs w:val="28"/>
        </w:rPr>
        <w:t>:</w:t>
      </w:r>
      <w:r w:rsidR="00A23752" w:rsidRPr="005B136D">
        <w:rPr>
          <w:rFonts w:ascii="Arial" w:hAnsi="Arial" w:cs="Arial"/>
          <w:sz w:val="28"/>
          <w:szCs w:val="28"/>
        </w:rPr>
        <w:t xml:space="preserve"> </w:t>
      </w:r>
    </w:p>
    <w:p w14:paraId="1D8896DC" w14:textId="77777777" w:rsidR="00790500" w:rsidRPr="002E6008" w:rsidRDefault="00790500" w:rsidP="002E6008">
      <w:pPr>
        <w:pStyle w:val="Prrafodelista"/>
        <w:rPr>
          <w:rFonts w:cs="Arial"/>
          <w:sz w:val="26"/>
          <w:szCs w:val="26"/>
          <w:lang w:val="es-MX" w:eastAsia="en-US"/>
        </w:rPr>
      </w:pPr>
    </w:p>
    <w:p w14:paraId="1C103277" w14:textId="2964C5DE" w:rsidR="00790500" w:rsidRPr="002E6008" w:rsidRDefault="000B3BE6" w:rsidP="002E6008">
      <w:pPr>
        <w:pStyle w:val="Prrafodelista"/>
        <w:rPr>
          <w:rFonts w:cs="Arial"/>
          <w:sz w:val="26"/>
          <w:szCs w:val="26"/>
          <w:lang w:val="es-MX" w:eastAsia="en-US"/>
        </w:rPr>
      </w:pPr>
      <w:r>
        <w:rPr>
          <w:rFonts w:cs="Arial"/>
          <w:sz w:val="26"/>
          <w:szCs w:val="26"/>
          <w:lang w:val="es-MX" w:eastAsia="en-US"/>
        </w:rPr>
        <w:t>“(…)</w:t>
      </w:r>
    </w:p>
    <w:p w14:paraId="411660E6" w14:textId="625024EA" w:rsidR="00AF7C48" w:rsidRPr="00AF7C48" w:rsidRDefault="00790500" w:rsidP="00AF7C48">
      <w:pPr>
        <w:pStyle w:val="corte4fondo"/>
        <w:numPr>
          <w:ilvl w:val="0"/>
          <w:numId w:val="43"/>
        </w:numPr>
        <w:spacing w:after="240" w:line="240" w:lineRule="auto"/>
        <w:ind w:right="51" w:hanging="11"/>
        <w:rPr>
          <w:rFonts w:cs="Arial"/>
          <w:sz w:val="26"/>
          <w:szCs w:val="26"/>
          <w:lang w:val="es-MX" w:eastAsia="en-US"/>
        </w:rPr>
      </w:pPr>
      <w:r w:rsidRPr="002E6008">
        <w:rPr>
          <w:rFonts w:cs="Arial"/>
          <w:sz w:val="26"/>
          <w:szCs w:val="26"/>
          <w:lang w:val="es-MX" w:eastAsia="en-US"/>
        </w:rPr>
        <w:t xml:space="preserve">En ese sentido, la materia de este recurso se circunscribe a determinar si fue correcta la interpretación que el tribunal colegiado llevó a cabo en torno al contenido de los artículos 2431 y 2432, así como de los diversos 1796, 1796 </w:t>
      </w:r>
      <w:r w:rsidR="003C277E">
        <w:rPr>
          <w:rFonts w:cs="Arial"/>
          <w:sz w:val="26"/>
          <w:szCs w:val="26"/>
          <w:lang w:val="es-MX" w:eastAsia="en-US"/>
        </w:rPr>
        <w:t>Bis</w:t>
      </w:r>
      <w:r w:rsidR="00765A1D">
        <w:rPr>
          <w:rFonts w:cs="Arial"/>
          <w:sz w:val="26"/>
          <w:szCs w:val="26"/>
          <w:lang w:val="es-MX" w:eastAsia="en-US"/>
        </w:rPr>
        <w:t xml:space="preserve"> </w:t>
      </w:r>
      <w:r w:rsidRPr="002E6008">
        <w:rPr>
          <w:rFonts w:cs="Arial"/>
          <w:sz w:val="26"/>
          <w:szCs w:val="26"/>
          <w:lang w:val="es-MX" w:eastAsia="en-US"/>
        </w:rPr>
        <w:t xml:space="preserve">y 1796 Ter, todos del Código Civil para la actual Ciudad de México, son inconstitucionales </w:t>
      </w:r>
      <w:r w:rsidRPr="002E6008">
        <w:rPr>
          <w:rFonts w:cs="Arial"/>
          <w:sz w:val="26"/>
          <w:szCs w:val="26"/>
        </w:rPr>
        <w:t xml:space="preserve">por transgredir los </w:t>
      </w:r>
      <w:r w:rsidRPr="002E6008">
        <w:rPr>
          <w:bCs/>
          <w:sz w:val="26"/>
          <w:szCs w:val="26"/>
          <w:lang w:val="es-MX"/>
        </w:rPr>
        <w:t>derechos de acceso a la justicia, tutela judicial efectiva y seguridad jurídica.</w:t>
      </w:r>
      <w:r w:rsidRPr="002E6008">
        <w:rPr>
          <w:rFonts w:cs="Arial"/>
          <w:sz w:val="26"/>
          <w:szCs w:val="26"/>
        </w:rPr>
        <w:t xml:space="preserve"> Siendo pertinente para ello, analizar tres cuestiones fundamentales: 1) ¿El término con que cuenta el arrendatario para hacer valer la acción de rescisión a modificación del contrato de </w:t>
      </w:r>
      <w:r w:rsidRPr="002E6008">
        <w:rPr>
          <w:rFonts w:cs="Arial"/>
          <w:sz w:val="26"/>
          <w:szCs w:val="26"/>
        </w:rPr>
        <w:lastRenderedPageBreak/>
        <w:t xml:space="preserve">arrendamiento a que se refieren los artículos 2431 y 2432 del Código Civil para la actual Ciudad de México, es el establecido en el artículo 1796 </w:t>
      </w:r>
      <w:r w:rsidR="003C277E">
        <w:rPr>
          <w:rFonts w:cs="Arial"/>
          <w:sz w:val="26"/>
          <w:szCs w:val="26"/>
        </w:rPr>
        <w:t>Bis</w:t>
      </w:r>
      <w:r w:rsidR="00765A1D">
        <w:rPr>
          <w:rFonts w:cs="Arial"/>
          <w:sz w:val="26"/>
          <w:szCs w:val="26"/>
        </w:rPr>
        <w:t xml:space="preserve"> </w:t>
      </w:r>
      <w:r w:rsidRPr="002E6008">
        <w:rPr>
          <w:rFonts w:cs="Arial"/>
          <w:sz w:val="26"/>
          <w:szCs w:val="26"/>
        </w:rPr>
        <w:t xml:space="preserve">del propio ordenamiento?; 2) ¿La exención de pago de rentas total o parcial, fundada en la actualización de caso fortuito o fuerza mayor que impidió al arrendatario el uso de la cosa arrendada para los fines pactados, puede hacerse valer como excepción cuando se le reclame el pago respectivo, en el término a que alude el artículo 1162 del Código Civil para la actual Ciudad de México, aun transcurridos los términos a que se refieren los artículos 2431, 2432 y 1796 </w:t>
      </w:r>
      <w:r w:rsidR="003C277E">
        <w:rPr>
          <w:rFonts w:cs="Arial"/>
          <w:sz w:val="26"/>
          <w:szCs w:val="26"/>
        </w:rPr>
        <w:t>Bis</w:t>
      </w:r>
      <w:r w:rsidR="00765A1D">
        <w:rPr>
          <w:rFonts w:cs="Arial"/>
          <w:sz w:val="26"/>
          <w:szCs w:val="26"/>
        </w:rPr>
        <w:t xml:space="preserve"> </w:t>
      </w:r>
      <w:r w:rsidRPr="002E6008">
        <w:rPr>
          <w:rFonts w:cs="Arial"/>
          <w:sz w:val="26"/>
          <w:szCs w:val="26"/>
        </w:rPr>
        <w:t>del propio ordenamiento, sin haber instado las acciones en ellos previstas?; 3) Si por</w:t>
      </w:r>
      <w:r w:rsidRPr="002E6008">
        <w:rPr>
          <w:rFonts w:cs="Arial"/>
          <w:sz w:val="26"/>
          <w:szCs w:val="26"/>
          <w:lang w:val="es-MX"/>
        </w:rPr>
        <w:t xml:space="preserve"> acontecimientos extraordinarios imprevisibles como lo son el caso fortuito y la fuerza mayor, se impide al arrendatario, que no hizo uso de las acciones a que se refieren los artículos 2431 y 2432 del código en cita, el uso de la cosa arrendada por más de dos meses. ¿Puede </w:t>
      </w:r>
      <w:r w:rsidRPr="002E6008">
        <w:rPr>
          <w:rFonts w:cs="Arial"/>
          <w:sz w:val="26"/>
          <w:szCs w:val="26"/>
        </w:rPr>
        <w:t xml:space="preserve">hacer valer como excepción la condonación o reducción de rentas por todo el tiempo que duró el </w:t>
      </w:r>
      <w:proofErr w:type="gramStart"/>
      <w:r w:rsidRPr="002E6008">
        <w:rPr>
          <w:rFonts w:cs="Arial"/>
          <w:sz w:val="26"/>
          <w:szCs w:val="26"/>
        </w:rPr>
        <w:t>impedimento?.</w:t>
      </w:r>
      <w:proofErr w:type="gramEnd"/>
      <w:r w:rsidRPr="002E6008">
        <w:rPr>
          <w:rFonts w:cs="Arial"/>
          <w:sz w:val="26"/>
          <w:szCs w:val="26"/>
        </w:rPr>
        <w:t xml:space="preserve"> </w:t>
      </w:r>
    </w:p>
    <w:p w14:paraId="08EE4F9B" w14:textId="37A51806" w:rsidR="00AF7C48" w:rsidRDefault="00790500" w:rsidP="00AF7C48">
      <w:pPr>
        <w:pStyle w:val="corte4fondo"/>
        <w:numPr>
          <w:ilvl w:val="0"/>
          <w:numId w:val="43"/>
        </w:numPr>
        <w:spacing w:after="240" w:line="240" w:lineRule="auto"/>
        <w:ind w:right="51" w:hanging="11"/>
        <w:rPr>
          <w:rFonts w:cs="Arial"/>
          <w:sz w:val="26"/>
          <w:szCs w:val="26"/>
          <w:lang w:val="es-MX" w:eastAsia="en-US"/>
        </w:rPr>
      </w:pPr>
      <w:r w:rsidRPr="00AF7C48">
        <w:rPr>
          <w:rFonts w:cs="Arial"/>
          <w:sz w:val="26"/>
          <w:szCs w:val="26"/>
          <w:lang w:val="es-MX" w:eastAsia="en-US"/>
        </w:rPr>
        <w:t xml:space="preserve">Esta Primera Sala de la Suprema Corte adelanta que los agravios planteados por la parte recurrente son </w:t>
      </w:r>
      <w:r w:rsidRPr="00AF7C48">
        <w:rPr>
          <w:rFonts w:cs="Arial"/>
          <w:b/>
          <w:bCs/>
          <w:sz w:val="26"/>
          <w:szCs w:val="26"/>
          <w:lang w:val="es-MX" w:eastAsia="en-US"/>
        </w:rPr>
        <w:t>parcialmente</w:t>
      </w:r>
      <w:r w:rsidRPr="00AF7C48">
        <w:rPr>
          <w:rFonts w:cs="Arial"/>
          <w:sz w:val="26"/>
          <w:szCs w:val="26"/>
          <w:lang w:val="es-MX" w:eastAsia="en-US"/>
        </w:rPr>
        <w:t xml:space="preserve"> </w:t>
      </w:r>
      <w:r w:rsidRPr="00AF7C48">
        <w:rPr>
          <w:rFonts w:cs="Arial"/>
          <w:b/>
          <w:bCs/>
          <w:sz w:val="26"/>
          <w:szCs w:val="26"/>
          <w:lang w:val="es-MX" w:eastAsia="en-US"/>
        </w:rPr>
        <w:t xml:space="preserve">fundados y suficientes </w:t>
      </w:r>
      <w:r w:rsidRPr="00AF7C48">
        <w:rPr>
          <w:rFonts w:cs="Arial"/>
          <w:sz w:val="26"/>
          <w:szCs w:val="26"/>
          <w:lang w:val="es-MX" w:eastAsia="en-US"/>
        </w:rPr>
        <w:t xml:space="preserve">para revocar la sentencia recurrida. Pues un análisis de la interpretación hecha por el tribunal colegiado de los artículos 2431 y 2432, así como de los diversos 1796, 1796 </w:t>
      </w:r>
      <w:r w:rsidR="003C277E">
        <w:rPr>
          <w:rFonts w:cs="Arial"/>
          <w:sz w:val="26"/>
          <w:szCs w:val="26"/>
          <w:lang w:val="es-MX" w:eastAsia="en-US"/>
        </w:rPr>
        <w:t>Bis</w:t>
      </w:r>
      <w:r w:rsidR="00765A1D">
        <w:rPr>
          <w:rFonts w:cs="Arial"/>
          <w:sz w:val="26"/>
          <w:szCs w:val="26"/>
          <w:lang w:val="es-MX" w:eastAsia="en-US"/>
        </w:rPr>
        <w:t xml:space="preserve"> </w:t>
      </w:r>
      <w:r w:rsidRPr="00AF7C48">
        <w:rPr>
          <w:rFonts w:cs="Arial"/>
          <w:sz w:val="26"/>
          <w:szCs w:val="26"/>
          <w:lang w:val="es-MX" w:eastAsia="en-US"/>
        </w:rPr>
        <w:t xml:space="preserve">y 1796 Ter, todos del Código Civil para la actual Ciudad de México, permite arribar a la conclusión de que ésta resulta inconstitucional, en una parte, por vulnerar los derechos de </w:t>
      </w:r>
      <w:r w:rsidRPr="00AF7C48">
        <w:rPr>
          <w:bCs/>
          <w:sz w:val="26"/>
          <w:szCs w:val="26"/>
          <w:lang w:val="es-MX"/>
        </w:rPr>
        <w:t>tutela judicial efectiva, seguridad jurídica</w:t>
      </w:r>
      <w:r w:rsidRPr="00AF7C48">
        <w:rPr>
          <w:rFonts w:cs="Arial"/>
          <w:sz w:val="26"/>
          <w:szCs w:val="26"/>
          <w:lang w:val="es-MX" w:eastAsia="en-US"/>
        </w:rPr>
        <w:t>, y acceso a la justicia.</w:t>
      </w:r>
    </w:p>
    <w:p w14:paraId="7862D01C" w14:textId="1E0A370A" w:rsidR="00790500" w:rsidRPr="00AF7C48" w:rsidRDefault="00790500" w:rsidP="00AF7C48">
      <w:pPr>
        <w:pStyle w:val="corte4fondo"/>
        <w:numPr>
          <w:ilvl w:val="0"/>
          <w:numId w:val="43"/>
        </w:numPr>
        <w:spacing w:after="240" w:line="240" w:lineRule="auto"/>
        <w:ind w:right="51" w:hanging="11"/>
        <w:rPr>
          <w:rFonts w:cs="Arial"/>
          <w:sz w:val="26"/>
          <w:szCs w:val="26"/>
          <w:lang w:val="es-MX" w:eastAsia="en-US"/>
        </w:rPr>
      </w:pPr>
      <w:r w:rsidRPr="00AF7C48">
        <w:rPr>
          <w:rFonts w:cs="Arial"/>
          <w:sz w:val="26"/>
          <w:szCs w:val="26"/>
          <w:lang w:val="es-MX" w:eastAsia="en-US"/>
        </w:rPr>
        <w:t xml:space="preserve">Para llegar a esta conclusión es necesario desarrollar: </w:t>
      </w:r>
      <w:r w:rsidRPr="00AF7C48">
        <w:rPr>
          <w:rFonts w:cs="Arial"/>
          <w:b/>
          <w:bCs/>
          <w:sz w:val="26"/>
          <w:szCs w:val="26"/>
          <w:lang w:val="es-MX" w:eastAsia="en-US"/>
        </w:rPr>
        <w:t>1)</w:t>
      </w:r>
      <w:r w:rsidRPr="00AF7C48">
        <w:rPr>
          <w:rFonts w:cs="Arial"/>
          <w:sz w:val="26"/>
          <w:szCs w:val="26"/>
          <w:lang w:val="es-MX" w:eastAsia="en-US"/>
        </w:rPr>
        <w:t xml:space="preserve"> el derecho de acceso a la justicia; </w:t>
      </w:r>
      <w:r w:rsidRPr="00AF7C48">
        <w:rPr>
          <w:rFonts w:cs="Arial"/>
          <w:b/>
          <w:bCs/>
          <w:sz w:val="26"/>
          <w:szCs w:val="26"/>
          <w:lang w:val="es-MX" w:eastAsia="en-US"/>
        </w:rPr>
        <w:t>2)</w:t>
      </w:r>
      <w:r w:rsidRPr="00AF7C48">
        <w:rPr>
          <w:rFonts w:cs="Arial"/>
          <w:sz w:val="26"/>
          <w:szCs w:val="26"/>
          <w:lang w:val="es-MX" w:eastAsia="en-US"/>
        </w:rPr>
        <w:t xml:space="preserve"> el derecho de tutela judicial efectiva; </w:t>
      </w:r>
      <w:r w:rsidRPr="00AF7C48">
        <w:rPr>
          <w:rFonts w:cs="Arial"/>
          <w:b/>
          <w:bCs/>
          <w:sz w:val="26"/>
          <w:szCs w:val="26"/>
          <w:lang w:val="es-MX" w:eastAsia="en-US"/>
        </w:rPr>
        <w:t>3)</w:t>
      </w:r>
      <w:r w:rsidRPr="00AF7C48">
        <w:rPr>
          <w:rFonts w:cs="Arial"/>
          <w:sz w:val="26"/>
          <w:szCs w:val="26"/>
          <w:lang w:val="es-MX" w:eastAsia="en-US"/>
        </w:rPr>
        <w:t xml:space="preserve"> el </w:t>
      </w:r>
      <w:r w:rsidRPr="00AF7C48">
        <w:rPr>
          <w:bCs/>
          <w:sz w:val="26"/>
          <w:szCs w:val="26"/>
          <w:lang w:val="es-MX"/>
        </w:rPr>
        <w:t xml:space="preserve">derecho a la seguridad jurídica; </w:t>
      </w:r>
      <w:r w:rsidRPr="00AF7C48">
        <w:rPr>
          <w:b/>
          <w:sz w:val="26"/>
          <w:szCs w:val="26"/>
          <w:lang w:val="es-MX"/>
        </w:rPr>
        <w:t>4)</w:t>
      </w:r>
      <w:r w:rsidRPr="00AF7C48">
        <w:rPr>
          <w:bCs/>
          <w:sz w:val="26"/>
          <w:szCs w:val="26"/>
          <w:lang w:val="es-MX"/>
        </w:rPr>
        <w:t xml:space="preserve"> </w:t>
      </w:r>
      <w:r w:rsidRPr="00AF7C48">
        <w:rPr>
          <w:rFonts w:eastAsia="Calibri" w:cs="Arial"/>
          <w:bCs/>
          <w:sz w:val="26"/>
          <w:szCs w:val="26"/>
          <w:lang w:val="es-MX" w:eastAsia="es-ES"/>
        </w:rPr>
        <w:t>La teoría de la imprevisión y las normas interpretadas;</w:t>
      </w:r>
      <w:r w:rsidRPr="00AF7C48">
        <w:rPr>
          <w:bCs/>
          <w:sz w:val="26"/>
          <w:szCs w:val="26"/>
          <w:lang w:val="es-MX"/>
        </w:rPr>
        <w:t xml:space="preserve"> y, </w:t>
      </w:r>
      <w:r w:rsidRPr="00AF7C48">
        <w:rPr>
          <w:b/>
          <w:sz w:val="26"/>
          <w:szCs w:val="26"/>
          <w:lang w:val="es-MX"/>
        </w:rPr>
        <w:t>5)</w:t>
      </w:r>
      <w:r w:rsidRPr="00AF7C48">
        <w:rPr>
          <w:rFonts w:cs="Arial"/>
          <w:sz w:val="26"/>
          <w:szCs w:val="26"/>
          <w:lang w:val="es-MX" w:eastAsia="en-US"/>
        </w:rPr>
        <w:t xml:space="preserve"> Análisis del caso en concreto. </w:t>
      </w:r>
    </w:p>
    <w:p w14:paraId="01D6C5E6" w14:textId="77777777" w:rsidR="00790500" w:rsidRPr="002E6008" w:rsidRDefault="00790500" w:rsidP="002E6008">
      <w:pPr>
        <w:pStyle w:val="Prrafodelista"/>
        <w:ind w:left="0" w:hanging="567"/>
        <w:contextualSpacing w:val="0"/>
        <w:rPr>
          <w:rFonts w:cs="Arial"/>
          <w:b/>
          <w:bCs/>
          <w:sz w:val="26"/>
          <w:szCs w:val="26"/>
          <w:lang w:val="es-MX" w:eastAsia="en-US"/>
        </w:rPr>
      </w:pPr>
    </w:p>
    <w:p w14:paraId="2772C89F" w14:textId="1EEE2114" w:rsidR="00790500" w:rsidRPr="002E6008" w:rsidRDefault="00790500" w:rsidP="00AF7C48">
      <w:pPr>
        <w:pStyle w:val="corte4fondo"/>
        <w:spacing w:line="240" w:lineRule="auto"/>
        <w:rPr>
          <w:rFonts w:cs="Arial"/>
          <w:b/>
          <w:bCs/>
          <w:sz w:val="26"/>
          <w:szCs w:val="26"/>
          <w:lang w:val="es-MX" w:eastAsia="en-US"/>
        </w:rPr>
      </w:pPr>
      <w:r w:rsidRPr="002E6008">
        <w:rPr>
          <w:rFonts w:cs="Arial"/>
          <w:b/>
          <w:bCs/>
          <w:sz w:val="26"/>
          <w:szCs w:val="26"/>
          <w:lang w:val="es-MX" w:eastAsia="en-US"/>
        </w:rPr>
        <w:t>VII.1. El derecho de acceso a la justicia.</w:t>
      </w:r>
    </w:p>
    <w:p w14:paraId="79873ADA" w14:textId="77777777" w:rsidR="00790500" w:rsidRPr="002E6008" w:rsidRDefault="00790500" w:rsidP="002E6008">
      <w:pPr>
        <w:pStyle w:val="corte4fondo"/>
        <w:spacing w:line="240" w:lineRule="auto"/>
        <w:ind w:firstLine="0"/>
        <w:rPr>
          <w:rFonts w:cs="Arial"/>
          <w:sz w:val="26"/>
          <w:szCs w:val="26"/>
          <w:lang w:val="es-MX" w:eastAsia="en-US"/>
        </w:rPr>
      </w:pPr>
    </w:p>
    <w:p w14:paraId="53E9ABCA" w14:textId="6950081A" w:rsidR="00790500" w:rsidRPr="002E6008" w:rsidRDefault="00790500" w:rsidP="00AF7C48">
      <w:pPr>
        <w:pStyle w:val="corte4fondo"/>
        <w:numPr>
          <w:ilvl w:val="0"/>
          <w:numId w:val="43"/>
        </w:numPr>
        <w:spacing w:line="240" w:lineRule="auto"/>
        <w:ind w:hanging="11"/>
        <w:rPr>
          <w:rFonts w:cs="Arial"/>
          <w:sz w:val="26"/>
          <w:szCs w:val="26"/>
          <w:lang w:val="es-MX" w:eastAsia="en-US"/>
        </w:rPr>
      </w:pPr>
      <w:r w:rsidRPr="002E6008">
        <w:rPr>
          <w:rFonts w:cs="Arial"/>
          <w:sz w:val="26"/>
          <w:szCs w:val="26"/>
        </w:rPr>
        <w:t xml:space="preserve">Por su parte, el artículo 17 constitucional prevé el derecho de acceso a la justicia en los siguientes términos: </w:t>
      </w:r>
    </w:p>
    <w:p w14:paraId="4670421E" w14:textId="77777777" w:rsidR="00790500" w:rsidRPr="002E6008" w:rsidRDefault="00790500" w:rsidP="002E6008">
      <w:pPr>
        <w:pStyle w:val="Prrafodelista"/>
        <w:ind w:left="0" w:hanging="567"/>
        <w:rPr>
          <w:rFonts w:ascii="Arial" w:hAnsi="Arial" w:cs="Arial"/>
          <w:sz w:val="26"/>
          <w:szCs w:val="26"/>
          <w:lang w:val="es-MX" w:eastAsia="en-US"/>
        </w:rPr>
      </w:pPr>
    </w:p>
    <w:p w14:paraId="5BA55BA7" w14:textId="77777777" w:rsidR="00790500" w:rsidRPr="002E6008" w:rsidRDefault="00790500" w:rsidP="002E6008">
      <w:pPr>
        <w:pStyle w:val="corte4fondo"/>
        <w:spacing w:line="240" w:lineRule="auto"/>
        <w:ind w:left="567" w:firstLine="0"/>
        <w:rPr>
          <w:rFonts w:cs="Arial"/>
          <w:b/>
          <w:bCs/>
          <w:sz w:val="26"/>
          <w:szCs w:val="26"/>
          <w:lang w:val="es-MX" w:eastAsia="en-US"/>
        </w:rPr>
      </w:pPr>
      <w:r w:rsidRPr="002E6008">
        <w:rPr>
          <w:rFonts w:cs="Arial"/>
          <w:b/>
          <w:bCs/>
          <w:sz w:val="26"/>
          <w:szCs w:val="26"/>
          <w:lang w:val="es-MX" w:eastAsia="en-US"/>
        </w:rPr>
        <w:t xml:space="preserve">Constitución Política de los Estados Unidos Mexicanos </w:t>
      </w:r>
    </w:p>
    <w:p w14:paraId="71B9FEF1" w14:textId="77777777" w:rsidR="00790500" w:rsidRPr="002E6008" w:rsidRDefault="00790500" w:rsidP="002E6008">
      <w:pPr>
        <w:pStyle w:val="Prrafodelista"/>
        <w:ind w:left="567"/>
        <w:rPr>
          <w:rFonts w:ascii="Arial" w:hAnsi="Arial" w:cs="Arial"/>
          <w:sz w:val="26"/>
          <w:szCs w:val="26"/>
          <w:lang w:val="es-MX" w:eastAsia="en-US"/>
        </w:rPr>
      </w:pPr>
    </w:p>
    <w:p w14:paraId="5F4BC96B" w14:textId="7B3EFA0B" w:rsidR="00790500" w:rsidRPr="002E6008" w:rsidRDefault="00790500" w:rsidP="00924118">
      <w:pPr>
        <w:ind w:left="567" w:right="900"/>
        <w:jc w:val="both"/>
        <w:rPr>
          <w:rFonts w:ascii="Arial" w:hAnsi="Arial" w:cs="Arial"/>
          <w:i/>
          <w:iCs/>
          <w:sz w:val="26"/>
          <w:szCs w:val="26"/>
        </w:rPr>
      </w:pPr>
      <w:r w:rsidRPr="002E6008">
        <w:rPr>
          <w:rFonts w:ascii="Arial" w:hAnsi="Arial" w:cs="Arial"/>
          <w:i/>
          <w:iCs/>
          <w:sz w:val="26"/>
          <w:szCs w:val="26"/>
        </w:rPr>
        <w:t>“</w:t>
      </w:r>
      <w:r w:rsidRPr="002E6008">
        <w:rPr>
          <w:rFonts w:ascii="Arial" w:hAnsi="Arial" w:cs="Arial"/>
          <w:b/>
          <w:bCs/>
          <w:i/>
          <w:iCs/>
          <w:sz w:val="26"/>
          <w:szCs w:val="26"/>
        </w:rPr>
        <w:t xml:space="preserve">Artículo 17. </w:t>
      </w:r>
    </w:p>
    <w:p w14:paraId="797B02E8" w14:textId="5C2C75CF" w:rsidR="00790500" w:rsidRPr="002E6008" w:rsidRDefault="00924118" w:rsidP="002E6008">
      <w:pPr>
        <w:ind w:left="567" w:right="900"/>
        <w:jc w:val="both"/>
        <w:rPr>
          <w:rFonts w:ascii="Arial" w:hAnsi="Arial" w:cs="Arial"/>
          <w:i/>
          <w:iCs/>
          <w:sz w:val="26"/>
          <w:szCs w:val="26"/>
        </w:rPr>
      </w:pPr>
      <w:r>
        <w:rPr>
          <w:rFonts w:ascii="Arial" w:hAnsi="Arial" w:cs="Arial"/>
          <w:i/>
          <w:color w:val="000000"/>
          <w:sz w:val="26"/>
          <w:szCs w:val="26"/>
        </w:rPr>
        <w:t>(Se transcribe)</w:t>
      </w:r>
      <w:r w:rsidR="00790500" w:rsidRPr="002E6008">
        <w:rPr>
          <w:rFonts w:ascii="Arial" w:hAnsi="Arial" w:cs="Arial"/>
          <w:i/>
          <w:iCs/>
          <w:sz w:val="26"/>
          <w:szCs w:val="26"/>
        </w:rPr>
        <w:t>.”</w:t>
      </w:r>
    </w:p>
    <w:p w14:paraId="7F2B73D7" w14:textId="77777777" w:rsidR="00790500" w:rsidRPr="002E6008" w:rsidRDefault="00790500" w:rsidP="002E6008">
      <w:pPr>
        <w:pStyle w:val="corte4fondo"/>
        <w:spacing w:line="240" w:lineRule="auto"/>
        <w:ind w:firstLine="0"/>
        <w:rPr>
          <w:rFonts w:cs="Arial"/>
          <w:sz w:val="26"/>
          <w:szCs w:val="26"/>
          <w:lang w:val="es-MX" w:eastAsia="en-US"/>
        </w:rPr>
      </w:pPr>
    </w:p>
    <w:p w14:paraId="4107FF28" w14:textId="5A62E6BE" w:rsidR="00790500" w:rsidRPr="002E6008" w:rsidRDefault="00790500" w:rsidP="00AF7C48">
      <w:pPr>
        <w:pStyle w:val="corte4fondo"/>
        <w:numPr>
          <w:ilvl w:val="0"/>
          <w:numId w:val="43"/>
        </w:numPr>
        <w:spacing w:line="240" w:lineRule="auto"/>
        <w:ind w:left="567" w:firstLine="0"/>
        <w:rPr>
          <w:rFonts w:cs="Arial"/>
          <w:sz w:val="26"/>
          <w:szCs w:val="26"/>
          <w:lang w:val="es-MX" w:eastAsia="en-US"/>
        </w:rPr>
      </w:pPr>
      <w:r w:rsidRPr="002E6008">
        <w:rPr>
          <w:rFonts w:cs="Arial"/>
          <w:color w:val="000000"/>
          <w:sz w:val="26"/>
          <w:szCs w:val="26"/>
        </w:rPr>
        <w:t>Este derecho también se encuentra previsto en el artículo 8, apartado 1, de la Convención Americana sobre Derechos Humanos y en el numeral 14, apartado 1, del Pacto Internacional de Derechos Civiles y Políticos, pues en ellos se dispone lo siguiente:</w:t>
      </w:r>
    </w:p>
    <w:p w14:paraId="6AD48BB4" w14:textId="77777777" w:rsidR="00790500" w:rsidRPr="002E6008" w:rsidRDefault="00790500" w:rsidP="002E6008">
      <w:pPr>
        <w:pStyle w:val="corte4fondo"/>
        <w:spacing w:line="240" w:lineRule="auto"/>
        <w:ind w:firstLine="0"/>
        <w:rPr>
          <w:rFonts w:cs="Arial"/>
          <w:sz w:val="26"/>
          <w:szCs w:val="26"/>
          <w:lang w:val="es-MX" w:eastAsia="en-US"/>
        </w:rPr>
      </w:pPr>
    </w:p>
    <w:p w14:paraId="770060FD" w14:textId="77777777" w:rsidR="00790500" w:rsidRPr="002E6008" w:rsidRDefault="00790500" w:rsidP="002E6008">
      <w:pPr>
        <w:pStyle w:val="NormalWeb"/>
        <w:spacing w:before="90" w:beforeAutospacing="0" w:after="45" w:afterAutospacing="0"/>
        <w:ind w:left="567" w:right="902" w:firstLine="142"/>
        <w:jc w:val="both"/>
        <w:rPr>
          <w:rFonts w:ascii="Arial" w:hAnsi="Arial" w:cs="Arial"/>
          <w:b/>
          <w:bCs/>
          <w:iCs/>
          <w:color w:val="000000"/>
          <w:sz w:val="26"/>
          <w:szCs w:val="26"/>
        </w:rPr>
      </w:pPr>
      <w:r w:rsidRPr="002E6008">
        <w:rPr>
          <w:rFonts w:ascii="Arial" w:hAnsi="Arial" w:cs="Arial"/>
          <w:b/>
          <w:bCs/>
          <w:iCs/>
          <w:color w:val="000000"/>
          <w:sz w:val="26"/>
          <w:szCs w:val="26"/>
        </w:rPr>
        <w:lastRenderedPageBreak/>
        <w:t xml:space="preserve">Convención Americana sobre Derechos Humanos </w:t>
      </w:r>
    </w:p>
    <w:p w14:paraId="6495B9A0" w14:textId="77777777" w:rsidR="00790500" w:rsidRPr="002E6008" w:rsidRDefault="00790500" w:rsidP="002E6008">
      <w:pPr>
        <w:pStyle w:val="corte4fondo"/>
        <w:spacing w:line="240" w:lineRule="auto"/>
        <w:rPr>
          <w:rFonts w:cs="Arial"/>
          <w:i/>
          <w:color w:val="000000"/>
          <w:sz w:val="26"/>
          <w:szCs w:val="26"/>
        </w:rPr>
      </w:pPr>
    </w:p>
    <w:p w14:paraId="08E92A5A" w14:textId="77777777" w:rsidR="00924118" w:rsidRPr="00772B57" w:rsidRDefault="00790500" w:rsidP="00924118">
      <w:pPr>
        <w:pStyle w:val="NormalWeb"/>
        <w:spacing w:before="0" w:beforeAutospacing="0" w:after="0" w:afterAutospacing="0"/>
        <w:ind w:left="567" w:right="902" w:firstLine="142"/>
        <w:jc w:val="both"/>
        <w:rPr>
          <w:rFonts w:ascii="Arial" w:hAnsi="Arial" w:cs="Arial"/>
          <w:b/>
          <w:i/>
          <w:color w:val="000000"/>
          <w:sz w:val="26"/>
          <w:szCs w:val="26"/>
        </w:rPr>
      </w:pPr>
      <w:r w:rsidRPr="00772B57">
        <w:rPr>
          <w:rFonts w:ascii="Arial" w:hAnsi="Arial" w:cs="Arial"/>
          <w:i/>
          <w:color w:val="000000"/>
          <w:sz w:val="26"/>
          <w:szCs w:val="26"/>
        </w:rPr>
        <w:t>“</w:t>
      </w:r>
      <w:r w:rsidRPr="00772B57">
        <w:rPr>
          <w:rFonts w:ascii="Arial" w:hAnsi="Arial" w:cs="Arial"/>
          <w:b/>
          <w:bCs/>
          <w:i/>
          <w:color w:val="000000"/>
          <w:sz w:val="26"/>
          <w:szCs w:val="26"/>
        </w:rPr>
        <w:t>Artículo 8. Garantías Judiciales.</w:t>
      </w:r>
    </w:p>
    <w:p w14:paraId="7DCA8691" w14:textId="63BE70D0" w:rsidR="00790500" w:rsidRPr="00772B57" w:rsidRDefault="00924118" w:rsidP="00924118">
      <w:pPr>
        <w:pStyle w:val="NormalWeb"/>
        <w:spacing w:before="0" w:beforeAutospacing="0" w:after="0" w:afterAutospacing="0"/>
        <w:ind w:left="567" w:right="902" w:firstLine="142"/>
        <w:jc w:val="both"/>
        <w:rPr>
          <w:rFonts w:ascii="Arial" w:hAnsi="Arial" w:cs="Arial"/>
          <w:i/>
          <w:color w:val="000000"/>
          <w:sz w:val="26"/>
          <w:szCs w:val="26"/>
        </w:rPr>
      </w:pPr>
      <w:r w:rsidRPr="00772B57">
        <w:rPr>
          <w:rFonts w:ascii="Arial" w:hAnsi="Arial" w:cs="Arial"/>
          <w:i/>
          <w:color w:val="000000"/>
          <w:sz w:val="26"/>
          <w:szCs w:val="26"/>
        </w:rPr>
        <w:t>(Se transcribe)</w:t>
      </w:r>
      <w:r w:rsidR="00790500" w:rsidRPr="00772B57">
        <w:rPr>
          <w:rFonts w:ascii="Arial" w:hAnsi="Arial" w:cs="Arial"/>
          <w:i/>
          <w:color w:val="000000"/>
          <w:sz w:val="26"/>
          <w:szCs w:val="26"/>
        </w:rPr>
        <w:t xml:space="preserve">.” </w:t>
      </w:r>
    </w:p>
    <w:p w14:paraId="5D995372" w14:textId="77777777" w:rsidR="00790500" w:rsidRPr="00772B57" w:rsidRDefault="00790500" w:rsidP="002E6008">
      <w:pPr>
        <w:pStyle w:val="NormalWeb"/>
        <w:spacing w:before="0" w:beforeAutospacing="0" w:after="0" w:afterAutospacing="0"/>
        <w:ind w:left="567" w:right="902" w:firstLine="142"/>
        <w:jc w:val="both"/>
        <w:rPr>
          <w:rFonts w:ascii="Arial" w:hAnsi="Arial" w:cs="Arial"/>
          <w:b/>
          <w:bCs/>
          <w:i/>
          <w:color w:val="000000"/>
          <w:sz w:val="26"/>
          <w:szCs w:val="26"/>
        </w:rPr>
      </w:pPr>
    </w:p>
    <w:p w14:paraId="5E233679" w14:textId="77777777" w:rsidR="00790500" w:rsidRPr="00772B57" w:rsidRDefault="00790500" w:rsidP="002E6008">
      <w:pPr>
        <w:pStyle w:val="NormalWeb"/>
        <w:spacing w:before="0" w:beforeAutospacing="0" w:after="0" w:afterAutospacing="0"/>
        <w:ind w:left="567" w:right="902" w:firstLine="142"/>
        <w:jc w:val="both"/>
        <w:rPr>
          <w:rFonts w:ascii="Arial" w:hAnsi="Arial" w:cs="Arial"/>
          <w:b/>
          <w:bCs/>
          <w:iCs/>
          <w:color w:val="000000"/>
          <w:sz w:val="26"/>
          <w:szCs w:val="26"/>
        </w:rPr>
      </w:pPr>
      <w:r w:rsidRPr="00772B57">
        <w:rPr>
          <w:rFonts w:ascii="Arial" w:hAnsi="Arial" w:cs="Arial"/>
          <w:b/>
          <w:bCs/>
          <w:iCs/>
          <w:color w:val="000000"/>
          <w:sz w:val="26"/>
          <w:szCs w:val="26"/>
        </w:rPr>
        <w:t>Pacto Internacional de Derechos Civiles y Políticos</w:t>
      </w:r>
    </w:p>
    <w:p w14:paraId="07ED95AE" w14:textId="77777777" w:rsidR="00790500" w:rsidRPr="00772B57" w:rsidRDefault="00790500" w:rsidP="002E6008">
      <w:pPr>
        <w:ind w:left="567" w:right="902" w:firstLine="142"/>
        <w:jc w:val="both"/>
        <w:rPr>
          <w:rFonts w:ascii="Arial" w:hAnsi="Arial" w:cs="Arial"/>
          <w:b/>
          <w:i/>
          <w:iCs/>
          <w:color w:val="000000"/>
          <w:sz w:val="26"/>
          <w:szCs w:val="26"/>
        </w:rPr>
      </w:pPr>
    </w:p>
    <w:p w14:paraId="4093DFE5" w14:textId="77777777" w:rsidR="00790500" w:rsidRPr="00772B57" w:rsidRDefault="00790500" w:rsidP="002E6008">
      <w:pPr>
        <w:ind w:left="567" w:right="902" w:firstLine="142"/>
        <w:jc w:val="both"/>
        <w:rPr>
          <w:rFonts w:ascii="Arial" w:hAnsi="Arial" w:cs="Arial"/>
          <w:b/>
          <w:i/>
          <w:iCs/>
          <w:color w:val="000000"/>
          <w:sz w:val="26"/>
          <w:szCs w:val="26"/>
        </w:rPr>
      </w:pPr>
      <w:r w:rsidRPr="00772B57">
        <w:rPr>
          <w:rFonts w:ascii="Arial" w:hAnsi="Arial" w:cs="Arial"/>
          <w:bCs/>
          <w:i/>
          <w:iCs/>
          <w:color w:val="000000"/>
          <w:sz w:val="26"/>
          <w:szCs w:val="26"/>
        </w:rPr>
        <w:t>“</w:t>
      </w:r>
      <w:r w:rsidRPr="00772B57">
        <w:rPr>
          <w:rFonts w:ascii="Arial" w:hAnsi="Arial" w:cs="Arial"/>
          <w:b/>
          <w:i/>
          <w:iCs/>
          <w:color w:val="000000"/>
          <w:sz w:val="26"/>
          <w:szCs w:val="26"/>
        </w:rPr>
        <w:t>Artículo 14</w:t>
      </w:r>
    </w:p>
    <w:p w14:paraId="0521ACF4" w14:textId="1347BC78" w:rsidR="00790500" w:rsidRDefault="008E4F05" w:rsidP="002E6008">
      <w:pPr>
        <w:pStyle w:val="corte4fondo"/>
        <w:spacing w:line="240" w:lineRule="auto"/>
        <w:ind w:firstLine="0"/>
        <w:rPr>
          <w:rFonts w:cs="Arial"/>
          <w:i/>
          <w:color w:val="000000"/>
          <w:sz w:val="26"/>
          <w:szCs w:val="26"/>
        </w:rPr>
      </w:pPr>
      <w:r w:rsidRPr="00772B57">
        <w:rPr>
          <w:rFonts w:cs="Arial"/>
          <w:i/>
          <w:color w:val="000000"/>
          <w:sz w:val="26"/>
          <w:szCs w:val="26"/>
        </w:rPr>
        <w:t xml:space="preserve">          (Se transcribe)”</w:t>
      </w:r>
    </w:p>
    <w:p w14:paraId="1F6BDED5" w14:textId="3287C1CC" w:rsidR="008E4F05" w:rsidRPr="002E6008" w:rsidRDefault="00AA2C2B" w:rsidP="002E6008">
      <w:pPr>
        <w:pStyle w:val="corte4fondo"/>
        <w:spacing w:line="240" w:lineRule="auto"/>
        <w:ind w:firstLine="0"/>
        <w:rPr>
          <w:rFonts w:cs="Arial"/>
          <w:sz w:val="26"/>
          <w:szCs w:val="26"/>
        </w:rPr>
      </w:pPr>
      <w:r>
        <w:rPr>
          <w:rFonts w:cs="Arial"/>
          <w:sz w:val="26"/>
          <w:szCs w:val="26"/>
        </w:rPr>
        <w:tab/>
        <w:t xml:space="preserve"> </w:t>
      </w:r>
    </w:p>
    <w:p w14:paraId="77F4C702" w14:textId="53FCA946"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color w:val="000000"/>
          <w:sz w:val="26"/>
          <w:szCs w:val="26"/>
        </w:rPr>
        <w:t xml:space="preserve">De lo dispuesto en los preceptos antes referidos, se advierte que el derecho de acceso a la justicia no sólo implica la posibilidad de que las personas puedan acudir ante tribunales imparciales e independientes previamente establecidos solicitando impartición de justicia, sino que además conlleva la obligación que tiene el Estado de asegurar el buen funcionamiento de los mismos, a efecto de que en los plazos y términos que marcan las leyes y cumpliendo con las formalidades esenciales del procedimiento, diriman sin costo alguno las controversias sometidas a su consideración. </w:t>
      </w:r>
    </w:p>
    <w:p w14:paraId="048384AD" w14:textId="77777777" w:rsidR="00790500" w:rsidRPr="002E6008" w:rsidRDefault="00790500" w:rsidP="002E6008">
      <w:pPr>
        <w:pStyle w:val="corte4fondo"/>
        <w:spacing w:line="240" w:lineRule="auto"/>
        <w:ind w:firstLine="0"/>
        <w:rPr>
          <w:rFonts w:cs="Arial"/>
          <w:sz w:val="26"/>
          <w:szCs w:val="26"/>
        </w:rPr>
      </w:pPr>
    </w:p>
    <w:p w14:paraId="44859885" w14:textId="2DCCC5FD" w:rsidR="00790500" w:rsidRPr="008E4F05" w:rsidRDefault="00790500" w:rsidP="00772B57">
      <w:pPr>
        <w:pStyle w:val="corte4fondo"/>
        <w:numPr>
          <w:ilvl w:val="0"/>
          <w:numId w:val="43"/>
        </w:numPr>
        <w:spacing w:line="240" w:lineRule="auto"/>
        <w:ind w:left="709" w:firstLine="0"/>
        <w:rPr>
          <w:rFonts w:cs="Arial"/>
          <w:sz w:val="26"/>
          <w:szCs w:val="26"/>
        </w:rPr>
      </w:pPr>
      <w:r w:rsidRPr="002E6008">
        <w:rPr>
          <w:rFonts w:cs="Arial"/>
          <w:snapToGrid w:val="0"/>
          <w:sz w:val="26"/>
          <w:szCs w:val="26"/>
        </w:rPr>
        <w:t>Ahora bien, en relación con la obligación que ese derecho se impone al Estado, la Segunda Sala de la Suprema Corte de Justicia de la Nación ha derivado cuatro principios que contribuyen a dar efectividad a la posibilidad de que las personas acudan a los tribunales solicitando que éstos impartan justicia.</w:t>
      </w:r>
    </w:p>
    <w:p w14:paraId="43298880" w14:textId="1D227E76" w:rsidR="008E4F05" w:rsidRDefault="00CB1799" w:rsidP="008E4F05">
      <w:pPr>
        <w:pStyle w:val="Prrafodelista"/>
        <w:rPr>
          <w:rFonts w:cs="Arial"/>
          <w:sz w:val="26"/>
          <w:szCs w:val="26"/>
        </w:rPr>
      </w:pPr>
      <w:r>
        <w:rPr>
          <w:rFonts w:cs="Arial"/>
          <w:sz w:val="26"/>
          <w:szCs w:val="26"/>
        </w:rPr>
        <w:t xml:space="preserve">    </w:t>
      </w:r>
    </w:p>
    <w:p w14:paraId="23AD1C75" w14:textId="77777777" w:rsidR="008E4F05" w:rsidRPr="002E6008" w:rsidRDefault="008E4F05" w:rsidP="008E4F05">
      <w:pPr>
        <w:pStyle w:val="corte4fondo"/>
        <w:spacing w:line="240" w:lineRule="auto"/>
        <w:ind w:firstLine="0"/>
        <w:rPr>
          <w:rFonts w:cs="Arial"/>
          <w:sz w:val="26"/>
          <w:szCs w:val="26"/>
        </w:rPr>
      </w:pPr>
    </w:p>
    <w:p w14:paraId="5438FE95"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Esos principios, que esta Primera Sala comparte, son los siguientes:</w:t>
      </w:r>
    </w:p>
    <w:p w14:paraId="298B72EC" w14:textId="77777777" w:rsidR="00790500" w:rsidRPr="002E6008" w:rsidRDefault="00790500" w:rsidP="002E6008">
      <w:pPr>
        <w:pStyle w:val="corte4fondo"/>
        <w:spacing w:line="240" w:lineRule="auto"/>
        <w:ind w:firstLine="0"/>
        <w:rPr>
          <w:rFonts w:cs="Arial"/>
          <w:sz w:val="26"/>
          <w:szCs w:val="26"/>
        </w:rPr>
      </w:pPr>
    </w:p>
    <w:p w14:paraId="65C48493" w14:textId="77777777" w:rsidR="00790500" w:rsidRPr="002E6008" w:rsidRDefault="00790500" w:rsidP="00772B57">
      <w:pPr>
        <w:pStyle w:val="corte4fondo"/>
        <w:numPr>
          <w:ilvl w:val="0"/>
          <w:numId w:val="41"/>
        </w:numPr>
        <w:spacing w:line="240" w:lineRule="auto"/>
        <w:ind w:left="709" w:firstLine="0"/>
        <w:rPr>
          <w:rFonts w:cs="Arial"/>
          <w:b/>
          <w:snapToGrid w:val="0"/>
          <w:sz w:val="26"/>
          <w:szCs w:val="26"/>
        </w:rPr>
      </w:pPr>
      <w:r w:rsidRPr="002E6008">
        <w:rPr>
          <w:rFonts w:cs="Arial"/>
          <w:b/>
          <w:snapToGrid w:val="0"/>
          <w:sz w:val="26"/>
          <w:szCs w:val="26"/>
        </w:rPr>
        <w:t>Principio de justicia pronta</w:t>
      </w:r>
      <w:r w:rsidRPr="002E6008">
        <w:rPr>
          <w:rFonts w:cs="Arial"/>
          <w:snapToGrid w:val="0"/>
          <w:sz w:val="26"/>
          <w:szCs w:val="26"/>
        </w:rPr>
        <w:t xml:space="preserve">, que se traduce en la obligación de las autoridades encargadas de su impartición, de resolver las controversias ante ellas planteadas, </w:t>
      </w:r>
      <w:r w:rsidRPr="002E6008">
        <w:rPr>
          <w:rFonts w:cs="Arial"/>
          <w:snapToGrid w:val="0"/>
          <w:sz w:val="26"/>
          <w:szCs w:val="26"/>
          <w:u w:val="single"/>
        </w:rPr>
        <w:t>dentro de los términos y plazos que para tal efecto establezcan las leyes</w:t>
      </w:r>
      <w:r w:rsidRPr="002E6008">
        <w:rPr>
          <w:rFonts w:cs="Arial"/>
          <w:b/>
          <w:snapToGrid w:val="0"/>
          <w:sz w:val="26"/>
          <w:szCs w:val="26"/>
        </w:rPr>
        <w:t>;</w:t>
      </w:r>
    </w:p>
    <w:p w14:paraId="3F1EE820" w14:textId="77777777" w:rsidR="00790500" w:rsidRPr="002E6008" w:rsidRDefault="00790500" w:rsidP="00772B57">
      <w:pPr>
        <w:pStyle w:val="corte4fondo"/>
        <w:spacing w:line="240" w:lineRule="auto"/>
        <w:ind w:left="709" w:firstLine="0"/>
        <w:rPr>
          <w:rFonts w:cs="Arial"/>
          <w:b/>
          <w:snapToGrid w:val="0"/>
          <w:sz w:val="26"/>
          <w:szCs w:val="26"/>
        </w:rPr>
      </w:pPr>
    </w:p>
    <w:p w14:paraId="1FBBDC9C" w14:textId="77777777" w:rsidR="00790500" w:rsidRPr="002E6008" w:rsidRDefault="00790500" w:rsidP="00772B57">
      <w:pPr>
        <w:pStyle w:val="corte4fondo"/>
        <w:numPr>
          <w:ilvl w:val="0"/>
          <w:numId w:val="41"/>
        </w:numPr>
        <w:spacing w:line="240" w:lineRule="auto"/>
        <w:ind w:left="709" w:firstLine="0"/>
        <w:rPr>
          <w:rFonts w:cs="Arial"/>
          <w:snapToGrid w:val="0"/>
          <w:sz w:val="26"/>
          <w:szCs w:val="26"/>
        </w:rPr>
      </w:pPr>
      <w:r w:rsidRPr="002E6008">
        <w:rPr>
          <w:rFonts w:cs="Arial"/>
          <w:b/>
          <w:snapToGrid w:val="0"/>
          <w:sz w:val="26"/>
          <w:szCs w:val="26"/>
        </w:rPr>
        <w:t>Principio de justicia completa</w:t>
      </w:r>
      <w:r w:rsidRPr="002E6008">
        <w:rPr>
          <w:rFonts w:cs="Arial"/>
          <w:snapToGrid w:val="0"/>
          <w:sz w:val="26"/>
          <w:szCs w:val="26"/>
        </w:rPr>
        <w:t>, el cual obliga a que la autoridad que conoce del asunto emita pronunciamiento respecto de todos y cada uno de los aspectos debatidos cuyo estudio sea necesario y garantice a las personas la obtención de una resolución en la que, mediante la aplicación de la ley al caso concreto, se resuelva si le asiste o no la razón sobre los derechos que le garanticen la tutela jurisdiccional que ha solicitado;</w:t>
      </w:r>
    </w:p>
    <w:p w14:paraId="050AFD01" w14:textId="77777777" w:rsidR="00790500" w:rsidRPr="002E6008" w:rsidRDefault="00790500" w:rsidP="00772B57">
      <w:pPr>
        <w:pStyle w:val="corte4fondo"/>
        <w:spacing w:line="240" w:lineRule="auto"/>
        <w:ind w:left="709" w:firstLine="0"/>
        <w:rPr>
          <w:rFonts w:cs="Arial"/>
          <w:snapToGrid w:val="0"/>
          <w:sz w:val="26"/>
          <w:szCs w:val="26"/>
        </w:rPr>
      </w:pPr>
    </w:p>
    <w:p w14:paraId="1198C8E9" w14:textId="77777777" w:rsidR="00790500" w:rsidRPr="002E6008" w:rsidRDefault="00790500" w:rsidP="00772B57">
      <w:pPr>
        <w:pStyle w:val="corte4fondo"/>
        <w:numPr>
          <w:ilvl w:val="0"/>
          <w:numId w:val="41"/>
        </w:numPr>
        <w:spacing w:line="240" w:lineRule="auto"/>
        <w:ind w:left="709" w:firstLine="0"/>
        <w:rPr>
          <w:rFonts w:cs="Arial"/>
          <w:snapToGrid w:val="0"/>
          <w:sz w:val="26"/>
          <w:szCs w:val="26"/>
        </w:rPr>
      </w:pPr>
      <w:r w:rsidRPr="002E6008">
        <w:rPr>
          <w:rFonts w:cs="Arial"/>
          <w:b/>
          <w:snapToGrid w:val="0"/>
          <w:sz w:val="26"/>
          <w:szCs w:val="26"/>
        </w:rPr>
        <w:t>Principio de justicia imparcial</w:t>
      </w:r>
      <w:r w:rsidRPr="002E6008">
        <w:rPr>
          <w:rFonts w:cs="Arial"/>
          <w:snapToGrid w:val="0"/>
          <w:sz w:val="26"/>
          <w:szCs w:val="26"/>
        </w:rPr>
        <w:t>, obliga a que el juzgador emita una resolución apegada a derecho, sin favoritismo respecto de alguna de las partes o arbitrariedad en su sentido; y</w:t>
      </w:r>
    </w:p>
    <w:p w14:paraId="2D60594E" w14:textId="77777777" w:rsidR="00790500" w:rsidRPr="002E6008" w:rsidRDefault="00790500" w:rsidP="00772B57">
      <w:pPr>
        <w:pStyle w:val="corte4fondo"/>
        <w:spacing w:line="240" w:lineRule="auto"/>
        <w:ind w:left="709" w:firstLine="0"/>
        <w:rPr>
          <w:rFonts w:cs="Arial"/>
          <w:snapToGrid w:val="0"/>
          <w:sz w:val="26"/>
          <w:szCs w:val="26"/>
        </w:rPr>
      </w:pPr>
    </w:p>
    <w:p w14:paraId="644EC3D3" w14:textId="77777777" w:rsidR="00790500" w:rsidRPr="002E6008" w:rsidRDefault="00790500" w:rsidP="00772B57">
      <w:pPr>
        <w:pStyle w:val="corte4fondo"/>
        <w:numPr>
          <w:ilvl w:val="0"/>
          <w:numId w:val="41"/>
        </w:numPr>
        <w:spacing w:line="240" w:lineRule="auto"/>
        <w:ind w:left="709" w:firstLine="0"/>
        <w:rPr>
          <w:rFonts w:cs="Arial"/>
          <w:snapToGrid w:val="0"/>
          <w:sz w:val="26"/>
          <w:szCs w:val="26"/>
        </w:rPr>
      </w:pPr>
      <w:r w:rsidRPr="002E6008">
        <w:rPr>
          <w:rFonts w:cs="Arial"/>
          <w:b/>
          <w:snapToGrid w:val="0"/>
          <w:sz w:val="26"/>
          <w:szCs w:val="26"/>
        </w:rPr>
        <w:t>Principio de justicia gratuita</w:t>
      </w:r>
      <w:r w:rsidRPr="002E6008">
        <w:rPr>
          <w:rFonts w:cs="Arial"/>
          <w:snapToGrid w:val="0"/>
          <w:sz w:val="26"/>
          <w:szCs w:val="26"/>
        </w:rPr>
        <w:t xml:space="preserve">, estriba en que los órganos del Estado encargados de su impartición, así como los servidores públicos a quienes se les encomienda dicha función, no cobrarán a las partes </w:t>
      </w:r>
      <w:r w:rsidRPr="002E6008">
        <w:rPr>
          <w:rFonts w:cs="Arial"/>
          <w:snapToGrid w:val="0"/>
          <w:sz w:val="26"/>
          <w:szCs w:val="26"/>
        </w:rPr>
        <w:lastRenderedPageBreak/>
        <w:t xml:space="preserve">en conflicto emolumento alguno por la prestación de ese servicio público. </w:t>
      </w:r>
    </w:p>
    <w:p w14:paraId="3CBB6239" w14:textId="77777777" w:rsidR="00790500" w:rsidRPr="002E6008" w:rsidRDefault="00790500" w:rsidP="002E6008">
      <w:pPr>
        <w:pStyle w:val="corte4fondo"/>
        <w:spacing w:line="240" w:lineRule="auto"/>
        <w:ind w:firstLine="0"/>
        <w:rPr>
          <w:rFonts w:cs="Arial"/>
          <w:sz w:val="26"/>
          <w:szCs w:val="26"/>
        </w:rPr>
      </w:pPr>
    </w:p>
    <w:p w14:paraId="7BB4061C"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Con relación al primero de esos principios, que es el que nos interesa en el caso, debe decirse lo siguiente:</w:t>
      </w:r>
    </w:p>
    <w:p w14:paraId="445B6578" w14:textId="77777777" w:rsidR="00790500" w:rsidRPr="002E6008" w:rsidRDefault="00790500" w:rsidP="002E6008">
      <w:pPr>
        <w:pStyle w:val="corte4fondo"/>
        <w:spacing w:line="240" w:lineRule="auto"/>
        <w:ind w:firstLine="0"/>
        <w:rPr>
          <w:rFonts w:cs="Arial"/>
          <w:sz w:val="26"/>
          <w:szCs w:val="26"/>
        </w:rPr>
      </w:pPr>
    </w:p>
    <w:p w14:paraId="01508BD5"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 xml:space="preserve">Como </w:t>
      </w:r>
      <w:r w:rsidRPr="002E6008">
        <w:rPr>
          <w:rFonts w:cs="Arial"/>
          <w:b/>
          <w:bCs/>
          <w:sz w:val="26"/>
          <w:szCs w:val="26"/>
        </w:rPr>
        <w:t>“la prontitud”</w:t>
      </w:r>
      <w:r w:rsidRPr="002E6008">
        <w:rPr>
          <w:rFonts w:cs="Arial"/>
          <w:sz w:val="26"/>
          <w:szCs w:val="26"/>
        </w:rPr>
        <w:t xml:space="preserve"> es un concepto subjetivo, el propio artículo 17 constitucional ligó la prontitud de la justicia a los plazos y términos que para tal efecto establezcan las leyes. Esta liga, es lo que da seguridad y certeza jurídica a las personas, pues implica que esos plazos y términos deben estar previamente establecidos en la ley o leyes que resulten aplicables al caso y, por ende, </w:t>
      </w:r>
      <w:r w:rsidRPr="002E6008">
        <w:rPr>
          <w:rFonts w:cs="Arial"/>
          <w:sz w:val="26"/>
          <w:szCs w:val="26"/>
          <w:u w:val="single"/>
        </w:rPr>
        <w:t>a ellos deben ajustarse tanto las autoridades encargadas de impartir justicia como los propios justiciables</w:t>
      </w:r>
      <w:r w:rsidRPr="002E6008">
        <w:rPr>
          <w:rFonts w:cs="Arial"/>
          <w:sz w:val="26"/>
          <w:szCs w:val="26"/>
        </w:rPr>
        <w:t>, pues al estar establecidos en las leyes, tienen conocimiento previo de ellos.</w:t>
      </w:r>
    </w:p>
    <w:p w14:paraId="0A1118B0" w14:textId="77777777" w:rsidR="00790500" w:rsidRPr="002E6008" w:rsidRDefault="00790500" w:rsidP="002E6008">
      <w:pPr>
        <w:pStyle w:val="Prrafodelista"/>
        <w:rPr>
          <w:rFonts w:ascii="Arial" w:hAnsi="Arial" w:cs="Arial"/>
          <w:sz w:val="26"/>
          <w:szCs w:val="26"/>
        </w:rPr>
      </w:pPr>
    </w:p>
    <w:p w14:paraId="4CECD528"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 xml:space="preserve">Lo anterior implica que el acceso de las personas a los órganos jurisdiccionales y su actuación en ellos no es </w:t>
      </w:r>
      <w:proofErr w:type="gramStart"/>
      <w:r w:rsidRPr="002E6008">
        <w:rPr>
          <w:rFonts w:cs="Arial"/>
          <w:sz w:val="26"/>
          <w:szCs w:val="26"/>
        </w:rPr>
        <w:t>irrestricta</w:t>
      </w:r>
      <w:proofErr w:type="gramEnd"/>
      <w:r w:rsidRPr="002E6008">
        <w:rPr>
          <w:rFonts w:cs="Arial"/>
          <w:sz w:val="26"/>
          <w:szCs w:val="26"/>
        </w:rPr>
        <w:t>, pues para el buen funcionamiento de la administración de justicia, el derecho de acceso a la justicia debe ejercerse en los plazos y términos que marcan las leyes, por ende, ese derecho está limitado a una determinada temporalidad.</w:t>
      </w:r>
    </w:p>
    <w:p w14:paraId="34BA2DDF" w14:textId="77777777" w:rsidR="00790500" w:rsidRPr="002E6008" w:rsidRDefault="00790500" w:rsidP="00772B57">
      <w:pPr>
        <w:pStyle w:val="Prrafodelista"/>
        <w:ind w:left="709"/>
        <w:rPr>
          <w:rFonts w:ascii="Arial" w:hAnsi="Arial" w:cs="Arial"/>
          <w:sz w:val="26"/>
          <w:szCs w:val="26"/>
        </w:rPr>
      </w:pPr>
    </w:p>
    <w:p w14:paraId="657E86FF"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 xml:space="preserve">En ese orden de ideas, si bien es verdad que toda persona tiene derecho de acudir a los tribunales a plantear una pretensión o defenderse de ella, a través de un procedimiento en el que se cumplan las formalidades esenciales del procedimiento, también es cierto que </w:t>
      </w:r>
      <w:r w:rsidRPr="002E6008">
        <w:rPr>
          <w:rFonts w:cs="Arial"/>
          <w:b/>
          <w:bCs/>
          <w:sz w:val="26"/>
          <w:szCs w:val="26"/>
        </w:rPr>
        <w:t>ese derecho se debe ejercer de manera oportuna</w:t>
      </w:r>
      <w:r w:rsidRPr="002E6008">
        <w:rPr>
          <w:rFonts w:cs="Arial"/>
          <w:sz w:val="26"/>
          <w:szCs w:val="26"/>
        </w:rPr>
        <w:t>, es decir, dentro de los plazos y términos que fijen las leyes, pues de lo contrario se corre el riesgo de que éste, según sea el caso, prescriba, precluya o caduque.</w:t>
      </w:r>
    </w:p>
    <w:p w14:paraId="420DCD50" w14:textId="77777777" w:rsidR="00790500" w:rsidRPr="002E6008" w:rsidRDefault="00790500" w:rsidP="00772B57">
      <w:pPr>
        <w:pStyle w:val="Prrafodelista"/>
        <w:ind w:left="709"/>
        <w:rPr>
          <w:rFonts w:ascii="Arial" w:hAnsi="Arial" w:cs="Arial"/>
          <w:snapToGrid w:val="0"/>
          <w:sz w:val="26"/>
          <w:szCs w:val="26"/>
        </w:rPr>
      </w:pPr>
    </w:p>
    <w:p w14:paraId="268A4663"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napToGrid w:val="0"/>
          <w:sz w:val="26"/>
          <w:szCs w:val="26"/>
        </w:rPr>
        <w:t>En efecto, la prescripción tiene una doble y distinta significación, según el efecto que se le dé, ya sea positivo o negativo.</w:t>
      </w:r>
    </w:p>
    <w:p w14:paraId="21BB1304" w14:textId="77777777" w:rsidR="00790500" w:rsidRPr="002E6008" w:rsidRDefault="00790500" w:rsidP="00772B57">
      <w:pPr>
        <w:pStyle w:val="Prrafodelista"/>
        <w:ind w:left="709"/>
        <w:rPr>
          <w:rFonts w:ascii="Arial" w:hAnsi="Arial" w:cs="Arial"/>
          <w:sz w:val="26"/>
          <w:szCs w:val="26"/>
        </w:rPr>
      </w:pPr>
    </w:p>
    <w:p w14:paraId="20D54C22"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 xml:space="preserve">Así, </w:t>
      </w:r>
      <w:r w:rsidRPr="002E6008">
        <w:rPr>
          <w:rFonts w:cs="Arial"/>
          <w:sz w:val="26"/>
          <w:szCs w:val="26"/>
          <w:u w:val="single"/>
        </w:rPr>
        <w:t>si el efecto es positivo</w:t>
      </w:r>
      <w:r w:rsidRPr="002E6008">
        <w:rPr>
          <w:rFonts w:cs="Arial"/>
          <w:sz w:val="26"/>
          <w:szCs w:val="26"/>
        </w:rPr>
        <w:t xml:space="preserve">, la prescripción que se denomina </w:t>
      </w:r>
      <w:r w:rsidRPr="002E6008">
        <w:rPr>
          <w:rFonts w:cs="Arial"/>
          <w:b/>
          <w:bCs/>
          <w:sz w:val="26"/>
          <w:szCs w:val="26"/>
        </w:rPr>
        <w:t>adquisitiva, de dominio o usucapión</w:t>
      </w:r>
      <w:r w:rsidRPr="002E6008">
        <w:rPr>
          <w:rFonts w:cs="Arial"/>
          <w:sz w:val="26"/>
          <w:szCs w:val="26"/>
        </w:rPr>
        <w:t xml:space="preserve">, permite adquirir la propiedad o dominio de un bien, cuando éste se posee en las condiciones y durante el tiempo previsto en la ley; en cambio </w:t>
      </w:r>
      <w:r w:rsidRPr="002E6008">
        <w:rPr>
          <w:rFonts w:cs="Arial"/>
          <w:sz w:val="26"/>
          <w:szCs w:val="26"/>
          <w:u w:val="single"/>
        </w:rPr>
        <w:t>si el efecto es negativo</w:t>
      </w:r>
      <w:r w:rsidRPr="002E6008">
        <w:rPr>
          <w:rFonts w:cs="Arial"/>
          <w:sz w:val="26"/>
          <w:szCs w:val="26"/>
        </w:rPr>
        <w:t xml:space="preserve">, la prescripción que se denomina </w:t>
      </w:r>
      <w:r w:rsidRPr="002E6008">
        <w:rPr>
          <w:rFonts w:cs="Arial"/>
          <w:b/>
          <w:bCs/>
          <w:sz w:val="26"/>
          <w:szCs w:val="26"/>
        </w:rPr>
        <w:t xml:space="preserve">liberatoria o </w:t>
      </w:r>
      <w:proofErr w:type="gramStart"/>
      <w:r w:rsidRPr="002E6008">
        <w:rPr>
          <w:rFonts w:cs="Arial"/>
          <w:b/>
          <w:bCs/>
          <w:sz w:val="26"/>
          <w:szCs w:val="26"/>
        </w:rPr>
        <w:t>extintiva</w:t>
      </w:r>
      <w:r w:rsidRPr="002E6008">
        <w:rPr>
          <w:rFonts w:cs="Arial"/>
          <w:sz w:val="26"/>
          <w:szCs w:val="26"/>
        </w:rPr>
        <w:t>,</w:t>
      </w:r>
      <w:proofErr w:type="gramEnd"/>
      <w:r w:rsidRPr="002E6008">
        <w:rPr>
          <w:rFonts w:cs="Arial"/>
          <w:sz w:val="26"/>
          <w:szCs w:val="26"/>
        </w:rPr>
        <w:t xml:space="preserve"> permite librar obligaciones, al considerar extinguido un derecho como consecuencia de su falta de ejercicio durante el tiempo establecido en la ley.</w:t>
      </w:r>
    </w:p>
    <w:p w14:paraId="31D6795D" w14:textId="77777777" w:rsidR="00790500" w:rsidRPr="002E6008" w:rsidRDefault="00790500" w:rsidP="00772B57">
      <w:pPr>
        <w:pStyle w:val="Prrafodelista"/>
        <w:ind w:left="709"/>
        <w:rPr>
          <w:rFonts w:ascii="Arial" w:hAnsi="Arial" w:cs="Arial"/>
          <w:snapToGrid w:val="0"/>
          <w:sz w:val="26"/>
          <w:szCs w:val="26"/>
        </w:rPr>
      </w:pPr>
    </w:p>
    <w:p w14:paraId="0BFAA36E"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napToGrid w:val="0"/>
          <w:sz w:val="26"/>
          <w:szCs w:val="26"/>
        </w:rPr>
        <w:t>Como se ve, esta última prescripción que es la que nos ocupa, implica una sanción que se impone a la persona que no ejercita o reclama oportunamente su derecho.</w:t>
      </w:r>
    </w:p>
    <w:p w14:paraId="295C60BE" w14:textId="77777777" w:rsidR="00790500" w:rsidRPr="002E6008" w:rsidRDefault="00790500" w:rsidP="00772B57">
      <w:pPr>
        <w:pStyle w:val="Prrafodelista"/>
        <w:ind w:left="709"/>
        <w:rPr>
          <w:rFonts w:ascii="Arial" w:hAnsi="Arial" w:cs="Arial"/>
          <w:sz w:val="26"/>
          <w:szCs w:val="26"/>
        </w:rPr>
      </w:pPr>
    </w:p>
    <w:p w14:paraId="57F83230"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lastRenderedPageBreak/>
        <w:t>Lo anterior, porque si bien la garantía de acceso a la justicia es un derecho que tiene la persona, ese derecho es correlativo de una obligación que contribuye al buen funcionamiento de la administración e impartición de justicia, consistente en cumplir con los requisitos, términos y condiciones que imponen la leyes sustantivas y procesales. Por tanto, cualquier persona que pretenda tener acceso a la justicia debe manifestar esa voluntad de manera oportuna, ya que, de lo contrario, la ley presume una falta de interés al respecto a través de la prescripción.</w:t>
      </w:r>
    </w:p>
    <w:p w14:paraId="67AA3B1E" w14:textId="77777777" w:rsidR="00790500" w:rsidRPr="002E6008" w:rsidRDefault="00790500" w:rsidP="006E2F62">
      <w:pPr>
        <w:pStyle w:val="corte4fondo"/>
        <w:spacing w:line="240" w:lineRule="auto"/>
        <w:ind w:firstLine="0"/>
        <w:rPr>
          <w:rFonts w:cs="Arial"/>
          <w:sz w:val="26"/>
          <w:szCs w:val="26"/>
        </w:rPr>
      </w:pPr>
    </w:p>
    <w:p w14:paraId="08AAEC62" w14:textId="77777777" w:rsidR="00790500" w:rsidRPr="002E6008" w:rsidRDefault="00790500" w:rsidP="00772B57">
      <w:pPr>
        <w:pStyle w:val="corte4fondo"/>
        <w:numPr>
          <w:ilvl w:val="0"/>
          <w:numId w:val="43"/>
        </w:numPr>
        <w:spacing w:line="240" w:lineRule="auto"/>
        <w:ind w:left="709" w:firstLine="0"/>
        <w:rPr>
          <w:rFonts w:cs="Arial"/>
          <w:sz w:val="26"/>
          <w:szCs w:val="26"/>
        </w:rPr>
      </w:pPr>
      <w:r w:rsidRPr="002E6008">
        <w:rPr>
          <w:rFonts w:cs="Arial"/>
          <w:sz w:val="26"/>
          <w:szCs w:val="26"/>
        </w:rPr>
        <w:t>De esta manera, en atención al interés público de impedir la incertidumbre de las personas, el legislador fija plazos para que opere la prescripción y no se pueda inquietar a los poseedores ni hacer averiguaciones sobre derechos, pues de lo contrario nadie estaría a salvo de pretensiones envejecidas respecto de las cuales probablemente ya no tendrían pruebas para defenderse. De ahí que, no puede quedar al arbitrio de las personas retardar o postergar indefinidamente el acceso a la justicia, con la consecuente incertidumbre e inseguridad que pudiera provocarse a terceros y, por tanto, la necesidad de sancionar ese desinterés a través de la prescripción.</w:t>
      </w:r>
    </w:p>
    <w:p w14:paraId="203B1018" w14:textId="77777777" w:rsidR="00790500" w:rsidRPr="002E6008" w:rsidRDefault="00790500" w:rsidP="006E2F62">
      <w:pPr>
        <w:pStyle w:val="Prrafodelista"/>
        <w:rPr>
          <w:rFonts w:ascii="Arial" w:hAnsi="Arial" w:cs="Arial"/>
          <w:snapToGrid w:val="0"/>
          <w:sz w:val="26"/>
          <w:szCs w:val="26"/>
          <w:highlight w:val="yellow"/>
        </w:rPr>
      </w:pPr>
    </w:p>
    <w:p w14:paraId="14E52DCE" w14:textId="77777777" w:rsidR="00790500" w:rsidRPr="002E6008" w:rsidRDefault="00790500" w:rsidP="00DF6BD1">
      <w:pPr>
        <w:pStyle w:val="corte4fondo"/>
        <w:numPr>
          <w:ilvl w:val="0"/>
          <w:numId w:val="43"/>
        </w:numPr>
        <w:spacing w:line="240" w:lineRule="auto"/>
        <w:ind w:left="709" w:firstLine="0"/>
        <w:rPr>
          <w:rFonts w:cs="Arial"/>
          <w:sz w:val="26"/>
          <w:szCs w:val="26"/>
        </w:rPr>
      </w:pPr>
      <w:r w:rsidRPr="002E6008">
        <w:rPr>
          <w:rFonts w:cs="Arial"/>
          <w:snapToGrid w:val="0"/>
          <w:sz w:val="26"/>
          <w:szCs w:val="26"/>
        </w:rPr>
        <w:t>Así, la “</w:t>
      </w:r>
      <w:r w:rsidRPr="002E6008">
        <w:rPr>
          <w:rFonts w:cs="Arial"/>
          <w:i/>
          <w:snapToGrid w:val="0"/>
          <w:sz w:val="26"/>
          <w:szCs w:val="26"/>
        </w:rPr>
        <w:t xml:space="preserve">ratio </w:t>
      </w:r>
      <w:proofErr w:type="spellStart"/>
      <w:r w:rsidRPr="002E6008">
        <w:rPr>
          <w:rFonts w:cs="Arial"/>
          <w:i/>
          <w:snapToGrid w:val="0"/>
          <w:sz w:val="26"/>
          <w:szCs w:val="26"/>
        </w:rPr>
        <w:t>legis</w:t>
      </w:r>
      <w:proofErr w:type="spellEnd"/>
      <w:r w:rsidRPr="002E6008">
        <w:rPr>
          <w:rFonts w:cs="Arial"/>
          <w:i/>
          <w:snapToGrid w:val="0"/>
          <w:sz w:val="26"/>
          <w:szCs w:val="26"/>
        </w:rPr>
        <w:t>”</w:t>
      </w:r>
      <w:r w:rsidRPr="002E6008">
        <w:rPr>
          <w:rFonts w:cs="Arial"/>
          <w:snapToGrid w:val="0"/>
          <w:sz w:val="26"/>
          <w:szCs w:val="26"/>
        </w:rPr>
        <w:t xml:space="preserve"> de las disposiciones legales que norman la prescripción liberatoria o extintiva es evitar la posibilidad de que en cualquier momento se pueda poner en movimiento la maquinaria judicial, con base en acciones que se sustentan en derechos que han sido abandonados por el tiempo suficiente para considerar que su titular perdió interés en ellos. De esta manera, se evita mantener en un estado de inseguridad e incertidumbre a las personas que pueden verse inmersos en una contienda judicial, por lo que no puede quedar al arbitrio del titular de un derecho afectado ejercer una acción de manera indefinida o impostergable.</w:t>
      </w:r>
    </w:p>
    <w:p w14:paraId="371AFD72" w14:textId="77777777" w:rsidR="00790500" w:rsidRPr="002E6008" w:rsidRDefault="00790500" w:rsidP="00DF6BD1">
      <w:pPr>
        <w:pStyle w:val="corte4fondo"/>
        <w:spacing w:line="240" w:lineRule="auto"/>
        <w:ind w:left="709" w:firstLine="0"/>
        <w:rPr>
          <w:rFonts w:cs="Arial"/>
          <w:sz w:val="26"/>
          <w:szCs w:val="26"/>
        </w:rPr>
      </w:pPr>
    </w:p>
    <w:p w14:paraId="2179CE71" w14:textId="77777777" w:rsidR="00790500" w:rsidRPr="002E6008" w:rsidRDefault="00790500" w:rsidP="00DF6BD1">
      <w:pPr>
        <w:pStyle w:val="corte4fondo"/>
        <w:numPr>
          <w:ilvl w:val="0"/>
          <w:numId w:val="43"/>
        </w:numPr>
        <w:spacing w:line="240" w:lineRule="auto"/>
        <w:ind w:left="709" w:firstLine="0"/>
        <w:rPr>
          <w:rFonts w:cs="Arial"/>
          <w:sz w:val="26"/>
          <w:szCs w:val="26"/>
        </w:rPr>
      </w:pPr>
      <w:r w:rsidRPr="002E6008">
        <w:rPr>
          <w:rFonts w:cs="Arial"/>
          <w:sz w:val="26"/>
          <w:szCs w:val="26"/>
        </w:rPr>
        <w:t xml:space="preserve">Atendiendo a lo anterior, es dable concluir que si bien la prescripción es una sanción que se impone a la persona (actor) que no ejercita o reclama oportunamente sus derechos, también representa un beneficio para la persona (demandado) que debe satisfacer ese reclamo, </w:t>
      </w:r>
      <w:r w:rsidRPr="002E6008">
        <w:rPr>
          <w:rFonts w:cs="Arial"/>
          <w:sz w:val="26"/>
          <w:szCs w:val="26"/>
          <w:u w:val="single"/>
        </w:rPr>
        <w:t>pues el fin último de la prescripción radica en que la espera a la que puede ser sometido el deudor o sujeto pasivo sea razonable</w:t>
      </w:r>
      <w:r w:rsidRPr="002E6008">
        <w:rPr>
          <w:rFonts w:cs="Arial"/>
          <w:sz w:val="26"/>
          <w:szCs w:val="26"/>
        </w:rPr>
        <w:t>, pues lo contrario afectaría el interés social y la seguridad de las relaciones jurídicas.</w:t>
      </w:r>
    </w:p>
    <w:p w14:paraId="58F1783A" w14:textId="77777777" w:rsidR="00790500" w:rsidRPr="002E6008" w:rsidRDefault="00790500" w:rsidP="00DF6BD1">
      <w:pPr>
        <w:pStyle w:val="Prrafodelista"/>
        <w:ind w:left="709"/>
        <w:rPr>
          <w:rFonts w:ascii="Arial" w:hAnsi="Arial" w:cs="Arial"/>
          <w:sz w:val="26"/>
          <w:szCs w:val="26"/>
        </w:rPr>
      </w:pPr>
    </w:p>
    <w:p w14:paraId="429E253B" w14:textId="77777777" w:rsidR="00790500" w:rsidRPr="002E6008" w:rsidRDefault="00790500" w:rsidP="00DF6BD1">
      <w:pPr>
        <w:pStyle w:val="corte4fondo"/>
        <w:numPr>
          <w:ilvl w:val="0"/>
          <w:numId w:val="43"/>
        </w:numPr>
        <w:spacing w:line="240" w:lineRule="auto"/>
        <w:ind w:left="709" w:firstLine="0"/>
        <w:rPr>
          <w:rFonts w:cs="Arial"/>
          <w:sz w:val="26"/>
          <w:szCs w:val="26"/>
        </w:rPr>
      </w:pPr>
      <w:r w:rsidRPr="002E6008">
        <w:rPr>
          <w:rFonts w:cs="Arial"/>
          <w:sz w:val="26"/>
          <w:szCs w:val="26"/>
        </w:rPr>
        <w:t xml:space="preserve">Ahora bien, aunque la prescripción es una institución de orden público que contribuye en dar certeza y seguridad jurídica, no deja de ser una sanción para la persona que no ejerce de manera oportuna sus derechos; por tanto, esa oportunidad prevista en la ley </w:t>
      </w:r>
      <w:r w:rsidRPr="002E6008">
        <w:rPr>
          <w:rFonts w:cs="Arial"/>
          <w:b/>
          <w:bCs/>
          <w:sz w:val="26"/>
          <w:szCs w:val="26"/>
        </w:rPr>
        <w:t>debe ser razonable a efecto de no anular el derecho mismo de acceder a la justicia.</w:t>
      </w:r>
    </w:p>
    <w:p w14:paraId="4807324F" w14:textId="77777777" w:rsidR="00790500" w:rsidRPr="002E6008" w:rsidRDefault="00790500" w:rsidP="00DF6BD1">
      <w:pPr>
        <w:pStyle w:val="Prrafodelista"/>
        <w:ind w:left="709"/>
        <w:rPr>
          <w:rFonts w:ascii="Arial" w:hAnsi="Arial" w:cs="Arial"/>
          <w:snapToGrid w:val="0"/>
          <w:sz w:val="26"/>
          <w:szCs w:val="26"/>
        </w:rPr>
      </w:pPr>
    </w:p>
    <w:p w14:paraId="5721CD6D" w14:textId="5D36B0FD" w:rsidR="00790500" w:rsidRPr="002E6008" w:rsidRDefault="00790500" w:rsidP="00DF6BD1">
      <w:pPr>
        <w:pStyle w:val="corte4fondo"/>
        <w:numPr>
          <w:ilvl w:val="0"/>
          <w:numId w:val="43"/>
        </w:numPr>
        <w:spacing w:line="240" w:lineRule="auto"/>
        <w:ind w:left="709" w:firstLine="0"/>
        <w:rPr>
          <w:rFonts w:cs="Arial"/>
          <w:sz w:val="26"/>
          <w:szCs w:val="26"/>
        </w:rPr>
      </w:pPr>
      <w:r w:rsidRPr="002E6008">
        <w:rPr>
          <w:rFonts w:cs="Arial"/>
          <w:snapToGrid w:val="0"/>
          <w:sz w:val="26"/>
          <w:szCs w:val="26"/>
        </w:rPr>
        <w:lastRenderedPageBreak/>
        <w:t>Lo anterior es así, porque si</w:t>
      </w:r>
      <w:r w:rsidRPr="002E6008">
        <w:rPr>
          <w:rFonts w:cs="Arial"/>
          <w:sz w:val="26"/>
          <w:szCs w:val="26"/>
        </w:rPr>
        <w:t xml:space="preserve"> bien se deja a voluntad del legislador establecer los plazos y términos conforme a los cuales se administrará la justicia y, por ende, el plazo en que debe operar la prescripción, lo cierto es que esa voluntad no es irrestricta. Así se desprende de la jurisprudencia P./J. 113/2001, sustentada por el Pleno de la Suprema Corte de Justicia de la Nación, cuyo rubro es: </w:t>
      </w:r>
      <w:r w:rsidRPr="002E6008">
        <w:rPr>
          <w:rFonts w:cs="Arial"/>
          <w:b/>
          <w:i/>
          <w:iCs/>
          <w:sz w:val="26"/>
          <w:szCs w:val="26"/>
        </w:rPr>
        <w:t>“JUSTICIA, ACCESO A LA. LA POTESTAD QUE SE OTORGA AL LEGISLADOR EN EL ARTÍCULO 17 DE LA CONSTITUCIÓN GENERAL DE LA REPÚBLICA, PARA FIJAR LOS PLAZOS Y TÉRMINOS CONFORME A LOS CUALES AQUÉLLA SE ADMINISTRARÁ NO ES ILIMITADA, POR LO QUE LOS PRESUPUESTOS O REQUISITOS LEGALES QUE SE ESTABLEZCAN PARA OBTENER ANTE UN TRIBUNAL UNA RESOLUCIÓN SOBRE EL FONDO DE LO PEDIDO DEBEN ENCONTRAR JUSTIFICACIÓN CONSTITUCIONAL”</w:t>
      </w:r>
      <w:r w:rsidRPr="002E6008">
        <w:rPr>
          <w:rFonts w:cs="Arial"/>
          <w:b/>
          <w:sz w:val="26"/>
          <w:szCs w:val="26"/>
        </w:rPr>
        <w:t>,</w:t>
      </w:r>
      <w:r w:rsidRPr="002E6008">
        <w:rPr>
          <w:rFonts w:cs="Arial"/>
          <w:sz w:val="26"/>
          <w:szCs w:val="26"/>
        </w:rPr>
        <w:t xml:space="preserve"> así como de la jurisprudencia </w:t>
      </w:r>
      <w:r w:rsidRPr="002E6008">
        <w:rPr>
          <w:rFonts w:cs="Arial"/>
          <w:snapToGrid w:val="0"/>
          <w:sz w:val="26"/>
          <w:szCs w:val="26"/>
        </w:rPr>
        <w:t>1a./J. 42/2007, sustentada por esta Primera Sala, cuyo epígrafe es:</w:t>
      </w:r>
      <w:r w:rsidRPr="002E6008">
        <w:rPr>
          <w:rFonts w:cs="Arial"/>
          <w:b/>
          <w:snapToGrid w:val="0"/>
          <w:sz w:val="26"/>
          <w:szCs w:val="26"/>
        </w:rPr>
        <w:t xml:space="preserve"> “</w:t>
      </w:r>
      <w:r w:rsidRPr="002E6008">
        <w:rPr>
          <w:rFonts w:cs="Arial"/>
          <w:b/>
          <w:i/>
          <w:iCs/>
          <w:snapToGrid w:val="0"/>
          <w:sz w:val="26"/>
          <w:szCs w:val="26"/>
        </w:rPr>
        <w:t>GARANTÍA A LA TUTELA JURISDICCIONAL PREVISTA EN EL ARTÍCULO 17 DE LA CONSTITUCIÓN POLÍTICA DE LOS ESTADOS UNIDOS MEXICANOS. SUS ALCANCES”.</w:t>
      </w:r>
    </w:p>
    <w:p w14:paraId="46D2A870" w14:textId="77777777" w:rsidR="00790500" w:rsidRPr="002E6008" w:rsidRDefault="00790500" w:rsidP="00DF6BD1">
      <w:pPr>
        <w:pStyle w:val="corte4fondo"/>
        <w:spacing w:line="240" w:lineRule="auto"/>
        <w:ind w:left="709" w:firstLine="0"/>
        <w:rPr>
          <w:rFonts w:cs="Arial"/>
          <w:sz w:val="26"/>
          <w:szCs w:val="26"/>
        </w:rPr>
      </w:pPr>
    </w:p>
    <w:p w14:paraId="1A94A25D" w14:textId="6DDBAC0B" w:rsidR="00790500" w:rsidRPr="002E6008" w:rsidRDefault="00790500" w:rsidP="00DF6BD1">
      <w:pPr>
        <w:pStyle w:val="corte4fondo"/>
        <w:spacing w:line="240" w:lineRule="auto"/>
        <w:ind w:left="709" w:firstLine="0"/>
        <w:jc w:val="left"/>
        <w:rPr>
          <w:rFonts w:cs="Arial"/>
          <w:sz w:val="26"/>
          <w:szCs w:val="26"/>
          <w:lang w:val="es-MX" w:eastAsia="en-US"/>
        </w:rPr>
      </w:pPr>
      <w:r w:rsidRPr="002E6008">
        <w:rPr>
          <w:rFonts w:cs="Arial"/>
          <w:b/>
          <w:bCs/>
          <w:sz w:val="26"/>
          <w:szCs w:val="26"/>
          <w:lang w:val="es-MX" w:eastAsia="en-US"/>
        </w:rPr>
        <w:t>VII.2. El derecho de tutela judicial efectiva.</w:t>
      </w:r>
    </w:p>
    <w:p w14:paraId="53257CCF" w14:textId="77777777" w:rsidR="00790500" w:rsidRPr="002E6008" w:rsidRDefault="00790500" w:rsidP="00DF6BD1">
      <w:pPr>
        <w:pStyle w:val="Prrafodelista"/>
        <w:ind w:left="709"/>
        <w:rPr>
          <w:rFonts w:ascii="Arial" w:hAnsi="Arial" w:cs="Arial"/>
          <w:sz w:val="26"/>
          <w:szCs w:val="26"/>
          <w:lang w:val="es-MX"/>
        </w:rPr>
      </w:pPr>
    </w:p>
    <w:p w14:paraId="603205C9" w14:textId="25B6E545"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Esta Suprema Corte de Justicia ha determinado que la tutela judicial efectiva consagrada como derecho humano en los artículos 8.1. y 25 de la Convención Americana sobre Derechos Humanos y 17 de la Constitución Política de los Estados Unidos Mexicanos, garantiza al particular el acceso ante la autoridad jurisdiccional con atribuciones legales para resolver una cuestión concreta prevista en el sistema legal, es decir, todo aquel que tenga necesidad de que se le administre justicia tendrá plena seguridad de recibirla por los órganos jurisdiccionales permanentemente estatuidos con antelación al conflicto, sin más condición que las formalidades necesarias, razonables y proporcionales al caso para lograr su trámite y resolución.</w:t>
      </w:r>
    </w:p>
    <w:p w14:paraId="7A14E222" w14:textId="77777777" w:rsidR="00790500" w:rsidRPr="002E6008" w:rsidRDefault="00790500" w:rsidP="00DF6BD1">
      <w:pPr>
        <w:pStyle w:val="corte4fondo"/>
        <w:tabs>
          <w:tab w:val="left" w:pos="709"/>
        </w:tabs>
        <w:spacing w:line="240" w:lineRule="auto"/>
        <w:ind w:left="709" w:firstLine="0"/>
        <w:contextualSpacing/>
        <w:rPr>
          <w:rFonts w:cs="Arial"/>
          <w:sz w:val="26"/>
          <w:szCs w:val="26"/>
          <w:lang w:val="es-MX"/>
        </w:rPr>
      </w:pPr>
    </w:p>
    <w:p w14:paraId="0E3424B2" w14:textId="77777777" w:rsidR="00790500" w:rsidRPr="002E6008" w:rsidRDefault="00790500" w:rsidP="00DF6BD1">
      <w:pPr>
        <w:pStyle w:val="Prrafodelista"/>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Por consiguiente, la ley aplicable no deberá imponer límites a ese derecho, aunque sí la previsión de requisitos y formalidades esenciales para el desarrollo del proceso, por lo que los órganos encargados de administrar justicia deben asumir una actitud de facilitadores del acceso a la jurisdicción.</w:t>
      </w:r>
    </w:p>
    <w:p w14:paraId="01707B56" w14:textId="77777777" w:rsidR="00790500" w:rsidRPr="002E6008" w:rsidRDefault="00790500" w:rsidP="00DF6BD1">
      <w:pPr>
        <w:pStyle w:val="Prrafodelista"/>
        <w:tabs>
          <w:tab w:val="left" w:pos="709"/>
        </w:tabs>
        <w:ind w:left="709"/>
        <w:jc w:val="both"/>
        <w:rPr>
          <w:rFonts w:ascii="Arial" w:hAnsi="Arial" w:cs="Arial"/>
          <w:sz w:val="26"/>
          <w:szCs w:val="26"/>
          <w:lang w:val="es-MX"/>
        </w:rPr>
      </w:pPr>
    </w:p>
    <w:p w14:paraId="53384E55" w14:textId="77777777" w:rsidR="00790500" w:rsidRPr="002E6008" w:rsidRDefault="00790500" w:rsidP="00DF6BD1">
      <w:pPr>
        <w:pStyle w:val="Prrafodelista"/>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Sobre ese último particular, la Comisión Interamericana de Derechos Humanos al interpretar el artículo 25 de la Convención Americana sobre Derechos Humanos en el informe 105/99 emitido en el caso 10.194, “Palacios, Narciso–Argentina”, de veintinueve de septiembre de mil novecientos noventa y nueve, estableció:</w:t>
      </w:r>
    </w:p>
    <w:p w14:paraId="322206A5" w14:textId="77777777" w:rsidR="00790500" w:rsidRPr="002E6008" w:rsidRDefault="00790500" w:rsidP="00DF6BD1">
      <w:pPr>
        <w:pStyle w:val="Prrafodelista"/>
        <w:tabs>
          <w:tab w:val="left" w:pos="709"/>
        </w:tabs>
        <w:ind w:left="709"/>
        <w:jc w:val="both"/>
        <w:rPr>
          <w:rFonts w:ascii="Arial" w:hAnsi="Arial" w:cs="Arial"/>
          <w:sz w:val="26"/>
          <w:szCs w:val="26"/>
          <w:lang w:val="es-MX"/>
        </w:rPr>
      </w:pPr>
    </w:p>
    <w:p w14:paraId="5E65BF3B" w14:textId="77777777" w:rsidR="00790500" w:rsidRPr="002E6008" w:rsidRDefault="00790500" w:rsidP="00DF6BD1">
      <w:pPr>
        <w:pStyle w:val="Prrafodelista"/>
        <w:tabs>
          <w:tab w:val="left" w:pos="709"/>
        </w:tabs>
        <w:ind w:left="709"/>
        <w:jc w:val="both"/>
        <w:rPr>
          <w:rFonts w:ascii="Arial" w:hAnsi="Arial" w:cs="Arial"/>
          <w:bCs/>
          <w:i/>
          <w:sz w:val="26"/>
          <w:szCs w:val="26"/>
          <w:lang w:val="es-MX"/>
        </w:rPr>
      </w:pPr>
      <w:r w:rsidRPr="002E6008">
        <w:rPr>
          <w:rFonts w:ascii="Arial" w:hAnsi="Arial" w:cs="Arial"/>
          <w:bCs/>
          <w:i/>
          <w:sz w:val="26"/>
          <w:szCs w:val="26"/>
          <w:lang w:val="es-MX"/>
        </w:rPr>
        <w:t xml:space="preserve">61. Es precisamente este tipo de irregularidades las que trata de prevenir el derecho a la tutela judicial efectiva, garantizado en el artículo </w:t>
      </w:r>
      <w:r w:rsidRPr="002E6008">
        <w:rPr>
          <w:rFonts w:ascii="Arial" w:hAnsi="Arial" w:cs="Arial"/>
          <w:bCs/>
          <w:i/>
          <w:sz w:val="26"/>
          <w:szCs w:val="26"/>
          <w:lang w:val="es-MX"/>
        </w:rPr>
        <w:lastRenderedPageBreak/>
        <w:t xml:space="preserve">25 de la Convención, el cual impide que el acceso a la justicia se convierta en un desagradable juego de confusiones en desmedro de los particulares. Las garantías a la tutela judicial efectiva y al debido proceso imponen una interpretación más justa y beneficiosa en el análisis de los requisitos de admisión a la justicia, al punto que por el </w:t>
      </w:r>
      <w:r w:rsidRPr="002E6008">
        <w:rPr>
          <w:rFonts w:ascii="Arial" w:hAnsi="Arial" w:cs="Arial"/>
          <w:bCs/>
          <w:i/>
          <w:sz w:val="26"/>
          <w:szCs w:val="26"/>
          <w:u w:val="single"/>
          <w:lang w:val="es-MX"/>
        </w:rPr>
        <w:t xml:space="preserve">principio pro </w:t>
      </w:r>
      <w:proofErr w:type="spellStart"/>
      <w:r w:rsidRPr="002E6008">
        <w:rPr>
          <w:rFonts w:ascii="Arial" w:hAnsi="Arial" w:cs="Arial"/>
          <w:bCs/>
          <w:i/>
          <w:sz w:val="26"/>
          <w:szCs w:val="26"/>
          <w:u w:val="single"/>
          <w:lang w:val="es-MX"/>
        </w:rPr>
        <w:t>actione</w:t>
      </w:r>
      <w:proofErr w:type="spellEnd"/>
      <w:r w:rsidRPr="002E6008">
        <w:rPr>
          <w:rFonts w:ascii="Arial" w:hAnsi="Arial" w:cs="Arial"/>
          <w:bCs/>
          <w:i/>
          <w:sz w:val="26"/>
          <w:szCs w:val="26"/>
          <w:u w:val="single"/>
          <w:lang w:val="es-MX"/>
        </w:rPr>
        <w:t>,</w:t>
      </w:r>
      <w:r w:rsidRPr="002E6008">
        <w:rPr>
          <w:rFonts w:ascii="Arial" w:hAnsi="Arial" w:cs="Arial"/>
          <w:bCs/>
          <w:i/>
          <w:sz w:val="26"/>
          <w:szCs w:val="26"/>
          <w:lang w:val="es-MX"/>
        </w:rPr>
        <w:t xml:space="preserve"> hay que extremar las posibilidades de interpretación en el sentido más favorable al acceso a la jurisdicción.” (el resaltado es nuestro).</w:t>
      </w:r>
    </w:p>
    <w:p w14:paraId="00662BBB" w14:textId="77777777" w:rsidR="00790500" w:rsidRPr="002E6008" w:rsidRDefault="00790500" w:rsidP="00DF6BD1">
      <w:pPr>
        <w:pStyle w:val="Prrafodelista"/>
        <w:tabs>
          <w:tab w:val="left" w:pos="709"/>
        </w:tabs>
        <w:ind w:left="709"/>
        <w:jc w:val="both"/>
        <w:rPr>
          <w:rFonts w:ascii="Arial" w:hAnsi="Arial" w:cs="Arial"/>
          <w:sz w:val="26"/>
          <w:szCs w:val="26"/>
          <w:lang w:val="fr-FR"/>
        </w:rPr>
      </w:pPr>
    </w:p>
    <w:p w14:paraId="6AA84A9F" w14:textId="77777777" w:rsidR="00790500" w:rsidRPr="002E6008" w:rsidRDefault="00790500" w:rsidP="00DF6BD1">
      <w:pPr>
        <w:pStyle w:val="Prrafodelista"/>
        <w:numPr>
          <w:ilvl w:val="0"/>
          <w:numId w:val="43"/>
        </w:numPr>
        <w:tabs>
          <w:tab w:val="left" w:pos="709"/>
        </w:tabs>
        <w:ind w:left="709" w:firstLine="0"/>
        <w:jc w:val="both"/>
        <w:rPr>
          <w:rFonts w:ascii="Arial" w:hAnsi="Arial" w:cs="Arial"/>
          <w:color w:val="000000"/>
          <w:sz w:val="26"/>
          <w:szCs w:val="26"/>
        </w:rPr>
      </w:pPr>
      <w:r w:rsidRPr="002E6008">
        <w:rPr>
          <w:rFonts w:ascii="Arial" w:eastAsia="MS Mincho" w:hAnsi="Arial" w:cs="Arial"/>
          <w:sz w:val="26"/>
          <w:szCs w:val="26"/>
        </w:rPr>
        <w:t xml:space="preserve">Conforme al principio citado por la </w:t>
      </w:r>
      <w:r w:rsidRPr="002E6008">
        <w:rPr>
          <w:rFonts w:ascii="Arial" w:hAnsi="Arial" w:cs="Arial"/>
          <w:sz w:val="26"/>
          <w:szCs w:val="26"/>
          <w:lang w:val="es-MX"/>
        </w:rPr>
        <w:t>Comisión Interamericana de Derechos Humanos</w:t>
      </w:r>
      <w:r w:rsidRPr="002E6008">
        <w:rPr>
          <w:rFonts w:ascii="Arial" w:eastAsia="MS Mincho" w:hAnsi="Arial" w:cs="Arial"/>
          <w:sz w:val="26"/>
          <w:szCs w:val="26"/>
        </w:rPr>
        <w:t>, el juez debe buscar en cada caso la interpretación más favorable al ejercicio de la acción.</w:t>
      </w:r>
    </w:p>
    <w:p w14:paraId="55439D9D" w14:textId="77777777" w:rsidR="00790500" w:rsidRPr="002E6008" w:rsidRDefault="00790500" w:rsidP="00DF6BD1">
      <w:pPr>
        <w:pStyle w:val="Prrafodelista"/>
        <w:tabs>
          <w:tab w:val="left" w:pos="709"/>
        </w:tabs>
        <w:ind w:left="709"/>
        <w:jc w:val="both"/>
        <w:rPr>
          <w:rFonts w:ascii="Arial" w:hAnsi="Arial" w:cs="Arial"/>
          <w:color w:val="000000"/>
          <w:sz w:val="26"/>
          <w:szCs w:val="26"/>
        </w:rPr>
      </w:pPr>
    </w:p>
    <w:p w14:paraId="1E026ED2" w14:textId="77777777" w:rsidR="00790500" w:rsidRPr="002E6008" w:rsidRDefault="00790500" w:rsidP="00DF6BD1">
      <w:pPr>
        <w:pStyle w:val="Prrafodelista"/>
        <w:numPr>
          <w:ilvl w:val="0"/>
          <w:numId w:val="43"/>
        </w:numPr>
        <w:tabs>
          <w:tab w:val="left" w:pos="709"/>
        </w:tabs>
        <w:ind w:left="709" w:firstLine="0"/>
        <w:jc w:val="both"/>
        <w:rPr>
          <w:rFonts w:ascii="Arial" w:eastAsia="MS Mincho" w:hAnsi="Arial" w:cs="Arial"/>
          <w:sz w:val="26"/>
          <w:szCs w:val="26"/>
        </w:rPr>
      </w:pPr>
      <w:r w:rsidRPr="002E6008">
        <w:rPr>
          <w:rFonts w:ascii="Arial" w:eastAsia="MS Mincho" w:hAnsi="Arial" w:cs="Arial"/>
          <w:sz w:val="26"/>
          <w:szCs w:val="26"/>
        </w:rPr>
        <w:t xml:space="preserve">Ese principio se encamina a no entorpecer ni obstruir el derecho a la tutela judicial efectiva, por lo que, ante la duda, los requisitos y presupuestos procesales siempre deberán ser interpretados en el sentido más favorable a la plena efectividad de ese derecho humano, esto es, en caso de duda </w:t>
      </w:r>
      <w:proofErr w:type="gramStart"/>
      <w:r w:rsidRPr="002E6008">
        <w:rPr>
          <w:rFonts w:ascii="Arial" w:eastAsia="MS Mincho" w:hAnsi="Arial" w:cs="Arial"/>
          <w:sz w:val="26"/>
          <w:szCs w:val="26"/>
        </w:rPr>
        <w:t>entre abrir</w:t>
      </w:r>
      <w:proofErr w:type="gramEnd"/>
      <w:r w:rsidRPr="002E6008">
        <w:rPr>
          <w:rFonts w:ascii="Arial" w:eastAsia="MS Mincho" w:hAnsi="Arial" w:cs="Arial"/>
          <w:sz w:val="26"/>
          <w:szCs w:val="26"/>
        </w:rPr>
        <w:t xml:space="preserve"> o no un juicio en defensa de un derecho humano, por aplicación de ese principio, se debe elegir la respuesta afirmativa.</w:t>
      </w:r>
    </w:p>
    <w:p w14:paraId="5E623F83" w14:textId="77777777" w:rsidR="00790500" w:rsidRPr="002E6008" w:rsidRDefault="00790500" w:rsidP="00DF6BD1">
      <w:pPr>
        <w:pStyle w:val="Prrafodelista"/>
        <w:tabs>
          <w:tab w:val="left" w:pos="709"/>
        </w:tabs>
        <w:ind w:left="709"/>
        <w:jc w:val="both"/>
        <w:rPr>
          <w:rFonts w:ascii="Arial" w:eastAsia="MS Mincho" w:hAnsi="Arial" w:cs="Arial"/>
          <w:sz w:val="26"/>
          <w:szCs w:val="26"/>
        </w:rPr>
      </w:pPr>
    </w:p>
    <w:p w14:paraId="7A2B5A88" w14:textId="77777777" w:rsidR="00790500" w:rsidRPr="002E6008" w:rsidRDefault="00790500" w:rsidP="00DF6BD1">
      <w:pPr>
        <w:pStyle w:val="Prrafodelista"/>
        <w:numPr>
          <w:ilvl w:val="0"/>
          <w:numId w:val="43"/>
        </w:numPr>
        <w:tabs>
          <w:tab w:val="left" w:pos="709"/>
        </w:tabs>
        <w:ind w:left="709" w:firstLine="0"/>
        <w:jc w:val="both"/>
        <w:rPr>
          <w:rFonts w:ascii="Arial" w:eastAsia="MS Mincho" w:hAnsi="Arial" w:cs="Arial"/>
          <w:sz w:val="26"/>
          <w:szCs w:val="26"/>
        </w:rPr>
      </w:pPr>
      <w:r w:rsidRPr="002E6008">
        <w:rPr>
          <w:rFonts w:ascii="Arial" w:eastAsia="MS Mincho" w:hAnsi="Arial" w:cs="Arial"/>
          <w:sz w:val="26"/>
          <w:szCs w:val="26"/>
        </w:rPr>
        <w:t>En el mismo sentido se ha pronunciado el Tribunal Constitucional español, al determinar que:</w:t>
      </w:r>
    </w:p>
    <w:p w14:paraId="6C3CFA5B" w14:textId="77777777" w:rsidR="00790500" w:rsidRPr="002E6008" w:rsidRDefault="00790500" w:rsidP="00DF6BD1">
      <w:pPr>
        <w:pStyle w:val="Prrafodelista"/>
        <w:tabs>
          <w:tab w:val="left" w:pos="709"/>
        </w:tabs>
        <w:ind w:left="709"/>
        <w:jc w:val="both"/>
        <w:rPr>
          <w:rFonts w:ascii="Arial" w:eastAsia="MS Mincho" w:hAnsi="Arial" w:cs="Arial"/>
          <w:sz w:val="26"/>
          <w:szCs w:val="26"/>
        </w:rPr>
      </w:pPr>
    </w:p>
    <w:p w14:paraId="7A5D6513" w14:textId="67F03D72" w:rsidR="00790500" w:rsidRPr="002E6008" w:rsidRDefault="00790500" w:rsidP="00DF6BD1">
      <w:pPr>
        <w:pStyle w:val="Prrafodelista"/>
        <w:tabs>
          <w:tab w:val="left" w:pos="709"/>
        </w:tabs>
        <w:ind w:left="709"/>
        <w:jc w:val="both"/>
        <w:rPr>
          <w:rFonts w:ascii="Arial" w:eastAsia="MS Mincho" w:hAnsi="Arial" w:cs="Arial"/>
          <w:sz w:val="26"/>
          <w:szCs w:val="26"/>
        </w:rPr>
      </w:pPr>
      <w:r w:rsidRPr="002E6008">
        <w:rPr>
          <w:rFonts w:ascii="Arial" w:eastAsia="MS Mincho" w:hAnsi="Arial" w:cs="Arial"/>
          <w:i/>
          <w:sz w:val="26"/>
          <w:szCs w:val="26"/>
        </w:rPr>
        <w:t xml:space="preserve">...el acceso a la justicia como elemento esencial del contenido de la tutela, consiste en provocar la actividad jurisdiccional que desemboque en la decisión de un Juez. En este acceso, o entrada, funciona con toda su intensidad el principio «pro </w:t>
      </w:r>
      <w:proofErr w:type="spellStart"/>
      <w:r w:rsidRPr="002E6008">
        <w:rPr>
          <w:rFonts w:ascii="Arial" w:eastAsia="MS Mincho" w:hAnsi="Arial" w:cs="Arial"/>
          <w:i/>
          <w:sz w:val="26"/>
          <w:szCs w:val="26"/>
        </w:rPr>
        <w:t>actione</w:t>
      </w:r>
      <w:proofErr w:type="spellEnd"/>
      <w:r w:rsidRPr="002E6008">
        <w:rPr>
          <w:rFonts w:ascii="Arial" w:eastAsia="MS Mincho" w:hAnsi="Arial" w:cs="Arial"/>
          <w:i/>
          <w:sz w:val="26"/>
          <w:szCs w:val="26"/>
        </w:rPr>
        <w:t xml:space="preserve">» que, sin embargo, ha de ser matizado cuando se trata de los siguientes grados procesales que, eventualmente puedan configurarse. El derecho de poder dirigirse a un Juez en busca de protección para hacer valer el derecho de </w:t>
      </w:r>
      <w:proofErr w:type="gramStart"/>
      <w:r w:rsidRPr="002E6008">
        <w:rPr>
          <w:rFonts w:ascii="Arial" w:eastAsia="MS Mincho" w:hAnsi="Arial" w:cs="Arial"/>
          <w:i/>
          <w:sz w:val="26"/>
          <w:szCs w:val="26"/>
        </w:rPr>
        <w:t>cada quien</w:t>
      </w:r>
      <w:proofErr w:type="gramEnd"/>
      <w:r w:rsidRPr="002E6008">
        <w:rPr>
          <w:rFonts w:ascii="Arial" w:eastAsia="MS Mincho" w:hAnsi="Arial" w:cs="Arial"/>
          <w:i/>
          <w:sz w:val="26"/>
          <w:szCs w:val="26"/>
        </w:rPr>
        <w:t>, tiene naturaleza constitucional por nacer directamente de la propia Ley Suprema</w:t>
      </w:r>
      <w:r w:rsidRPr="002E6008">
        <w:rPr>
          <w:rFonts w:ascii="Arial" w:eastAsia="MS Mincho" w:hAnsi="Arial" w:cs="Arial"/>
          <w:sz w:val="26"/>
          <w:szCs w:val="26"/>
        </w:rPr>
        <w:t xml:space="preserve">. </w:t>
      </w:r>
    </w:p>
    <w:p w14:paraId="6BFB7905" w14:textId="77777777" w:rsidR="00790500" w:rsidRPr="002E6008" w:rsidRDefault="00790500" w:rsidP="00DF6BD1">
      <w:pPr>
        <w:pStyle w:val="Prrafodelista"/>
        <w:tabs>
          <w:tab w:val="left" w:pos="709"/>
        </w:tabs>
        <w:ind w:left="709"/>
        <w:jc w:val="both"/>
        <w:rPr>
          <w:rFonts w:ascii="Arial" w:eastAsia="MS Mincho" w:hAnsi="Arial" w:cs="Arial"/>
          <w:sz w:val="26"/>
          <w:szCs w:val="26"/>
        </w:rPr>
      </w:pPr>
    </w:p>
    <w:p w14:paraId="295E9D0B" w14:textId="077AD375" w:rsidR="00790500" w:rsidRPr="002E6008" w:rsidRDefault="00790500" w:rsidP="00DF6BD1">
      <w:pPr>
        <w:pStyle w:val="Prrafodelista"/>
        <w:numPr>
          <w:ilvl w:val="0"/>
          <w:numId w:val="43"/>
        </w:numPr>
        <w:tabs>
          <w:tab w:val="left" w:pos="709"/>
        </w:tabs>
        <w:ind w:left="709" w:firstLine="0"/>
        <w:jc w:val="both"/>
        <w:rPr>
          <w:rFonts w:ascii="Arial" w:eastAsia="MS Mincho" w:hAnsi="Arial" w:cs="Arial"/>
          <w:sz w:val="26"/>
          <w:szCs w:val="26"/>
        </w:rPr>
      </w:pPr>
      <w:r w:rsidRPr="002E6008">
        <w:rPr>
          <w:rFonts w:ascii="Arial" w:eastAsia="MS Mincho" w:hAnsi="Arial" w:cs="Arial"/>
          <w:sz w:val="26"/>
          <w:szCs w:val="26"/>
        </w:rPr>
        <w:t xml:space="preserve">Por lo tanto, en el acceso a la jurisdicción, determinó el Tribunal Constitucional español, </w:t>
      </w:r>
      <w:r w:rsidRPr="002E6008">
        <w:rPr>
          <w:rFonts w:ascii="Arial" w:eastAsia="MS Mincho" w:hAnsi="Arial" w:cs="Arial"/>
          <w:i/>
          <w:sz w:val="26"/>
          <w:szCs w:val="26"/>
        </w:rPr>
        <w:t xml:space="preserve">“el derecho a la tutela judicial exige de los órganos jurisdiccionales que interpreten las normas procesales que condicionan ese acceso en el sentido más favorable a la eficacia del mencionado derecho fundamental (STC 159/1990), siendo de obligada observancia el principio hermenéutico «pro </w:t>
      </w:r>
      <w:proofErr w:type="spellStart"/>
      <w:r w:rsidRPr="002E6008">
        <w:rPr>
          <w:rFonts w:ascii="Arial" w:eastAsia="MS Mincho" w:hAnsi="Arial" w:cs="Arial"/>
          <w:i/>
          <w:sz w:val="26"/>
          <w:szCs w:val="26"/>
        </w:rPr>
        <w:t>actione</w:t>
      </w:r>
      <w:proofErr w:type="spellEnd"/>
      <w:r w:rsidRPr="002E6008">
        <w:rPr>
          <w:rFonts w:ascii="Arial" w:eastAsia="MS Mincho" w:hAnsi="Arial" w:cs="Arial"/>
          <w:sz w:val="26"/>
          <w:szCs w:val="26"/>
        </w:rPr>
        <w:t>.</w:t>
      </w:r>
    </w:p>
    <w:p w14:paraId="2DBB7BF3" w14:textId="77777777" w:rsidR="00790500" w:rsidRPr="002E6008" w:rsidRDefault="00790500" w:rsidP="00DF6BD1">
      <w:pPr>
        <w:pStyle w:val="Prrafodelista"/>
        <w:tabs>
          <w:tab w:val="left" w:pos="709"/>
        </w:tabs>
        <w:ind w:left="709"/>
        <w:jc w:val="both"/>
        <w:rPr>
          <w:rFonts w:ascii="Arial" w:eastAsia="MS Mincho" w:hAnsi="Arial" w:cs="Arial"/>
          <w:sz w:val="26"/>
          <w:szCs w:val="26"/>
        </w:rPr>
      </w:pPr>
    </w:p>
    <w:p w14:paraId="0C8EE1A9" w14:textId="77777777" w:rsidR="00790500" w:rsidRPr="002E6008" w:rsidRDefault="00790500" w:rsidP="00DF6BD1">
      <w:pPr>
        <w:pStyle w:val="Prrafodelista"/>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 xml:space="preserve">En congruencia con lo hasta aquí expuesto, es dable establecer que el derecho fundamental de tutela judicial efectiva, en su vertiente de recurso efectivo, relacionado al principio </w:t>
      </w:r>
      <w:r w:rsidRPr="002E6008">
        <w:rPr>
          <w:rFonts w:ascii="Arial" w:hAnsi="Arial" w:cs="Arial"/>
          <w:i/>
          <w:sz w:val="26"/>
          <w:szCs w:val="26"/>
          <w:lang w:val="es-MX"/>
        </w:rPr>
        <w:t xml:space="preserve">pro </w:t>
      </w:r>
      <w:proofErr w:type="spellStart"/>
      <w:r w:rsidRPr="002E6008">
        <w:rPr>
          <w:rFonts w:ascii="Arial" w:hAnsi="Arial" w:cs="Arial"/>
          <w:i/>
          <w:sz w:val="26"/>
          <w:szCs w:val="26"/>
          <w:lang w:val="es-MX"/>
        </w:rPr>
        <w:t>actione</w:t>
      </w:r>
      <w:proofErr w:type="spellEnd"/>
      <w:r w:rsidRPr="002E6008">
        <w:rPr>
          <w:rFonts w:ascii="Arial" w:hAnsi="Arial" w:cs="Arial"/>
          <w:sz w:val="26"/>
          <w:szCs w:val="26"/>
          <w:lang w:val="es-MX"/>
        </w:rPr>
        <w:t xml:space="preserve">,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al interpretar los requisitos y formalidades procesales legalmente previstos, se debe tener presente la </w:t>
      </w:r>
      <w:r w:rsidRPr="002E6008">
        <w:rPr>
          <w:rFonts w:ascii="Arial" w:hAnsi="Arial" w:cs="Arial"/>
          <w:i/>
          <w:sz w:val="26"/>
          <w:szCs w:val="26"/>
          <w:lang w:val="es-MX"/>
        </w:rPr>
        <w:t>ratio</w:t>
      </w:r>
      <w:r w:rsidRPr="002E6008">
        <w:rPr>
          <w:rFonts w:ascii="Arial" w:hAnsi="Arial" w:cs="Arial"/>
          <w:sz w:val="26"/>
          <w:szCs w:val="26"/>
          <w:lang w:val="es-MX"/>
        </w:rPr>
        <w:t xml:space="preserve"> de la norma con el fin de evitar </w:t>
      </w:r>
      <w:r w:rsidRPr="002E6008">
        <w:rPr>
          <w:rFonts w:ascii="Arial" w:hAnsi="Arial" w:cs="Arial"/>
          <w:sz w:val="26"/>
          <w:szCs w:val="26"/>
          <w:lang w:val="es-MX"/>
        </w:rPr>
        <w:lastRenderedPageBreak/>
        <w:t>que los meros formalismos impidan un enjuiciamiento de fondo del asunto.</w:t>
      </w:r>
    </w:p>
    <w:p w14:paraId="6073D5B4" w14:textId="77777777" w:rsidR="00790500" w:rsidRPr="002E6008" w:rsidRDefault="00790500" w:rsidP="00DF6BD1">
      <w:pPr>
        <w:pStyle w:val="Prrafodelista"/>
        <w:tabs>
          <w:tab w:val="left" w:pos="709"/>
        </w:tabs>
        <w:ind w:left="709"/>
        <w:jc w:val="both"/>
        <w:rPr>
          <w:rFonts w:ascii="Arial" w:hAnsi="Arial" w:cs="Arial"/>
          <w:sz w:val="26"/>
          <w:szCs w:val="26"/>
          <w:lang w:val="es-MX"/>
        </w:rPr>
      </w:pPr>
    </w:p>
    <w:p w14:paraId="56DA34E7" w14:textId="77777777" w:rsidR="00790500" w:rsidRPr="002E6008" w:rsidRDefault="00790500" w:rsidP="00DF6BD1">
      <w:pPr>
        <w:pStyle w:val="Prrafodelista"/>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Lo anterior, no implica, conforme lo ha determinado esta Primera Sala, la eliminación de toda formalidad o requisito, ni constituye un presupuesto para pasar por alto las disposiciones legislativas, sino por el contrario, ajustarse a éstas y ponderar los derechos en juego, para que las partes en conflicto tengan la misma oportunidad de defensa, pues la tutela judicial efectiva debe entenderse como el mínimo de prerrogativas con las cuales cuentan los sujetos.</w:t>
      </w:r>
    </w:p>
    <w:p w14:paraId="0C2C6BF2" w14:textId="77777777" w:rsidR="00790500" w:rsidRPr="002E6008" w:rsidRDefault="00790500" w:rsidP="00DF6BD1">
      <w:pPr>
        <w:pStyle w:val="Prrafodelista"/>
        <w:tabs>
          <w:tab w:val="left" w:pos="709"/>
        </w:tabs>
        <w:ind w:left="709"/>
        <w:jc w:val="both"/>
        <w:rPr>
          <w:rFonts w:ascii="Arial" w:hAnsi="Arial" w:cs="Arial"/>
          <w:sz w:val="26"/>
          <w:szCs w:val="26"/>
          <w:lang w:val="es-MX"/>
        </w:rPr>
      </w:pPr>
    </w:p>
    <w:p w14:paraId="1F35D737" w14:textId="77777777" w:rsidR="00790500" w:rsidRPr="002E6008" w:rsidRDefault="00790500" w:rsidP="00DF6BD1">
      <w:pPr>
        <w:pStyle w:val="Prrafodelista"/>
        <w:widowControl w:val="0"/>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 xml:space="preserve">En otras palabras, el simple establecimiento de requisitos o presupuestos formales necesarios para el estudio de fondo de los asuntos sometidos al conocimiento de los tribunales no constituye, en sí mismo, una violación al derecho referido, pues en todo procedimiento existente en el orden interno de los Estados deben concurrir amplias garantías judiciales, entre ellas, los requisitos y formalidades que deben observarse para garantizar el acceso a aquéllas. </w:t>
      </w:r>
    </w:p>
    <w:p w14:paraId="6F8E2A93" w14:textId="77777777" w:rsidR="00790500" w:rsidRPr="002E6008" w:rsidRDefault="00790500" w:rsidP="00DF6BD1">
      <w:pPr>
        <w:pStyle w:val="Prrafodelista"/>
        <w:widowControl w:val="0"/>
        <w:tabs>
          <w:tab w:val="left" w:pos="709"/>
        </w:tabs>
        <w:ind w:left="709"/>
        <w:jc w:val="both"/>
        <w:rPr>
          <w:rFonts w:ascii="Arial" w:hAnsi="Arial" w:cs="Arial"/>
          <w:sz w:val="26"/>
          <w:szCs w:val="26"/>
          <w:lang w:val="es-MX"/>
        </w:rPr>
      </w:pPr>
    </w:p>
    <w:p w14:paraId="3C044230" w14:textId="0D2EA51F" w:rsidR="00790500" w:rsidRPr="002E6008" w:rsidRDefault="00790500" w:rsidP="00DF6BD1">
      <w:pPr>
        <w:pStyle w:val="Prrafodelista"/>
        <w:widowControl w:val="0"/>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Además, por razones de seguridad jurídica, para la correcta y funcional administración de justicia y para la efectiva protección de los derechos de las personas, los Estados deben establecer presupuestos y criterios de admisibilidad, de carácter judicial o de cualquier otra índole, de los juicios o recursos internos; de forma que si bien es cierto que dichos juicios o recursos deben estar disponibles para el interesado, a fin de resolver efectiva y fundadamente el asunto planteado y, en su caso, proveer la reparación adecuada, también lo es que no siempre y, en cualquier caso, cabría considerar que los órganos y tribunales internos deban resolver el fondo del asunto que se les plantea, sin que importe verificar los requisitos y presupuestos formales de admisibilidad y procedencia de los juicios o recursos intentados.</w:t>
      </w:r>
    </w:p>
    <w:p w14:paraId="0A6BFDCA" w14:textId="77777777" w:rsidR="00790500" w:rsidRPr="002E6008" w:rsidRDefault="00790500" w:rsidP="00DF6BD1">
      <w:pPr>
        <w:pStyle w:val="Prrafodelista"/>
        <w:widowControl w:val="0"/>
        <w:tabs>
          <w:tab w:val="left" w:pos="709"/>
        </w:tabs>
        <w:ind w:left="709"/>
        <w:jc w:val="both"/>
        <w:rPr>
          <w:rFonts w:ascii="Arial" w:hAnsi="Arial" w:cs="Arial"/>
          <w:sz w:val="26"/>
          <w:szCs w:val="26"/>
          <w:lang w:val="es-MX"/>
        </w:rPr>
      </w:pPr>
    </w:p>
    <w:p w14:paraId="6BF3D365" w14:textId="36F744F3" w:rsidR="00790500" w:rsidRPr="002E6008" w:rsidRDefault="00790500" w:rsidP="00DF6BD1">
      <w:pPr>
        <w:pStyle w:val="Prrafodelista"/>
        <w:widowControl w:val="0"/>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lang w:val="es-MX"/>
        </w:rPr>
        <w:t xml:space="preserve">En síntesis, </w:t>
      </w:r>
      <w:r w:rsidRPr="002E6008">
        <w:rPr>
          <w:rFonts w:ascii="Arial" w:hAnsi="Arial" w:cs="Arial"/>
          <w:sz w:val="26"/>
          <w:szCs w:val="26"/>
        </w:rPr>
        <w:t xml:space="preserve">los requisitos para la admisión de </w:t>
      </w:r>
      <w:r w:rsidRPr="002E6008">
        <w:rPr>
          <w:rFonts w:ascii="Arial" w:hAnsi="Arial" w:cs="Arial"/>
          <w:sz w:val="26"/>
          <w:szCs w:val="26"/>
          <w:lang w:val="es-MX"/>
        </w:rPr>
        <w:t xml:space="preserve">los juicios, incidentes en ellos permitidos, o recursos intentados, </w:t>
      </w:r>
      <w:r w:rsidRPr="002E6008">
        <w:rPr>
          <w:rFonts w:ascii="Arial" w:hAnsi="Arial" w:cs="Arial"/>
          <w:sz w:val="26"/>
          <w:szCs w:val="26"/>
        </w:rPr>
        <w:t xml:space="preserve">establecidos por el legislador son de interpretación estricta, a efecto de no limitar </w:t>
      </w:r>
      <w:r w:rsidRPr="002E6008">
        <w:rPr>
          <w:rFonts w:ascii="Arial" w:hAnsi="Arial" w:cs="Arial"/>
          <w:sz w:val="26"/>
          <w:szCs w:val="26"/>
          <w:lang w:val="es-MX"/>
        </w:rPr>
        <w:t>el derecho fundamental de tutela judicial efectiva</w:t>
      </w:r>
      <w:r w:rsidRPr="002E6008">
        <w:rPr>
          <w:rFonts w:ascii="Arial" w:hAnsi="Arial" w:cs="Arial"/>
          <w:sz w:val="26"/>
          <w:szCs w:val="26"/>
        </w:rPr>
        <w:t xml:space="preserve">, haciendo posible en lo esencial el ejercicio de dicho derecho, por lo que debe buscarse, con apoyo en los principios </w:t>
      </w:r>
      <w:r w:rsidRPr="002E6008">
        <w:rPr>
          <w:rFonts w:ascii="Arial" w:hAnsi="Arial" w:cs="Arial"/>
          <w:i/>
          <w:sz w:val="26"/>
          <w:szCs w:val="26"/>
        </w:rPr>
        <w:t>pro homine</w:t>
      </w:r>
      <w:r w:rsidRPr="002E6008">
        <w:rPr>
          <w:rFonts w:ascii="Arial" w:hAnsi="Arial" w:cs="Arial"/>
          <w:sz w:val="26"/>
          <w:szCs w:val="26"/>
        </w:rPr>
        <w:t xml:space="preserve"> e </w:t>
      </w:r>
      <w:r w:rsidRPr="002E6008">
        <w:rPr>
          <w:rFonts w:ascii="Arial" w:hAnsi="Arial" w:cs="Arial"/>
          <w:i/>
          <w:sz w:val="26"/>
          <w:szCs w:val="26"/>
        </w:rPr>
        <w:t xml:space="preserve">in dubio pro </w:t>
      </w:r>
      <w:proofErr w:type="spellStart"/>
      <w:r w:rsidRPr="002E6008">
        <w:rPr>
          <w:rFonts w:ascii="Arial" w:hAnsi="Arial" w:cs="Arial"/>
          <w:i/>
          <w:sz w:val="26"/>
          <w:szCs w:val="26"/>
        </w:rPr>
        <w:t>actione</w:t>
      </w:r>
      <w:proofErr w:type="spellEnd"/>
      <w:r w:rsidRPr="002E6008">
        <w:rPr>
          <w:rFonts w:ascii="Arial" w:hAnsi="Arial" w:cs="Arial"/>
          <w:i/>
          <w:sz w:val="26"/>
          <w:szCs w:val="26"/>
        </w:rPr>
        <w:t>,</w:t>
      </w:r>
      <w:r w:rsidRPr="002E6008">
        <w:rPr>
          <w:rFonts w:ascii="Arial" w:hAnsi="Arial" w:cs="Arial"/>
          <w:b/>
          <w:sz w:val="26"/>
          <w:szCs w:val="26"/>
        </w:rPr>
        <w:t xml:space="preserve"> </w:t>
      </w:r>
      <w:r w:rsidRPr="002E6008">
        <w:rPr>
          <w:rFonts w:ascii="Arial" w:hAnsi="Arial" w:cs="Arial"/>
          <w:sz w:val="26"/>
          <w:szCs w:val="26"/>
        </w:rPr>
        <w:t xml:space="preserve">la interpretación más favorable al ejercicio de ese derecho humano, sin soslayarse, </w:t>
      </w:r>
      <w:r w:rsidRPr="002E6008">
        <w:rPr>
          <w:rFonts w:ascii="Arial" w:hAnsi="Arial" w:cs="Arial"/>
          <w:sz w:val="26"/>
          <w:szCs w:val="26"/>
          <w:lang w:val="es-MX"/>
        </w:rPr>
        <w:t>los presupuestos esenciales de admisibilidad y procedencia de los juicios, incidentes en ellos permitidos, o recursos intentados.</w:t>
      </w:r>
    </w:p>
    <w:p w14:paraId="0401BF8F" w14:textId="77777777" w:rsidR="00790500" w:rsidRPr="002E6008" w:rsidRDefault="00790500" w:rsidP="00DF6BD1">
      <w:pPr>
        <w:pStyle w:val="Prrafodelista"/>
        <w:widowControl w:val="0"/>
        <w:tabs>
          <w:tab w:val="left" w:pos="709"/>
        </w:tabs>
        <w:ind w:left="709"/>
        <w:jc w:val="both"/>
        <w:rPr>
          <w:rFonts w:ascii="Arial" w:hAnsi="Arial" w:cs="Arial"/>
          <w:sz w:val="26"/>
          <w:szCs w:val="26"/>
          <w:lang w:val="es-MX"/>
        </w:rPr>
      </w:pPr>
    </w:p>
    <w:p w14:paraId="521E79C9" w14:textId="1FED6F08" w:rsidR="00790500" w:rsidRPr="002E6008" w:rsidRDefault="00790500" w:rsidP="00DF6BD1">
      <w:pPr>
        <w:pStyle w:val="Prrafodelista"/>
        <w:widowControl w:val="0"/>
        <w:numPr>
          <w:ilvl w:val="0"/>
          <w:numId w:val="43"/>
        </w:numPr>
        <w:tabs>
          <w:tab w:val="left" w:pos="709"/>
        </w:tabs>
        <w:ind w:left="709" w:firstLine="0"/>
        <w:jc w:val="both"/>
        <w:rPr>
          <w:rFonts w:ascii="Arial" w:hAnsi="Arial" w:cs="Arial"/>
          <w:sz w:val="26"/>
          <w:szCs w:val="26"/>
        </w:rPr>
      </w:pPr>
      <w:r w:rsidRPr="002E6008">
        <w:rPr>
          <w:rFonts w:ascii="Arial" w:hAnsi="Arial" w:cs="Arial"/>
          <w:sz w:val="26"/>
          <w:szCs w:val="26"/>
          <w:lang w:val="es-MX"/>
        </w:rPr>
        <w:t xml:space="preserve">Esto es, si bien es cierto los Estados parte de la Convención Americana sobre Derechos Humanos gozan de un margen de apreciación para articular el derecho fundamental de tutela judicial efectiva, no menos lo es que los requisitos y formalidades establecidos </w:t>
      </w:r>
      <w:r w:rsidRPr="002E6008">
        <w:rPr>
          <w:rFonts w:ascii="Arial" w:hAnsi="Arial" w:cs="Arial"/>
          <w:sz w:val="26"/>
          <w:szCs w:val="26"/>
          <w:lang w:val="es-MX"/>
        </w:rPr>
        <w:lastRenderedPageBreak/>
        <w:t>en sede legislativa deben ser proporcionales al fin u objetivo perseguido, esto es, no deben lesionar la sustancia misma de ese derecho.</w:t>
      </w:r>
    </w:p>
    <w:p w14:paraId="7632EDA1" w14:textId="77777777" w:rsidR="00790500" w:rsidRPr="002E6008" w:rsidRDefault="00790500" w:rsidP="00DF6BD1">
      <w:pPr>
        <w:pStyle w:val="Prrafodelista"/>
        <w:widowControl w:val="0"/>
        <w:tabs>
          <w:tab w:val="left" w:pos="709"/>
        </w:tabs>
        <w:ind w:left="709"/>
        <w:jc w:val="both"/>
        <w:rPr>
          <w:rFonts w:ascii="Arial" w:hAnsi="Arial" w:cs="Arial"/>
          <w:sz w:val="26"/>
          <w:szCs w:val="26"/>
        </w:rPr>
      </w:pPr>
    </w:p>
    <w:p w14:paraId="1AD342FC" w14:textId="1DBF39C5" w:rsidR="00790500" w:rsidRPr="002E6008" w:rsidRDefault="00790500" w:rsidP="00DF6BD1">
      <w:pPr>
        <w:pStyle w:val="Prrafodelista"/>
        <w:widowControl w:val="0"/>
        <w:numPr>
          <w:ilvl w:val="0"/>
          <w:numId w:val="43"/>
        </w:numPr>
        <w:tabs>
          <w:tab w:val="left" w:pos="709"/>
        </w:tabs>
        <w:ind w:left="709" w:firstLine="0"/>
        <w:jc w:val="both"/>
        <w:rPr>
          <w:rFonts w:ascii="Arial" w:hAnsi="Arial" w:cs="Arial"/>
          <w:sz w:val="26"/>
          <w:szCs w:val="26"/>
        </w:rPr>
      </w:pPr>
      <w:r w:rsidRPr="002E6008">
        <w:rPr>
          <w:rFonts w:ascii="Arial" w:hAnsi="Arial" w:cs="Arial"/>
          <w:sz w:val="26"/>
          <w:szCs w:val="26"/>
          <w:lang w:val="es-MX"/>
        </w:rPr>
        <w:t xml:space="preserve">Así, en el acceso a la jurisdicción se prohíbe al legislador no sólo la arbitrariedad e </w:t>
      </w:r>
      <w:proofErr w:type="spellStart"/>
      <w:r w:rsidRPr="002E6008">
        <w:rPr>
          <w:rFonts w:ascii="Arial" w:hAnsi="Arial" w:cs="Arial"/>
          <w:sz w:val="26"/>
          <w:szCs w:val="26"/>
          <w:lang w:val="es-MX"/>
        </w:rPr>
        <w:t>irrazonabilidad</w:t>
      </w:r>
      <w:proofErr w:type="spellEnd"/>
      <w:r w:rsidRPr="002E6008">
        <w:rPr>
          <w:rFonts w:ascii="Arial" w:hAnsi="Arial" w:cs="Arial"/>
          <w:sz w:val="26"/>
          <w:szCs w:val="26"/>
          <w:lang w:val="es-MX"/>
        </w:rPr>
        <w:t xml:space="preserve">, sino también el establecimiento de normas </w:t>
      </w:r>
      <w:proofErr w:type="gramStart"/>
      <w:r w:rsidRPr="002E6008">
        <w:rPr>
          <w:rFonts w:ascii="Arial" w:hAnsi="Arial" w:cs="Arial"/>
          <w:sz w:val="26"/>
          <w:szCs w:val="26"/>
          <w:lang w:val="es-MX"/>
        </w:rPr>
        <w:t>que</w:t>
      </w:r>
      <w:proofErr w:type="gramEnd"/>
      <w:r w:rsidRPr="002E6008">
        <w:rPr>
          <w:rFonts w:ascii="Arial" w:hAnsi="Arial" w:cs="Arial"/>
          <w:sz w:val="26"/>
          <w:szCs w:val="26"/>
          <w:lang w:val="es-MX"/>
        </w:rPr>
        <w:t xml:space="preserve"> por su rigorismo, por su formalismo excesivo o por cualquier otra razón, revelen una clara desproporción entre los fines que aquellas formalidades y requisitos establecidos en ley preservan</w:t>
      </w:r>
      <w:r w:rsidRPr="002E6008">
        <w:rPr>
          <w:rFonts w:ascii="Arial" w:hAnsi="Arial" w:cs="Arial"/>
          <w:sz w:val="26"/>
          <w:szCs w:val="26"/>
        </w:rPr>
        <w:t xml:space="preserve"> </w:t>
      </w:r>
      <w:r w:rsidRPr="002E6008">
        <w:rPr>
          <w:rFonts w:ascii="Arial" w:hAnsi="Arial" w:cs="Arial"/>
          <w:sz w:val="26"/>
          <w:szCs w:val="26"/>
          <w:lang w:val="es-MX"/>
        </w:rPr>
        <w:t>para la correcta y funcional administración de justicia y para la efectiva protección de los derechos de las personas</w:t>
      </w:r>
      <w:r w:rsidRPr="002E6008">
        <w:rPr>
          <w:rFonts w:ascii="Arial" w:hAnsi="Arial" w:cs="Arial"/>
          <w:sz w:val="26"/>
          <w:szCs w:val="26"/>
        </w:rPr>
        <w:t>, frente a los intereses que sacrifican.</w:t>
      </w:r>
    </w:p>
    <w:p w14:paraId="35BD7D03" w14:textId="77777777" w:rsidR="00790500" w:rsidRPr="002E6008" w:rsidRDefault="00790500" w:rsidP="00DF6BD1">
      <w:pPr>
        <w:pStyle w:val="Prrafodelista"/>
        <w:widowControl w:val="0"/>
        <w:tabs>
          <w:tab w:val="left" w:pos="709"/>
        </w:tabs>
        <w:ind w:left="709"/>
        <w:jc w:val="both"/>
        <w:rPr>
          <w:rFonts w:ascii="Arial" w:hAnsi="Arial" w:cs="Arial"/>
          <w:sz w:val="26"/>
          <w:szCs w:val="26"/>
        </w:rPr>
      </w:pPr>
    </w:p>
    <w:p w14:paraId="4171B029" w14:textId="31824922" w:rsidR="00790500" w:rsidRPr="002E6008" w:rsidRDefault="00790500" w:rsidP="00DF6BD1">
      <w:pPr>
        <w:pStyle w:val="Prrafodelista"/>
        <w:widowControl w:val="0"/>
        <w:numPr>
          <w:ilvl w:val="0"/>
          <w:numId w:val="43"/>
        </w:numPr>
        <w:tabs>
          <w:tab w:val="left" w:pos="709"/>
        </w:tabs>
        <w:ind w:left="709" w:firstLine="0"/>
        <w:jc w:val="both"/>
        <w:rPr>
          <w:rFonts w:ascii="Arial" w:hAnsi="Arial" w:cs="Arial"/>
          <w:sz w:val="26"/>
          <w:szCs w:val="26"/>
          <w:lang w:val="es-MX"/>
        </w:rPr>
      </w:pPr>
      <w:r w:rsidRPr="002E6008">
        <w:rPr>
          <w:rFonts w:ascii="Arial" w:hAnsi="Arial" w:cs="Arial"/>
          <w:sz w:val="26"/>
          <w:szCs w:val="26"/>
        </w:rPr>
        <w:t xml:space="preserve">Finalmente, debe mencionarse que atendiendo a que el derecho a la tutela judicial efectiva comprende el de obtener una resolución fundada en Derecho, es inconcuso que también resulta respetuosa con ese derecho fundamental, una resolución judicial de </w:t>
      </w:r>
      <w:proofErr w:type="spellStart"/>
      <w:r w:rsidRPr="002E6008">
        <w:rPr>
          <w:rFonts w:ascii="Arial" w:hAnsi="Arial" w:cs="Arial"/>
          <w:sz w:val="26"/>
          <w:szCs w:val="26"/>
        </w:rPr>
        <w:t>desechamiento</w:t>
      </w:r>
      <w:proofErr w:type="spellEnd"/>
      <w:r w:rsidRPr="002E6008">
        <w:rPr>
          <w:rFonts w:ascii="Arial" w:hAnsi="Arial" w:cs="Arial"/>
          <w:sz w:val="26"/>
          <w:szCs w:val="26"/>
        </w:rPr>
        <w:t xml:space="preserve"> de la demanda o la que la tiene por no presentada por no cumplirse con las </w:t>
      </w:r>
      <w:r w:rsidRPr="002E6008">
        <w:rPr>
          <w:rFonts w:ascii="Arial" w:hAnsi="Arial" w:cs="Arial"/>
          <w:sz w:val="26"/>
          <w:szCs w:val="26"/>
          <w:lang w:val="es-MX"/>
        </w:rPr>
        <w:t>formalidades y requisitos establecidos en sede legislativa,</w:t>
      </w:r>
      <w:r w:rsidRPr="002E6008">
        <w:rPr>
          <w:rFonts w:ascii="Arial" w:hAnsi="Arial" w:cs="Arial"/>
          <w:sz w:val="26"/>
          <w:szCs w:val="26"/>
        </w:rPr>
        <w:t xml:space="preserve"> siempre que éstos sean </w:t>
      </w:r>
      <w:r w:rsidRPr="002E6008">
        <w:rPr>
          <w:rFonts w:ascii="Arial" w:hAnsi="Arial" w:cs="Arial"/>
          <w:sz w:val="26"/>
          <w:szCs w:val="26"/>
          <w:lang w:val="es-MX"/>
        </w:rPr>
        <w:t>proporcionales</w:t>
      </w:r>
      <w:r w:rsidRPr="002E6008">
        <w:rPr>
          <w:rFonts w:ascii="Arial" w:hAnsi="Arial" w:cs="Arial"/>
          <w:sz w:val="26"/>
          <w:szCs w:val="26"/>
        </w:rPr>
        <w:t xml:space="preserve"> en los términos apuntados con antelación, y así lo acuerde fundadamente el Juez o el Tribunal. </w:t>
      </w:r>
    </w:p>
    <w:p w14:paraId="417FE717" w14:textId="77777777" w:rsidR="00790500" w:rsidRPr="002E6008" w:rsidRDefault="00790500" w:rsidP="00DF6BD1">
      <w:pPr>
        <w:pStyle w:val="Prrafodelista"/>
        <w:ind w:left="709"/>
        <w:rPr>
          <w:rFonts w:ascii="Arial" w:hAnsi="Arial" w:cs="Arial"/>
          <w:sz w:val="26"/>
          <w:szCs w:val="26"/>
          <w:lang w:val="es-MX"/>
        </w:rPr>
      </w:pPr>
    </w:p>
    <w:p w14:paraId="62D14128" w14:textId="24A07D50" w:rsidR="00790500" w:rsidRPr="002E6008" w:rsidRDefault="00790500" w:rsidP="00DF6BD1">
      <w:pPr>
        <w:pStyle w:val="corte4fondo"/>
        <w:spacing w:line="240" w:lineRule="auto"/>
        <w:ind w:left="709" w:firstLine="0"/>
        <w:rPr>
          <w:rFonts w:cs="Arial"/>
          <w:b/>
          <w:bCs/>
          <w:sz w:val="26"/>
          <w:szCs w:val="26"/>
          <w:lang w:val="es-MX" w:eastAsia="en-US"/>
        </w:rPr>
      </w:pPr>
      <w:r w:rsidRPr="002E6008">
        <w:rPr>
          <w:rFonts w:cs="Arial"/>
          <w:b/>
          <w:bCs/>
          <w:sz w:val="26"/>
          <w:szCs w:val="26"/>
          <w:lang w:val="es-MX" w:eastAsia="en-US"/>
        </w:rPr>
        <w:t>VII.3. El derecho a la seguridad jurídica.</w:t>
      </w:r>
    </w:p>
    <w:p w14:paraId="10BD99A4" w14:textId="77777777" w:rsidR="00790500" w:rsidRPr="002E6008" w:rsidRDefault="00790500" w:rsidP="00DF6BD1">
      <w:pPr>
        <w:pStyle w:val="corte4fondo"/>
        <w:spacing w:line="240" w:lineRule="auto"/>
        <w:ind w:left="709" w:firstLine="0"/>
        <w:rPr>
          <w:rFonts w:cs="Arial"/>
          <w:b/>
          <w:bCs/>
          <w:sz w:val="26"/>
          <w:szCs w:val="26"/>
          <w:lang w:val="es-MX" w:eastAsia="en-US"/>
        </w:rPr>
      </w:pPr>
    </w:p>
    <w:p w14:paraId="54BBD097" w14:textId="77777777"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sz w:val="26"/>
          <w:szCs w:val="26"/>
        </w:rPr>
        <w:t xml:space="preserve">El principio de seguridad jurídica encuentra sustento en el primer párrafo del artículo 16 </w:t>
      </w:r>
      <w:r w:rsidRPr="002E6008">
        <w:rPr>
          <w:color w:val="212529"/>
          <w:sz w:val="26"/>
          <w:szCs w:val="26"/>
          <w:shd w:val="clear" w:color="auto" w:fill="FFFFFF"/>
        </w:rPr>
        <w:t>de la Constitución Política de los Estados Unidos Mexicanos, así como en el artículo 14 de esa Norma Suprema, pues en ellos se establece lo siguiente:</w:t>
      </w:r>
    </w:p>
    <w:p w14:paraId="443E0A8B" w14:textId="77777777" w:rsidR="00790500" w:rsidRPr="002E6008" w:rsidRDefault="00790500" w:rsidP="00DF6BD1">
      <w:pPr>
        <w:pStyle w:val="corte4fondo"/>
        <w:spacing w:line="240" w:lineRule="auto"/>
        <w:ind w:left="709" w:firstLine="0"/>
        <w:rPr>
          <w:b/>
          <w:bCs/>
          <w:i/>
          <w:iCs/>
          <w:sz w:val="26"/>
          <w:szCs w:val="26"/>
        </w:rPr>
      </w:pPr>
    </w:p>
    <w:p w14:paraId="2EE33352" w14:textId="1EE52DA2" w:rsidR="00790500" w:rsidRPr="002E6008" w:rsidRDefault="00790500" w:rsidP="00DF6BD1">
      <w:pPr>
        <w:pStyle w:val="corte4fondo"/>
        <w:spacing w:line="240" w:lineRule="auto"/>
        <w:ind w:left="709" w:firstLine="0"/>
        <w:rPr>
          <w:i/>
          <w:iCs/>
          <w:sz w:val="26"/>
          <w:szCs w:val="26"/>
        </w:rPr>
      </w:pPr>
      <w:r w:rsidRPr="002E6008">
        <w:rPr>
          <w:i/>
          <w:iCs/>
          <w:sz w:val="26"/>
          <w:szCs w:val="26"/>
        </w:rPr>
        <w:t>“</w:t>
      </w:r>
      <w:r w:rsidRPr="002E6008">
        <w:rPr>
          <w:b/>
          <w:bCs/>
          <w:i/>
          <w:iCs/>
          <w:sz w:val="26"/>
          <w:szCs w:val="26"/>
        </w:rPr>
        <w:t>Artículo 14</w:t>
      </w:r>
      <w:r w:rsidRPr="002E6008">
        <w:rPr>
          <w:i/>
          <w:iCs/>
          <w:sz w:val="26"/>
          <w:szCs w:val="26"/>
        </w:rPr>
        <w:t xml:space="preserve">. </w:t>
      </w:r>
      <w:r w:rsidR="003D121B">
        <w:rPr>
          <w:rFonts w:cs="Arial"/>
          <w:i/>
          <w:color w:val="000000"/>
          <w:sz w:val="26"/>
          <w:szCs w:val="26"/>
        </w:rPr>
        <w:t>(Se transcribe)”</w:t>
      </w:r>
    </w:p>
    <w:p w14:paraId="473DEE46" w14:textId="35EDB499" w:rsidR="00790500" w:rsidRPr="002E6008" w:rsidRDefault="00790500" w:rsidP="00DF6BD1">
      <w:pPr>
        <w:pStyle w:val="Estilo"/>
        <w:ind w:left="709"/>
        <w:rPr>
          <w:i/>
          <w:iCs/>
          <w:sz w:val="26"/>
          <w:szCs w:val="26"/>
        </w:rPr>
      </w:pPr>
      <w:r w:rsidRPr="002E6008">
        <w:rPr>
          <w:i/>
          <w:iCs/>
          <w:sz w:val="26"/>
          <w:szCs w:val="26"/>
        </w:rPr>
        <w:t>“</w:t>
      </w:r>
      <w:r w:rsidRPr="002E6008">
        <w:rPr>
          <w:b/>
          <w:bCs/>
          <w:i/>
          <w:iCs/>
          <w:sz w:val="26"/>
          <w:szCs w:val="26"/>
        </w:rPr>
        <w:t>Artículo 16.</w:t>
      </w:r>
      <w:r w:rsidRPr="002E6008">
        <w:rPr>
          <w:i/>
          <w:iCs/>
          <w:sz w:val="26"/>
          <w:szCs w:val="26"/>
        </w:rPr>
        <w:t xml:space="preserve"> </w:t>
      </w:r>
      <w:r w:rsidR="003D121B">
        <w:rPr>
          <w:rFonts w:cs="Arial"/>
          <w:i/>
          <w:color w:val="000000"/>
          <w:sz w:val="26"/>
          <w:szCs w:val="26"/>
        </w:rPr>
        <w:t>(Se transcribe)</w:t>
      </w:r>
      <w:r w:rsidRPr="002E6008">
        <w:rPr>
          <w:i/>
          <w:iCs/>
          <w:sz w:val="26"/>
          <w:szCs w:val="26"/>
        </w:rPr>
        <w:t>”.</w:t>
      </w:r>
    </w:p>
    <w:p w14:paraId="2DEAE0D4" w14:textId="77777777" w:rsidR="00790500" w:rsidRPr="002E6008" w:rsidRDefault="00790500" w:rsidP="00DF6BD1">
      <w:pPr>
        <w:pStyle w:val="corte4fondo"/>
        <w:spacing w:line="240" w:lineRule="auto"/>
        <w:ind w:left="709" w:firstLine="0"/>
        <w:rPr>
          <w:color w:val="212529"/>
          <w:sz w:val="26"/>
          <w:szCs w:val="26"/>
          <w:shd w:val="clear" w:color="auto" w:fill="FFFFFF"/>
        </w:rPr>
      </w:pPr>
    </w:p>
    <w:p w14:paraId="26BFDFFC" w14:textId="77777777"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color w:val="212529"/>
          <w:sz w:val="26"/>
          <w:szCs w:val="26"/>
          <w:shd w:val="clear" w:color="auto" w:fill="FFFFFF"/>
        </w:rPr>
        <w:t>Atendiendo a lo establecido en los preceptos constitucionales referidos, es dable señalar que la seguridad jurídica, brinda a los gobernados la certeza de no encontrarse jamás en una incertidumbre jurídica y, en consecuencia, en un estado de indefensión.</w:t>
      </w:r>
    </w:p>
    <w:p w14:paraId="2A009E84" w14:textId="77777777" w:rsidR="00790500" w:rsidRPr="002E6008" w:rsidRDefault="00790500" w:rsidP="00DF6BD1">
      <w:pPr>
        <w:pStyle w:val="corte4fondo"/>
        <w:spacing w:line="240" w:lineRule="auto"/>
        <w:ind w:left="709" w:firstLine="0"/>
        <w:rPr>
          <w:rFonts w:eastAsiaTheme="minorHAnsi"/>
          <w:sz w:val="26"/>
          <w:szCs w:val="26"/>
          <w:lang w:eastAsia="en-US"/>
        </w:rPr>
      </w:pPr>
    </w:p>
    <w:p w14:paraId="74CDEADE" w14:textId="77777777"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color w:val="212529"/>
          <w:sz w:val="26"/>
          <w:szCs w:val="26"/>
          <w:shd w:val="clear" w:color="auto" w:fill="FFFFFF"/>
        </w:rPr>
        <w:t>Esto es así, pues la seguridad jurídica se sustenta en la premisa de dar certeza a los gobernados, acerca de saber a qué atenerse respecto del contenido de las leyes y de la propia actuación de la autoridad.</w:t>
      </w:r>
    </w:p>
    <w:p w14:paraId="1AB83A57" w14:textId="77777777" w:rsidR="00790500" w:rsidRPr="002E6008" w:rsidRDefault="00790500" w:rsidP="00DF6BD1">
      <w:pPr>
        <w:pStyle w:val="Prrafodelista"/>
        <w:ind w:left="709"/>
        <w:rPr>
          <w:color w:val="212529"/>
          <w:sz w:val="26"/>
          <w:szCs w:val="26"/>
          <w:shd w:val="clear" w:color="auto" w:fill="FFFFFF"/>
        </w:rPr>
      </w:pPr>
    </w:p>
    <w:p w14:paraId="28A2E077" w14:textId="77777777"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color w:val="212529"/>
          <w:sz w:val="26"/>
          <w:szCs w:val="26"/>
          <w:shd w:val="clear" w:color="auto" w:fill="FFFFFF"/>
        </w:rPr>
        <w:t>Se afirma lo anterior, porque en atención a ese principio, las autoridades están constreñidas a sujetar su actuar a lo establecido en las leyes, fundando y motivando sus determinaciones, a efecto de que los gobernados tengan certeza acerca de la legalidad de esa actuación.</w:t>
      </w:r>
    </w:p>
    <w:p w14:paraId="0B8A0C4D" w14:textId="77777777" w:rsidR="00790500" w:rsidRPr="002E6008" w:rsidRDefault="00790500" w:rsidP="00DF6BD1">
      <w:pPr>
        <w:pStyle w:val="Prrafodelista"/>
        <w:ind w:left="709"/>
        <w:rPr>
          <w:color w:val="212529"/>
          <w:sz w:val="26"/>
          <w:szCs w:val="26"/>
          <w:shd w:val="clear" w:color="auto" w:fill="FFFFFF"/>
        </w:rPr>
      </w:pPr>
    </w:p>
    <w:p w14:paraId="4A069BFF" w14:textId="77777777"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color w:val="212529"/>
          <w:sz w:val="26"/>
          <w:szCs w:val="26"/>
          <w:shd w:val="clear" w:color="auto" w:fill="FFFFFF"/>
        </w:rPr>
        <w:t xml:space="preserve">En efecto, en función de ese derecho, las autoridades están obligadas a sujetar su actuar a los requisitos y condiciones que para cada acto de autoridad establezca la ley aplicable al caso, y para que </w:t>
      </w:r>
      <w:r w:rsidRPr="002E6008">
        <w:rPr>
          <w:color w:val="212529"/>
          <w:sz w:val="26"/>
          <w:szCs w:val="26"/>
          <w:shd w:val="clear" w:color="auto" w:fill="FFFFFF"/>
        </w:rPr>
        <w:lastRenderedPageBreak/>
        <w:t>los gobernados tengan certeza respecto a lo que deben esperar en el actuar de dichas autoridades.</w:t>
      </w:r>
    </w:p>
    <w:p w14:paraId="7A9B5E0D" w14:textId="77777777" w:rsidR="00790500" w:rsidRPr="002E6008" w:rsidRDefault="00790500" w:rsidP="00DF6BD1">
      <w:pPr>
        <w:pStyle w:val="Prrafodelista"/>
        <w:ind w:left="709"/>
        <w:rPr>
          <w:color w:val="212529"/>
          <w:sz w:val="26"/>
          <w:szCs w:val="26"/>
          <w:shd w:val="clear" w:color="auto" w:fill="FFFFFF"/>
        </w:rPr>
      </w:pPr>
    </w:p>
    <w:p w14:paraId="3573FF73" w14:textId="4D5021AD"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color w:val="212529"/>
          <w:sz w:val="26"/>
          <w:szCs w:val="26"/>
          <w:shd w:val="clear" w:color="auto" w:fill="FFFFFF"/>
        </w:rPr>
        <w:t>Este derecho ya ha sido abordado por la Corte Interamericana de Derechos Humanos, y ha señalado que el principio de seguridad jurídica busca, entre otras cosas, la estabilidad en las situaciones jurídicas, y es parte fundamental de la confianza de la ciudadanía en la institucionalidad democrática, misma que es uno de los pilares esenciales sobre los cuales descansa un Estado de Derecho, siempre que se funde en una real y efectiva certeza de los derechos y libertades fundamentales.</w:t>
      </w:r>
    </w:p>
    <w:p w14:paraId="3E1BB9D1" w14:textId="77777777" w:rsidR="00790500" w:rsidRPr="002E6008" w:rsidRDefault="00790500" w:rsidP="00DF6BD1">
      <w:pPr>
        <w:pStyle w:val="Prrafodelista"/>
        <w:ind w:left="709"/>
        <w:rPr>
          <w:sz w:val="26"/>
          <w:szCs w:val="26"/>
        </w:rPr>
      </w:pPr>
    </w:p>
    <w:p w14:paraId="48B45500" w14:textId="77777777" w:rsidR="00790500" w:rsidRPr="002E6008" w:rsidRDefault="00790500" w:rsidP="00DF6BD1">
      <w:pPr>
        <w:pStyle w:val="corte4fondo"/>
        <w:numPr>
          <w:ilvl w:val="0"/>
          <w:numId w:val="43"/>
        </w:numPr>
        <w:spacing w:line="240" w:lineRule="auto"/>
        <w:ind w:left="709" w:firstLine="0"/>
        <w:rPr>
          <w:rFonts w:eastAsiaTheme="minorHAnsi"/>
          <w:sz w:val="26"/>
          <w:szCs w:val="26"/>
          <w:lang w:eastAsia="en-US"/>
        </w:rPr>
      </w:pPr>
      <w:r w:rsidRPr="002E6008">
        <w:rPr>
          <w:sz w:val="26"/>
          <w:szCs w:val="26"/>
        </w:rPr>
        <w:t xml:space="preserve">Por su parte, esta Suprema Corte de Justicia de la Nación, ya ha fijado los alcances de la garantía de seguridad jurídica, al señalar que debe permitir que </w:t>
      </w:r>
      <w:r w:rsidRPr="002E6008">
        <w:rPr>
          <w:sz w:val="26"/>
          <w:szCs w:val="26"/>
          <w:u w:val="single"/>
        </w:rPr>
        <w:t>el gobernado conozca los elementos mínimos para hacer valer su derecho y para que, sobre este aspecto, la autoridad no incurra en arbitrariedades</w:t>
      </w:r>
      <w:r w:rsidRPr="002E6008">
        <w:rPr>
          <w:sz w:val="26"/>
          <w:szCs w:val="26"/>
        </w:rPr>
        <w:t>.</w:t>
      </w:r>
    </w:p>
    <w:p w14:paraId="492DC52E" w14:textId="77777777" w:rsidR="00790500" w:rsidRPr="002E6008" w:rsidRDefault="00790500" w:rsidP="00DF6BD1">
      <w:pPr>
        <w:pStyle w:val="Prrafodelista"/>
        <w:ind w:left="709"/>
        <w:rPr>
          <w:sz w:val="26"/>
          <w:szCs w:val="26"/>
        </w:rPr>
      </w:pPr>
    </w:p>
    <w:p w14:paraId="7BF249ED" w14:textId="018FB96B" w:rsidR="00790500" w:rsidRPr="002E6008" w:rsidRDefault="00790500" w:rsidP="00DF6BD1">
      <w:pPr>
        <w:pStyle w:val="corte4fondo"/>
        <w:widowControl w:val="0"/>
        <w:numPr>
          <w:ilvl w:val="0"/>
          <w:numId w:val="43"/>
        </w:numPr>
        <w:spacing w:line="240" w:lineRule="auto"/>
        <w:ind w:left="709" w:firstLine="0"/>
        <w:rPr>
          <w:b/>
          <w:bCs/>
          <w:sz w:val="26"/>
          <w:szCs w:val="26"/>
        </w:rPr>
      </w:pPr>
      <w:r w:rsidRPr="002E6008">
        <w:rPr>
          <w:sz w:val="26"/>
          <w:szCs w:val="26"/>
        </w:rPr>
        <w:t xml:space="preserve">Lo anterior, se ve reflejado en la tesis de jurisprudencia 2a./J. 144/2006, de rubro: </w:t>
      </w:r>
      <w:r w:rsidRPr="002E6008">
        <w:rPr>
          <w:b/>
          <w:i/>
          <w:sz w:val="26"/>
          <w:szCs w:val="26"/>
        </w:rPr>
        <w:t>“GARANTÍA DE SEGURIDAD JURÍDICA. SUS ALCANCES”.</w:t>
      </w:r>
      <w:r w:rsidRPr="002E6008">
        <w:rPr>
          <w:bCs/>
          <w:i/>
          <w:sz w:val="26"/>
          <w:szCs w:val="26"/>
        </w:rPr>
        <w:t xml:space="preserve"> </w:t>
      </w:r>
    </w:p>
    <w:p w14:paraId="190B0F99" w14:textId="77777777" w:rsidR="00790500" w:rsidRPr="002E6008" w:rsidRDefault="00790500" w:rsidP="00DF6BD1">
      <w:pPr>
        <w:pStyle w:val="corte4fondo"/>
        <w:widowControl w:val="0"/>
        <w:spacing w:line="240" w:lineRule="auto"/>
        <w:ind w:left="709" w:firstLine="0"/>
        <w:rPr>
          <w:b/>
          <w:bCs/>
          <w:sz w:val="26"/>
          <w:szCs w:val="26"/>
        </w:rPr>
      </w:pPr>
    </w:p>
    <w:p w14:paraId="586215DB" w14:textId="122D69B1" w:rsidR="00790500" w:rsidRPr="002E6008" w:rsidRDefault="00790500" w:rsidP="00DF6BD1">
      <w:pPr>
        <w:pStyle w:val="corte4fondo"/>
        <w:spacing w:line="240" w:lineRule="auto"/>
        <w:ind w:left="709" w:firstLine="0"/>
        <w:jc w:val="left"/>
        <w:rPr>
          <w:rFonts w:cs="Arial"/>
          <w:b/>
          <w:bCs/>
          <w:sz w:val="26"/>
          <w:szCs w:val="26"/>
          <w:lang w:val="es-MX" w:eastAsia="en-US"/>
        </w:rPr>
      </w:pPr>
      <w:r w:rsidRPr="002E6008">
        <w:rPr>
          <w:rFonts w:cs="Arial"/>
          <w:b/>
          <w:bCs/>
          <w:sz w:val="26"/>
          <w:szCs w:val="26"/>
          <w:lang w:val="es-MX" w:eastAsia="en-US"/>
        </w:rPr>
        <w:t xml:space="preserve">VII.4. </w:t>
      </w:r>
      <w:r w:rsidRPr="002E6008">
        <w:rPr>
          <w:rFonts w:eastAsia="Calibri" w:cs="Arial"/>
          <w:b/>
          <w:bCs/>
          <w:sz w:val="26"/>
          <w:szCs w:val="26"/>
          <w:lang w:val="es-MX" w:eastAsia="es-ES"/>
        </w:rPr>
        <w:t>La teoría de la imprevisión y las normas interpretadas</w:t>
      </w:r>
      <w:r w:rsidRPr="002E6008">
        <w:rPr>
          <w:rFonts w:cs="Arial"/>
          <w:b/>
          <w:bCs/>
          <w:sz w:val="26"/>
          <w:szCs w:val="26"/>
          <w:lang w:val="es-MX" w:eastAsia="en-US"/>
        </w:rPr>
        <w:t>.</w:t>
      </w:r>
    </w:p>
    <w:p w14:paraId="45ED5204" w14:textId="77777777" w:rsidR="00790500" w:rsidRPr="002E6008" w:rsidRDefault="00790500" w:rsidP="00DF6BD1">
      <w:pPr>
        <w:pStyle w:val="corte4fondo"/>
        <w:spacing w:line="240" w:lineRule="auto"/>
        <w:ind w:left="709" w:firstLine="0"/>
        <w:rPr>
          <w:rFonts w:cs="Arial"/>
          <w:sz w:val="26"/>
          <w:szCs w:val="26"/>
          <w:lang w:val="es-MX"/>
        </w:rPr>
      </w:pPr>
    </w:p>
    <w:p w14:paraId="3C704D07" w14:textId="7F1D5300"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Los artículos cuya interpretación se controvierte, disponen:</w:t>
      </w:r>
    </w:p>
    <w:p w14:paraId="3B47DCC3" w14:textId="77777777" w:rsidR="00790500" w:rsidRPr="002E6008" w:rsidRDefault="00790500" w:rsidP="00DF6BD1">
      <w:pPr>
        <w:pStyle w:val="corte4fondo"/>
        <w:spacing w:line="240" w:lineRule="auto"/>
        <w:ind w:left="709" w:firstLine="0"/>
        <w:rPr>
          <w:rFonts w:cs="Arial"/>
          <w:sz w:val="26"/>
          <w:szCs w:val="26"/>
        </w:rPr>
      </w:pPr>
    </w:p>
    <w:p w14:paraId="71ABD0A5" w14:textId="3610368E" w:rsidR="00790500" w:rsidRPr="002E6008" w:rsidRDefault="00790500" w:rsidP="00DF6BD1">
      <w:pPr>
        <w:pStyle w:val="corte4fondo"/>
        <w:spacing w:line="240" w:lineRule="auto"/>
        <w:ind w:left="709" w:firstLine="0"/>
        <w:rPr>
          <w:rFonts w:cs="Arial"/>
          <w:i/>
          <w:iCs/>
          <w:sz w:val="26"/>
          <w:szCs w:val="26"/>
        </w:rPr>
      </w:pPr>
      <w:r w:rsidRPr="002E6008">
        <w:rPr>
          <w:rFonts w:cs="Arial"/>
          <w:i/>
          <w:iCs/>
          <w:sz w:val="26"/>
          <w:szCs w:val="26"/>
        </w:rPr>
        <w:t>“</w:t>
      </w:r>
      <w:r w:rsidRPr="002E6008">
        <w:rPr>
          <w:rFonts w:cs="Arial"/>
          <w:b/>
          <w:bCs/>
          <w:i/>
          <w:iCs/>
          <w:sz w:val="26"/>
          <w:szCs w:val="26"/>
        </w:rPr>
        <w:t>Artículo 2431</w:t>
      </w:r>
      <w:r w:rsidRPr="002E6008">
        <w:rPr>
          <w:rFonts w:cs="Arial"/>
          <w:i/>
          <w:iCs/>
          <w:sz w:val="26"/>
          <w:szCs w:val="26"/>
        </w:rPr>
        <w:t>.</w:t>
      </w:r>
      <w:r w:rsidR="00F016DA" w:rsidRPr="00F016DA">
        <w:rPr>
          <w:rFonts w:cs="Arial"/>
          <w:i/>
          <w:color w:val="000000"/>
          <w:sz w:val="26"/>
          <w:szCs w:val="26"/>
        </w:rPr>
        <w:t xml:space="preserve"> </w:t>
      </w:r>
      <w:r w:rsidR="00F016DA">
        <w:rPr>
          <w:rFonts w:cs="Arial"/>
          <w:i/>
          <w:color w:val="000000"/>
          <w:sz w:val="26"/>
          <w:szCs w:val="26"/>
        </w:rPr>
        <w:t>(Se transcribe)”</w:t>
      </w:r>
    </w:p>
    <w:p w14:paraId="5624A9DD" w14:textId="39800DAD" w:rsidR="00790500" w:rsidRPr="002E6008" w:rsidRDefault="00790500" w:rsidP="00DF6BD1">
      <w:pPr>
        <w:pStyle w:val="Textonotapie"/>
        <w:tabs>
          <w:tab w:val="left" w:pos="7938"/>
        </w:tabs>
        <w:ind w:left="709"/>
        <w:jc w:val="both"/>
        <w:rPr>
          <w:rFonts w:ascii="Arial" w:hAnsi="Arial" w:cs="Arial"/>
          <w:i/>
          <w:iCs/>
          <w:sz w:val="26"/>
          <w:szCs w:val="26"/>
        </w:rPr>
      </w:pPr>
      <w:r w:rsidRPr="002E6008">
        <w:rPr>
          <w:rFonts w:ascii="Arial" w:hAnsi="Arial" w:cs="Arial"/>
          <w:i/>
          <w:iCs/>
          <w:sz w:val="26"/>
          <w:szCs w:val="26"/>
        </w:rPr>
        <w:t>“</w:t>
      </w:r>
      <w:r w:rsidRPr="002E6008">
        <w:rPr>
          <w:rFonts w:ascii="Arial" w:hAnsi="Arial" w:cs="Arial"/>
          <w:b/>
          <w:bCs/>
          <w:i/>
          <w:iCs/>
          <w:sz w:val="26"/>
          <w:szCs w:val="26"/>
        </w:rPr>
        <w:t>Artículo 2432.</w:t>
      </w:r>
      <w:r w:rsidRPr="002E6008">
        <w:rPr>
          <w:rFonts w:ascii="Arial" w:hAnsi="Arial" w:cs="Arial"/>
          <w:i/>
          <w:iCs/>
          <w:sz w:val="26"/>
          <w:szCs w:val="26"/>
        </w:rPr>
        <w:t xml:space="preserve"> </w:t>
      </w:r>
      <w:r w:rsidR="00F016DA">
        <w:rPr>
          <w:rFonts w:ascii="Arial" w:hAnsi="Arial" w:cs="Arial"/>
          <w:i/>
          <w:color w:val="000000"/>
          <w:sz w:val="26"/>
          <w:szCs w:val="26"/>
        </w:rPr>
        <w:t>(Se transcribe)”</w:t>
      </w:r>
    </w:p>
    <w:p w14:paraId="1BB19D4E" w14:textId="20EB3229" w:rsidR="00790500" w:rsidRPr="002E6008" w:rsidRDefault="00790500" w:rsidP="00DF6BD1">
      <w:pPr>
        <w:pStyle w:val="Textonotapie"/>
        <w:tabs>
          <w:tab w:val="left" w:pos="7938"/>
        </w:tabs>
        <w:ind w:left="709"/>
        <w:jc w:val="both"/>
        <w:rPr>
          <w:rFonts w:ascii="Arial" w:hAnsi="Arial" w:cs="Arial"/>
          <w:i/>
          <w:iCs/>
          <w:sz w:val="26"/>
          <w:szCs w:val="26"/>
        </w:rPr>
      </w:pPr>
      <w:r w:rsidRPr="002E6008">
        <w:rPr>
          <w:rFonts w:ascii="Arial" w:hAnsi="Arial" w:cs="Arial"/>
          <w:i/>
          <w:iCs/>
          <w:sz w:val="26"/>
          <w:szCs w:val="26"/>
        </w:rPr>
        <w:t>“</w:t>
      </w:r>
      <w:r w:rsidRPr="002E6008">
        <w:rPr>
          <w:rFonts w:ascii="Arial" w:hAnsi="Arial" w:cs="Arial"/>
          <w:b/>
          <w:bCs/>
          <w:i/>
          <w:iCs/>
          <w:sz w:val="26"/>
          <w:szCs w:val="26"/>
        </w:rPr>
        <w:t>Artículo 2433.</w:t>
      </w:r>
      <w:r w:rsidR="00F016DA" w:rsidRPr="00F016DA">
        <w:rPr>
          <w:rFonts w:ascii="Arial" w:hAnsi="Arial" w:cs="Arial"/>
          <w:i/>
          <w:color w:val="000000"/>
          <w:sz w:val="26"/>
          <w:szCs w:val="26"/>
        </w:rPr>
        <w:t xml:space="preserve"> </w:t>
      </w:r>
      <w:r w:rsidR="00F016DA">
        <w:rPr>
          <w:rFonts w:ascii="Arial" w:hAnsi="Arial" w:cs="Arial"/>
          <w:i/>
          <w:color w:val="000000"/>
          <w:sz w:val="26"/>
          <w:szCs w:val="26"/>
        </w:rPr>
        <w:t>(Se transcribe)”</w:t>
      </w:r>
    </w:p>
    <w:p w14:paraId="22E7E5CC" w14:textId="39757C98" w:rsidR="00790500" w:rsidRPr="002E6008" w:rsidRDefault="00790500" w:rsidP="00DF6BD1">
      <w:pPr>
        <w:pStyle w:val="Textonotapie"/>
        <w:tabs>
          <w:tab w:val="left" w:pos="7938"/>
        </w:tabs>
        <w:ind w:left="709"/>
        <w:jc w:val="both"/>
        <w:rPr>
          <w:rFonts w:ascii="Arial" w:hAnsi="Arial" w:cs="Arial"/>
          <w:i/>
          <w:iCs/>
          <w:sz w:val="26"/>
          <w:szCs w:val="26"/>
        </w:rPr>
      </w:pPr>
      <w:r w:rsidRPr="002E6008">
        <w:rPr>
          <w:rFonts w:ascii="Arial" w:hAnsi="Arial" w:cs="Arial"/>
          <w:i/>
          <w:iCs/>
          <w:sz w:val="26"/>
          <w:szCs w:val="26"/>
        </w:rPr>
        <w:t>“</w:t>
      </w:r>
      <w:r w:rsidRPr="002E6008">
        <w:rPr>
          <w:rFonts w:ascii="Arial" w:hAnsi="Arial" w:cs="Arial"/>
          <w:b/>
          <w:bCs/>
          <w:i/>
          <w:iCs/>
          <w:sz w:val="26"/>
          <w:szCs w:val="26"/>
        </w:rPr>
        <w:t>Artículo 1796.</w:t>
      </w:r>
      <w:r w:rsidRPr="002E6008">
        <w:rPr>
          <w:rFonts w:ascii="Arial" w:hAnsi="Arial" w:cs="Arial"/>
          <w:i/>
          <w:iCs/>
          <w:sz w:val="26"/>
          <w:szCs w:val="26"/>
        </w:rPr>
        <w:t>”</w:t>
      </w:r>
      <w:r w:rsidR="00F016DA" w:rsidRPr="00F016DA">
        <w:rPr>
          <w:rFonts w:ascii="Arial" w:hAnsi="Arial" w:cs="Arial"/>
          <w:i/>
          <w:color w:val="000000"/>
          <w:sz w:val="26"/>
          <w:szCs w:val="26"/>
        </w:rPr>
        <w:t xml:space="preserve"> </w:t>
      </w:r>
      <w:r w:rsidR="00F016DA">
        <w:rPr>
          <w:rFonts w:ascii="Arial" w:hAnsi="Arial" w:cs="Arial"/>
          <w:i/>
          <w:color w:val="000000"/>
          <w:sz w:val="26"/>
          <w:szCs w:val="26"/>
        </w:rPr>
        <w:t>(Se transcribe)</w:t>
      </w:r>
    </w:p>
    <w:p w14:paraId="66C87A6B" w14:textId="381B6BCF" w:rsidR="00790500" w:rsidRPr="002E6008" w:rsidRDefault="00790500" w:rsidP="00DF6BD1">
      <w:pPr>
        <w:pStyle w:val="Textonotapie"/>
        <w:tabs>
          <w:tab w:val="left" w:pos="7938"/>
        </w:tabs>
        <w:ind w:left="709"/>
        <w:jc w:val="both"/>
        <w:rPr>
          <w:rFonts w:ascii="Arial" w:hAnsi="Arial" w:cs="Arial"/>
          <w:b/>
          <w:bCs/>
          <w:i/>
          <w:iCs/>
          <w:sz w:val="26"/>
          <w:szCs w:val="26"/>
        </w:rPr>
      </w:pPr>
      <w:r w:rsidRPr="002E6008">
        <w:rPr>
          <w:rFonts w:ascii="Arial" w:hAnsi="Arial" w:cs="Arial"/>
          <w:i/>
          <w:iCs/>
          <w:sz w:val="26"/>
          <w:szCs w:val="26"/>
        </w:rPr>
        <w:t>“</w:t>
      </w:r>
      <w:r w:rsidRPr="002E6008">
        <w:rPr>
          <w:rFonts w:ascii="Arial" w:hAnsi="Arial" w:cs="Arial"/>
          <w:b/>
          <w:bCs/>
          <w:i/>
          <w:iCs/>
          <w:sz w:val="26"/>
          <w:szCs w:val="26"/>
        </w:rPr>
        <w:t>Artículo 1796 Bis.</w:t>
      </w:r>
      <w:r w:rsidRPr="00F016DA">
        <w:rPr>
          <w:rFonts w:ascii="Arial" w:hAnsi="Arial" w:cs="Arial"/>
          <w:i/>
          <w:iCs/>
          <w:sz w:val="26"/>
          <w:szCs w:val="26"/>
        </w:rPr>
        <w:t>”</w:t>
      </w:r>
      <w:r w:rsidR="00F016DA" w:rsidRPr="00F016DA">
        <w:rPr>
          <w:rFonts w:ascii="Arial" w:hAnsi="Arial" w:cs="Arial"/>
          <w:i/>
          <w:color w:val="000000"/>
          <w:sz w:val="26"/>
          <w:szCs w:val="26"/>
        </w:rPr>
        <w:t xml:space="preserve"> </w:t>
      </w:r>
      <w:r w:rsidR="00F016DA">
        <w:rPr>
          <w:rFonts w:ascii="Arial" w:hAnsi="Arial" w:cs="Arial"/>
          <w:i/>
          <w:color w:val="000000"/>
          <w:sz w:val="26"/>
          <w:szCs w:val="26"/>
        </w:rPr>
        <w:t>(Se transcribe)</w:t>
      </w:r>
    </w:p>
    <w:p w14:paraId="340D584D" w14:textId="2A30AA70" w:rsidR="00790500" w:rsidRPr="002E6008" w:rsidRDefault="00790500" w:rsidP="00DF6BD1">
      <w:pPr>
        <w:pStyle w:val="Textonotapie"/>
        <w:ind w:left="709"/>
        <w:jc w:val="both"/>
        <w:rPr>
          <w:rFonts w:ascii="Arial" w:hAnsi="Arial" w:cs="Arial"/>
          <w:i/>
          <w:iCs/>
          <w:sz w:val="26"/>
          <w:szCs w:val="26"/>
        </w:rPr>
      </w:pPr>
      <w:r w:rsidRPr="002E6008">
        <w:rPr>
          <w:rFonts w:ascii="Arial" w:hAnsi="Arial" w:cs="Arial"/>
          <w:i/>
          <w:iCs/>
          <w:sz w:val="26"/>
          <w:szCs w:val="26"/>
        </w:rPr>
        <w:t>“</w:t>
      </w:r>
      <w:r w:rsidRPr="002E6008">
        <w:rPr>
          <w:rFonts w:ascii="Arial" w:hAnsi="Arial" w:cs="Arial"/>
          <w:b/>
          <w:bCs/>
          <w:i/>
          <w:iCs/>
          <w:sz w:val="26"/>
          <w:szCs w:val="26"/>
        </w:rPr>
        <w:t>Artículo 1796 Ter.</w:t>
      </w:r>
      <w:r w:rsidRPr="002E6008">
        <w:rPr>
          <w:rFonts w:ascii="Arial" w:hAnsi="Arial" w:cs="Arial"/>
          <w:i/>
          <w:iCs/>
          <w:sz w:val="26"/>
          <w:szCs w:val="26"/>
        </w:rPr>
        <w:t>”</w:t>
      </w:r>
      <w:r w:rsidR="00F016DA">
        <w:rPr>
          <w:rFonts w:ascii="Arial" w:hAnsi="Arial" w:cs="Arial"/>
          <w:i/>
          <w:iCs/>
          <w:sz w:val="26"/>
          <w:szCs w:val="26"/>
        </w:rPr>
        <w:t xml:space="preserve"> </w:t>
      </w:r>
      <w:r w:rsidR="00F016DA">
        <w:rPr>
          <w:rFonts w:ascii="Arial" w:hAnsi="Arial" w:cs="Arial"/>
          <w:i/>
          <w:color w:val="000000"/>
          <w:sz w:val="26"/>
          <w:szCs w:val="26"/>
        </w:rPr>
        <w:t>(Se transcribe)</w:t>
      </w:r>
      <w:r w:rsidRPr="002E6008">
        <w:rPr>
          <w:rFonts w:ascii="Arial" w:hAnsi="Arial" w:cs="Arial"/>
          <w:i/>
          <w:iCs/>
          <w:sz w:val="26"/>
          <w:szCs w:val="26"/>
        </w:rPr>
        <w:t>.</w:t>
      </w:r>
    </w:p>
    <w:p w14:paraId="7F015E5B" w14:textId="77777777" w:rsidR="00790500" w:rsidRPr="002E6008" w:rsidRDefault="00790500" w:rsidP="00DF6BD1">
      <w:pPr>
        <w:pStyle w:val="corte4fondo"/>
        <w:spacing w:line="240" w:lineRule="auto"/>
        <w:ind w:left="709" w:firstLine="0"/>
        <w:rPr>
          <w:rFonts w:cs="Arial"/>
          <w:i/>
          <w:iCs/>
          <w:sz w:val="26"/>
          <w:szCs w:val="26"/>
          <w:lang w:val="es-MX"/>
        </w:rPr>
      </w:pPr>
    </w:p>
    <w:p w14:paraId="728DC7D6" w14:textId="77777777" w:rsidR="00790500" w:rsidRPr="002E6008" w:rsidRDefault="00790500" w:rsidP="00DF6BD1">
      <w:pPr>
        <w:pStyle w:val="corte4fondo"/>
        <w:spacing w:line="240" w:lineRule="auto"/>
        <w:ind w:left="709" w:firstLine="0"/>
        <w:rPr>
          <w:rFonts w:cs="Arial"/>
          <w:sz w:val="26"/>
          <w:szCs w:val="26"/>
          <w:lang w:val="es-MX" w:eastAsia="en-US"/>
        </w:rPr>
      </w:pPr>
      <w:r w:rsidRPr="002E6008">
        <w:rPr>
          <w:rFonts w:cs="Arial"/>
          <w:sz w:val="26"/>
          <w:szCs w:val="26"/>
        </w:rPr>
        <w:t xml:space="preserve"> </w:t>
      </w:r>
    </w:p>
    <w:p w14:paraId="44384378"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Así, las porciones normativas cuya interpretación se impugna, prevén en el apartado de derechos y obligaciones del arrendatario (artículos 2431, 2432 y 2433) que ante la actualización de un caso fortuito o fuerza mayor que impida totalmente el uso del bien arrendado, se exime al arrendatario de pagar la renta mientras dure el impedimento, el cual, de durar más de dos meses, da derecho al arrendatario de pedir la rescisión del contrato.</w:t>
      </w:r>
    </w:p>
    <w:p w14:paraId="3D812DA2" w14:textId="77777777" w:rsidR="00790500" w:rsidRPr="002E6008" w:rsidRDefault="00790500" w:rsidP="00DF6BD1">
      <w:pPr>
        <w:pStyle w:val="corte4fondo"/>
        <w:spacing w:line="240" w:lineRule="auto"/>
        <w:ind w:left="709" w:firstLine="0"/>
        <w:rPr>
          <w:rFonts w:cs="Arial"/>
          <w:sz w:val="26"/>
          <w:szCs w:val="26"/>
          <w:lang w:val="es-MX" w:eastAsia="en-US"/>
        </w:rPr>
      </w:pPr>
    </w:p>
    <w:p w14:paraId="1FC06DEE"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rPr>
        <w:t xml:space="preserve">Si sólo se impide parte del uso, podrá pedir la reducción parcial de la renta, a no ser que el impedimento dure más de dos meses y se opte por la rescisión. Siendo ambos derechos (exención y reducción) irrenunciables, esto es, de orden público, motivo por el que toda autoridad debe respetarlos. </w:t>
      </w:r>
    </w:p>
    <w:p w14:paraId="34460147" w14:textId="77777777" w:rsidR="00790500" w:rsidRPr="002E6008" w:rsidRDefault="00790500" w:rsidP="00DF6BD1">
      <w:pPr>
        <w:pStyle w:val="Prrafodelista"/>
        <w:ind w:left="709"/>
        <w:rPr>
          <w:rFonts w:ascii="Arial" w:hAnsi="Arial" w:cs="Arial"/>
          <w:sz w:val="26"/>
          <w:szCs w:val="26"/>
          <w:lang w:val="es-MX" w:eastAsia="en-US"/>
        </w:rPr>
      </w:pPr>
    </w:p>
    <w:p w14:paraId="7CABD502"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lastRenderedPageBreak/>
        <w:t xml:space="preserve">En el propio contexto de la teoría de la imprevisión, </w:t>
      </w:r>
      <w:r w:rsidRPr="002E6008">
        <w:rPr>
          <w:rFonts w:cs="Arial"/>
          <w:sz w:val="26"/>
          <w:szCs w:val="26"/>
          <w:lang w:val="es-MX"/>
        </w:rPr>
        <w:t xml:space="preserve">en el apartado general de las obligaciones, el código sustantivo que nos </w:t>
      </w:r>
      <w:proofErr w:type="gramStart"/>
      <w:r w:rsidRPr="002E6008">
        <w:rPr>
          <w:rFonts w:cs="Arial"/>
          <w:sz w:val="26"/>
          <w:szCs w:val="26"/>
          <w:lang w:val="es-MX"/>
        </w:rPr>
        <w:t>ocupa,</w:t>
      </w:r>
      <w:proofErr w:type="gramEnd"/>
      <w:r w:rsidRPr="002E6008">
        <w:rPr>
          <w:rFonts w:cs="Arial"/>
          <w:sz w:val="26"/>
          <w:szCs w:val="26"/>
          <w:lang w:val="es-MX"/>
        </w:rPr>
        <w:t xml:space="preserve"> establece que cuando un contrato esté sujeto a plazo y surjan en el intervalo acontecimientos extraordinarios de carácter nacional que no fuese posible prever y que generen que las obligaciones de una de las partes sean más onerosas, dicha parte podrá intentar la acción tendente a recuperar el equilibrio (artículo 1796)</w:t>
      </w:r>
      <w:r w:rsidRPr="002E6008">
        <w:rPr>
          <w:rFonts w:cs="Arial"/>
          <w:sz w:val="26"/>
          <w:szCs w:val="26"/>
          <w:lang w:val="es-MX" w:eastAsia="en-US"/>
        </w:rPr>
        <w:t>.</w:t>
      </w:r>
    </w:p>
    <w:p w14:paraId="6717B439" w14:textId="77777777" w:rsidR="00790500" w:rsidRPr="002E6008" w:rsidRDefault="00790500" w:rsidP="00DF6BD1">
      <w:pPr>
        <w:pStyle w:val="Prrafodelista"/>
        <w:ind w:left="709"/>
        <w:rPr>
          <w:rFonts w:ascii="Arial" w:hAnsi="Arial" w:cs="Arial"/>
          <w:sz w:val="26"/>
          <w:szCs w:val="26"/>
          <w:lang w:val="es-MX" w:eastAsia="en-US"/>
        </w:rPr>
      </w:pPr>
    </w:p>
    <w:p w14:paraId="1369CA59"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Así, tendrá derecho a pedir a la modificación del contrato dentro de los treinta días siguientes a los acontecimientos extraordinarios, indicando los motivos, sin que dicha solicitud le confiera por sí misma el derecho de suspender el cumplimiento del contrato; y, para el caso de que las partes no logren un acuerdo, el solicitante tiene treinta días más para ejercer su derecho ante la autoridad jurisdiccional, con el objeto de que dirima la controversia (artículo 1796 Bis).</w:t>
      </w:r>
    </w:p>
    <w:p w14:paraId="5C84716D" w14:textId="77777777" w:rsidR="00790500" w:rsidRPr="002E6008" w:rsidRDefault="00790500" w:rsidP="00DF6BD1">
      <w:pPr>
        <w:pStyle w:val="Prrafodelista"/>
        <w:ind w:left="709"/>
        <w:rPr>
          <w:rFonts w:ascii="Arial" w:hAnsi="Arial" w:cs="Arial"/>
          <w:sz w:val="26"/>
          <w:szCs w:val="26"/>
          <w:lang w:val="es-MX" w:eastAsia="en-US"/>
        </w:rPr>
      </w:pPr>
    </w:p>
    <w:p w14:paraId="60004C2C"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 xml:space="preserve">Ahora bien, en caso de que proceda la acción, puede ocurrir que la parte demandada, esto es, el arrendador, opte por la modificación con el fin de restablecer el equilibrio original del contrato, según lo determine el juez; o bien, opte por la resolución del contrato, esto es, la rescisión </w:t>
      </w:r>
      <w:proofErr w:type="gramStart"/>
      <w:r w:rsidRPr="002E6008">
        <w:rPr>
          <w:rFonts w:cs="Arial"/>
          <w:sz w:val="26"/>
          <w:szCs w:val="26"/>
          <w:lang w:val="es-MX" w:eastAsia="en-US"/>
        </w:rPr>
        <w:t>del mismo</w:t>
      </w:r>
      <w:proofErr w:type="gramEnd"/>
      <w:r w:rsidRPr="002E6008">
        <w:rPr>
          <w:rFonts w:cs="Arial"/>
          <w:sz w:val="26"/>
          <w:szCs w:val="26"/>
          <w:lang w:val="es-MX" w:eastAsia="en-US"/>
        </w:rPr>
        <w:t xml:space="preserve"> (artículo 1796 Bis).</w:t>
      </w:r>
    </w:p>
    <w:p w14:paraId="06770B34" w14:textId="77777777" w:rsidR="00790500" w:rsidRPr="002E6008" w:rsidRDefault="00790500" w:rsidP="00DF6BD1">
      <w:pPr>
        <w:pStyle w:val="Prrafodelista"/>
        <w:ind w:left="709"/>
        <w:rPr>
          <w:rFonts w:ascii="Arial" w:hAnsi="Arial" w:cs="Arial"/>
          <w:sz w:val="26"/>
          <w:szCs w:val="26"/>
          <w:lang w:val="es-MX" w:eastAsia="en-US"/>
        </w:rPr>
      </w:pPr>
    </w:p>
    <w:p w14:paraId="1FF58DDA"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Tanto para el caso de la modificación equitativa, como para la rescisión, éstos no serán aplicados a las prestaciones realizadas antes del acontecimiento extraordinario o imprevisible, sino a las que se deben cubrir con posterioridad a éste. Además, será improcedente la recisión si el perjudicado estuviese en mora o hubiese obrado dolosamente (artículo 1796 Ter).</w:t>
      </w:r>
    </w:p>
    <w:p w14:paraId="2A4FB45F" w14:textId="77777777" w:rsidR="00790500" w:rsidRPr="002E6008" w:rsidRDefault="00790500" w:rsidP="00DF6BD1">
      <w:pPr>
        <w:pStyle w:val="Prrafodelista"/>
        <w:ind w:left="709"/>
        <w:rPr>
          <w:rFonts w:ascii="Arial" w:hAnsi="Arial" w:cs="Arial"/>
          <w:sz w:val="26"/>
          <w:szCs w:val="26"/>
          <w:lang w:val="es-MX" w:eastAsia="en-US"/>
        </w:rPr>
      </w:pPr>
    </w:p>
    <w:p w14:paraId="06015269" w14:textId="77777777" w:rsidR="00262016" w:rsidRPr="00262016"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En ese sentido, cobran relevancia los conceptos de caso fortuito y fuerza mayor, que doctrinalmente se ha entendido ocurren cuando un suceso imprevisible o inevitable constituye un obstáculo insuperable que impide el cumplimiento de una obligación. Pese a que algunos doctrinarios distinguen entre caso fortuito y fuerza mayor, la mayoría reconocen que su regulación les atribuye las mismas consecuencias por lo que ambos términos se usan como sinónimos.</w:t>
      </w:r>
      <w:r w:rsidRPr="002E6008">
        <w:rPr>
          <w:rFonts w:cs="Arial"/>
          <w:sz w:val="26"/>
          <w:szCs w:val="26"/>
          <w:lang w:eastAsia="en-US"/>
        </w:rPr>
        <w:t xml:space="preserve"> </w:t>
      </w:r>
      <w:r w:rsidRPr="002E6008">
        <w:rPr>
          <w:rFonts w:cs="Arial"/>
          <w:sz w:val="26"/>
          <w:szCs w:val="26"/>
        </w:rPr>
        <w:t>Dichos eventos extraordinarios han sido clasificados entre aquellos generados por la naturaleza y aquellos generados por el hombre. Entre aquellos generados por la naturaleza, se pueden señalar como ejemplos las enfermedades o los desastres naturales.</w:t>
      </w:r>
    </w:p>
    <w:p w14:paraId="7BC34468" w14:textId="77777777" w:rsidR="00262016" w:rsidRDefault="00262016" w:rsidP="00DF6BD1">
      <w:pPr>
        <w:pStyle w:val="Prrafodelista"/>
        <w:ind w:left="709"/>
        <w:rPr>
          <w:rFonts w:cs="Arial"/>
          <w:sz w:val="26"/>
          <w:szCs w:val="26"/>
        </w:rPr>
      </w:pPr>
    </w:p>
    <w:p w14:paraId="51F90B0B" w14:textId="7021EC9D"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 xml:space="preserve">Ante estos casos, específicamente en contratos de arrendamiento el legislador de la Ciudad de México consideró pertinente eximir al arrendatario del pago de las rentas que se generan durante el tiempo que el bien permanece sin poder utilizarse. Esto atiende a la grave onerosidad que representaría para el arrendatario tener que cumplir con el pago de la renta sin poder usar el bien. Lo anterior es conocido en la doctrina como la teoría de la imprevisión. </w:t>
      </w:r>
    </w:p>
    <w:p w14:paraId="5A298F9E" w14:textId="77777777" w:rsidR="00790500" w:rsidRPr="002E6008" w:rsidRDefault="00790500" w:rsidP="00DF6BD1">
      <w:pPr>
        <w:pStyle w:val="corte4fondo"/>
        <w:spacing w:line="240" w:lineRule="auto"/>
        <w:ind w:left="709" w:firstLine="0"/>
        <w:rPr>
          <w:rFonts w:cs="Arial"/>
          <w:sz w:val="26"/>
          <w:szCs w:val="26"/>
          <w:lang w:val="es-MX" w:eastAsia="en-US"/>
        </w:rPr>
      </w:pPr>
    </w:p>
    <w:p w14:paraId="07778C73" w14:textId="130A3759"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lastRenderedPageBreak/>
        <w:t>Esta doctrina supone la posibilidad de suprimir, alterar o modificar las cláusulas de un contrato o terminarlo sin responsabilidad para las partes, cuando las condiciones y circunstancias pactadas al momento de celebrarlo hayan cambiado a la luz de acontecimientos extraordinarios, imposibles de prever, y que hagan que las prestaciones pactadas se tornen excesivamente onerosas para una de las partes y notoriamente favorable para la otra.</w:t>
      </w:r>
    </w:p>
    <w:p w14:paraId="1053C869" w14:textId="77777777" w:rsidR="00790500" w:rsidRPr="002E6008" w:rsidRDefault="00790500" w:rsidP="00DF6BD1">
      <w:pPr>
        <w:pStyle w:val="Prrafodelista"/>
        <w:ind w:left="709"/>
        <w:rPr>
          <w:rFonts w:cs="Arial"/>
          <w:sz w:val="26"/>
          <w:szCs w:val="26"/>
        </w:rPr>
      </w:pPr>
    </w:p>
    <w:p w14:paraId="793C1332" w14:textId="32DEDB41"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 xml:space="preserve">Esta doctrina se ha fundamentado en el principio de derecho </w:t>
      </w:r>
      <w:r w:rsidRPr="002E6008">
        <w:rPr>
          <w:rFonts w:cs="Arial"/>
          <w:i/>
          <w:iCs/>
          <w:sz w:val="26"/>
          <w:szCs w:val="26"/>
        </w:rPr>
        <w:t xml:space="preserve">rebus sic </w:t>
      </w:r>
      <w:proofErr w:type="spellStart"/>
      <w:r w:rsidRPr="002E6008">
        <w:rPr>
          <w:rFonts w:cs="Arial"/>
          <w:i/>
          <w:iCs/>
          <w:sz w:val="26"/>
          <w:szCs w:val="26"/>
        </w:rPr>
        <w:t>stantibus</w:t>
      </w:r>
      <w:proofErr w:type="spellEnd"/>
      <w:r w:rsidRPr="002E6008">
        <w:rPr>
          <w:rFonts w:cs="Arial"/>
          <w:sz w:val="26"/>
          <w:szCs w:val="26"/>
        </w:rPr>
        <w:t xml:space="preserve"> y se considera una excepción al principio de obligatoriedad de los contratos. La lógica detrás de esta excepción alude a consideraciones de justicia en aquellos casos en los que circunstancias extraordinarias e imprevisibles para las partes desequilibran la relación contractual haciendo más oneroso el cumplimiento del contrato para una de las partes y, por lo tanto, permitiendo el enriquecimiento en detrimento de la otra. Doctrina que también prevé el código civil que nos ocupa en el artículo 1796 al referirse a los </w:t>
      </w:r>
      <w:r w:rsidRPr="002E6008">
        <w:rPr>
          <w:rFonts w:cs="Arial"/>
          <w:sz w:val="26"/>
          <w:szCs w:val="26"/>
          <w:lang w:val="es-MX" w:eastAsia="en-US"/>
        </w:rPr>
        <w:t>acontecimientos extraordinarios de carácter nacional que no fuesen posibles de prever, pues en ellos se encuadran, sin ser limitativos, los casos fortuitos o de fuerza mayor a que nos hemos estado refiriendo.</w:t>
      </w:r>
    </w:p>
    <w:p w14:paraId="10B96811" w14:textId="77777777" w:rsidR="00790500" w:rsidRPr="002E6008" w:rsidRDefault="00790500" w:rsidP="00DF6BD1">
      <w:pPr>
        <w:pStyle w:val="corte4fondo"/>
        <w:spacing w:line="240" w:lineRule="auto"/>
        <w:ind w:left="709" w:firstLine="0"/>
        <w:rPr>
          <w:rFonts w:cs="Arial"/>
          <w:sz w:val="26"/>
          <w:szCs w:val="26"/>
          <w:lang w:val="es-MX" w:eastAsia="en-US"/>
        </w:rPr>
      </w:pPr>
    </w:p>
    <w:p w14:paraId="33DA143E" w14:textId="794FFB69"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 xml:space="preserve">En ese orden, cobra relevancia el hecho de que el contrato de arrendamiento es un contrato bilateral cuyas obligaciones tienen una relación de interdependencia. Esto significa que en el momento en que nace la obligación de una de las partes, nace la obligación de la otra. En términos del arrendamiento, esta Primera Sala ha considerado que la obligación de pagar la renta surge a partir de que se recibió la posesión del inmueble. Ahora bien, debe reconocerse que el objetivo de un arrendamiento es contar con el uso del bien arrendado. De esta forma, la teoría de la imprevisión pretende restaurar el equilibrio entre las partes atendiendo a la grave onerosidad que representa exigir el cumplimiento del pago al arrendatario cuando no está en condiciones de utilizar el bien arrendado. En ese sentido, se previene un enriquecimiento injustificado de una parte a costa de la otra, en tanto ni el arrendador cobra la renta ni el arrendatario usa el bien sin pagar la renta. Esto tutela el equilibrio de prestaciones que son recíprocas. </w:t>
      </w:r>
    </w:p>
    <w:p w14:paraId="50474D9D" w14:textId="77777777" w:rsidR="00790500" w:rsidRPr="002E6008" w:rsidRDefault="00790500" w:rsidP="00DF6BD1">
      <w:pPr>
        <w:pStyle w:val="Prrafodelista"/>
        <w:ind w:left="709"/>
        <w:rPr>
          <w:rFonts w:ascii="Arial" w:hAnsi="Arial" w:cs="Arial"/>
          <w:sz w:val="26"/>
          <w:szCs w:val="26"/>
          <w:lang w:val="es-MX" w:eastAsia="en-US"/>
        </w:rPr>
      </w:pPr>
    </w:p>
    <w:p w14:paraId="5A7957A0"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 xml:space="preserve">Ahora bien, </w:t>
      </w:r>
      <w:proofErr w:type="gramStart"/>
      <w:r w:rsidRPr="002E6008">
        <w:rPr>
          <w:rFonts w:cs="Arial"/>
          <w:sz w:val="26"/>
          <w:szCs w:val="26"/>
          <w:lang w:val="es-MX" w:eastAsia="en-US"/>
        </w:rPr>
        <w:t>la actualización de las primeras hipótesis normativas en estudio dependen</w:t>
      </w:r>
      <w:proofErr w:type="gramEnd"/>
      <w:r w:rsidRPr="002E6008">
        <w:rPr>
          <w:rFonts w:cs="Arial"/>
          <w:sz w:val="26"/>
          <w:szCs w:val="26"/>
          <w:lang w:val="es-MX" w:eastAsia="en-US"/>
        </w:rPr>
        <w:t xml:space="preserve"> de que el evento extraordinario en cuestión (caso fortuito o fuerza mayor) impida el uso total o parcial del bien arrendado. Estableciendo las segundas, que para el caso en que el acontecimiento extraordinario imprevisible genere que las obligaciones de una de las partes sean más onerosas, se debe procurar el equilibrio. </w:t>
      </w:r>
    </w:p>
    <w:p w14:paraId="7C237BEC" w14:textId="77777777" w:rsidR="00790500" w:rsidRPr="002E6008" w:rsidRDefault="00790500" w:rsidP="00DF6BD1">
      <w:pPr>
        <w:pStyle w:val="corte4fondo"/>
        <w:spacing w:line="240" w:lineRule="auto"/>
        <w:ind w:left="709" w:firstLine="0"/>
        <w:rPr>
          <w:rFonts w:cs="Arial"/>
          <w:sz w:val="26"/>
          <w:szCs w:val="26"/>
          <w:lang w:val="es-MX" w:eastAsia="en-US"/>
        </w:rPr>
      </w:pPr>
    </w:p>
    <w:p w14:paraId="78561507"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 xml:space="preserve">En ese sentido, es importante precisar qué debe entenderse por “uso”. Al respecto, esta Primera Sala considera que el término “uso” de </w:t>
      </w:r>
      <w:r w:rsidRPr="002E6008">
        <w:rPr>
          <w:rFonts w:cs="Arial"/>
          <w:sz w:val="26"/>
          <w:szCs w:val="26"/>
          <w:lang w:val="es-MX" w:eastAsia="en-US"/>
        </w:rPr>
        <w:lastRenderedPageBreak/>
        <w:t>las porciones normativas a interpretar debe entenderse vinculada al motivo por el cual se celebró el contrato de arrendamiento. En este caso, si el contrato se celebró para que el bien funja como oficina corporativa, una circunstancia extraordinaria que impida que se use en esta forma encontraría cobertura en la porción normativa en estudio.</w:t>
      </w:r>
    </w:p>
    <w:p w14:paraId="197196F8" w14:textId="77777777" w:rsidR="00790500" w:rsidRPr="002E6008" w:rsidRDefault="00790500" w:rsidP="00DF6BD1">
      <w:pPr>
        <w:pStyle w:val="Prrafodelista"/>
        <w:ind w:left="709"/>
        <w:rPr>
          <w:rFonts w:cs="Arial"/>
          <w:sz w:val="26"/>
          <w:szCs w:val="26"/>
          <w:lang w:val="es-MX" w:eastAsia="en-US"/>
        </w:rPr>
      </w:pPr>
    </w:p>
    <w:p w14:paraId="35B97173"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 xml:space="preserve">Cabe aquí señalar que los contratos se perfeccionan por el mero consentimiento, y desde ese momento obligan a los contratantes, tanto a lo pactado, como a las consecuencias que, según su naturaleza son conforme a la buena fe, al uso o a la ley (artículo 1796). </w:t>
      </w:r>
    </w:p>
    <w:p w14:paraId="26421BF3" w14:textId="77777777" w:rsidR="00790500" w:rsidRPr="002E6008" w:rsidRDefault="00790500" w:rsidP="00DF6BD1">
      <w:pPr>
        <w:pStyle w:val="Prrafodelista"/>
        <w:ind w:left="709"/>
        <w:rPr>
          <w:rFonts w:ascii="Arial" w:hAnsi="Arial" w:cs="Arial"/>
          <w:sz w:val="26"/>
          <w:szCs w:val="26"/>
          <w:lang w:val="es-MX" w:eastAsia="en-US"/>
        </w:rPr>
      </w:pPr>
    </w:p>
    <w:p w14:paraId="51370494" w14:textId="68914162"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En efecto, es claro que los contratos deben cumplirse y no dejarse al arbitrio de una de las partes, quienes no pueden por simple voluntad o capricho desatender las obligaciones pactadas; sin embargo, el propio precepto dispone casos de excepción al establecer que el contrato se encuentren en el supuesto de un caso imprevisible, dicho en palabras del legislador, ante acontecimientos extraordinarios de carácter nacional que no fuesen posibles de prever y que generen que las obligaciones de una de las partes sean más onerosas.</w:t>
      </w:r>
    </w:p>
    <w:p w14:paraId="46B790A9" w14:textId="77777777" w:rsidR="00790500" w:rsidRPr="002E6008" w:rsidRDefault="00790500" w:rsidP="00DF6BD1">
      <w:pPr>
        <w:pStyle w:val="Prrafodelista"/>
        <w:ind w:left="709"/>
        <w:rPr>
          <w:rFonts w:ascii="Arial" w:hAnsi="Arial" w:cs="Arial"/>
          <w:sz w:val="26"/>
          <w:szCs w:val="26"/>
          <w:lang w:val="es-MX" w:eastAsia="en-US"/>
        </w:rPr>
      </w:pPr>
    </w:p>
    <w:p w14:paraId="0B3576A5"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lang w:val="es-MX" w:eastAsia="en-US"/>
        </w:rPr>
        <w:t xml:space="preserve">Es por ello </w:t>
      </w:r>
      <w:proofErr w:type="gramStart"/>
      <w:r w:rsidRPr="002E6008">
        <w:rPr>
          <w:rFonts w:cs="Arial"/>
          <w:sz w:val="26"/>
          <w:szCs w:val="26"/>
          <w:lang w:val="es-MX" w:eastAsia="en-US"/>
        </w:rPr>
        <w:t>que</w:t>
      </w:r>
      <w:proofErr w:type="gramEnd"/>
      <w:r w:rsidRPr="002E6008">
        <w:rPr>
          <w:rFonts w:cs="Arial"/>
          <w:sz w:val="26"/>
          <w:szCs w:val="26"/>
          <w:lang w:val="es-MX" w:eastAsia="en-US"/>
        </w:rPr>
        <w:t>, tomando en consideración la premisa de que nadie está obligado a lo imposible, si ante una situación de cambio de circunstancias se hiciera imposible el cumplimiento de las condiciones pactadas por alguna de las partes contratantes, existirá una excusa justificable para que respecto de la otra también se puedan modifique sus obligaciones, con el objeto de lograr un equilibrio.</w:t>
      </w:r>
    </w:p>
    <w:p w14:paraId="1D1543DA" w14:textId="77777777" w:rsidR="00790500" w:rsidRPr="002E6008" w:rsidRDefault="00790500" w:rsidP="00DF6BD1">
      <w:pPr>
        <w:pStyle w:val="Prrafodelista"/>
        <w:ind w:left="709"/>
        <w:rPr>
          <w:rFonts w:cs="Arial"/>
          <w:sz w:val="26"/>
          <w:szCs w:val="26"/>
          <w:lang w:val="es-MX" w:eastAsia="en-US"/>
        </w:rPr>
      </w:pPr>
    </w:p>
    <w:p w14:paraId="53D8C69B" w14:textId="77777777" w:rsidR="00790500" w:rsidRPr="002E6008" w:rsidRDefault="00790500" w:rsidP="00DF6BD1">
      <w:pPr>
        <w:pStyle w:val="corte4fondo"/>
        <w:spacing w:line="240" w:lineRule="auto"/>
        <w:ind w:left="709" w:firstLine="0"/>
        <w:rPr>
          <w:rFonts w:cs="Arial"/>
          <w:b/>
          <w:bCs/>
          <w:sz w:val="26"/>
          <w:szCs w:val="26"/>
          <w:lang w:val="es-MX" w:eastAsia="en-US"/>
        </w:rPr>
      </w:pPr>
      <w:r w:rsidRPr="002E6008">
        <w:rPr>
          <w:rFonts w:cs="Arial"/>
          <w:b/>
          <w:bCs/>
          <w:sz w:val="26"/>
          <w:szCs w:val="26"/>
          <w:lang w:val="es-MX" w:eastAsia="en-US"/>
        </w:rPr>
        <w:t xml:space="preserve">VII.5. </w:t>
      </w:r>
      <w:r w:rsidRPr="002E6008">
        <w:rPr>
          <w:rFonts w:eastAsia="Calibri" w:cs="Arial"/>
          <w:b/>
          <w:bCs/>
          <w:sz w:val="26"/>
          <w:szCs w:val="26"/>
          <w:lang w:val="es-MX" w:eastAsia="es-ES"/>
        </w:rPr>
        <w:t>Análisis del caso concreto</w:t>
      </w:r>
      <w:r w:rsidRPr="002E6008">
        <w:rPr>
          <w:rFonts w:cs="Arial"/>
          <w:b/>
          <w:bCs/>
          <w:sz w:val="26"/>
          <w:szCs w:val="26"/>
          <w:lang w:val="es-MX" w:eastAsia="en-US"/>
        </w:rPr>
        <w:t>.</w:t>
      </w:r>
    </w:p>
    <w:p w14:paraId="3E47FBEE" w14:textId="77777777" w:rsidR="00790500" w:rsidRPr="002E6008" w:rsidRDefault="00790500" w:rsidP="00DF6BD1">
      <w:pPr>
        <w:pStyle w:val="corte4fondo"/>
        <w:spacing w:line="240" w:lineRule="auto"/>
        <w:ind w:left="709" w:firstLine="0"/>
        <w:rPr>
          <w:rFonts w:cs="Arial"/>
          <w:b/>
          <w:bCs/>
          <w:sz w:val="26"/>
          <w:szCs w:val="26"/>
          <w:lang w:val="es-MX" w:eastAsia="en-US"/>
        </w:rPr>
      </w:pPr>
    </w:p>
    <w:p w14:paraId="6A98A835" w14:textId="51E5EBF3"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Esta Primera Sala estima parcialmente fundados los agravios de la parte recurrente, en tanto aduce que la interpretación realizada por el tribunal colegiado en torno al contenido de los artículos </w:t>
      </w:r>
      <w:r w:rsidRPr="002E6008">
        <w:rPr>
          <w:rFonts w:eastAsiaTheme="minorHAnsi" w:cs="Arial"/>
          <w:sz w:val="26"/>
          <w:szCs w:val="26"/>
        </w:rPr>
        <w:t>2431, 2432 y, 2433, con relación a los diversos artículos 1796, 1796 bis, y 1796 ter, todos del Código Civil para la Ciudad de México, es violatoria de los derechos de acceso a la justicia, tutela judicial efectiva y seguridad jurídica.</w:t>
      </w:r>
    </w:p>
    <w:p w14:paraId="7D79F5C8" w14:textId="77777777" w:rsidR="00790500" w:rsidRPr="002E6008" w:rsidRDefault="00790500" w:rsidP="00DF6BD1">
      <w:pPr>
        <w:pStyle w:val="corte4fondo"/>
        <w:spacing w:line="240" w:lineRule="auto"/>
        <w:ind w:left="709" w:firstLine="0"/>
        <w:rPr>
          <w:rFonts w:eastAsiaTheme="minorHAnsi" w:cs="Arial"/>
          <w:sz w:val="26"/>
          <w:szCs w:val="26"/>
        </w:rPr>
      </w:pPr>
    </w:p>
    <w:p w14:paraId="4AD6F583"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eastAsiaTheme="minorHAnsi" w:cs="Arial"/>
          <w:sz w:val="26"/>
          <w:szCs w:val="26"/>
        </w:rPr>
        <w:t xml:space="preserve">Para sustentarlo, es pertinente recordar que el tribunal colegiado concluyó que el término de treinta días que prevé el artículo 1796 bis, del código en cita es aplicable al derecho a solicitar la exención o disminución de rentas pactadas en un contrato de arrendamiento ante eventos extraordinarios de carácter nacional, que reconocen los artículos 2431 y 2432, del propio ordenamiento, al referirse al caso fortuito o fuerza mayor; y, que la </w:t>
      </w:r>
      <w:r w:rsidRPr="002E6008">
        <w:rPr>
          <w:rFonts w:cs="Arial"/>
          <w:sz w:val="26"/>
          <w:szCs w:val="26"/>
          <w:lang w:val="es-MX"/>
        </w:rPr>
        <w:t>posibilidad de reclamar dicha exención o disminución de las rentas, sólo puede hacerse por los dos meses a que aluden estos últimos preceptos.</w:t>
      </w:r>
    </w:p>
    <w:p w14:paraId="3395862C" w14:textId="77777777" w:rsidR="00790500" w:rsidRPr="002E6008" w:rsidRDefault="00790500" w:rsidP="00DF6BD1">
      <w:pPr>
        <w:pStyle w:val="Prrafodelista"/>
        <w:ind w:left="709"/>
        <w:rPr>
          <w:rFonts w:cs="Arial"/>
          <w:sz w:val="26"/>
          <w:szCs w:val="26"/>
          <w:lang w:val="es-MX"/>
        </w:rPr>
      </w:pPr>
    </w:p>
    <w:p w14:paraId="0A4908D3"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Determinación que a la luz de los agravios expuestos implica a esta Sala dar respuesta a las siguientes interrogantes: </w:t>
      </w:r>
    </w:p>
    <w:p w14:paraId="2EE43B07" w14:textId="77777777" w:rsidR="00790500" w:rsidRPr="002E6008" w:rsidRDefault="00790500" w:rsidP="00DF6BD1">
      <w:pPr>
        <w:pStyle w:val="Prrafodelista"/>
        <w:ind w:left="709"/>
        <w:rPr>
          <w:rFonts w:cs="Arial"/>
          <w:sz w:val="26"/>
          <w:szCs w:val="26"/>
          <w:lang w:val="es-MX"/>
        </w:rPr>
      </w:pPr>
    </w:p>
    <w:p w14:paraId="04B9541D" w14:textId="55A2D9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lastRenderedPageBreak/>
        <w:t xml:space="preserve">1) ¿El término con que cuenta el arrendatario para hacer valer la acción de rescisión a modificación del contrato de arrendamiento a que se refieren los artículos 2431 y 2432 del Código Civil para la actual Ciudad de México, es el establecido en el artículo 1796 </w:t>
      </w:r>
      <w:r w:rsidR="003C277E">
        <w:rPr>
          <w:rFonts w:cs="Arial"/>
          <w:sz w:val="26"/>
          <w:szCs w:val="26"/>
        </w:rPr>
        <w:t>Bis</w:t>
      </w:r>
      <w:r w:rsidR="00B90441">
        <w:rPr>
          <w:rFonts w:cs="Arial"/>
          <w:sz w:val="26"/>
          <w:szCs w:val="26"/>
        </w:rPr>
        <w:t xml:space="preserve"> </w:t>
      </w:r>
      <w:r w:rsidRPr="002E6008">
        <w:rPr>
          <w:rFonts w:cs="Arial"/>
          <w:sz w:val="26"/>
          <w:szCs w:val="26"/>
        </w:rPr>
        <w:t>del propio ordenamiento?</w:t>
      </w:r>
    </w:p>
    <w:p w14:paraId="54DC8479" w14:textId="77777777" w:rsidR="00790500" w:rsidRPr="002E6008" w:rsidRDefault="00790500" w:rsidP="00DF6BD1">
      <w:pPr>
        <w:pStyle w:val="Prrafodelista"/>
        <w:ind w:left="709"/>
        <w:rPr>
          <w:rFonts w:ascii="Arial" w:hAnsi="Arial" w:cs="Arial"/>
          <w:sz w:val="26"/>
          <w:szCs w:val="26"/>
        </w:rPr>
      </w:pPr>
      <w:r w:rsidRPr="002E6008">
        <w:rPr>
          <w:rFonts w:ascii="Arial" w:hAnsi="Arial" w:cs="Arial"/>
          <w:sz w:val="26"/>
          <w:szCs w:val="26"/>
        </w:rPr>
        <w:t>La respuesta a dicha interrogante es positiva.</w:t>
      </w:r>
    </w:p>
    <w:p w14:paraId="2AD2E8AE" w14:textId="77777777" w:rsidR="00790500" w:rsidRPr="002E6008" w:rsidRDefault="00790500" w:rsidP="00DF6BD1">
      <w:pPr>
        <w:pStyle w:val="Prrafodelista"/>
        <w:ind w:left="709"/>
        <w:rPr>
          <w:rFonts w:ascii="Arial" w:hAnsi="Arial" w:cs="Arial"/>
          <w:sz w:val="26"/>
          <w:szCs w:val="26"/>
        </w:rPr>
      </w:pPr>
    </w:p>
    <w:p w14:paraId="78352310" w14:textId="677DDFAB"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 xml:space="preserve">2) ¿La exención de pago de rentas total o parcial, fundada en la actualización de caso fortuito o fuerza mayor que impidió al arrendatario el uso de la cosa arrendada para los fines pactados, puede hacerse valer como excepción cuando se le reclame el pago respectivo, en el término a que alude el artículo 1162 del Código Civil para la actual Ciudad de México, aun transcurridos los términos a que se refieren los artículos 2431, 2432 y 1796 </w:t>
      </w:r>
      <w:r w:rsidR="003C277E">
        <w:rPr>
          <w:rFonts w:cs="Arial"/>
          <w:sz w:val="26"/>
          <w:szCs w:val="26"/>
        </w:rPr>
        <w:t>Bis</w:t>
      </w:r>
      <w:r w:rsidR="00E01C8C">
        <w:rPr>
          <w:rFonts w:cs="Arial"/>
          <w:sz w:val="26"/>
          <w:szCs w:val="26"/>
        </w:rPr>
        <w:t xml:space="preserve"> </w:t>
      </w:r>
      <w:r w:rsidRPr="002E6008">
        <w:rPr>
          <w:rFonts w:cs="Arial"/>
          <w:sz w:val="26"/>
          <w:szCs w:val="26"/>
        </w:rPr>
        <w:t>del propio ordenamiento, sin haber instado las acciones en ellos previstas?.</w:t>
      </w:r>
    </w:p>
    <w:p w14:paraId="298F246F" w14:textId="77777777" w:rsidR="00790500" w:rsidRPr="002E6008" w:rsidRDefault="00790500" w:rsidP="00DF6BD1">
      <w:pPr>
        <w:pStyle w:val="corte4fondo"/>
        <w:spacing w:line="240" w:lineRule="auto"/>
        <w:ind w:left="709" w:firstLine="0"/>
        <w:rPr>
          <w:rFonts w:cs="Arial"/>
          <w:sz w:val="26"/>
          <w:szCs w:val="26"/>
          <w:lang w:val="es-MX" w:eastAsia="en-US"/>
        </w:rPr>
      </w:pPr>
      <w:r w:rsidRPr="002E6008">
        <w:rPr>
          <w:rFonts w:cs="Arial"/>
          <w:sz w:val="26"/>
          <w:szCs w:val="26"/>
        </w:rPr>
        <w:t>La respuesta a dicha interrogante es positiva.</w:t>
      </w:r>
    </w:p>
    <w:p w14:paraId="73758778" w14:textId="77777777" w:rsidR="00790500" w:rsidRPr="002E6008" w:rsidRDefault="00790500" w:rsidP="00DF6BD1">
      <w:pPr>
        <w:pStyle w:val="corte4fondo"/>
        <w:numPr>
          <w:ilvl w:val="0"/>
          <w:numId w:val="43"/>
        </w:numPr>
        <w:spacing w:line="240" w:lineRule="auto"/>
        <w:ind w:left="709" w:firstLine="0"/>
        <w:rPr>
          <w:rFonts w:cs="Arial"/>
          <w:sz w:val="26"/>
          <w:szCs w:val="26"/>
          <w:lang w:val="es-MX" w:eastAsia="en-US"/>
        </w:rPr>
      </w:pPr>
      <w:r w:rsidRPr="002E6008">
        <w:rPr>
          <w:rFonts w:cs="Arial"/>
          <w:sz w:val="26"/>
          <w:szCs w:val="26"/>
        </w:rPr>
        <w:t>3) Si por</w:t>
      </w:r>
      <w:r w:rsidRPr="002E6008">
        <w:rPr>
          <w:rFonts w:cs="Arial"/>
          <w:sz w:val="26"/>
          <w:szCs w:val="26"/>
          <w:lang w:val="es-MX"/>
        </w:rPr>
        <w:t xml:space="preserve"> acontecimientos extraordinarios imprevisibles como lo son el caso fortuito y la fuerza mayor, se impide al arrendatario, que no hizo uso de las acciones a que se refieren los artículos 2431 y 2432 del código en cita, el uso de la cosa arrendada por más de dos meses. ¿Puede </w:t>
      </w:r>
      <w:r w:rsidRPr="002E6008">
        <w:rPr>
          <w:rFonts w:cs="Arial"/>
          <w:sz w:val="26"/>
          <w:szCs w:val="26"/>
        </w:rPr>
        <w:t xml:space="preserve">hacer valer como excepción la condonación o reducción de rentas por todo el tiempo que duró el </w:t>
      </w:r>
      <w:proofErr w:type="gramStart"/>
      <w:r w:rsidRPr="002E6008">
        <w:rPr>
          <w:rFonts w:cs="Arial"/>
          <w:sz w:val="26"/>
          <w:szCs w:val="26"/>
        </w:rPr>
        <w:t>impedimento?.</w:t>
      </w:r>
      <w:proofErr w:type="gramEnd"/>
      <w:r w:rsidRPr="002E6008">
        <w:rPr>
          <w:rFonts w:cs="Arial"/>
          <w:sz w:val="26"/>
          <w:szCs w:val="26"/>
        </w:rPr>
        <w:t xml:space="preserve"> </w:t>
      </w:r>
    </w:p>
    <w:p w14:paraId="7EDAFBEE" w14:textId="77777777" w:rsidR="00790500" w:rsidRPr="002E6008" w:rsidRDefault="00790500" w:rsidP="00DF6BD1">
      <w:pPr>
        <w:pStyle w:val="Prrafodelista"/>
        <w:ind w:left="709"/>
        <w:rPr>
          <w:rFonts w:ascii="Arial" w:hAnsi="Arial" w:cs="Arial"/>
          <w:sz w:val="26"/>
          <w:szCs w:val="26"/>
        </w:rPr>
      </w:pPr>
      <w:r w:rsidRPr="002E6008">
        <w:rPr>
          <w:rFonts w:ascii="Arial" w:hAnsi="Arial" w:cs="Arial"/>
          <w:sz w:val="26"/>
          <w:szCs w:val="26"/>
        </w:rPr>
        <w:t>La respuesta a dicha interrogante es positiva.</w:t>
      </w:r>
    </w:p>
    <w:p w14:paraId="31FFC4AF" w14:textId="77777777" w:rsidR="00790500" w:rsidRPr="002E6008" w:rsidRDefault="00790500" w:rsidP="00DF6BD1">
      <w:pPr>
        <w:pStyle w:val="corte4fondo"/>
        <w:spacing w:line="240" w:lineRule="auto"/>
        <w:ind w:left="709" w:firstLine="0"/>
        <w:rPr>
          <w:rFonts w:cs="Arial"/>
          <w:sz w:val="26"/>
          <w:szCs w:val="26"/>
          <w:lang w:val="es-MX"/>
        </w:rPr>
      </w:pPr>
      <w:r w:rsidRPr="002E6008">
        <w:rPr>
          <w:rFonts w:cs="Arial"/>
          <w:sz w:val="26"/>
          <w:szCs w:val="26"/>
          <w:lang w:val="es-MX"/>
        </w:rPr>
        <w:t xml:space="preserve"> </w:t>
      </w:r>
    </w:p>
    <w:p w14:paraId="3C2944B7"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Efectivamente, como se ha evidenciado, las normas de la imprevisión establecen protección especial, para que en caso fortuito o de fuerza mayor, esto es, ante acontecimientos extraordinarios imprevisibles, las partes contratantes queden protegidas, y exista así seguridad jurídica, atendiéndose no sólo al pacto original, sino a las circunstancias ocurridas durante su vigencia.</w:t>
      </w:r>
    </w:p>
    <w:p w14:paraId="163E03D7" w14:textId="77777777" w:rsidR="00790500" w:rsidRPr="002E6008" w:rsidRDefault="00790500" w:rsidP="00DF6BD1">
      <w:pPr>
        <w:pStyle w:val="corte4fondo"/>
        <w:spacing w:line="240" w:lineRule="auto"/>
        <w:ind w:left="709" w:firstLine="0"/>
        <w:rPr>
          <w:rFonts w:cs="Arial"/>
          <w:sz w:val="26"/>
          <w:szCs w:val="26"/>
          <w:lang w:val="es-MX"/>
        </w:rPr>
      </w:pPr>
    </w:p>
    <w:p w14:paraId="6425FD09" w14:textId="77777777" w:rsidR="00790500" w:rsidRPr="002E6008" w:rsidRDefault="00790500" w:rsidP="00DF6BD1">
      <w:pPr>
        <w:pStyle w:val="corte4fondo"/>
        <w:numPr>
          <w:ilvl w:val="0"/>
          <w:numId w:val="43"/>
        </w:numPr>
        <w:autoSpaceDE w:val="0"/>
        <w:autoSpaceDN w:val="0"/>
        <w:adjustRightInd w:val="0"/>
        <w:spacing w:line="240" w:lineRule="auto"/>
        <w:ind w:left="709" w:firstLine="0"/>
        <w:rPr>
          <w:rFonts w:ascii="ArialMT" w:eastAsiaTheme="minorHAnsi" w:hAnsi="ArialMT" w:cs="ArialMT"/>
          <w:color w:val="000000"/>
          <w:sz w:val="26"/>
          <w:szCs w:val="26"/>
          <w:lang w:val="es-MX" w:eastAsia="en-US"/>
        </w:rPr>
      </w:pPr>
      <w:r w:rsidRPr="002E6008">
        <w:rPr>
          <w:rFonts w:cs="Arial"/>
          <w:sz w:val="26"/>
          <w:szCs w:val="26"/>
          <w:lang w:val="es-MX"/>
        </w:rPr>
        <w:t xml:space="preserve">En ese sentido, una </w:t>
      </w:r>
      <w:r w:rsidRPr="002E6008">
        <w:rPr>
          <w:rFonts w:ascii="ArialMT" w:eastAsiaTheme="minorHAnsi" w:hAnsi="ArialMT" w:cs="ArialMT"/>
          <w:color w:val="000000"/>
          <w:sz w:val="26"/>
          <w:szCs w:val="26"/>
          <w:lang w:val="es-MX" w:eastAsia="en-US"/>
        </w:rPr>
        <w:t xml:space="preserve">interpretación progresista en aras de salvaguardar los derechos humanos de los contratantes, bajo la premisa de la buena fe que debe prevalecer en las relaciones contractuales, permite considerar que la actualización de un acontecimiento que generó un cambio de circunstancias, como lo fue la pandemia derivada del virus COVID-19, es una circunstancia que debe ser tomada en cuenta  no sólo para fundar la acción de recisión o modificación del pacto original en los términos establecidos por la ley, durante la vigencia del contrato; sino que también constituye un elemento probatorio que debe tomarse en consideración cuando, una vez terminado el plazo del contrato, las partes se demanden prestaciones con el objeto de liquidarlo, esto es, de finiquitar las obligaciones derivadas del mismo. </w:t>
      </w:r>
    </w:p>
    <w:p w14:paraId="20692960" w14:textId="77777777" w:rsidR="00790500" w:rsidRPr="002E6008" w:rsidRDefault="00790500" w:rsidP="00DF6BD1">
      <w:pPr>
        <w:pStyle w:val="Prrafodelista"/>
        <w:ind w:left="709"/>
        <w:rPr>
          <w:rFonts w:ascii="Arial" w:eastAsiaTheme="minorHAnsi" w:hAnsi="Arial" w:cs="Arial"/>
          <w:color w:val="000000"/>
          <w:sz w:val="26"/>
          <w:szCs w:val="26"/>
          <w:lang w:val="es-MX" w:eastAsia="en-US"/>
        </w:rPr>
      </w:pPr>
    </w:p>
    <w:p w14:paraId="7D64F8F3" w14:textId="77777777" w:rsidR="00790500" w:rsidRPr="002E6008" w:rsidRDefault="00790500" w:rsidP="00DF6BD1">
      <w:pPr>
        <w:pStyle w:val="corte4fondo"/>
        <w:numPr>
          <w:ilvl w:val="0"/>
          <w:numId w:val="43"/>
        </w:numPr>
        <w:autoSpaceDE w:val="0"/>
        <w:autoSpaceDN w:val="0"/>
        <w:adjustRightInd w:val="0"/>
        <w:spacing w:line="240" w:lineRule="auto"/>
        <w:ind w:left="709" w:firstLine="0"/>
        <w:rPr>
          <w:rFonts w:ascii="ArialMT" w:eastAsiaTheme="minorHAnsi" w:hAnsi="ArialMT" w:cs="ArialMT"/>
          <w:color w:val="000000"/>
          <w:sz w:val="26"/>
          <w:szCs w:val="26"/>
          <w:lang w:val="es-MX" w:eastAsia="en-US"/>
        </w:rPr>
      </w:pPr>
      <w:r w:rsidRPr="002E6008">
        <w:rPr>
          <w:rFonts w:ascii="ArialMT" w:eastAsiaTheme="minorHAnsi" w:hAnsi="ArialMT" w:cs="ArialMT"/>
          <w:color w:val="000000"/>
          <w:sz w:val="26"/>
          <w:szCs w:val="26"/>
          <w:lang w:val="es-MX" w:eastAsia="en-US"/>
        </w:rPr>
        <w:t xml:space="preserve">Debe ser así, en aras de que el acceso a la justicia sea completo y se salvaguarde a través de él, la tutela judicial efectiva. Por ello, al </w:t>
      </w:r>
      <w:r w:rsidRPr="002E6008">
        <w:rPr>
          <w:rFonts w:ascii="ArialMT" w:eastAsiaTheme="minorHAnsi" w:hAnsi="ArialMT" w:cs="ArialMT"/>
          <w:color w:val="000000"/>
          <w:sz w:val="26"/>
          <w:szCs w:val="26"/>
          <w:lang w:val="es-MX" w:eastAsia="en-US"/>
        </w:rPr>
        <w:lastRenderedPageBreak/>
        <w:t xml:space="preserve">analizarse el incumplimiento de lo pactado, se debe atender a las causas que lo originaron, bajo la óptica de la teoría de la imprevisión, </w:t>
      </w:r>
      <w:proofErr w:type="gramStart"/>
      <w:r w:rsidRPr="002E6008">
        <w:rPr>
          <w:rFonts w:ascii="ArialMT" w:eastAsiaTheme="minorHAnsi" w:hAnsi="ArialMT" w:cs="ArialMT"/>
          <w:color w:val="000000"/>
          <w:sz w:val="26"/>
          <w:szCs w:val="26"/>
          <w:lang w:val="es-MX" w:eastAsia="en-US"/>
        </w:rPr>
        <w:t>cuyo naturaleza</w:t>
      </w:r>
      <w:proofErr w:type="gramEnd"/>
      <w:r w:rsidRPr="002E6008">
        <w:rPr>
          <w:rFonts w:ascii="ArialMT" w:eastAsiaTheme="minorHAnsi" w:hAnsi="ArialMT" w:cs="ArialMT"/>
          <w:color w:val="000000"/>
          <w:sz w:val="26"/>
          <w:szCs w:val="26"/>
          <w:lang w:val="es-MX" w:eastAsia="en-US"/>
        </w:rPr>
        <w:t xml:space="preserve"> implica buscar un equilibrio entre los contratantes.</w:t>
      </w:r>
    </w:p>
    <w:p w14:paraId="25AF8182" w14:textId="77777777" w:rsidR="00790500" w:rsidRPr="002E6008" w:rsidRDefault="00790500" w:rsidP="00DF6BD1">
      <w:pPr>
        <w:pStyle w:val="Prrafodelista"/>
        <w:ind w:left="709"/>
        <w:rPr>
          <w:rFonts w:ascii="Arial" w:eastAsiaTheme="minorHAnsi" w:hAnsi="Arial" w:cs="Arial"/>
          <w:color w:val="000000"/>
          <w:sz w:val="26"/>
          <w:szCs w:val="26"/>
          <w:lang w:val="es-MX" w:eastAsia="en-US"/>
        </w:rPr>
      </w:pPr>
    </w:p>
    <w:p w14:paraId="59081C2F" w14:textId="1D76E676"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En ese sentido, </w:t>
      </w:r>
      <w:r w:rsidRPr="002E6008">
        <w:rPr>
          <w:rFonts w:cs="Arial"/>
          <w:b/>
          <w:bCs/>
          <w:sz w:val="26"/>
          <w:szCs w:val="26"/>
          <w:lang w:val="es-MX"/>
        </w:rPr>
        <w:t>en respuesta a la pregunta uno</w:t>
      </w:r>
      <w:r w:rsidRPr="002E6008">
        <w:rPr>
          <w:rFonts w:cs="Arial"/>
          <w:sz w:val="26"/>
          <w:szCs w:val="26"/>
          <w:lang w:val="es-MX"/>
        </w:rPr>
        <w:t xml:space="preserve">, esta Primera Sala, concluye que tratándose del contrato de arrendamiento, el arrendatario será protegido con la posibilidad de condonación o reducción de rentas hasta por dos meses de prolongarse durante ese tiempo el imprevisto, pudiendo optar por la primera en caso de que el impedimento de uso hubiese sido total y, por la segunda en caso de que fuese parcial; ello, a través de la solicitud de rescisión o modificación que haga ante el arrendador, dentro de los treinta días siguientes a esos dos meses, por ser este último el plazo de espera para accionar que establece el ordinal 2431 del código sustantivo que nos ocupa, el cual esta </w:t>
      </w:r>
      <w:r w:rsidRPr="002E6008">
        <w:rPr>
          <w:sz w:val="26"/>
          <w:szCs w:val="26"/>
          <w:lang w:val="es-ES"/>
        </w:rPr>
        <w:t xml:space="preserve">Primera Sala consideró al resolver el </w:t>
      </w:r>
      <w:r w:rsidRPr="002E6008">
        <w:rPr>
          <w:rFonts w:cs="Arial"/>
          <w:sz w:val="26"/>
          <w:szCs w:val="26"/>
          <w:lang w:val="es-MX"/>
        </w:rPr>
        <w:t xml:space="preserve">ADR 454/2023, </w:t>
      </w:r>
      <w:r w:rsidRPr="002E6008">
        <w:rPr>
          <w:sz w:val="26"/>
          <w:szCs w:val="26"/>
          <w:lang w:val="es-ES"/>
        </w:rPr>
        <w:t>acredita la grada de necesidad, ya que el plazo de espera es el equivalente a aquel por el que puede solicitar condonación de rentas, o bien, se agrega ahora, la reducción prevista en el ordinal 2432 de dicha codificación referida.</w:t>
      </w:r>
    </w:p>
    <w:p w14:paraId="272E2D9D" w14:textId="77777777" w:rsidR="00790500" w:rsidRPr="002E6008" w:rsidRDefault="00790500" w:rsidP="00DF6BD1">
      <w:pPr>
        <w:pStyle w:val="corte4fondo"/>
        <w:spacing w:line="240" w:lineRule="auto"/>
        <w:ind w:left="709" w:firstLine="0"/>
        <w:rPr>
          <w:rFonts w:cs="Arial"/>
          <w:sz w:val="26"/>
          <w:szCs w:val="26"/>
          <w:lang w:val="es-MX"/>
        </w:rPr>
      </w:pPr>
    </w:p>
    <w:p w14:paraId="3198A126" w14:textId="745A2C90"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sz w:val="26"/>
          <w:szCs w:val="26"/>
          <w:lang w:val="es-ES"/>
        </w:rPr>
        <w:t xml:space="preserve">En efecto, se considera acertado atender al plazo de treinta días a que se refiere el artículo 1796 </w:t>
      </w:r>
      <w:r w:rsidR="003C277E">
        <w:rPr>
          <w:sz w:val="26"/>
          <w:szCs w:val="26"/>
          <w:lang w:val="es-ES"/>
        </w:rPr>
        <w:t>Bis</w:t>
      </w:r>
      <w:r w:rsidR="002E0DF7">
        <w:rPr>
          <w:sz w:val="26"/>
          <w:szCs w:val="26"/>
          <w:lang w:val="es-ES"/>
        </w:rPr>
        <w:t xml:space="preserve"> </w:t>
      </w:r>
      <w:r w:rsidRPr="002E6008">
        <w:rPr>
          <w:sz w:val="26"/>
          <w:szCs w:val="26"/>
          <w:lang w:val="es-ES"/>
        </w:rPr>
        <w:t xml:space="preserve">para solicitar al arrendador la rescisión o modificación del contrato, derivado del impedimento de uso total o parcial ocurrido con motivo del caso fortuito o de fuerza mayor; y, para el caso de que la solicitud no sea atendida, se considere un plazo de treinta días más, para que el arrendatario acuda ante la autoridad jurisdiccional con el objeto de que dirima la controversia. </w:t>
      </w:r>
    </w:p>
    <w:p w14:paraId="476B02B9" w14:textId="77777777" w:rsidR="00790500" w:rsidRPr="002E6008" w:rsidRDefault="00790500" w:rsidP="00DF6BD1">
      <w:pPr>
        <w:pStyle w:val="Prrafodelista"/>
        <w:ind w:left="709"/>
        <w:rPr>
          <w:rFonts w:ascii="Arial" w:hAnsi="Arial" w:cs="Arial"/>
          <w:sz w:val="26"/>
          <w:szCs w:val="26"/>
          <w:lang w:val="es-MX"/>
        </w:rPr>
      </w:pPr>
    </w:p>
    <w:p w14:paraId="6F545DD4" w14:textId="06412D18"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Lo anterior es así, porque en aras del respeto a la seguridad jurídica no se puede dejar al arbitrio de las partes el cumplimiento del contrato, de ahí que, si las normas establecidas por el legislador para el caso de la imprevisión establecen un término para accionar, es dable atenderlo, so pena de dejar en estado de indefensión al arrendador, quien podría usar el bien para otro fin; máxime que el derecho de acceso a la justicia tiene como premisa que quien desee hacer uso de él manifieste su voluntad de manera oportuna, porque de lo contrario, la ley presupone falta de interés al respecto, a través de la prescripción. De ahí que si la norma relativa para los casos de </w:t>
      </w:r>
      <w:proofErr w:type="gramStart"/>
      <w:r w:rsidRPr="002E6008">
        <w:rPr>
          <w:rFonts w:cs="Arial"/>
          <w:sz w:val="26"/>
          <w:szCs w:val="26"/>
          <w:lang w:val="es-MX"/>
        </w:rPr>
        <w:t>imprevisión,</w:t>
      </w:r>
      <w:proofErr w:type="gramEnd"/>
      <w:r w:rsidRPr="002E6008">
        <w:rPr>
          <w:rFonts w:cs="Arial"/>
          <w:sz w:val="26"/>
          <w:szCs w:val="26"/>
          <w:lang w:val="es-MX"/>
        </w:rPr>
        <w:t xml:space="preserve"> dispone un término para accionar, debe atenderse al mismo. </w:t>
      </w:r>
    </w:p>
    <w:p w14:paraId="12A07A11" w14:textId="77777777" w:rsidR="00790500" w:rsidRPr="002E6008" w:rsidRDefault="00790500" w:rsidP="00DF6BD1">
      <w:pPr>
        <w:pStyle w:val="Prrafodelista"/>
        <w:ind w:left="709"/>
        <w:rPr>
          <w:rFonts w:ascii="Arial" w:hAnsi="Arial" w:cs="Arial"/>
          <w:sz w:val="26"/>
          <w:szCs w:val="26"/>
          <w:lang w:val="es-MX"/>
        </w:rPr>
      </w:pPr>
    </w:p>
    <w:p w14:paraId="31778EF5"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Cabe señalar incluso que éste se estima razonable, pues las rentas corren mes con mes y, si pasado el término de dos meses que la ley otorga para la condonación total o parcial por falta de uso, a la que no es dable renunciar; entonces, el hecho de que el arrendatario deba procurar un equilibrio dentro de los treinta días siguientes, so pena de que corra otro mes en el que se encuentre obligado a pagar la renta, no se considera excesivo, pues permite finiquitar el acuerdo de voluntades y permitir al arrendador el uso del bien para otro fin, so pena de continuar el contrato en sus términos, hasta que llegado el momento se pruebe ante autoridad jurisdiccional la actualización de </w:t>
      </w:r>
      <w:r w:rsidRPr="002E6008">
        <w:rPr>
          <w:rFonts w:cs="Arial"/>
          <w:sz w:val="26"/>
          <w:szCs w:val="26"/>
          <w:lang w:val="es-MX"/>
        </w:rPr>
        <w:lastRenderedPageBreak/>
        <w:t>circunstancias extraordinarias que permitan modificar los términos originales del pacto.</w:t>
      </w:r>
    </w:p>
    <w:p w14:paraId="52B409FF" w14:textId="77777777" w:rsidR="00790500" w:rsidRPr="002E6008" w:rsidRDefault="00790500" w:rsidP="00DF6BD1">
      <w:pPr>
        <w:pStyle w:val="Prrafodelista"/>
        <w:ind w:left="709"/>
        <w:rPr>
          <w:rFonts w:ascii="Arial" w:hAnsi="Arial" w:cs="Arial"/>
          <w:sz w:val="26"/>
          <w:szCs w:val="26"/>
          <w:lang w:val="es-MX"/>
        </w:rPr>
      </w:pPr>
    </w:p>
    <w:p w14:paraId="5FF04FEE"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En ese sentido, esta Primera Sala, concluye que la interpretación que llevó a cabo el tribunal colegiado, atingente a que no es factible instar la recisión con posterioridad al término del contrato, sino atendiendo a los plazos precitados, es acorde a los derechos de acceso a la justicia, tutela judicial efectiva y seguridad jurídica, pues el primero implica, entre otras circunstancias, la obligación del Estado de asegurar que los juzgadores cumplan con las formalidades esenciales del procedimiento, lo cual implica atender a los plazos establecidos en la norma; asimismo, conforme al segundo, se deben resolver los conflictos planteados sin obstáculos que impidan el enjuiciamiento de fondo; y, atento al tercero, sus determinaciones deben encontrar fundamento en las normas aplicables.</w:t>
      </w:r>
    </w:p>
    <w:p w14:paraId="21374491" w14:textId="77777777" w:rsidR="00790500" w:rsidRPr="002E6008" w:rsidRDefault="00790500" w:rsidP="00DF6BD1">
      <w:pPr>
        <w:pStyle w:val="Prrafodelista"/>
        <w:ind w:left="709"/>
        <w:rPr>
          <w:rFonts w:ascii="Arial" w:hAnsi="Arial" w:cs="Arial"/>
          <w:sz w:val="26"/>
          <w:szCs w:val="26"/>
          <w:lang w:val="es-MX"/>
        </w:rPr>
      </w:pPr>
    </w:p>
    <w:p w14:paraId="604E1FC1" w14:textId="457347E9"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Ahora bien, en </w:t>
      </w:r>
      <w:r w:rsidRPr="002E6008">
        <w:rPr>
          <w:rFonts w:cs="Arial"/>
          <w:b/>
          <w:bCs/>
          <w:sz w:val="26"/>
          <w:szCs w:val="26"/>
          <w:lang w:val="es-MX"/>
        </w:rPr>
        <w:t>respuesta a la pregunta dos</w:t>
      </w:r>
      <w:r w:rsidRPr="002E6008">
        <w:rPr>
          <w:rFonts w:cs="Arial"/>
          <w:sz w:val="26"/>
          <w:szCs w:val="26"/>
          <w:lang w:val="es-MX"/>
        </w:rPr>
        <w:t>, debe decirse que la interpretación del tribunal colegiado, atingente a que no resultaba dable el análisis de las excepciones hechas valer en juicio, fundadas en el acontecimiento de caso fortuito o fuerza mayor que impidió el uso, por un tiempo total y, por otro parcial, de la cosa materia del contrato de arrendamiento, porque no se había instado la acción de recisión o modificación a que se refieren los artículos 2431 y 2432, del código civil en cita; sí resulta violatoria de las garantías de acceso a la justicia, tutela judicial efectiva y seguridad jurídica, pues constituyen un impedimento injustificado para que al analizar la acción del arrendador, quien reclamó el pago de rentas, se tomen en consideración las circunstancias extraordinarias ocurridas durante la vigencia del contrato, a fin de determinar si ambas partes cumplieron a cabalidad o no el pacto original, o si dichas circunstancias imprevisibles, incidieron en el incumplimiento de ambos, pues como ha quedado evidenciado, el objeto del arrendamiento es el uso de la cosa arrendada, de tal manera que tomar en consideración que conforme a la teoría de la imprevisión se debe procurar el equilibrio entre las partes, implica que, al analizar el cumplimiento o incumplimiento de las cláusulas originales, se atienda también a las circunstancias imprevisibles ocurridas y, en sus términos, se resuelva.</w:t>
      </w:r>
    </w:p>
    <w:p w14:paraId="302507FB" w14:textId="77777777" w:rsidR="00790500" w:rsidRPr="002E6008" w:rsidRDefault="00790500" w:rsidP="00DF6BD1">
      <w:pPr>
        <w:pStyle w:val="corte4fondo"/>
        <w:spacing w:line="240" w:lineRule="auto"/>
        <w:ind w:left="709" w:firstLine="0"/>
        <w:rPr>
          <w:rFonts w:cs="Arial"/>
          <w:sz w:val="26"/>
          <w:szCs w:val="26"/>
          <w:lang w:val="es-MX"/>
        </w:rPr>
      </w:pPr>
    </w:p>
    <w:p w14:paraId="17AFEBFF"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Ello es así, porque el artículo 1162 del código en cita, prevé que las pensiones, rentas alquileres y </w:t>
      </w:r>
      <w:proofErr w:type="gramStart"/>
      <w:r w:rsidRPr="002E6008">
        <w:rPr>
          <w:rFonts w:cs="Arial"/>
          <w:sz w:val="26"/>
          <w:szCs w:val="26"/>
          <w:lang w:val="es-MX"/>
        </w:rPr>
        <w:t>cualesquier prestación periódica no cobrada</w:t>
      </w:r>
      <w:proofErr w:type="gramEnd"/>
      <w:r w:rsidRPr="002E6008">
        <w:rPr>
          <w:rFonts w:cs="Arial"/>
          <w:sz w:val="26"/>
          <w:szCs w:val="26"/>
          <w:lang w:val="es-MX"/>
        </w:rPr>
        <w:t xml:space="preserve"> a su vencimiento, queda prescrita en cinco años, contados desde el vencimiento de cada una de ellas, ya sea que el cobro se haga en virtud de acción real o persona.</w:t>
      </w:r>
    </w:p>
    <w:p w14:paraId="52FD57DF" w14:textId="77777777" w:rsidR="00790500" w:rsidRPr="002E6008" w:rsidRDefault="00790500" w:rsidP="00DF6BD1">
      <w:pPr>
        <w:pStyle w:val="Prrafodelista"/>
        <w:ind w:left="709"/>
        <w:rPr>
          <w:rFonts w:ascii="Arial" w:hAnsi="Arial" w:cs="Arial"/>
          <w:sz w:val="26"/>
          <w:szCs w:val="26"/>
          <w:lang w:val="es-MX"/>
        </w:rPr>
      </w:pPr>
    </w:p>
    <w:p w14:paraId="5C20F5BA"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En ese sentido, si el arrendador cuenta con cinco años para reclamar dichas rentas, no existe justificación legal para que, al contestar la demanda en la que se haga valer ese reclamo, el arrendatario tenga oportunidad de </w:t>
      </w:r>
      <w:proofErr w:type="spellStart"/>
      <w:r w:rsidRPr="002E6008">
        <w:rPr>
          <w:rFonts w:cs="Arial"/>
          <w:sz w:val="26"/>
          <w:szCs w:val="26"/>
          <w:lang w:val="es-MX"/>
        </w:rPr>
        <w:t>excepcionarse</w:t>
      </w:r>
      <w:proofErr w:type="spellEnd"/>
      <w:r w:rsidRPr="002E6008">
        <w:rPr>
          <w:rFonts w:cs="Arial"/>
          <w:sz w:val="26"/>
          <w:szCs w:val="26"/>
          <w:lang w:val="es-MX"/>
        </w:rPr>
        <w:t xml:space="preserve"> invocando la causa </w:t>
      </w:r>
      <w:r w:rsidRPr="002E6008">
        <w:rPr>
          <w:rFonts w:cs="Arial"/>
          <w:sz w:val="26"/>
          <w:szCs w:val="26"/>
          <w:lang w:val="es-MX"/>
        </w:rPr>
        <w:lastRenderedPageBreak/>
        <w:t>de fuerza mayor, caso fortuito o acontecimiento imprevisible que hubiese afectado el cumplimiento del contrato, a efecto de que el juzgador analice la circunstancia particular.</w:t>
      </w:r>
    </w:p>
    <w:p w14:paraId="777FDA1A" w14:textId="77777777" w:rsidR="00790500" w:rsidRPr="002E6008" w:rsidRDefault="00790500" w:rsidP="00DF6BD1">
      <w:pPr>
        <w:pStyle w:val="Prrafodelista"/>
        <w:ind w:left="709"/>
        <w:rPr>
          <w:rFonts w:ascii="Arial" w:hAnsi="Arial" w:cs="Arial"/>
          <w:sz w:val="26"/>
          <w:szCs w:val="26"/>
          <w:lang w:val="es-MX"/>
        </w:rPr>
      </w:pPr>
    </w:p>
    <w:p w14:paraId="7EDF091C"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En efecto, para el caso de que el arrendador no haga uso del derecho que le confieren los artículos 2431 y 2432, en el plazo legal ya referido. Se entenderá su consentimiento con la continuación del contrato de arrendamiento y deberá cumplirlo en sus términos tal como lo establece el artículo 1796. </w:t>
      </w:r>
    </w:p>
    <w:p w14:paraId="4D6D6624" w14:textId="77777777" w:rsidR="00790500" w:rsidRPr="002E6008" w:rsidRDefault="00790500" w:rsidP="00DF6BD1">
      <w:pPr>
        <w:pStyle w:val="Prrafodelista"/>
        <w:ind w:left="709"/>
        <w:rPr>
          <w:rFonts w:ascii="Arial" w:hAnsi="Arial" w:cs="Arial"/>
          <w:sz w:val="26"/>
          <w:szCs w:val="26"/>
          <w:lang w:val="es-MX"/>
        </w:rPr>
      </w:pPr>
    </w:p>
    <w:p w14:paraId="78F44D5D"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Sin embargo, ello no impide que en el caso de ser demandado por incumplimiento, al analizar la litis, la persona juzgadora, tomando en cuenta la teoría de la imprevisión, atienda a las circunstancias extraordinarias ocurridas durante la vigencia del contrato, como lo es el impedimento del uso total o parcial del bien, con motivo de la pandemia </w:t>
      </w:r>
      <w:r w:rsidRPr="002E6008">
        <w:rPr>
          <w:rFonts w:cs="Arial"/>
          <w:sz w:val="26"/>
          <w:szCs w:val="26"/>
        </w:rPr>
        <w:t>generada por el virus SARS-CoV2 (COVID-19), la cual constituye un hecho notorio de caso fortuito; siendo del dominio público los semáforos en los que, durante su vigencia, las autoridades gubernamentales indicaban las actividades que consideraban esenciales y las que no, para el efecto de apertura de establecimientos, con el fin de evitar el flujo de personas que pusiera en peligro su salud.</w:t>
      </w:r>
    </w:p>
    <w:p w14:paraId="4F48E444" w14:textId="77777777" w:rsidR="00790500" w:rsidRPr="002E6008" w:rsidRDefault="00790500" w:rsidP="00DF6BD1">
      <w:pPr>
        <w:pStyle w:val="Prrafodelista"/>
        <w:ind w:left="709"/>
        <w:rPr>
          <w:rFonts w:ascii="Arial" w:hAnsi="Arial" w:cs="Arial"/>
          <w:sz w:val="26"/>
          <w:szCs w:val="26"/>
          <w:lang w:val="es-MX"/>
        </w:rPr>
      </w:pPr>
    </w:p>
    <w:p w14:paraId="3A69EBBB"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En ese orden de ideas, esta Primera Sala concluye que las acciones a que se refieren los artículos 2431 y 2432, de recisión y modificación, por impedimento total o parcial del uso de la cosa arrendada, deben ser ejercidas en el plazo a que se refiere el artículo 1796 Bis, todos del Código Civil para la Ciudad de México. </w:t>
      </w:r>
    </w:p>
    <w:p w14:paraId="0C853569" w14:textId="77777777" w:rsidR="00790500" w:rsidRPr="002E6008" w:rsidRDefault="00790500" w:rsidP="00DF6BD1">
      <w:pPr>
        <w:pStyle w:val="corte4fondo"/>
        <w:spacing w:line="240" w:lineRule="auto"/>
        <w:ind w:left="709" w:firstLine="0"/>
        <w:rPr>
          <w:rFonts w:cs="Arial"/>
          <w:sz w:val="26"/>
          <w:szCs w:val="26"/>
          <w:lang w:val="es-MX"/>
        </w:rPr>
      </w:pPr>
    </w:p>
    <w:p w14:paraId="6D5EB3C4"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Y, que las excepciones de pago de rentas total o </w:t>
      </w:r>
      <w:proofErr w:type="gramStart"/>
      <w:r w:rsidRPr="002E6008">
        <w:rPr>
          <w:rFonts w:cs="Arial"/>
          <w:sz w:val="26"/>
          <w:szCs w:val="26"/>
          <w:lang w:val="es-MX"/>
        </w:rPr>
        <w:t>parcial,</w:t>
      </w:r>
      <w:proofErr w:type="gramEnd"/>
      <w:r w:rsidRPr="002E6008">
        <w:rPr>
          <w:rFonts w:cs="Arial"/>
          <w:sz w:val="26"/>
          <w:szCs w:val="26"/>
          <w:lang w:val="es-MX"/>
        </w:rPr>
        <w:t xml:space="preserve"> pueden invocarse sin tener que ajustarse a los términos para las acciones precitadas establecidos, sino hacerse valer en el juicio que, dentro del término que le otorga la ley al arrendador, para accionar en contra del arrendatario para finiquitar las obligaciones derivadas del contrato de arrendamiento de que se trate.</w:t>
      </w:r>
    </w:p>
    <w:p w14:paraId="65235000" w14:textId="77777777" w:rsidR="00790500" w:rsidRPr="002E6008" w:rsidRDefault="00790500" w:rsidP="00DF6BD1">
      <w:pPr>
        <w:pStyle w:val="Prrafodelista"/>
        <w:ind w:left="709"/>
        <w:rPr>
          <w:rFonts w:ascii="Arial" w:hAnsi="Arial" w:cs="Arial"/>
          <w:sz w:val="26"/>
          <w:szCs w:val="26"/>
          <w:lang w:val="es-MX"/>
        </w:rPr>
      </w:pPr>
    </w:p>
    <w:p w14:paraId="16C0FC20" w14:textId="445F5F2D"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Ello es así, porque el análisis de dichas excepciones no dependerá de la temporalidad de aquéllos ordinales, sino de la obligación del juzgador de atender a la teoría de la imprevisión, esto es, de tomar en cuenta circunstancias extraordinarias imprevisibles ocurridas durante la vigencia del pacto, con el objeto de verificar si las mismas incidieron en el cumplimento de las obligaciones, a efecto de procurar un equilibrio entre los contratantes, en virtud de que nadie está obligado al caso fortuito. </w:t>
      </w:r>
    </w:p>
    <w:p w14:paraId="04950F3A" w14:textId="77777777" w:rsidR="00790500" w:rsidRPr="002E6008" w:rsidRDefault="00790500" w:rsidP="00DF6BD1">
      <w:pPr>
        <w:pStyle w:val="Prrafodelista"/>
        <w:ind w:left="709"/>
        <w:rPr>
          <w:rFonts w:ascii="Arial" w:hAnsi="Arial" w:cs="Arial"/>
          <w:sz w:val="26"/>
          <w:szCs w:val="26"/>
          <w:lang w:val="es-MX"/>
        </w:rPr>
      </w:pPr>
    </w:p>
    <w:p w14:paraId="6575CF01" w14:textId="77777777"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Precisado lo anterior, resulta manifiesto que, </w:t>
      </w:r>
      <w:r w:rsidRPr="002E6008">
        <w:rPr>
          <w:rFonts w:cs="Arial"/>
          <w:b/>
          <w:bCs/>
          <w:sz w:val="26"/>
          <w:szCs w:val="26"/>
          <w:lang w:val="es-MX"/>
        </w:rPr>
        <w:t>en respuesta a la pregunta tres</w:t>
      </w:r>
      <w:r w:rsidRPr="002E6008">
        <w:rPr>
          <w:rFonts w:cs="Arial"/>
          <w:sz w:val="26"/>
          <w:szCs w:val="26"/>
          <w:lang w:val="es-MX"/>
        </w:rPr>
        <w:t xml:space="preserve">, si por acontecimientos extraordinarios imprevisibles como lo son el caso fortuito y la fuerza mayor, impiden al arrendatario, que no hizo uso de las acciones a que se refieren los artículos 2431 y 2432 del código en cita, el uso de la cosa arrendada por más de dos meses; sí puede solicitar como excepción al ser demandado del pago </w:t>
      </w:r>
      <w:r w:rsidRPr="002E6008">
        <w:rPr>
          <w:rFonts w:cs="Arial"/>
          <w:sz w:val="26"/>
          <w:szCs w:val="26"/>
          <w:lang w:val="es-MX"/>
        </w:rPr>
        <w:lastRenderedPageBreak/>
        <w:t xml:space="preserve">de rentas, la condonación o reducción por todo el tiempo en que hubiese durado el impedimento. </w:t>
      </w:r>
    </w:p>
    <w:p w14:paraId="73933646" w14:textId="77777777" w:rsidR="00790500" w:rsidRPr="002E6008" w:rsidRDefault="00790500" w:rsidP="00DF6BD1">
      <w:pPr>
        <w:pStyle w:val="Prrafodelista"/>
        <w:ind w:left="709"/>
        <w:rPr>
          <w:rFonts w:ascii="Arial" w:hAnsi="Arial" w:cs="Arial"/>
          <w:sz w:val="26"/>
          <w:szCs w:val="26"/>
          <w:lang w:val="es-MX"/>
        </w:rPr>
      </w:pPr>
    </w:p>
    <w:p w14:paraId="7195FE42" w14:textId="4C56425E" w:rsidR="00790500" w:rsidRPr="002E6008" w:rsidRDefault="00790500" w:rsidP="00DF6BD1">
      <w:pPr>
        <w:pStyle w:val="corte4fondo"/>
        <w:numPr>
          <w:ilvl w:val="0"/>
          <w:numId w:val="43"/>
        </w:numPr>
        <w:spacing w:line="240" w:lineRule="auto"/>
        <w:ind w:left="709" w:firstLine="0"/>
        <w:rPr>
          <w:rFonts w:cs="Arial"/>
          <w:sz w:val="26"/>
          <w:szCs w:val="26"/>
          <w:lang w:val="es-MX"/>
        </w:rPr>
      </w:pPr>
      <w:r w:rsidRPr="002E6008">
        <w:rPr>
          <w:rFonts w:cs="Arial"/>
          <w:sz w:val="26"/>
          <w:szCs w:val="26"/>
          <w:lang w:val="es-MX"/>
        </w:rPr>
        <w:t xml:space="preserve">Lo anterior, porque  la falta de acción dentro de los términos en aquéllos preceptos establecidos, no implica un consentimiento táctico de los términos en que originalmente se pactó que le impida </w:t>
      </w:r>
      <w:proofErr w:type="spellStart"/>
      <w:r w:rsidRPr="002E6008">
        <w:rPr>
          <w:rFonts w:cs="Arial"/>
          <w:sz w:val="26"/>
          <w:szCs w:val="26"/>
          <w:lang w:val="es-MX"/>
        </w:rPr>
        <w:t>excepcionarse</w:t>
      </w:r>
      <w:proofErr w:type="spellEnd"/>
      <w:r w:rsidRPr="002E6008">
        <w:rPr>
          <w:rFonts w:cs="Arial"/>
          <w:sz w:val="26"/>
          <w:szCs w:val="26"/>
          <w:lang w:val="es-MX"/>
        </w:rPr>
        <w:t xml:space="preserve"> en juicio, pues la persona juzgadora está obligada a analizar las causas extraordinaria que se hagan valer, a efecto de que valore si éstas dan motivo a una modificación que equilibre a las partes, pues no puede pasarse por alto que si bien el arrendatario se obliga a pagar una renta para disfrutar de la cosa arrendada, el arrendador también se obliga a otorgarle el uso de la misma, el cual, de verse mermado por causas ajenas a los contratantes, obliga a la autoridad jurisdiccional, en caso de conflicto, a resolver procurando nivelar las cargas, de acuerdo a las circunstancias imprevisibles ocurridas.</w:t>
      </w:r>
    </w:p>
    <w:p w14:paraId="6EF2F7EE" w14:textId="77777777" w:rsidR="0075108D" w:rsidRDefault="0075108D" w:rsidP="0075108D">
      <w:pPr>
        <w:pStyle w:val="corte4fondo"/>
        <w:ind w:firstLine="0"/>
        <w:rPr>
          <w:rFonts w:cs="Arial"/>
          <w:sz w:val="28"/>
          <w:szCs w:val="28"/>
          <w:lang w:val="es-MX" w:eastAsia="en-US"/>
        </w:rPr>
      </w:pPr>
      <w:bookmarkStart w:id="8" w:name="_Hlk209009307"/>
    </w:p>
    <w:p w14:paraId="27D6CFF9" w14:textId="3E78683D" w:rsidR="00E67262" w:rsidRDefault="0075108D" w:rsidP="00605578">
      <w:pPr>
        <w:pStyle w:val="corte4fondo"/>
        <w:numPr>
          <w:ilvl w:val="0"/>
          <w:numId w:val="1"/>
        </w:numPr>
        <w:ind w:left="-426" w:hanging="567"/>
        <w:rPr>
          <w:rFonts w:cs="Arial"/>
          <w:sz w:val="28"/>
          <w:szCs w:val="28"/>
        </w:rPr>
      </w:pPr>
      <w:r w:rsidRPr="004E501B">
        <w:rPr>
          <w:rFonts w:cs="Arial"/>
          <w:bCs/>
          <w:iCs/>
          <w:sz w:val="28"/>
          <w:szCs w:val="28"/>
        </w:rPr>
        <w:t>En consecuencia</w:t>
      </w:r>
      <w:r w:rsidR="001638D0" w:rsidRPr="004E501B">
        <w:rPr>
          <w:rFonts w:cs="Arial"/>
          <w:bCs/>
          <w:iCs/>
          <w:sz w:val="28"/>
          <w:szCs w:val="28"/>
        </w:rPr>
        <w:t>,</w:t>
      </w:r>
      <w:r w:rsidRPr="004E501B">
        <w:rPr>
          <w:rFonts w:cs="Arial"/>
          <w:bCs/>
          <w:iCs/>
          <w:sz w:val="28"/>
          <w:szCs w:val="28"/>
        </w:rPr>
        <w:t xml:space="preserve"> </w:t>
      </w:r>
      <w:r w:rsidR="00000AA6" w:rsidRPr="004E501B">
        <w:rPr>
          <w:rFonts w:cs="Arial"/>
          <w:bCs/>
          <w:iCs/>
          <w:sz w:val="28"/>
          <w:szCs w:val="28"/>
        </w:rPr>
        <w:t xml:space="preserve">al </w:t>
      </w:r>
      <w:r w:rsidR="001638D0" w:rsidRPr="004E501B">
        <w:rPr>
          <w:rFonts w:cs="Arial"/>
          <w:bCs/>
          <w:iCs/>
          <w:sz w:val="28"/>
          <w:szCs w:val="28"/>
        </w:rPr>
        <w:t>resulta</w:t>
      </w:r>
      <w:r w:rsidR="00000AA6" w:rsidRPr="004E501B">
        <w:rPr>
          <w:rFonts w:cs="Arial"/>
          <w:bCs/>
          <w:iCs/>
          <w:sz w:val="28"/>
          <w:szCs w:val="28"/>
        </w:rPr>
        <w:t>r</w:t>
      </w:r>
      <w:r w:rsidR="001638D0" w:rsidRPr="004E501B">
        <w:rPr>
          <w:rFonts w:cs="Arial"/>
          <w:bCs/>
          <w:iCs/>
          <w:sz w:val="28"/>
          <w:szCs w:val="28"/>
        </w:rPr>
        <w:t xml:space="preserve"> </w:t>
      </w:r>
      <w:r w:rsidR="00320246" w:rsidRPr="004E501B">
        <w:rPr>
          <w:rFonts w:cs="Arial"/>
          <w:bCs/>
          <w:iCs/>
          <w:sz w:val="28"/>
          <w:szCs w:val="28"/>
        </w:rPr>
        <w:t xml:space="preserve">esencialmente </w:t>
      </w:r>
      <w:r w:rsidR="003D4E4E" w:rsidRPr="004E501B">
        <w:rPr>
          <w:rFonts w:cs="Arial"/>
          <w:bCs/>
          <w:iCs/>
          <w:sz w:val="28"/>
          <w:szCs w:val="28"/>
        </w:rPr>
        <w:t xml:space="preserve">fundados los agravios de </w:t>
      </w:r>
      <w:r w:rsidR="0096347B">
        <w:rPr>
          <w:rFonts w:cs="Arial"/>
          <w:bCs/>
          <w:iCs/>
          <w:sz w:val="28"/>
          <w:szCs w:val="28"/>
        </w:rPr>
        <w:t>los recurrentes</w:t>
      </w:r>
      <w:r w:rsidR="001638D0" w:rsidRPr="004E501B">
        <w:rPr>
          <w:rFonts w:cs="Arial"/>
          <w:bCs/>
          <w:iCs/>
          <w:sz w:val="28"/>
          <w:szCs w:val="28"/>
        </w:rPr>
        <w:t xml:space="preserve">, </w:t>
      </w:r>
      <w:r w:rsidR="000E435A" w:rsidRPr="004E501B">
        <w:rPr>
          <w:rFonts w:cs="Arial"/>
          <w:bCs/>
          <w:iCs/>
          <w:sz w:val="28"/>
          <w:szCs w:val="28"/>
        </w:rPr>
        <w:t xml:space="preserve">de acuerdo con la interpretación realizada por la entonces </w:t>
      </w:r>
      <w:r w:rsidR="00076FCC" w:rsidRPr="004E501B">
        <w:rPr>
          <w:rFonts w:cs="Arial"/>
          <w:bCs/>
          <w:iCs/>
          <w:sz w:val="28"/>
          <w:szCs w:val="28"/>
        </w:rPr>
        <w:t xml:space="preserve">Primera Sala </w:t>
      </w:r>
      <w:r w:rsidR="000E435A" w:rsidRPr="004E501B">
        <w:rPr>
          <w:rFonts w:cs="Arial"/>
          <w:bCs/>
          <w:iCs/>
          <w:sz w:val="28"/>
          <w:szCs w:val="28"/>
        </w:rPr>
        <w:t xml:space="preserve">quien </w:t>
      </w:r>
      <w:r w:rsidRPr="004E501B">
        <w:rPr>
          <w:rFonts w:cs="Arial"/>
          <w:bCs/>
          <w:iCs/>
          <w:sz w:val="28"/>
          <w:szCs w:val="28"/>
        </w:rPr>
        <w:t xml:space="preserve">declaró </w:t>
      </w:r>
      <w:r w:rsidR="009B3285">
        <w:rPr>
          <w:rFonts w:cs="Arial"/>
          <w:bCs/>
          <w:iCs/>
          <w:sz w:val="28"/>
          <w:szCs w:val="28"/>
        </w:rPr>
        <w:t xml:space="preserve">violatoria </w:t>
      </w:r>
      <w:r w:rsidR="00076FCC" w:rsidRPr="004E501B">
        <w:rPr>
          <w:rFonts w:cs="Arial"/>
          <w:bCs/>
          <w:iCs/>
          <w:sz w:val="28"/>
          <w:szCs w:val="28"/>
        </w:rPr>
        <w:t xml:space="preserve">la interpretación sistemática </w:t>
      </w:r>
      <w:r w:rsidR="00D53E7C" w:rsidRPr="004E501B">
        <w:rPr>
          <w:rFonts w:cs="Arial"/>
          <w:bCs/>
          <w:iCs/>
          <w:sz w:val="28"/>
          <w:szCs w:val="28"/>
        </w:rPr>
        <w:t>de los artículos</w:t>
      </w:r>
      <w:r w:rsidR="00296A52" w:rsidRPr="004E501B">
        <w:rPr>
          <w:rFonts w:cs="Arial"/>
          <w:bCs/>
          <w:iCs/>
          <w:sz w:val="28"/>
          <w:szCs w:val="28"/>
        </w:rPr>
        <w:t xml:space="preserve"> </w:t>
      </w:r>
      <w:r w:rsidR="00296A52" w:rsidRPr="004E501B">
        <w:rPr>
          <w:rFonts w:eastAsiaTheme="minorHAnsi" w:cs="Arial"/>
          <w:sz w:val="28"/>
          <w:szCs w:val="28"/>
        </w:rPr>
        <w:t xml:space="preserve">1796, </w:t>
      </w:r>
      <w:r w:rsidR="00296A52" w:rsidRPr="00CA0017">
        <w:rPr>
          <w:rFonts w:eastAsiaTheme="minorHAnsi" w:cs="Arial"/>
          <w:sz w:val="28"/>
          <w:szCs w:val="28"/>
        </w:rPr>
        <w:t xml:space="preserve">1796 </w:t>
      </w:r>
      <w:r w:rsidR="00CB5A19" w:rsidRPr="00CA0017">
        <w:rPr>
          <w:rFonts w:eastAsiaTheme="minorHAnsi" w:cs="Arial"/>
          <w:sz w:val="28"/>
          <w:szCs w:val="28"/>
        </w:rPr>
        <w:t>B</w:t>
      </w:r>
      <w:r w:rsidR="00296A52" w:rsidRPr="00CA0017">
        <w:rPr>
          <w:rFonts w:eastAsiaTheme="minorHAnsi" w:cs="Arial"/>
          <w:sz w:val="28"/>
          <w:szCs w:val="28"/>
        </w:rPr>
        <w:t xml:space="preserve">is, 1796 </w:t>
      </w:r>
      <w:r w:rsidR="00CB5A19" w:rsidRPr="00CA0017">
        <w:rPr>
          <w:rFonts w:eastAsiaTheme="minorHAnsi" w:cs="Arial"/>
          <w:sz w:val="28"/>
          <w:szCs w:val="28"/>
        </w:rPr>
        <w:t>T</w:t>
      </w:r>
      <w:r w:rsidR="00296A52" w:rsidRPr="00CA0017">
        <w:rPr>
          <w:rFonts w:eastAsiaTheme="minorHAnsi" w:cs="Arial"/>
          <w:sz w:val="28"/>
          <w:szCs w:val="28"/>
        </w:rPr>
        <w:t xml:space="preserve">er, </w:t>
      </w:r>
      <w:r w:rsidR="009B3285">
        <w:rPr>
          <w:rFonts w:eastAsiaTheme="minorHAnsi" w:cs="Arial"/>
          <w:sz w:val="28"/>
          <w:szCs w:val="28"/>
        </w:rPr>
        <w:t xml:space="preserve">respecto del </w:t>
      </w:r>
      <w:r w:rsidR="00296A52" w:rsidRPr="00CA0017">
        <w:rPr>
          <w:rFonts w:eastAsiaTheme="minorHAnsi" w:cs="Arial"/>
          <w:sz w:val="28"/>
          <w:szCs w:val="28"/>
        </w:rPr>
        <w:t xml:space="preserve">2431, 2432 y 2433, del </w:t>
      </w:r>
      <w:r w:rsidR="00084221" w:rsidRPr="004D007C">
        <w:rPr>
          <w:rFonts w:eastAsiaTheme="minorHAnsi" w:cs="Arial"/>
          <w:sz w:val="28"/>
          <w:szCs w:val="28"/>
        </w:rPr>
        <w:t>Código Civil para</w:t>
      </w:r>
      <w:r w:rsidR="00084221">
        <w:rPr>
          <w:rFonts w:eastAsiaTheme="minorHAnsi" w:cs="Arial"/>
          <w:sz w:val="28"/>
          <w:szCs w:val="28"/>
        </w:rPr>
        <w:t xml:space="preserve"> el Distrito Federal (ahora</w:t>
      </w:r>
      <w:r w:rsidR="00084221" w:rsidRPr="004D007C">
        <w:rPr>
          <w:rFonts w:eastAsiaTheme="minorHAnsi" w:cs="Arial"/>
          <w:sz w:val="28"/>
          <w:szCs w:val="28"/>
        </w:rPr>
        <w:t xml:space="preserve"> Ciudad de México</w:t>
      </w:r>
      <w:r w:rsidR="00084221">
        <w:rPr>
          <w:rFonts w:eastAsiaTheme="minorHAnsi" w:cs="Arial"/>
          <w:sz w:val="28"/>
          <w:szCs w:val="28"/>
        </w:rPr>
        <w:t xml:space="preserve">) </w:t>
      </w:r>
      <w:r w:rsidR="00A943A3" w:rsidRPr="00CA0017">
        <w:rPr>
          <w:rFonts w:eastAsiaTheme="minorHAnsi" w:cs="Arial"/>
          <w:sz w:val="28"/>
          <w:szCs w:val="28"/>
        </w:rPr>
        <w:t xml:space="preserve">por </w:t>
      </w:r>
      <w:r w:rsidR="007E4CAA" w:rsidRPr="00CA0017">
        <w:rPr>
          <w:rFonts w:eastAsiaTheme="minorHAnsi" w:cs="Arial"/>
          <w:sz w:val="28"/>
          <w:szCs w:val="28"/>
        </w:rPr>
        <w:t>restring</w:t>
      </w:r>
      <w:r w:rsidR="00E573BD" w:rsidRPr="00CA0017">
        <w:rPr>
          <w:rFonts w:eastAsiaTheme="minorHAnsi" w:cs="Arial"/>
          <w:sz w:val="28"/>
          <w:szCs w:val="28"/>
        </w:rPr>
        <w:t>ir</w:t>
      </w:r>
      <w:r w:rsidR="007E4CAA" w:rsidRPr="00CA0017">
        <w:rPr>
          <w:rFonts w:eastAsiaTheme="minorHAnsi" w:cs="Arial"/>
          <w:sz w:val="28"/>
          <w:szCs w:val="28"/>
        </w:rPr>
        <w:t xml:space="preserve"> la </w:t>
      </w:r>
      <w:r w:rsidR="00F40728" w:rsidRPr="00CA0017">
        <w:rPr>
          <w:rFonts w:eastAsiaTheme="minorHAnsi" w:cs="Arial"/>
          <w:sz w:val="28"/>
          <w:szCs w:val="28"/>
        </w:rPr>
        <w:t xml:space="preserve">excepción de pago de renta </w:t>
      </w:r>
      <w:r w:rsidR="001E69A9" w:rsidRPr="00CA0017">
        <w:rPr>
          <w:rFonts w:eastAsiaTheme="minorHAnsi" w:cs="Arial"/>
          <w:sz w:val="28"/>
          <w:szCs w:val="28"/>
        </w:rPr>
        <w:t xml:space="preserve">ante </w:t>
      </w:r>
      <w:r w:rsidR="00383C96" w:rsidRPr="00CA0017">
        <w:rPr>
          <w:rFonts w:eastAsiaTheme="minorHAnsi" w:cs="Arial"/>
          <w:sz w:val="28"/>
          <w:szCs w:val="28"/>
        </w:rPr>
        <w:t>acontecimientos extraordinarios</w:t>
      </w:r>
      <w:r w:rsidR="00984186" w:rsidRPr="00CA0017">
        <w:rPr>
          <w:rFonts w:eastAsiaTheme="minorHAnsi" w:cs="Arial"/>
          <w:sz w:val="28"/>
          <w:szCs w:val="28"/>
        </w:rPr>
        <w:t xml:space="preserve"> </w:t>
      </w:r>
      <w:r w:rsidR="002630C4" w:rsidRPr="00CA0017">
        <w:rPr>
          <w:rFonts w:eastAsiaTheme="minorHAnsi" w:cs="Arial"/>
          <w:sz w:val="28"/>
          <w:szCs w:val="28"/>
        </w:rPr>
        <w:t xml:space="preserve">únicamente </w:t>
      </w:r>
      <w:r w:rsidR="00E573BD" w:rsidRPr="00CA0017">
        <w:rPr>
          <w:rFonts w:eastAsiaTheme="minorHAnsi" w:cs="Arial"/>
          <w:sz w:val="28"/>
          <w:szCs w:val="28"/>
        </w:rPr>
        <w:t xml:space="preserve">a </w:t>
      </w:r>
      <w:r w:rsidR="00984186" w:rsidRPr="00CA0017">
        <w:rPr>
          <w:rFonts w:eastAsiaTheme="minorHAnsi" w:cs="Arial"/>
          <w:sz w:val="28"/>
          <w:szCs w:val="28"/>
        </w:rPr>
        <w:t>los plazos previstos</w:t>
      </w:r>
      <w:r w:rsidR="00E573BD" w:rsidRPr="00CA0017">
        <w:rPr>
          <w:rFonts w:eastAsiaTheme="minorHAnsi" w:cs="Arial"/>
          <w:sz w:val="28"/>
          <w:szCs w:val="28"/>
        </w:rPr>
        <w:t xml:space="preserve"> en dichos numerales</w:t>
      </w:r>
      <w:r w:rsidR="00EF155F" w:rsidRPr="00CA0017">
        <w:rPr>
          <w:rFonts w:eastAsiaTheme="minorHAnsi" w:cs="Arial"/>
          <w:sz w:val="28"/>
          <w:szCs w:val="28"/>
        </w:rPr>
        <w:t xml:space="preserve"> como ocurre en el presente caso, lo procedente es revocar la sentencia recurrida</w:t>
      </w:r>
      <w:r w:rsidR="001D231F" w:rsidRPr="00CA0017">
        <w:rPr>
          <w:rFonts w:eastAsiaTheme="minorHAnsi" w:cs="Arial"/>
          <w:sz w:val="28"/>
          <w:szCs w:val="28"/>
        </w:rPr>
        <w:t>,</w:t>
      </w:r>
      <w:r w:rsidR="004E501B" w:rsidRPr="00CA0017">
        <w:rPr>
          <w:rFonts w:eastAsiaTheme="minorHAnsi" w:cs="Arial"/>
          <w:sz w:val="28"/>
          <w:szCs w:val="28"/>
        </w:rPr>
        <w:t xml:space="preserve"> </w:t>
      </w:r>
      <w:r w:rsidR="004E501B" w:rsidRPr="00CA0017">
        <w:rPr>
          <w:rFonts w:cs="Arial"/>
          <w:sz w:val="28"/>
          <w:szCs w:val="28"/>
        </w:rPr>
        <w:t xml:space="preserve">y devolver los autos al Segundo Tribunal Colegiado en Materia Civil del Primer Circuito, para el efecto de que se pronuncie nuevamente, atendiendo a las consideraciones que han quedado expuestas en la presente ejecutoria; en cuyos términos, sí es dable atender los plazos a que se refiere el artículo 1796 </w:t>
      </w:r>
      <w:r w:rsidR="003C277E" w:rsidRPr="00CA0017">
        <w:rPr>
          <w:rFonts w:cs="Arial"/>
          <w:sz w:val="28"/>
          <w:szCs w:val="28"/>
        </w:rPr>
        <w:t>Bis</w:t>
      </w:r>
      <w:r w:rsidR="00CA0017" w:rsidRPr="00CA0017">
        <w:rPr>
          <w:rFonts w:cs="Arial"/>
          <w:sz w:val="28"/>
          <w:szCs w:val="28"/>
        </w:rPr>
        <w:t xml:space="preserve"> </w:t>
      </w:r>
      <w:r w:rsidR="004E501B" w:rsidRPr="00CA0017">
        <w:rPr>
          <w:rFonts w:cs="Arial"/>
          <w:sz w:val="28"/>
          <w:szCs w:val="28"/>
        </w:rPr>
        <w:t>para</w:t>
      </w:r>
      <w:r w:rsidR="004E501B" w:rsidRPr="004E501B">
        <w:rPr>
          <w:rFonts w:cs="Arial"/>
          <w:sz w:val="28"/>
          <w:szCs w:val="28"/>
        </w:rPr>
        <w:t xml:space="preserve"> solicitar la </w:t>
      </w:r>
      <w:r w:rsidR="00190F71">
        <w:rPr>
          <w:rFonts w:cs="Arial"/>
          <w:sz w:val="28"/>
          <w:szCs w:val="28"/>
        </w:rPr>
        <w:t>rescisión</w:t>
      </w:r>
      <w:r w:rsidR="004E501B" w:rsidRPr="004E501B">
        <w:rPr>
          <w:rFonts w:cs="Arial"/>
          <w:sz w:val="28"/>
          <w:szCs w:val="28"/>
        </w:rPr>
        <w:t xml:space="preserve"> </w:t>
      </w:r>
      <w:r w:rsidR="00190F71">
        <w:rPr>
          <w:rFonts w:cs="Arial"/>
          <w:sz w:val="28"/>
          <w:szCs w:val="28"/>
        </w:rPr>
        <w:t xml:space="preserve"> o modificación </w:t>
      </w:r>
      <w:r w:rsidR="004E501B" w:rsidRPr="004E501B">
        <w:rPr>
          <w:rFonts w:cs="Arial"/>
          <w:sz w:val="28"/>
          <w:szCs w:val="28"/>
        </w:rPr>
        <w:t>del contrato de arrendamiento al arrendador</w:t>
      </w:r>
      <w:r w:rsidR="004E501B">
        <w:rPr>
          <w:rStyle w:val="Refdenotaalpie"/>
          <w:rFonts w:cs="Arial"/>
          <w:sz w:val="28"/>
          <w:szCs w:val="28"/>
        </w:rPr>
        <w:footnoteReference w:id="26"/>
      </w:r>
      <w:r w:rsidR="004E501B" w:rsidRPr="004E501B">
        <w:rPr>
          <w:rFonts w:cs="Arial"/>
          <w:sz w:val="28"/>
          <w:szCs w:val="28"/>
        </w:rPr>
        <w:t xml:space="preserve">, </w:t>
      </w:r>
      <w:r w:rsidR="00C22473">
        <w:rPr>
          <w:rFonts w:cs="Arial"/>
          <w:sz w:val="28"/>
          <w:szCs w:val="28"/>
        </w:rPr>
        <w:t xml:space="preserve">y </w:t>
      </w:r>
      <w:r w:rsidR="004E501B" w:rsidRPr="004E501B">
        <w:rPr>
          <w:rFonts w:cs="Arial"/>
          <w:sz w:val="28"/>
          <w:szCs w:val="28"/>
        </w:rPr>
        <w:t>en caso de no ser conferida, se intenten las acciones</w:t>
      </w:r>
      <w:r w:rsidR="004E501B">
        <w:rPr>
          <w:rStyle w:val="Refdenotaalpie"/>
          <w:rFonts w:cs="Arial"/>
          <w:sz w:val="28"/>
          <w:szCs w:val="28"/>
        </w:rPr>
        <w:footnoteReference w:id="27"/>
      </w:r>
      <w:r w:rsidR="004E501B" w:rsidRPr="004E501B">
        <w:rPr>
          <w:rFonts w:cs="Arial"/>
          <w:sz w:val="28"/>
          <w:szCs w:val="28"/>
        </w:rPr>
        <w:t xml:space="preserve"> a que se refieren los artículos 2431 y 2432, </w:t>
      </w:r>
      <w:r w:rsidR="009B3285">
        <w:rPr>
          <w:rFonts w:cs="Arial"/>
          <w:sz w:val="28"/>
          <w:szCs w:val="28"/>
        </w:rPr>
        <w:t xml:space="preserve">y </w:t>
      </w:r>
      <w:r w:rsidR="00062FAA">
        <w:rPr>
          <w:rFonts w:cs="Arial"/>
          <w:sz w:val="28"/>
          <w:szCs w:val="28"/>
        </w:rPr>
        <w:t xml:space="preserve">si ha </w:t>
      </w:r>
      <w:r w:rsidR="004E501B" w:rsidRPr="004E501B">
        <w:rPr>
          <w:rFonts w:cs="Arial"/>
          <w:sz w:val="28"/>
          <w:szCs w:val="28"/>
        </w:rPr>
        <w:t>transcurrido el término previsto en éstos últimos</w:t>
      </w:r>
      <w:r w:rsidR="004E501B">
        <w:rPr>
          <w:rStyle w:val="Refdenotaalpie"/>
          <w:rFonts w:cs="Arial"/>
          <w:sz w:val="28"/>
          <w:szCs w:val="28"/>
        </w:rPr>
        <w:footnoteReference w:id="28"/>
      </w:r>
      <w:r w:rsidR="00C22473">
        <w:rPr>
          <w:rFonts w:cs="Arial"/>
          <w:sz w:val="28"/>
          <w:szCs w:val="28"/>
        </w:rPr>
        <w:t xml:space="preserve"> </w:t>
      </w:r>
      <w:r w:rsidR="00062FAA">
        <w:rPr>
          <w:rFonts w:cs="Arial"/>
          <w:sz w:val="28"/>
          <w:szCs w:val="28"/>
        </w:rPr>
        <w:t xml:space="preserve">o </w:t>
      </w:r>
      <w:r w:rsidR="00C22473">
        <w:rPr>
          <w:rFonts w:cs="Arial"/>
          <w:sz w:val="28"/>
          <w:szCs w:val="28"/>
        </w:rPr>
        <w:t xml:space="preserve">de resultar </w:t>
      </w:r>
      <w:r w:rsidR="00EF0725">
        <w:rPr>
          <w:rFonts w:cs="Arial"/>
          <w:sz w:val="28"/>
          <w:szCs w:val="28"/>
        </w:rPr>
        <w:lastRenderedPageBreak/>
        <w:t>improcedentes</w:t>
      </w:r>
      <w:r w:rsidR="00C22473">
        <w:rPr>
          <w:rFonts w:cs="Arial"/>
          <w:sz w:val="28"/>
          <w:szCs w:val="28"/>
        </w:rPr>
        <w:t xml:space="preserve"> se haga valer la acción de prescripción </w:t>
      </w:r>
      <w:r w:rsidR="00062FAA">
        <w:rPr>
          <w:rFonts w:cs="Arial"/>
          <w:sz w:val="28"/>
          <w:szCs w:val="28"/>
        </w:rPr>
        <w:t>a la luz de la teoría de la imprevisión</w:t>
      </w:r>
      <w:r w:rsidR="004E501B" w:rsidRPr="004E501B">
        <w:rPr>
          <w:rFonts w:cs="Arial"/>
          <w:sz w:val="28"/>
          <w:szCs w:val="28"/>
        </w:rPr>
        <w:t xml:space="preserve">. </w:t>
      </w:r>
    </w:p>
    <w:p w14:paraId="0DB0001A" w14:textId="77777777" w:rsidR="00E67262" w:rsidRDefault="00E67262" w:rsidP="00E67262">
      <w:pPr>
        <w:pStyle w:val="corte4fondo"/>
        <w:ind w:left="-567" w:firstLine="0"/>
        <w:rPr>
          <w:rFonts w:cs="Arial"/>
          <w:sz w:val="28"/>
          <w:szCs w:val="28"/>
        </w:rPr>
      </w:pPr>
    </w:p>
    <w:p w14:paraId="1EC4EDA9" w14:textId="6B988A34" w:rsidR="004E501B" w:rsidRPr="00E67262" w:rsidRDefault="004E501B" w:rsidP="00605578">
      <w:pPr>
        <w:pStyle w:val="corte4fondo"/>
        <w:numPr>
          <w:ilvl w:val="0"/>
          <w:numId w:val="1"/>
        </w:numPr>
        <w:ind w:left="-426" w:hanging="567"/>
        <w:rPr>
          <w:rFonts w:cs="Arial"/>
          <w:sz w:val="28"/>
          <w:szCs w:val="28"/>
        </w:rPr>
      </w:pPr>
      <w:r w:rsidRPr="00E67262">
        <w:rPr>
          <w:rFonts w:cs="Arial"/>
          <w:sz w:val="28"/>
          <w:szCs w:val="28"/>
        </w:rPr>
        <w:t>A</w:t>
      </w:r>
      <w:r w:rsidR="00E67262">
        <w:rPr>
          <w:rFonts w:cs="Arial"/>
          <w:sz w:val="28"/>
          <w:szCs w:val="28"/>
        </w:rPr>
        <w:t xml:space="preserve">demás deberá </w:t>
      </w:r>
      <w:r w:rsidRPr="00E67262">
        <w:rPr>
          <w:rFonts w:cs="Arial"/>
          <w:sz w:val="28"/>
          <w:szCs w:val="28"/>
        </w:rPr>
        <w:t>tom</w:t>
      </w:r>
      <w:r w:rsidR="00E67262">
        <w:rPr>
          <w:rFonts w:cs="Arial"/>
          <w:sz w:val="28"/>
          <w:szCs w:val="28"/>
        </w:rPr>
        <w:t>ar</w:t>
      </w:r>
      <w:r w:rsidRPr="00E67262">
        <w:rPr>
          <w:rFonts w:cs="Arial"/>
          <w:sz w:val="28"/>
          <w:szCs w:val="28"/>
        </w:rPr>
        <w:t xml:space="preserve"> en consideración que para el caso de no ser intentadas </w:t>
      </w:r>
      <w:r w:rsidR="00FC7B79">
        <w:rPr>
          <w:rFonts w:cs="Arial"/>
          <w:sz w:val="28"/>
          <w:szCs w:val="28"/>
        </w:rPr>
        <w:t>la</w:t>
      </w:r>
      <w:r w:rsidRPr="00E67262">
        <w:rPr>
          <w:rFonts w:cs="Arial"/>
          <w:sz w:val="28"/>
          <w:szCs w:val="28"/>
        </w:rPr>
        <w:t xml:space="preserve"> acciones en la oportunidad señalada, el arrendatario sí está en posibilidad de </w:t>
      </w:r>
      <w:proofErr w:type="spellStart"/>
      <w:r w:rsidRPr="00CA0017">
        <w:rPr>
          <w:rFonts w:cs="Arial"/>
          <w:sz w:val="28"/>
          <w:szCs w:val="28"/>
        </w:rPr>
        <w:t>excepcionarse</w:t>
      </w:r>
      <w:proofErr w:type="spellEnd"/>
      <w:r w:rsidRPr="00CA0017">
        <w:rPr>
          <w:rFonts w:cs="Arial"/>
          <w:sz w:val="28"/>
          <w:szCs w:val="28"/>
        </w:rPr>
        <w:t xml:space="preserve"> al</w:t>
      </w:r>
      <w:r w:rsidRPr="00E67262">
        <w:rPr>
          <w:rFonts w:cs="Arial"/>
          <w:sz w:val="28"/>
          <w:szCs w:val="28"/>
        </w:rPr>
        <w:t xml:space="preserve"> pago de rentas total o parcial, con motivo del impedimento de uso de la cosa arrendada, derivado de un caso fortuito,  circunstancia que debe ser analizada conforme a la naturaleza de la teoría de la imprevisión, esto es, en aras de procurar un equilibrio entre los contratantes que sufrieron de acontecimientos extraordinarios impredecibles durante la vigencia de su contrato, como lo es la pandemia ocasionada por el virus SARS-CoV2 (COVID-19), que les impidieron el cumplimiento de las obligaciones en las condiciones originalmente pactadas, siendo relevante para ello el uso para el que fue arrendada la cosa.</w:t>
      </w:r>
    </w:p>
    <w:p w14:paraId="4286E7D1" w14:textId="77777777" w:rsidR="004E501B" w:rsidRPr="008A4CFF" w:rsidRDefault="004E501B" w:rsidP="00B17F73">
      <w:pPr>
        <w:pStyle w:val="corte4fondo"/>
        <w:ind w:left="-352" w:firstLine="0"/>
        <w:rPr>
          <w:rFonts w:cs="Arial"/>
          <w:sz w:val="28"/>
          <w:szCs w:val="28"/>
        </w:rPr>
      </w:pPr>
    </w:p>
    <w:p w14:paraId="16B880B6" w14:textId="577B4132" w:rsidR="00A9107F" w:rsidRPr="009C1111" w:rsidRDefault="00A9107F" w:rsidP="00C055E4">
      <w:pPr>
        <w:pStyle w:val="corte4fondo"/>
        <w:numPr>
          <w:ilvl w:val="0"/>
          <w:numId w:val="2"/>
        </w:numPr>
        <w:tabs>
          <w:tab w:val="left" w:pos="567"/>
        </w:tabs>
        <w:jc w:val="center"/>
        <w:rPr>
          <w:rFonts w:cs="Arial"/>
          <w:b/>
          <w:bCs/>
          <w:sz w:val="28"/>
          <w:szCs w:val="28"/>
          <w:lang w:val="es-MX" w:eastAsia="en-US"/>
        </w:rPr>
      </w:pPr>
      <w:r w:rsidRPr="009C1111">
        <w:rPr>
          <w:rFonts w:cs="Arial"/>
          <w:b/>
          <w:bCs/>
          <w:sz w:val="28"/>
          <w:szCs w:val="28"/>
          <w:lang w:val="es-MX" w:eastAsia="en-US"/>
        </w:rPr>
        <w:t>DECISIÓN</w:t>
      </w:r>
    </w:p>
    <w:bookmarkEnd w:id="8"/>
    <w:p w14:paraId="6CC3E1F7" w14:textId="77777777" w:rsidR="00180790" w:rsidRDefault="00180790" w:rsidP="00180790">
      <w:pPr>
        <w:pStyle w:val="corte4fondo"/>
        <w:ind w:left="-426" w:right="51" w:firstLine="0"/>
        <w:rPr>
          <w:rFonts w:cs="Arial"/>
          <w:sz w:val="28"/>
          <w:szCs w:val="28"/>
          <w:lang w:val="es-MX"/>
        </w:rPr>
      </w:pPr>
    </w:p>
    <w:p w14:paraId="63C813C5" w14:textId="63E14F77" w:rsidR="007339EE" w:rsidRDefault="002C0D47" w:rsidP="00180790">
      <w:pPr>
        <w:pStyle w:val="corte4fondo"/>
        <w:ind w:left="-426" w:right="51" w:firstLine="0"/>
        <w:rPr>
          <w:rFonts w:cs="Arial"/>
          <w:sz w:val="28"/>
          <w:szCs w:val="28"/>
        </w:rPr>
      </w:pPr>
      <w:r w:rsidRPr="00813186">
        <w:rPr>
          <w:rFonts w:cs="Arial"/>
          <w:sz w:val="28"/>
          <w:szCs w:val="28"/>
          <w:lang w:val="es-MX"/>
        </w:rPr>
        <w:t xml:space="preserve">En las condiciones anotadas, </w:t>
      </w:r>
      <w:r w:rsidRPr="00813186">
        <w:rPr>
          <w:rFonts w:eastAsiaTheme="minorHAnsi" w:cs="Arial"/>
          <w:sz w:val="28"/>
          <w:szCs w:val="28"/>
        </w:rPr>
        <w:t xml:space="preserve">lo procedente es </w:t>
      </w:r>
      <w:r w:rsidRPr="00813186">
        <w:rPr>
          <w:rFonts w:cs="Arial"/>
          <w:sz w:val="28"/>
          <w:szCs w:val="28"/>
        </w:rPr>
        <w:t xml:space="preserve">revocar la sentencia recurrida y devolver los autos al </w:t>
      </w:r>
      <w:r>
        <w:rPr>
          <w:rFonts w:cs="Arial"/>
          <w:sz w:val="28"/>
          <w:szCs w:val="28"/>
        </w:rPr>
        <w:t xml:space="preserve">Segundo </w:t>
      </w:r>
      <w:r w:rsidRPr="00813186">
        <w:rPr>
          <w:rFonts w:cs="Arial"/>
          <w:sz w:val="28"/>
          <w:szCs w:val="28"/>
        </w:rPr>
        <w:t>Tribunal Colegiado en Materia Civil del Primer Circuito</w:t>
      </w:r>
      <w:r>
        <w:rPr>
          <w:rFonts w:cs="Arial"/>
          <w:sz w:val="28"/>
          <w:szCs w:val="28"/>
        </w:rPr>
        <w:t xml:space="preserve">, </w:t>
      </w:r>
      <w:r w:rsidRPr="00813186">
        <w:rPr>
          <w:rFonts w:cs="Arial"/>
          <w:sz w:val="28"/>
          <w:szCs w:val="28"/>
        </w:rPr>
        <w:t xml:space="preserve">para </w:t>
      </w:r>
      <w:r>
        <w:rPr>
          <w:rFonts w:cs="Arial"/>
          <w:sz w:val="28"/>
          <w:szCs w:val="28"/>
        </w:rPr>
        <w:t xml:space="preserve">el efecto de </w:t>
      </w:r>
      <w:r w:rsidRPr="00813186">
        <w:rPr>
          <w:rFonts w:cs="Arial"/>
          <w:sz w:val="28"/>
          <w:szCs w:val="28"/>
        </w:rPr>
        <w:t>que se pronuncie nuevamente</w:t>
      </w:r>
      <w:r>
        <w:rPr>
          <w:rFonts w:cs="Arial"/>
          <w:sz w:val="28"/>
          <w:szCs w:val="28"/>
        </w:rPr>
        <w:t>,</w:t>
      </w:r>
      <w:r w:rsidRPr="00813186">
        <w:rPr>
          <w:rFonts w:cs="Arial"/>
          <w:sz w:val="28"/>
          <w:szCs w:val="28"/>
        </w:rPr>
        <w:t xml:space="preserve"> </w:t>
      </w:r>
      <w:r>
        <w:rPr>
          <w:rFonts w:cs="Arial"/>
          <w:sz w:val="28"/>
          <w:szCs w:val="28"/>
        </w:rPr>
        <w:t>atendiendo a las consideraciones que han quedado expuestas en la presente ejecutoria.</w:t>
      </w:r>
    </w:p>
    <w:p w14:paraId="56F71EDA" w14:textId="77777777" w:rsidR="002C0D47" w:rsidRDefault="002C0D47" w:rsidP="00180790">
      <w:pPr>
        <w:pStyle w:val="corte4fondo"/>
        <w:ind w:left="-426" w:right="51" w:firstLine="0"/>
        <w:rPr>
          <w:rFonts w:cs="Arial"/>
          <w:sz w:val="28"/>
          <w:szCs w:val="28"/>
          <w:lang w:val="es-MX"/>
        </w:rPr>
      </w:pPr>
    </w:p>
    <w:p w14:paraId="042F6774" w14:textId="53BDECFF" w:rsidR="00403B38" w:rsidRDefault="00A9107F" w:rsidP="00403B38">
      <w:pPr>
        <w:pStyle w:val="corte4fondo"/>
        <w:ind w:left="-426" w:right="51" w:firstLine="0"/>
        <w:rPr>
          <w:rFonts w:cs="Arial"/>
          <w:sz w:val="28"/>
          <w:szCs w:val="28"/>
          <w:lang w:eastAsia="en-US"/>
        </w:rPr>
      </w:pPr>
      <w:bookmarkStart w:id="9" w:name="_Hlk209009709"/>
      <w:r w:rsidRPr="000A1B22">
        <w:rPr>
          <w:rFonts w:cs="Arial"/>
          <w:sz w:val="28"/>
          <w:szCs w:val="28"/>
          <w:lang w:eastAsia="en-US"/>
        </w:rPr>
        <w:t>Por todo lo expuesto y fundado</w:t>
      </w:r>
      <w:r w:rsidRPr="0028312B">
        <w:rPr>
          <w:rFonts w:cs="Arial"/>
          <w:sz w:val="28"/>
          <w:szCs w:val="28"/>
          <w:lang w:eastAsia="en-US"/>
        </w:rPr>
        <w:t xml:space="preserve">, </w:t>
      </w:r>
      <w:r w:rsidR="00E26690" w:rsidRPr="0028312B">
        <w:rPr>
          <w:rFonts w:cs="Arial"/>
          <w:sz w:val="28"/>
          <w:szCs w:val="28"/>
          <w:lang w:eastAsia="en-US"/>
        </w:rPr>
        <w:t xml:space="preserve">este Tribunal Pleno </w:t>
      </w:r>
      <w:r w:rsidRPr="0028312B">
        <w:rPr>
          <w:rFonts w:cs="Arial"/>
          <w:sz w:val="28"/>
          <w:szCs w:val="28"/>
          <w:lang w:eastAsia="en-US"/>
        </w:rPr>
        <w:t>resuelve</w:t>
      </w:r>
      <w:r w:rsidRPr="000A1B22">
        <w:rPr>
          <w:rFonts w:cs="Arial"/>
          <w:sz w:val="28"/>
          <w:szCs w:val="28"/>
          <w:lang w:eastAsia="en-US"/>
        </w:rPr>
        <w:t>:</w:t>
      </w:r>
      <w:bookmarkEnd w:id="6"/>
      <w:bookmarkEnd w:id="9"/>
    </w:p>
    <w:p w14:paraId="0E0E3817" w14:textId="77777777" w:rsidR="00403B38" w:rsidRDefault="00403B38" w:rsidP="00403B38">
      <w:pPr>
        <w:pStyle w:val="corte4fondo"/>
        <w:ind w:left="-426" w:right="51" w:firstLine="0"/>
        <w:rPr>
          <w:rFonts w:cs="Arial"/>
          <w:sz w:val="28"/>
          <w:szCs w:val="28"/>
          <w:lang w:eastAsia="en-US"/>
        </w:rPr>
      </w:pPr>
    </w:p>
    <w:p w14:paraId="55768004" w14:textId="0ADDFB5A" w:rsidR="00403B38" w:rsidRPr="00403B38" w:rsidRDefault="00403B38" w:rsidP="00403B38">
      <w:pPr>
        <w:pStyle w:val="corte4fondo"/>
        <w:ind w:left="-426" w:right="51" w:firstLine="0"/>
        <w:rPr>
          <w:rFonts w:cs="Arial"/>
          <w:bCs/>
          <w:sz w:val="28"/>
          <w:szCs w:val="28"/>
        </w:rPr>
      </w:pPr>
      <w:r w:rsidRPr="00403B38">
        <w:rPr>
          <w:rFonts w:cs="Arial"/>
          <w:b/>
          <w:sz w:val="28"/>
          <w:szCs w:val="28"/>
        </w:rPr>
        <w:t xml:space="preserve">PRIMERO. </w:t>
      </w:r>
      <w:r w:rsidRPr="00403B38">
        <w:rPr>
          <w:rFonts w:cs="Arial"/>
          <w:bCs/>
          <w:sz w:val="28"/>
          <w:szCs w:val="28"/>
        </w:rPr>
        <w:t>En la materia de la revisión</w:t>
      </w:r>
      <w:r w:rsidR="00CB59E1">
        <w:rPr>
          <w:rFonts w:cs="Arial"/>
          <w:bCs/>
          <w:sz w:val="28"/>
          <w:szCs w:val="28"/>
        </w:rPr>
        <w:t>,</w:t>
      </w:r>
      <w:r w:rsidRPr="00403B38">
        <w:rPr>
          <w:rFonts w:cs="Arial"/>
          <w:bCs/>
          <w:sz w:val="28"/>
          <w:szCs w:val="28"/>
        </w:rPr>
        <w:t xml:space="preserve"> competencia de esta Suprema Corte de Justicia de </w:t>
      </w:r>
      <w:r>
        <w:rPr>
          <w:rFonts w:cs="Arial"/>
          <w:bCs/>
          <w:sz w:val="28"/>
          <w:szCs w:val="28"/>
        </w:rPr>
        <w:t>la N</w:t>
      </w:r>
      <w:r w:rsidR="000B0F94" w:rsidRPr="00403B38">
        <w:rPr>
          <w:rFonts w:cs="Arial"/>
          <w:bCs/>
          <w:sz w:val="28"/>
          <w:szCs w:val="28"/>
        </w:rPr>
        <w:t>ación</w:t>
      </w:r>
      <w:r w:rsidR="00CB59E1">
        <w:rPr>
          <w:rFonts w:cs="Arial"/>
          <w:bCs/>
          <w:sz w:val="28"/>
          <w:szCs w:val="28"/>
        </w:rPr>
        <w:t>,</w:t>
      </w:r>
      <w:r w:rsidR="000B0F94" w:rsidRPr="00403B38">
        <w:rPr>
          <w:rFonts w:cs="Arial"/>
          <w:bCs/>
          <w:sz w:val="28"/>
          <w:szCs w:val="28"/>
        </w:rPr>
        <w:t xml:space="preserve"> se revoca la sentencia recurrida</w:t>
      </w:r>
      <w:r w:rsidRPr="00403B38">
        <w:rPr>
          <w:rFonts w:cs="Arial"/>
          <w:bCs/>
          <w:sz w:val="28"/>
          <w:szCs w:val="28"/>
        </w:rPr>
        <w:t>.</w:t>
      </w:r>
    </w:p>
    <w:p w14:paraId="050770E1" w14:textId="77777777" w:rsidR="00403B38" w:rsidRDefault="00403B38" w:rsidP="00403B38">
      <w:pPr>
        <w:pStyle w:val="corte4fondo"/>
        <w:ind w:left="-426" w:right="51" w:firstLine="0"/>
        <w:rPr>
          <w:rFonts w:cs="Arial"/>
          <w:b/>
          <w:sz w:val="28"/>
          <w:szCs w:val="28"/>
        </w:rPr>
      </w:pPr>
    </w:p>
    <w:p w14:paraId="34E67091" w14:textId="47A4F232" w:rsidR="00403B38" w:rsidRPr="000B0F94" w:rsidRDefault="00403B38" w:rsidP="00403B38">
      <w:pPr>
        <w:pStyle w:val="corte4fondo"/>
        <w:ind w:left="-426" w:right="51" w:firstLine="0"/>
        <w:rPr>
          <w:rFonts w:cs="Arial"/>
          <w:bCs/>
          <w:sz w:val="28"/>
          <w:szCs w:val="28"/>
          <w:lang w:eastAsia="en-US"/>
        </w:rPr>
      </w:pPr>
      <w:r w:rsidRPr="00403B38">
        <w:rPr>
          <w:rFonts w:cs="Arial"/>
          <w:b/>
          <w:sz w:val="28"/>
          <w:szCs w:val="28"/>
        </w:rPr>
        <w:lastRenderedPageBreak/>
        <w:t xml:space="preserve">SEGUNDO. </w:t>
      </w:r>
      <w:r w:rsidR="000B0F94" w:rsidRPr="000B0F94">
        <w:rPr>
          <w:rFonts w:cs="Arial"/>
          <w:bCs/>
          <w:sz w:val="28"/>
          <w:szCs w:val="28"/>
        </w:rPr>
        <w:t xml:space="preserve">Devuélvase los autos al Segundo Tribunal Colegiado en </w:t>
      </w:r>
      <w:r w:rsidR="001E1036" w:rsidRPr="000B0F94">
        <w:rPr>
          <w:rFonts w:cs="Arial"/>
          <w:bCs/>
          <w:sz w:val="28"/>
          <w:szCs w:val="28"/>
        </w:rPr>
        <w:t>Materia Civil del Primer Circuito</w:t>
      </w:r>
      <w:r w:rsidR="00CB59E1">
        <w:rPr>
          <w:rFonts w:cs="Arial"/>
          <w:bCs/>
          <w:sz w:val="28"/>
          <w:szCs w:val="28"/>
        </w:rPr>
        <w:t>,</w:t>
      </w:r>
      <w:r w:rsidR="001E1036" w:rsidRPr="000B0F94">
        <w:rPr>
          <w:rFonts w:cs="Arial"/>
          <w:bCs/>
          <w:sz w:val="28"/>
          <w:szCs w:val="28"/>
        </w:rPr>
        <w:t xml:space="preserve"> para los efectos precisados en la presente ejecutoria.</w:t>
      </w:r>
    </w:p>
    <w:p w14:paraId="5E024347" w14:textId="77777777" w:rsidR="00452351" w:rsidRDefault="00452351" w:rsidP="00452351">
      <w:pPr>
        <w:spacing w:line="276" w:lineRule="auto"/>
        <w:ind w:left="1418"/>
        <w:jc w:val="both"/>
        <w:rPr>
          <w:rFonts w:ascii="Arial" w:hAnsi="Arial" w:cs="Arial"/>
          <w:sz w:val="26"/>
          <w:szCs w:val="26"/>
        </w:rPr>
      </w:pPr>
    </w:p>
    <w:p w14:paraId="654E7B06" w14:textId="77777777" w:rsidR="008477A1" w:rsidRPr="008477A1" w:rsidRDefault="00281927" w:rsidP="00CB59E1">
      <w:pPr>
        <w:pStyle w:val="corte4fondo"/>
        <w:ind w:left="-426" w:right="51" w:firstLine="0"/>
        <w:rPr>
          <w:rFonts w:cs="Arial"/>
          <w:sz w:val="28"/>
          <w:szCs w:val="28"/>
          <w:lang w:val="es-MX"/>
        </w:rPr>
      </w:pPr>
      <w:r w:rsidRPr="009C1111">
        <w:rPr>
          <w:rFonts w:cs="Arial"/>
          <w:b/>
          <w:sz w:val="28"/>
          <w:szCs w:val="28"/>
        </w:rPr>
        <w:t>Notifíquese</w:t>
      </w:r>
      <w:r>
        <w:rPr>
          <w:rFonts w:cs="Arial"/>
          <w:sz w:val="28"/>
          <w:szCs w:val="28"/>
        </w:rPr>
        <w:t xml:space="preserve">; </w:t>
      </w:r>
      <w:r w:rsidR="008477A1" w:rsidRPr="008477A1">
        <w:rPr>
          <w:rFonts w:cs="Arial"/>
          <w:sz w:val="28"/>
          <w:szCs w:val="28"/>
          <w:lang w:val="es-MX"/>
        </w:rPr>
        <w:t xml:space="preserve">con testimonio de esta ejecutoria, en su caso, devuélvanse los autos a su lugar de origen y, en su oportunidad, archívese </w:t>
      </w:r>
      <w:proofErr w:type="gramStart"/>
      <w:r w:rsidR="008477A1" w:rsidRPr="008477A1">
        <w:rPr>
          <w:rFonts w:cs="Arial"/>
          <w:sz w:val="28"/>
          <w:szCs w:val="28"/>
          <w:lang w:val="es-MX"/>
        </w:rPr>
        <w:t>el toca</w:t>
      </w:r>
      <w:proofErr w:type="gramEnd"/>
      <w:r w:rsidR="008477A1" w:rsidRPr="008477A1">
        <w:rPr>
          <w:rFonts w:cs="Arial"/>
          <w:sz w:val="28"/>
          <w:szCs w:val="28"/>
          <w:lang w:val="es-MX"/>
        </w:rPr>
        <w:t xml:space="preserve"> como asunto concluido.</w:t>
      </w:r>
    </w:p>
    <w:p w14:paraId="01683AFC" w14:textId="77777777" w:rsidR="008477A1" w:rsidRDefault="008477A1" w:rsidP="009E23B4">
      <w:pPr>
        <w:pStyle w:val="corte4fondo"/>
        <w:ind w:left="-426" w:right="51" w:firstLine="0"/>
        <w:rPr>
          <w:rFonts w:cs="Arial"/>
          <w:sz w:val="28"/>
          <w:szCs w:val="28"/>
        </w:rPr>
      </w:pPr>
    </w:p>
    <w:p w14:paraId="51D4659E" w14:textId="14DD1B2D" w:rsidR="009E23B4" w:rsidRPr="00F50D5D" w:rsidRDefault="009E23B4" w:rsidP="009E23B4">
      <w:pPr>
        <w:pStyle w:val="corte4fondo"/>
        <w:ind w:left="-426" w:right="51" w:firstLine="0"/>
        <w:rPr>
          <w:rFonts w:cs="Arial"/>
          <w:sz w:val="28"/>
          <w:szCs w:val="28"/>
        </w:rPr>
      </w:pPr>
      <w:r w:rsidRPr="00F50D5D">
        <w:rPr>
          <w:rFonts w:cs="Arial"/>
          <w:sz w:val="28"/>
          <w:szCs w:val="28"/>
        </w:rPr>
        <w:t xml:space="preserve">Así, lo resolvió el Pleno de la Suprema Corte de Justicia de la Nación por unanimidad de nueve votos de las personas </w:t>
      </w:r>
      <w:proofErr w:type="gramStart"/>
      <w:r w:rsidRPr="00F50D5D">
        <w:rPr>
          <w:rFonts w:cs="Arial"/>
          <w:sz w:val="28"/>
          <w:szCs w:val="28"/>
        </w:rPr>
        <w:t>Ministras</w:t>
      </w:r>
      <w:proofErr w:type="gramEnd"/>
      <w:r w:rsidRPr="00F50D5D">
        <w:rPr>
          <w:rFonts w:cs="Arial"/>
          <w:sz w:val="28"/>
          <w:szCs w:val="28"/>
        </w:rPr>
        <w:t xml:space="preserve"> Herrerías Guerra, Espinosa Betanzo, Ríos González, Esquivel </w:t>
      </w:r>
      <w:proofErr w:type="spellStart"/>
      <w:r w:rsidRPr="00F50D5D">
        <w:rPr>
          <w:rFonts w:cs="Arial"/>
          <w:sz w:val="28"/>
          <w:szCs w:val="28"/>
        </w:rPr>
        <w:t>Mossa</w:t>
      </w:r>
      <w:proofErr w:type="spellEnd"/>
      <w:r w:rsidRPr="00F50D5D">
        <w:rPr>
          <w:rFonts w:cs="Arial"/>
          <w:sz w:val="28"/>
          <w:szCs w:val="28"/>
        </w:rPr>
        <w:t xml:space="preserve">, Batres Guadarrama, Ortiz </w:t>
      </w:r>
      <w:proofErr w:type="spellStart"/>
      <w:r w:rsidRPr="00F50D5D">
        <w:rPr>
          <w:rFonts w:cs="Arial"/>
          <w:sz w:val="28"/>
          <w:szCs w:val="28"/>
        </w:rPr>
        <w:t>Ahlf</w:t>
      </w:r>
      <w:proofErr w:type="spellEnd"/>
      <w:r w:rsidRPr="00F50D5D">
        <w:rPr>
          <w:rFonts w:cs="Arial"/>
          <w:sz w:val="28"/>
          <w:szCs w:val="28"/>
        </w:rPr>
        <w:t xml:space="preserve"> con precisiones, Figueroa Mejía, Guerrero García y </w:t>
      </w:r>
      <w:proofErr w:type="gramStart"/>
      <w:r w:rsidRPr="00F50D5D">
        <w:rPr>
          <w:rFonts w:cs="Arial"/>
          <w:sz w:val="28"/>
          <w:szCs w:val="28"/>
        </w:rPr>
        <w:t>Presidente</w:t>
      </w:r>
      <w:proofErr w:type="gramEnd"/>
      <w:r w:rsidRPr="00F50D5D">
        <w:rPr>
          <w:rFonts w:cs="Arial"/>
          <w:sz w:val="28"/>
          <w:szCs w:val="28"/>
        </w:rPr>
        <w:t xml:space="preserve"> Aguilar Ortiz.</w:t>
      </w:r>
    </w:p>
    <w:p w14:paraId="5C4B3C05" w14:textId="77777777" w:rsidR="009E23B4" w:rsidRPr="00F50D5D" w:rsidRDefault="009E23B4" w:rsidP="009E23B4">
      <w:pPr>
        <w:pStyle w:val="corte4fondo"/>
        <w:ind w:left="-426" w:right="51" w:firstLine="0"/>
        <w:rPr>
          <w:rFonts w:cs="Arial"/>
          <w:sz w:val="28"/>
          <w:szCs w:val="28"/>
        </w:rPr>
      </w:pPr>
    </w:p>
    <w:p w14:paraId="4D4A7743" w14:textId="78A0B0A0" w:rsidR="009E23B4" w:rsidRPr="00F50D5D" w:rsidRDefault="009E23B4" w:rsidP="009E23B4">
      <w:pPr>
        <w:pStyle w:val="corte4fondo"/>
        <w:ind w:left="-426" w:right="51" w:firstLine="0"/>
        <w:rPr>
          <w:sz w:val="28"/>
          <w:szCs w:val="28"/>
        </w:rPr>
      </w:pPr>
      <w:r w:rsidRPr="00F50D5D">
        <w:rPr>
          <w:sz w:val="28"/>
          <w:szCs w:val="28"/>
        </w:rPr>
        <w:t xml:space="preserve">El señor </w:t>
      </w:r>
      <w:proofErr w:type="gramStart"/>
      <w:r w:rsidRPr="00F50D5D">
        <w:rPr>
          <w:sz w:val="28"/>
          <w:szCs w:val="28"/>
        </w:rPr>
        <w:t xml:space="preserve">Ministro </w:t>
      </w:r>
      <w:r w:rsidR="00CB59E1">
        <w:rPr>
          <w:sz w:val="28"/>
          <w:szCs w:val="28"/>
        </w:rPr>
        <w:t>Presidente</w:t>
      </w:r>
      <w:proofErr w:type="gramEnd"/>
      <w:r w:rsidR="00CB59E1">
        <w:rPr>
          <w:sz w:val="28"/>
          <w:szCs w:val="28"/>
        </w:rPr>
        <w:t xml:space="preserve"> </w:t>
      </w:r>
      <w:r w:rsidRPr="00F50D5D">
        <w:rPr>
          <w:sz w:val="28"/>
          <w:szCs w:val="28"/>
        </w:rPr>
        <w:t>Aguilar Ortiz declaró que el asunto se resolvió en los términos propuestos.</w:t>
      </w:r>
    </w:p>
    <w:p w14:paraId="3CCE3150" w14:textId="77777777" w:rsidR="009E23B4" w:rsidRPr="00F50D5D" w:rsidRDefault="009E23B4" w:rsidP="009E23B4">
      <w:pPr>
        <w:pStyle w:val="corte4fondo"/>
        <w:ind w:left="-426" w:right="51" w:firstLine="0"/>
        <w:rPr>
          <w:sz w:val="28"/>
          <w:szCs w:val="28"/>
        </w:rPr>
      </w:pPr>
    </w:p>
    <w:p w14:paraId="4D469A16" w14:textId="77777777" w:rsidR="009E23B4" w:rsidRDefault="009E23B4" w:rsidP="009E23B4">
      <w:pPr>
        <w:pStyle w:val="corte4fondo"/>
        <w:ind w:left="-426" w:right="51" w:firstLine="0"/>
        <w:rPr>
          <w:sz w:val="28"/>
          <w:szCs w:val="28"/>
        </w:rPr>
      </w:pPr>
      <w:r w:rsidRPr="00F50D5D">
        <w:rPr>
          <w:sz w:val="28"/>
          <w:szCs w:val="28"/>
        </w:rPr>
        <w:t xml:space="preserve">Firma el </w:t>
      </w:r>
      <w:proofErr w:type="gramStart"/>
      <w:r w:rsidRPr="00F50D5D">
        <w:rPr>
          <w:sz w:val="28"/>
          <w:szCs w:val="28"/>
        </w:rPr>
        <w:t>Ministro Presidente</w:t>
      </w:r>
      <w:proofErr w:type="gramEnd"/>
      <w:r w:rsidRPr="00F50D5D">
        <w:rPr>
          <w:sz w:val="28"/>
          <w:szCs w:val="28"/>
        </w:rPr>
        <w:t xml:space="preserve"> y la </w:t>
      </w:r>
      <w:proofErr w:type="gramStart"/>
      <w:r w:rsidRPr="00F50D5D">
        <w:rPr>
          <w:sz w:val="28"/>
          <w:szCs w:val="28"/>
        </w:rPr>
        <w:t>Ministra</w:t>
      </w:r>
      <w:proofErr w:type="gramEnd"/>
      <w:r w:rsidRPr="00F50D5D">
        <w:rPr>
          <w:sz w:val="28"/>
          <w:szCs w:val="28"/>
        </w:rPr>
        <w:t xml:space="preserve"> Ponente, con el </w:t>
      </w:r>
      <w:proofErr w:type="gramStart"/>
      <w:r w:rsidRPr="00F50D5D">
        <w:rPr>
          <w:sz w:val="28"/>
          <w:szCs w:val="28"/>
        </w:rPr>
        <w:t>Secretario General</w:t>
      </w:r>
      <w:proofErr w:type="gramEnd"/>
      <w:r w:rsidRPr="00F50D5D">
        <w:rPr>
          <w:sz w:val="28"/>
          <w:szCs w:val="28"/>
        </w:rPr>
        <w:t xml:space="preserve"> de Acuerdos, que autoriza y da fe.</w:t>
      </w:r>
    </w:p>
    <w:p w14:paraId="0471A1FD" w14:textId="77777777" w:rsidR="000965E1" w:rsidRPr="00F50D5D" w:rsidRDefault="000965E1" w:rsidP="009E23B4">
      <w:pPr>
        <w:pStyle w:val="corte4fondo"/>
        <w:ind w:left="-426" w:right="51" w:firstLine="0"/>
        <w:rPr>
          <w:rFonts w:cs="Arial"/>
          <w:sz w:val="28"/>
          <w:szCs w:val="28"/>
        </w:rPr>
      </w:pPr>
    </w:p>
    <w:p w14:paraId="28921789" w14:textId="77777777" w:rsidR="009E23B4" w:rsidRDefault="009E23B4" w:rsidP="009E23B4">
      <w:pPr>
        <w:pStyle w:val="corte4fondo"/>
        <w:spacing w:before="240" w:after="240"/>
        <w:ind w:firstLine="0"/>
        <w:jc w:val="center"/>
        <w:rPr>
          <w:b/>
          <w:bCs/>
          <w:sz w:val="28"/>
          <w:szCs w:val="28"/>
        </w:rPr>
      </w:pPr>
      <w:r w:rsidRPr="00F50D5D">
        <w:rPr>
          <w:b/>
          <w:bCs/>
          <w:sz w:val="28"/>
          <w:szCs w:val="28"/>
        </w:rPr>
        <w:t>PRESIDENTE</w:t>
      </w:r>
    </w:p>
    <w:p w14:paraId="59217549" w14:textId="77777777" w:rsidR="00945AFC" w:rsidRDefault="00945AFC" w:rsidP="009E23B4">
      <w:pPr>
        <w:pStyle w:val="corte4fondo"/>
        <w:spacing w:before="240" w:after="240"/>
        <w:ind w:firstLine="0"/>
        <w:jc w:val="center"/>
        <w:rPr>
          <w:b/>
          <w:bCs/>
          <w:sz w:val="28"/>
          <w:szCs w:val="28"/>
        </w:rPr>
      </w:pPr>
    </w:p>
    <w:p w14:paraId="43F2DC8D" w14:textId="77777777" w:rsidR="009E23B4" w:rsidRPr="00F50D5D" w:rsidRDefault="009E23B4" w:rsidP="009E23B4">
      <w:pPr>
        <w:pStyle w:val="corte4fondo"/>
        <w:spacing w:before="240" w:after="240"/>
        <w:ind w:firstLine="0"/>
        <w:jc w:val="center"/>
        <w:rPr>
          <w:b/>
          <w:bCs/>
          <w:sz w:val="28"/>
          <w:szCs w:val="28"/>
        </w:rPr>
      </w:pPr>
      <w:r w:rsidRPr="00F50D5D">
        <w:rPr>
          <w:b/>
          <w:bCs/>
          <w:sz w:val="28"/>
          <w:szCs w:val="28"/>
        </w:rPr>
        <w:t>MINISTRO HUGO AGUILAR ORTIZ</w:t>
      </w:r>
    </w:p>
    <w:p w14:paraId="49CD191E" w14:textId="77777777" w:rsidR="009E23B4" w:rsidRDefault="009E23B4" w:rsidP="009E23B4">
      <w:pPr>
        <w:pStyle w:val="corte4fondo"/>
        <w:spacing w:before="240" w:after="240"/>
        <w:ind w:firstLine="0"/>
        <w:jc w:val="center"/>
        <w:rPr>
          <w:b/>
          <w:bCs/>
          <w:sz w:val="28"/>
          <w:szCs w:val="28"/>
        </w:rPr>
      </w:pPr>
      <w:r w:rsidRPr="00F50D5D">
        <w:rPr>
          <w:b/>
          <w:bCs/>
          <w:sz w:val="28"/>
          <w:szCs w:val="28"/>
        </w:rPr>
        <w:t>PONENTE</w:t>
      </w:r>
    </w:p>
    <w:p w14:paraId="74219CF0" w14:textId="77777777" w:rsidR="00945AFC" w:rsidRPr="00F50D5D" w:rsidRDefault="00945AFC" w:rsidP="009E23B4">
      <w:pPr>
        <w:pStyle w:val="corte4fondo"/>
        <w:spacing w:before="240" w:after="240"/>
        <w:ind w:firstLine="0"/>
        <w:jc w:val="center"/>
        <w:rPr>
          <w:b/>
          <w:bCs/>
          <w:sz w:val="28"/>
          <w:szCs w:val="28"/>
        </w:rPr>
      </w:pPr>
    </w:p>
    <w:p w14:paraId="06CA6B6F" w14:textId="77777777" w:rsidR="009E23B4" w:rsidRPr="00F50D5D" w:rsidRDefault="009E23B4" w:rsidP="009E23B4">
      <w:pPr>
        <w:pStyle w:val="corte4fondo"/>
        <w:spacing w:before="240" w:after="240"/>
        <w:ind w:firstLine="0"/>
        <w:jc w:val="center"/>
        <w:rPr>
          <w:b/>
          <w:bCs/>
          <w:sz w:val="28"/>
          <w:szCs w:val="28"/>
        </w:rPr>
      </w:pPr>
      <w:r w:rsidRPr="00F50D5D">
        <w:rPr>
          <w:b/>
          <w:bCs/>
          <w:sz w:val="28"/>
          <w:szCs w:val="28"/>
        </w:rPr>
        <w:t>MINISTRA YASMÍN ESQUIVEL MOSSA</w:t>
      </w:r>
    </w:p>
    <w:p w14:paraId="1E882930" w14:textId="77777777" w:rsidR="009E23B4" w:rsidRPr="00F50D5D" w:rsidRDefault="009E23B4" w:rsidP="009E23B4">
      <w:pPr>
        <w:pStyle w:val="corte4fondo"/>
        <w:spacing w:before="240" w:after="240"/>
        <w:ind w:firstLine="0"/>
        <w:jc w:val="center"/>
        <w:rPr>
          <w:b/>
          <w:bCs/>
          <w:sz w:val="28"/>
          <w:szCs w:val="28"/>
        </w:rPr>
      </w:pPr>
    </w:p>
    <w:p w14:paraId="68A0E230" w14:textId="77777777" w:rsidR="009E23B4" w:rsidRDefault="009E23B4" w:rsidP="009E23B4">
      <w:pPr>
        <w:pStyle w:val="corte4fondo"/>
        <w:spacing w:before="240" w:after="240"/>
        <w:ind w:firstLine="0"/>
        <w:jc w:val="center"/>
        <w:rPr>
          <w:b/>
          <w:bCs/>
          <w:sz w:val="28"/>
          <w:szCs w:val="28"/>
        </w:rPr>
      </w:pPr>
      <w:r w:rsidRPr="00F50D5D">
        <w:rPr>
          <w:b/>
          <w:bCs/>
          <w:sz w:val="28"/>
          <w:szCs w:val="28"/>
        </w:rPr>
        <w:t>SECRETARIO GENERAL DE ACUERDOS</w:t>
      </w:r>
    </w:p>
    <w:p w14:paraId="3356F320" w14:textId="77777777" w:rsidR="00945AFC" w:rsidRPr="00F50D5D" w:rsidRDefault="00945AFC" w:rsidP="009E23B4">
      <w:pPr>
        <w:pStyle w:val="corte4fondo"/>
        <w:spacing w:before="240" w:after="240"/>
        <w:ind w:firstLine="0"/>
        <w:jc w:val="center"/>
        <w:rPr>
          <w:b/>
          <w:bCs/>
          <w:sz w:val="28"/>
          <w:szCs w:val="28"/>
        </w:rPr>
      </w:pPr>
    </w:p>
    <w:p w14:paraId="79D8DC2C" w14:textId="77777777" w:rsidR="009E23B4" w:rsidRDefault="009E23B4" w:rsidP="009E23B4">
      <w:pPr>
        <w:pStyle w:val="corte4fondo"/>
        <w:spacing w:before="240" w:after="240"/>
        <w:ind w:firstLine="0"/>
        <w:jc w:val="center"/>
        <w:rPr>
          <w:b/>
          <w:bCs/>
          <w:sz w:val="28"/>
          <w:szCs w:val="28"/>
        </w:rPr>
      </w:pPr>
      <w:r w:rsidRPr="00F50D5D">
        <w:rPr>
          <w:b/>
          <w:bCs/>
          <w:sz w:val="28"/>
          <w:szCs w:val="28"/>
        </w:rPr>
        <w:t>LICENCIADO RAFAEL COELLO CETINA</w:t>
      </w:r>
    </w:p>
    <w:p w14:paraId="5D639AE2" w14:textId="77777777" w:rsidR="00945AFC" w:rsidRPr="00F50D5D" w:rsidRDefault="00945AFC" w:rsidP="009E23B4">
      <w:pPr>
        <w:pStyle w:val="corte4fondo"/>
        <w:spacing w:before="240" w:after="240"/>
        <w:ind w:firstLine="0"/>
        <w:jc w:val="center"/>
        <w:rPr>
          <w:b/>
          <w:bCs/>
          <w:sz w:val="28"/>
          <w:szCs w:val="28"/>
        </w:rPr>
      </w:pPr>
    </w:p>
    <w:p w14:paraId="0F837EF2" w14:textId="77777777" w:rsidR="009E23B4" w:rsidRDefault="009E23B4" w:rsidP="009E23B4">
      <w:pPr>
        <w:pStyle w:val="corte4fondo"/>
        <w:tabs>
          <w:tab w:val="left" w:pos="4820"/>
        </w:tabs>
        <w:ind w:firstLine="0"/>
        <w:rPr>
          <w:b/>
          <w:bCs/>
          <w:sz w:val="28"/>
          <w:szCs w:val="28"/>
        </w:rPr>
      </w:pPr>
      <w:r w:rsidRPr="00F50D5D">
        <w:rPr>
          <w:sz w:val="28"/>
          <w:szCs w:val="28"/>
        </w:rPr>
        <w:t xml:space="preserve">Esta hoja corresponde al amparo directo en revisión 5879/2024, fallado en sesión de quince de octubre de dos mil veinticinco. </w:t>
      </w:r>
      <w:r w:rsidRPr="00F50D5D">
        <w:rPr>
          <w:b/>
          <w:bCs/>
          <w:sz w:val="28"/>
          <w:szCs w:val="28"/>
        </w:rPr>
        <w:t>CONSTE.</w:t>
      </w:r>
    </w:p>
    <w:p w14:paraId="0204CE40" w14:textId="77777777" w:rsidR="006B6E7A" w:rsidRDefault="006B6E7A" w:rsidP="009E23B4">
      <w:pPr>
        <w:pStyle w:val="corte4fondo"/>
        <w:tabs>
          <w:tab w:val="left" w:pos="4820"/>
        </w:tabs>
        <w:ind w:firstLine="0"/>
        <w:rPr>
          <w:b/>
          <w:bCs/>
          <w:sz w:val="28"/>
          <w:szCs w:val="28"/>
        </w:rPr>
      </w:pPr>
    </w:p>
    <w:p w14:paraId="1EDC0753" w14:textId="77777777" w:rsidR="006B6E7A" w:rsidRPr="00F50D5D" w:rsidRDefault="006B6E7A" w:rsidP="006B6E7A">
      <w:pPr>
        <w:pStyle w:val="corte4fondo"/>
        <w:ind w:right="51" w:firstLine="0"/>
        <w:rPr>
          <w:rFonts w:cs="Arial"/>
          <w:b/>
          <w:bCs/>
          <w:sz w:val="28"/>
          <w:szCs w:val="28"/>
          <w:lang w:val="es-MX"/>
        </w:rPr>
      </w:pPr>
    </w:p>
    <w:p w14:paraId="7A11D00B" w14:textId="77777777" w:rsidR="006B6E7A" w:rsidRPr="00F50D5D" w:rsidRDefault="006B6E7A" w:rsidP="006B6E7A">
      <w:pPr>
        <w:pStyle w:val="corte4fondo"/>
        <w:ind w:right="51" w:firstLine="0"/>
        <w:rPr>
          <w:rFonts w:cs="Arial"/>
          <w:sz w:val="28"/>
          <w:szCs w:val="28"/>
        </w:rPr>
      </w:pPr>
      <w:r w:rsidRPr="00F50D5D">
        <w:rPr>
          <w:rFonts w:cs="Arial"/>
          <w:b/>
          <w:bCs/>
          <w:sz w:val="28"/>
          <w:szCs w:val="28"/>
          <w:lang w:val="es-MX"/>
        </w:rPr>
        <w:t>En términos de lo previsto en los artículos 110 y 113 de la Ley Federal de Transparencia y Acceso a la Información Pública; así como en el Acuerdo General 11/2017, del Pleno de la Suprema Corte de Justicia de la Nación, publicado el dieciocho de septiembre de dos mil diecisiete en el Diario Oficial de la Federación, en esta versión pública se suprime la información considerada legalmente como reservada o confidencial que encuadra en esos supuestos normativos.</w:t>
      </w:r>
    </w:p>
    <w:p w14:paraId="18672E7C" w14:textId="77777777" w:rsidR="006B6E7A" w:rsidRPr="00F50D5D" w:rsidRDefault="006B6E7A" w:rsidP="006B6E7A">
      <w:pPr>
        <w:tabs>
          <w:tab w:val="left" w:pos="6237"/>
        </w:tabs>
        <w:spacing w:line="360" w:lineRule="auto"/>
        <w:ind w:right="51"/>
        <w:jc w:val="both"/>
        <w:rPr>
          <w:rFonts w:ascii="Arial" w:hAnsi="Arial" w:cs="Arial"/>
          <w:sz w:val="28"/>
          <w:szCs w:val="28"/>
          <w:lang w:val="es-MX"/>
        </w:rPr>
      </w:pPr>
    </w:p>
    <w:p w14:paraId="15920BD1" w14:textId="77777777" w:rsidR="006B6E7A" w:rsidRPr="00F50D5D" w:rsidRDefault="006B6E7A" w:rsidP="009E23B4">
      <w:pPr>
        <w:pStyle w:val="corte4fondo"/>
        <w:tabs>
          <w:tab w:val="left" w:pos="4820"/>
        </w:tabs>
        <w:ind w:firstLine="0"/>
        <w:rPr>
          <w:sz w:val="28"/>
          <w:szCs w:val="28"/>
        </w:rPr>
      </w:pPr>
    </w:p>
    <w:p w14:paraId="3380A29B" w14:textId="77777777" w:rsidR="00EF7445" w:rsidRPr="004D3EA8" w:rsidRDefault="00EF7445" w:rsidP="009E23B4">
      <w:pPr>
        <w:pStyle w:val="corte4fondo"/>
        <w:ind w:left="-426" w:right="51" w:firstLine="0"/>
        <w:rPr>
          <w:rFonts w:cs="Arial"/>
          <w:sz w:val="28"/>
          <w:szCs w:val="28"/>
        </w:rPr>
      </w:pPr>
    </w:p>
    <w:sectPr w:rsidR="00EF7445" w:rsidRPr="004D3EA8">
      <w:headerReference w:type="even" r:id="rId18"/>
      <w:headerReference w:type="default" r:id="rId19"/>
      <w:footerReference w:type="even" r:id="rId20"/>
      <w:footerReference w:type="default" r:id="rId21"/>
      <w:headerReference w:type="first" r:id="rId22"/>
      <w:footerReference w:type="first" r:id="rId23"/>
      <w:pgSz w:w="12240" w:h="20160"/>
      <w:pgMar w:top="1985" w:right="1701" w:bottom="1985"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BF675" w14:textId="77777777" w:rsidR="00BB6CCC" w:rsidRDefault="00BB6CCC">
      <w:r>
        <w:separator/>
      </w:r>
    </w:p>
  </w:endnote>
  <w:endnote w:type="continuationSeparator" w:id="0">
    <w:p w14:paraId="7712CAF3" w14:textId="77777777" w:rsidR="00BB6CCC" w:rsidRDefault="00BB6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5BF9EFF-F614-4730-91E3-83EEB2B36DC5}"/>
    <w:embedBold r:id="rId2" w:fontKey="{430DAE20-A3AA-4D82-AAE4-EB80A45A424C}"/>
    <w:embedItalic r:id="rId3" w:fontKey="{BEBB8C95-2E72-4C21-8710-87AFD9738EA2}"/>
    <w:embedBoldItalic r:id="rId4" w:fontKey="{6CE40271-E1A4-48DD-BC38-354F03E5B9D6}"/>
  </w:font>
  <w:font w:name="Noto Sans Symbols">
    <w:charset w:val="00"/>
    <w:family w:val="auto"/>
    <w:pitch w:val="default"/>
  </w:font>
  <w:font w:name="Calibri Light">
    <w:panose1 w:val="020F0302020204030204"/>
    <w:charset w:val="00"/>
    <w:family w:val="swiss"/>
    <w:pitch w:val="variable"/>
    <w:sig w:usb0="E4002EFF" w:usb1="C000247B" w:usb2="00000009" w:usb3="00000000" w:csb0="000001FF" w:csb1="00000000"/>
    <w:embedRegular r:id="rId5" w:fontKey="{CE2A173D-C568-48FA-9782-4F09465B567F}"/>
    <w:embedBoldItalic r:id="rId6" w:fontKey="{DF2F500C-2C77-4653-921D-591E55C4CBD2}"/>
  </w:font>
  <w:font w:name="Segoe UI">
    <w:panose1 w:val="020B0502040204020203"/>
    <w:charset w:val="00"/>
    <w:family w:val="swiss"/>
    <w:pitch w:val="variable"/>
    <w:sig w:usb0="E4002EFF" w:usb1="C000E47F" w:usb2="00000009" w:usb3="00000000" w:csb0="000001FF" w:csb1="00000000"/>
    <w:embedRegular r:id="rId7" w:fontKey="{BC25BB92-2C8B-4A1E-8049-C747C6B8D5C7}"/>
  </w:font>
  <w:font w:name="Georgia">
    <w:panose1 w:val="02040502050405020303"/>
    <w:charset w:val="00"/>
    <w:family w:val="roman"/>
    <w:pitch w:val="variable"/>
    <w:sig w:usb0="00000287" w:usb1="00000000" w:usb2="00000000" w:usb3="00000000" w:csb0="0000009F" w:csb1="00000000"/>
    <w:embedRegular r:id="rId8" w:fontKey="{DA4FA822-2110-4848-8D79-6DD1C42E04E6}"/>
    <w:embedItalic r:id="rId9" w:fontKey="{F63B2249-5417-457D-8464-4C356339CC8A}"/>
  </w:font>
  <w:font w:name="Arial Narrow">
    <w:panose1 w:val="020B0606020202030204"/>
    <w:charset w:val="00"/>
    <w:family w:val="swiss"/>
    <w:pitch w:val="variable"/>
    <w:sig w:usb0="00000287" w:usb1="00000800" w:usb2="00000000" w:usb3="00000000" w:csb0="0000009F" w:csb1="00000000"/>
    <w:embedRegular r:id="rId10" w:fontKey="{83ACCED2-8C6F-44C0-9A4C-5C6AF9252329}"/>
  </w:font>
  <w:font w:name="Aptos">
    <w:charset w:val="00"/>
    <w:family w:val="swiss"/>
    <w:pitch w:val="variable"/>
    <w:sig w:usb0="20000287" w:usb1="00000003" w:usb2="00000000" w:usb3="00000000" w:csb0="0000019F" w:csb1="00000000"/>
    <w:embedRegular r:id="rId11" w:fontKey="{9B6C5F93-8DDD-41A2-A591-7CD85E71EC9E}"/>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BA7C" w14:textId="565D2567" w:rsidR="00E6138A" w:rsidRPr="00851E93" w:rsidRDefault="00851E93" w:rsidP="00851E93">
    <w:pPr>
      <w:pStyle w:val="Piedepgina"/>
      <w:jc w:val="center"/>
      <w:rPr>
        <w:rFonts w:ascii="Arial" w:eastAsia="Arial" w:hAnsi="Arial" w:cs="Arial"/>
        <w:color w:val="000000"/>
        <w:sz w:val="24"/>
        <w:szCs w:val="24"/>
      </w:rPr>
    </w:pPr>
    <w:r w:rsidRPr="00851E93">
      <w:rPr>
        <w:rFonts w:ascii="Arial" w:hAnsi="Arial" w:cs="Arial"/>
        <w:sz w:val="24"/>
        <w:szCs w:val="24"/>
      </w:rPr>
      <w:t>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6765" w14:textId="77777777" w:rsidR="00E6138A" w:rsidRDefault="00E6138A">
    <w:pPr>
      <w:pBdr>
        <w:top w:val="nil"/>
        <w:left w:val="nil"/>
        <w:bottom w:val="nil"/>
        <w:right w:val="nil"/>
        <w:between w:val="nil"/>
      </w:pBdr>
      <w:tabs>
        <w:tab w:val="center" w:pos="4419"/>
        <w:tab w:val="right" w:pos="8838"/>
      </w:tabs>
      <w:jc w:val="center"/>
      <w:rPr>
        <w:color w:val="000000"/>
      </w:rPr>
    </w:pPr>
  </w:p>
  <w:p w14:paraId="745A7278" w14:textId="77777777" w:rsidR="00E6138A" w:rsidRDefault="00E6138A">
    <w:pPr>
      <w:pBdr>
        <w:top w:val="nil"/>
        <w:left w:val="nil"/>
        <w:bottom w:val="nil"/>
        <w:right w:val="nil"/>
        <w:between w:val="nil"/>
      </w:pBdr>
      <w:tabs>
        <w:tab w:val="center" w:pos="4419"/>
        <w:tab w:val="right" w:pos="8838"/>
      </w:tabs>
      <w:jc w:val="center"/>
      <w:rPr>
        <w:color w:val="000000"/>
      </w:rPr>
    </w:pPr>
  </w:p>
  <w:p w14:paraId="4CE64B32" w14:textId="77777777" w:rsidR="00E6138A" w:rsidRDefault="00E6138A">
    <w:pPr>
      <w:pBdr>
        <w:top w:val="nil"/>
        <w:left w:val="nil"/>
        <w:bottom w:val="nil"/>
        <w:right w:val="nil"/>
        <w:between w:val="nil"/>
      </w:pBdr>
      <w:tabs>
        <w:tab w:val="center" w:pos="4419"/>
        <w:tab w:val="right" w:pos="8838"/>
      </w:tabs>
      <w:jc w:val="center"/>
      <w:rPr>
        <w:color w:val="000000"/>
      </w:rPr>
    </w:pPr>
  </w:p>
  <w:p w14:paraId="39DFA2B1" w14:textId="3B52634E" w:rsidR="00E6138A" w:rsidRDefault="003102BC">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B252BB">
      <w:rPr>
        <w:rFonts w:ascii="Arial" w:eastAsia="Arial" w:hAnsi="Arial" w:cs="Arial"/>
        <w:noProof/>
        <w:color w:val="000000"/>
        <w:sz w:val="24"/>
        <w:szCs w:val="24"/>
      </w:rPr>
      <w:t>3</w:t>
    </w:r>
    <w:r>
      <w:rPr>
        <w:rFonts w:ascii="Arial" w:eastAsia="Arial" w:hAnsi="Arial" w:cs="Arial"/>
        <w:color w:val="000000"/>
        <w:sz w:val="24"/>
        <w:szCs w:val="24"/>
      </w:rPr>
      <w:fldChar w:fldCharType="end"/>
    </w:r>
  </w:p>
  <w:p w14:paraId="53713EDC"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rPr>
    </w:pPr>
  </w:p>
  <w:p w14:paraId="3A85609A"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rPr>
    </w:pPr>
  </w:p>
  <w:p w14:paraId="29D7D641"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rPr>
    </w:pPr>
  </w:p>
  <w:p w14:paraId="58433B14" w14:textId="77777777" w:rsidR="00E6138A" w:rsidRDefault="00E6138A">
    <w:pPr>
      <w:pBdr>
        <w:top w:val="nil"/>
        <w:left w:val="nil"/>
        <w:bottom w:val="nil"/>
        <w:right w:val="nil"/>
        <w:between w:val="nil"/>
      </w:pBdr>
      <w:tabs>
        <w:tab w:val="center" w:pos="4419"/>
        <w:tab w:val="right" w:pos="88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9C83" w14:textId="0224BD26"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p w14:paraId="02AF4268"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p w14:paraId="18934A27"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p w14:paraId="659080C0"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p w14:paraId="73A83AA3"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F67EB" w14:textId="3DE2D1BD" w:rsidR="00E6138A" w:rsidRDefault="003102BC">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7B1F17">
      <w:rPr>
        <w:rFonts w:ascii="Arial" w:eastAsia="Arial" w:hAnsi="Arial" w:cs="Arial"/>
        <w:noProof/>
        <w:color w:val="000000"/>
        <w:sz w:val="24"/>
        <w:szCs w:val="24"/>
      </w:rPr>
      <w:t>2</w:t>
    </w:r>
    <w:r>
      <w:rPr>
        <w:rFonts w:ascii="Arial" w:eastAsia="Arial" w:hAnsi="Arial" w:cs="Arial"/>
        <w:color w:val="000000"/>
        <w:sz w:val="24"/>
        <w:szCs w:val="24"/>
      </w:rPr>
      <w:fldChar w:fldCharType="end"/>
    </w:r>
  </w:p>
  <w:p w14:paraId="6E52868C"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0630" w14:textId="77777777" w:rsidR="00E6138A" w:rsidRDefault="00E6138A">
    <w:pPr>
      <w:pBdr>
        <w:top w:val="nil"/>
        <w:left w:val="nil"/>
        <w:bottom w:val="nil"/>
        <w:right w:val="nil"/>
        <w:between w:val="nil"/>
      </w:pBdr>
      <w:tabs>
        <w:tab w:val="center" w:pos="4419"/>
        <w:tab w:val="right" w:pos="8838"/>
      </w:tabs>
      <w:jc w:val="center"/>
      <w:rPr>
        <w:color w:val="000000"/>
      </w:rPr>
    </w:pPr>
  </w:p>
  <w:p w14:paraId="1E7914B7" w14:textId="77777777" w:rsidR="00E6138A" w:rsidRDefault="00E6138A">
    <w:pPr>
      <w:pBdr>
        <w:top w:val="nil"/>
        <w:left w:val="nil"/>
        <w:bottom w:val="nil"/>
        <w:right w:val="nil"/>
        <w:between w:val="nil"/>
      </w:pBdr>
      <w:tabs>
        <w:tab w:val="center" w:pos="4419"/>
        <w:tab w:val="right" w:pos="8838"/>
      </w:tabs>
      <w:jc w:val="center"/>
      <w:rPr>
        <w:color w:val="000000"/>
      </w:rPr>
    </w:pPr>
  </w:p>
  <w:p w14:paraId="261C6994" w14:textId="77777777" w:rsidR="00E6138A" w:rsidRDefault="00E6138A">
    <w:pPr>
      <w:pBdr>
        <w:top w:val="nil"/>
        <w:left w:val="nil"/>
        <w:bottom w:val="nil"/>
        <w:right w:val="nil"/>
        <w:between w:val="nil"/>
      </w:pBdr>
      <w:tabs>
        <w:tab w:val="center" w:pos="4419"/>
        <w:tab w:val="right" w:pos="8838"/>
      </w:tabs>
      <w:jc w:val="center"/>
      <w:rPr>
        <w:color w:val="000000"/>
      </w:rPr>
    </w:pPr>
  </w:p>
  <w:p w14:paraId="2B0B15FA" w14:textId="419519E0" w:rsidR="00E6138A" w:rsidRDefault="003102BC">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7B1F17">
      <w:rPr>
        <w:rFonts w:ascii="Arial" w:eastAsia="Arial" w:hAnsi="Arial" w:cs="Arial"/>
        <w:noProof/>
        <w:color w:val="000000"/>
        <w:sz w:val="24"/>
        <w:szCs w:val="24"/>
      </w:rPr>
      <w:t>3</w:t>
    </w:r>
    <w:r>
      <w:rPr>
        <w:rFonts w:ascii="Arial" w:eastAsia="Arial" w:hAnsi="Arial" w:cs="Arial"/>
        <w:color w:val="000000"/>
        <w:sz w:val="24"/>
        <w:szCs w:val="24"/>
      </w:rPr>
      <w:fldChar w:fldCharType="end"/>
    </w:r>
  </w:p>
  <w:p w14:paraId="6356EF09"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rPr>
    </w:pPr>
  </w:p>
  <w:p w14:paraId="191D1698"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rPr>
    </w:pPr>
  </w:p>
  <w:p w14:paraId="0BF89565"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rPr>
    </w:pPr>
  </w:p>
  <w:p w14:paraId="5A8804CE" w14:textId="77777777" w:rsidR="00E6138A" w:rsidRDefault="00E6138A">
    <w:pPr>
      <w:pBdr>
        <w:top w:val="nil"/>
        <w:left w:val="nil"/>
        <w:bottom w:val="nil"/>
        <w:right w:val="nil"/>
        <w:between w:val="nil"/>
      </w:pBdr>
      <w:tabs>
        <w:tab w:val="center" w:pos="4419"/>
        <w:tab w:val="right" w:pos="8838"/>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831B"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p w14:paraId="69B2AC86"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p w14:paraId="06918B7E"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B98E" w14:textId="77777777" w:rsidR="00BB6CCC" w:rsidRDefault="00BB6CCC">
      <w:r>
        <w:separator/>
      </w:r>
    </w:p>
  </w:footnote>
  <w:footnote w:type="continuationSeparator" w:id="0">
    <w:p w14:paraId="4F1F20C2" w14:textId="77777777" w:rsidR="00BB6CCC" w:rsidRDefault="00BB6CCC">
      <w:r>
        <w:continuationSeparator/>
      </w:r>
    </w:p>
  </w:footnote>
  <w:footnote w:id="1">
    <w:p w14:paraId="54810C3B" w14:textId="6CE35277" w:rsidR="0086320C" w:rsidRPr="00793F32" w:rsidRDefault="0086320C" w:rsidP="0086320C">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2431.</w:t>
      </w:r>
      <w:r w:rsidRPr="00793F32">
        <w:rPr>
          <w:rFonts w:ascii="Arial" w:hAnsi="Arial" w:cs="Arial"/>
        </w:rPr>
        <w:t xml:space="preserve"> Si por caso fortuito o fuerza mayor se impide totalmente al arrendatario el uso de la cosa arrendada, no se causará renta mientras dure el impedimento, y si éste dura más de dos meses podrá pedir la rescisión del contrato”.</w:t>
      </w:r>
    </w:p>
    <w:p w14:paraId="3E757C34" w14:textId="02610D31" w:rsidR="0086320C" w:rsidRPr="00793F32" w:rsidRDefault="0086320C" w:rsidP="0086320C">
      <w:pPr>
        <w:pStyle w:val="Textonotapie"/>
        <w:jc w:val="both"/>
        <w:rPr>
          <w:rFonts w:ascii="Arial" w:hAnsi="Arial" w:cs="Arial"/>
          <w:b/>
          <w:bCs/>
        </w:rPr>
      </w:pPr>
      <w:r w:rsidRPr="00793F32">
        <w:rPr>
          <w:rFonts w:ascii="Arial" w:hAnsi="Arial" w:cs="Arial"/>
        </w:rPr>
        <w:t>“</w:t>
      </w:r>
      <w:r w:rsidRPr="00793F32">
        <w:rPr>
          <w:rFonts w:ascii="Arial" w:hAnsi="Arial" w:cs="Arial"/>
          <w:b/>
          <w:bCs/>
        </w:rPr>
        <w:t>Artículo 2432.</w:t>
      </w:r>
      <w:r w:rsidRPr="00793F32">
        <w:rPr>
          <w:rFonts w:ascii="Arial" w:hAnsi="Arial" w:cs="Arial"/>
        </w:rPr>
        <w:t xml:space="preserve"> Si sólo se impide en parte el uso de la cosa, podrá el arrendatario pedir la reducción parcial de la renta, a juicio de peritos, a no ser que las partes opten por la rescisión del contrato, si el impedimento dura el tiempo fijado en el artículo anterior”.</w:t>
      </w:r>
    </w:p>
    <w:p w14:paraId="4D6BC05D" w14:textId="2CFA72BA" w:rsidR="0086320C" w:rsidRPr="00793F32" w:rsidRDefault="0086320C" w:rsidP="00752152">
      <w:pPr>
        <w:pStyle w:val="Textonotapie"/>
        <w:jc w:val="both"/>
        <w:rPr>
          <w:rFonts w:ascii="Arial" w:hAnsi="Arial" w:cs="Arial"/>
        </w:rPr>
      </w:pPr>
      <w:r w:rsidRPr="00793F32">
        <w:rPr>
          <w:rFonts w:ascii="Arial" w:hAnsi="Arial" w:cs="Arial"/>
        </w:rPr>
        <w:t>“</w:t>
      </w:r>
      <w:r w:rsidRPr="00793F32">
        <w:rPr>
          <w:rFonts w:ascii="Arial" w:hAnsi="Arial" w:cs="Arial"/>
          <w:b/>
          <w:bCs/>
        </w:rPr>
        <w:t>Artículo 2433.</w:t>
      </w:r>
      <w:r w:rsidRPr="00793F32">
        <w:rPr>
          <w:rFonts w:ascii="Arial" w:hAnsi="Arial" w:cs="Arial"/>
        </w:rPr>
        <w:t xml:space="preserve"> Lo dispuesto en los dos artículos anteriores no es renunciable”.</w:t>
      </w:r>
    </w:p>
  </w:footnote>
  <w:footnote w:id="2">
    <w:p w14:paraId="39BF8893" w14:textId="77777777" w:rsidR="0086320C" w:rsidRPr="00793F32" w:rsidRDefault="0086320C" w:rsidP="0086320C">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1796.</w:t>
      </w:r>
      <w:r w:rsidRPr="00793F32">
        <w:rPr>
          <w:rFonts w:ascii="Arial" w:hAnsi="Arial" w:cs="Arial"/>
        </w:rPr>
        <w:t xml:space="preserve"> Los contratos se perfeccionan por el mero consentimiento, excepto aquellos que deben revestir una forma establecida por la Ley. Desde que se perfeccionan obligan a los contratantes no sólo al cumplimiento de lo expresamente pactado, sino también a las consecuencias que, según su naturaleza son conforme a la buena fe, al uso o a la ley, con excepción de aquellos contratos que se encuentren en el supuesto señalado en el párrafo siguiente. </w:t>
      </w:r>
    </w:p>
    <w:p w14:paraId="03E7529D" w14:textId="77777777" w:rsidR="0086320C" w:rsidRPr="00793F32" w:rsidRDefault="0086320C" w:rsidP="0086320C">
      <w:pPr>
        <w:pStyle w:val="Textonotapie"/>
        <w:jc w:val="both"/>
        <w:rPr>
          <w:rFonts w:ascii="Arial" w:hAnsi="Arial" w:cs="Arial"/>
        </w:rPr>
      </w:pPr>
      <w:r w:rsidRPr="00793F32">
        <w:rPr>
          <w:rFonts w:ascii="Arial" w:hAnsi="Arial" w:cs="Arial"/>
        </w:rPr>
        <w:t>Salvo aquellos contratos que aparezcan celebrados con carácter aleatorio, cuando en los contratos sujetos a plazo, condición o de tracto sucesivo, surjan en el intervalo acontecimientos extraordinarios de carácter nacional que no fuesen posibles de prever y que generen que las obligaciones de una de las partes sean más onerosas, dicha parte podrá intentar la acción tendiente a recuperar el equilibrio entre las obligaciones conforme al procedimiento señalado en el siguiente artículo”.</w:t>
      </w:r>
    </w:p>
    <w:p w14:paraId="5C58F107" w14:textId="77777777" w:rsidR="0086320C" w:rsidRPr="00793F32" w:rsidRDefault="0086320C" w:rsidP="0086320C">
      <w:pPr>
        <w:pStyle w:val="Textonotapie"/>
        <w:jc w:val="both"/>
        <w:rPr>
          <w:rFonts w:ascii="Arial" w:hAnsi="Arial" w:cs="Arial"/>
        </w:rPr>
      </w:pPr>
    </w:p>
    <w:p w14:paraId="5B2388E3" w14:textId="77777777" w:rsidR="0086320C" w:rsidRPr="00793F32" w:rsidRDefault="0086320C" w:rsidP="0086320C">
      <w:pPr>
        <w:pStyle w:val="Textonotapie"/>
        <w:jc w:val="both"/>
        <w:rPr>
          <w:rFonts w:ascii="Arial" w:hAnsi="Arial" w:cs="Arial"/>
        </w:rPr>
      </w:pPr>
      <w:r w:rsidRPr="00793F32">
        <w:rPr>
          <w:rFonts w:ascii="Arial" w:hAnsi="Arial" w:cs="Arial"/>
        </w:rPr>
        <w:t>“</w:t>
      </w:r>
      <w:r w:rsidRPr="00793F32">
        <w:rPr>
          <w:rFonts w:ascii="Arial" w:hAnsi="Arial" w:cs="Arial"/>
          <w:b/>
          <w:bCs/>
        </w:rPr>
        <w:t>Artículo 1796 Bis.</w:t>
      </w:r>
      <w:r w:rsidRPr="00793F32">
        <w:rPr>
          <w:rFonts w:ascii="Arial" w:hAnsi="Arial" w:cs="Arial"/>
        </w:rPr>
        <w:t xml:space="preserve"> En el supuesto del segundo párrafo del artículo anterior, se tiene derecho de pedir la modificación del contrato. </w:t>
      </w:r>
    </w:p>
    <w:p w14:paraId="7D474327" w14:textId="77777777" w:rsidR="0086320C" w:rsidRPr="00793F32" w:rsidRDefault="0086320C" w:rsidP="0086320C">
      <w:pPr>
        <w:pStyle w:val="Textonotapie"/>
        <w:jc w:val="both"/>
        <w:rPr>
          <w:rFonts w:ascii="Arial" w:hAnsi="Arial" w:cs="Arial"/>
        </w:rPr>
      </w:pPr>
      <w:r w:rsidRPr="00793F32">
        <w:rPr>
          <w:rFonts w:ascii="Arial" w:hAnsi="Arial" w:cs="Arial"/>
        </w:rPr>
        <w:t xml:space="preserve">La solicitud debe hacerse dentro de los treinta días siguientes a los acontecimientos extraordinarios y debe indicar los motivos sobre los que está fundada. La solicitud de modificación no confiere, por sí misma, al solicitante el derecho de suspender el cumplimiento del contrato. </w:t>
      </w:r>
    </w:p>
    <w:p w14:paraId="31E83571" w14:textId="77777777" w:rsidR="0086320C" w:rsidRPr="00793F32" w:rsidRDefault="0086320C" w:rsidP="0086320C">
      <w:pPr>
        <w:pStyle w:val="Textonotapie"/>
        <w:jc w:val="both"/>
        <w:rPr>
          <w:rFonts w:ascii="Arial" w:hAnsi="Arial" w:cs="Arial"/>
        </w:rPr>
      </w:pPr>
      <w:r w:rsidRPr="00793F32">
        <w:rPr>
          <w:rFonts w:ascii="Arial" w:hAnsi="Arial" w:cs="Arial"/>
        </w:rPr>
        <w:t xml:space="preserve">En caso de falta de acuerdo entre las partes dentro de un término de treinta días a partir de la recepción de la solicitud, el solicitante tiene derecho a dirigirse al juez para que dirima la controversia. Dicha acción deberá presentarse dentro de los treinta días siguientes. </w:t>
      </w:r>
    </w:p>
    <w:p w14:paraId="3456F6B6" w14:textId="77777777" w:rsidR="0086320C" w:rsidRPr="00793F32" w:rsidRDefault="0086320C" w:rsidP="0086320C">
      <w:pPr>
        <w:pStyle w:val="Textonotapie"/>
        <w:jc w:val="both"/>
        <w:rPr>
          <w:rFonts w:ascii="Arial" w:hAnsi="Arial" w:cs="Arial"/>
        </w:rPr>
      </w:pPr>
      <w:r w:rsidRPr="00793F32">
        <w:rPr>
          <w:rFonts w:ascii="Arial" w:hAnsi="Arial" w:cs="Arial"/>
        </w:rPr>
        <w:t xml:space="preserve">Si se determina la procedencia de la acción por ocurrir los acontecimientos a que se refiere el artículo anterior, la parte demandada podrá escoger entre: </w:t>
      </w:r>
    </w:p>
    <w:p w14:paraId="0743629C" w14:textId="77777777" w:rsidR="0086320C" w:rsidRPr="00793F32" w:rsidRDefault="0086320C" w:rsidP="0086320C">
      <w:pPr>
        <w:pStyle w:val="Textonotapie"/>
        <w:jc w:val="both"/>
        <w:rPr>
          <w:rFonts w:ascii="Arial" w:hAnsi="Arial" w:cs="Arial"/>
        </w:rPr>
      </w:pPr>
      <w:r w:rsidRPr="00793F32">
        <w:rPr>
          <w:rFonts w:ascii="Arial" w:hAnsi="Arial" w:cs="Arial"/>
          <w:b/>
          <w:bCs/>
        </w:rPr>
        <w:t>I)</w:t>
      </w:r>
      <w:r w:rsidRPr="00793F32">
        <w:rPr>
          <w:rFonts w:ascii="Arial" w:hAnsi="Arial" w:cs="Arial"/>
        </w:rPr>
        <w:t xml:space="preserve"> La modificación de las obligaciones con el fin de restablecer el equilibrio original del contrato según lo determine el juez, </w:t>
      </w:r>
    </w:p>
    <w:p w14:paraId="3F2AC0E1" w14:textId="77777777" w:rsidR="0086320C" w:rsidRPr="00793F32" w:rsidRDefault="0086320C" w:rsidP="0086320C">
      <w:pPr>
        <w:pStyle w:val="Textonotapie"/>
        <w:jc w:val="both"/>
        <w:rPr>
          <w:rFonts w:ascii="Arial" w:hAnsi="Arial" w:cs="Arial"/>
        </w:rPr>
      </w:pPr>
      <w:r w:rsidRPr="00793F32">
        <w:rPr>
          <w:rFonts w:ascii="Arial" w:hAnsi="Arial" w:cs="Arial"/>
          <w:b/>
          <w:bCs/>
        </w:rPr>
        <w:t>II)</w:t>
      </w:r>
      <w:r w:rsidRPr="00793F32">
        <w:rPr>
          <w:rFonts w:ascii="Arial" w:hAnsi="Arial" w:cs="Arial"/>
        </w:rPr>
        <w:t xml:space="preserve"> La resolución del contrato en los términos del siguiente artículo”.</w:t>
      </w:r>
    </w:p>
    <w:p w14:paraId="66365925" w14:textId="77777777" w:rsidR="0086320C" w:rsidRPr="00793F32" w:rsidRDefault="0086320C" w:rsidP="0086320C">
      <w:pPr>
        <w:pStyle w:val="Textonotapie"/>
        <w:jc w:val="both"/>
        <w:rPr>
          <w:rFonts w:ascii="Arial" w:hAnsi="Arial" w:cs="Arial"/>
          <w:b/>
          <w:bCs/>
        </w:rPr>
      </w:pPr>
    </w:p>
    <w:p w14:paraId="4E06BF60" w14:textId="77777777" w:rsidR="0086320C" w:rsidRPr="00793F32" w:rsidRDefault="0086320C" w:rsidP="0086320C">
      <w:pPr>
        <w:pStyle w:val="Textonotapie"/>
        <w:jc w:val="both"/>
        <w:rPr>
          <w:rFonts w:ascii="Arial" w:hAnsi="Arial" w:cs="Arial"/>
        </w:rPr>
      </w:pPr>
      <w:r w:rsidRPr="00793F32">
        <w:rPr>
          <w:rFonts w:ascii="Arial" w:hAnsi="Arial" w:cs="Arial"/>
        </w:rPr>
        <w:t>“</w:t>
      </w:r>
      <w:r w:rsidRPr="00793F32">
        <w:rPr>
          <w:rFonts w:ascii="Arial" w:hAnsi="Arial" w:cs="Arial"/>
          <w:b/>
          <w:bCs/>
        </w:rPr>
        <w:t>Artículo 1796 Ter.</w:t>
      </w:r>
      <w:r w:rsidRPr="00793F32">
        <w:rPr>
          <w:rFonts w:ascii="Arial" w:hAnsi="Arial" w:cs="Arial"/>
        </w:rPr>
        <w:t xml:space="preserve"> Los efectos de la modificación equitativa o la rescisión del contrato no aplicarán a las prestaciones realizadas antes de que surgiera el acontecimiento extraordinario e </w:t>
      </w:r>
      <w:proofErr w:type="gramStart"/>
      <w:r w:rsidRPr="00793F32">
        <w:rPr>
          <w:rFonts w:ascii="Arial" w:hAnsi="Arial" w:cs="Arial"/>
        </w:rPr>
        <w:t>imprevisible</w:t>
      </w:r>
      <w:proofErr w:type="gramEnd"/>
      <w:r w:rsidRPr="00793F32">
        <w:rPr>
          <w:rFonts w:ascii="Arial" w:hAnsi="Arial" w:cs="Arial"/>
        </w:rPr>
        <w:t xml:space="preserve"> sino que estas modificaciones aplicarán a las prestaciones por cubrir con posterioridad a éste. Por ello tampoco procederá la rescisión si el perjudicado estuviese en mora o hubiere obrado dolosamente”.</w:t>
      </w:r>
    </w:p>
    <w:p w14:paraId="73E8A508" w14:textId="77777777" w:rsidR="0086320C" w:rsidRPr="00793F32" w:rsidRDefault="0086320C" w:rsidP="0086320C">
      <w:pPr>
        <w:pStyle w:val="Textonotapie"/>
        <w:rPr>
          <w:rFonts w:ascii="Arial" w:hAnsi="Arial" w:cs="Arial"/>
        </w:rPr>
      </w:pPr>
    </w:p>
  </w:footnote>
  <w:footnote w:id="3">
    <w:p w14:paraId="3BD0CCEB" w14:textId="77777777" w:rsidR="008A6FBF" w:rsidRPr="00793F32" w:rsidRDefault="008A6FBF" w:rsidP="008A6FBF">
      <w:pPr>
        <w:pStyle w:val="Textonotapie"/>
        <w:ind w:right="51"/>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rPr>
        <w:t>Artículo 107</w:t>
      </w:r>
      <w:r w:rsidRPr="00793F32">
        <w:rPr>
          <w:rFonts w:ascii="Arial" w:hAnsi="Arial" w:cs="Arial"/>
        </w:rPr>
        <w:t>. Las controversias de que habla el artículo 103 de esta Constitución, con excepción de aquellas en materia electoral, se sujetarán a los procedimientos que determine la ley reglamentaria, de acuerdo con las bases siguientes:</w:t>
      </w:r>
    </w:p>
    <w:p w14:paraId="5452341A" w14:textId="77777777" w:rsidR="008A6FBF" w:rsidRPr="00793F32" w:rsidRDefault="008A6FBF" w:rsidP="008A6FBF">
      <w:pPr>
        <w:pStyle w:val="Textonotapie"/>
        <w:ind w:right="51"/>
        <w:jc w:val="both"/>
        <w:rPr>
          <w:rFonts w:ascii="Arial" w:hAnsi="Arial" w:cs="Arial"/>
        </w:rPr>
      </w:pPr>
      <w:r w:rsidRPr="00793F32">
        <w:rPr>
          <w:rFonts w:ascii="Arial" w:hAnsi="Arial" w:cs="Arial"/>
        </w:rPr>
        <w:t>[…]</w:t>
      </w:r>
    </w:p>
    <w:p w14:paraId="70A5B663" w14:textId="77777777" w:rsidR="008A6FBF" w:rsidRPr="00793F32" w:rsidRDefault="008A6FBF" w:rsidP="008A6FBF">
      <w:pPr>
        <w:pStyle w:val="Textonotapie"/>
        <w:ind w:right="51"/>
        <w:jc w:val="both"/>
        <w:rPr>
          <w:rFonts w:ascii="Arial" w:hAnsi="Arial" w:cs="Arial"/>
        </w:rPr>
      </w:pPr>
      <w:r w:rsidRPr="00793F32">
        <w:rPr>
          <w:rFonts w:ascii="Arial" w:hAnsi="Arial" w:cs="Arial"/>
          <w:b/>
        </w:rPr>
        <w:t>IX.</w:t>
      </w:r>
      <w:r w:rsidRPr="00793F32">
        <w:rPr>
          <w:rFonts w:ascii="Arial" w:hAnsi="Arial" w:cs="Arial"/>
        </w:rPr>
        <w:t xml:space="preserve"> En materia de amparo directo procede el recurso de revisión en contra de las sentencias que resuelvan sobre la constitucionalidad de normas generales, establezcan la interpretación directa de un precepto de esta Constitución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 En contra del auto que deseche el recurso no procederá medio de impugnación alguno;</w:t>
      </w:r>
    </w:p>
    <w:p w14:paraId="5D42597D" w14:textId="503F79DB" w:rsidR="008A6FBF" w:rsidRPr="00793F32" w:rsidRDefault="008A6FBF" w:rsidP="00E02DED">
      <w:pPr>
        <w:pStyle w:val="Textonotapie"/>
        <w:ind w:right="51"/>
        <w:jc w:val="both"/>
        <w:rPr>
          <w:rFonts w:ascii="Arial" w:hAnsi="Arial" w:cs="Arial"/>
        </w:rPr>
      </w:pPr>
      <w:r w:rsidRPr="00793F32">
        <w:rPr>
          <w:rFonts w:ascii="Arial" w:hAnsi="Arial" w:cs="Arial"/>
        </w:rPr>
        <w:t>[…].</w:t>
      </w:r>
    </w:p>
  </w:footnote>
  <w:footnote w:id="4">
    <w:p w14:paraId="56D6295C" w14:textId="77777777" w:rsidR="008A6FBF" w:rsidRPr="00793F32" w:rsidRDefault="008A6FBF" w:rsidP="008A6FBF">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81.</w:t>
      </w:r>
      <w:r w:rsidRPr="00793F32">
        <w:rPr>
          <w:rFonts w:ascii="Arial" w:hAnsi="Arial" w:cs="Arial"/>
        </w:rPr>
        <w:t xml:space="preserve"> Procede el recurso de revisión:</w:t>
      </w:r>
    </w:p>
    <w:p w14:paraId="70FD97D8" w14:textId="77777777" w:rsidR="008A6FBF" w:rsidRPr="00793F32" w:rsidRDefault="008A6FBF" w:rsidP="008A6FBF">
      <w:pPr>
        <w:pStyle w:val="Textonotapie"/>
        <w:ind w:right="51"/>
        <w:jc w:val="both"/>
        <w:rPr>
          <w:rFonts w:ascii="Arial" w:hAnsi="Arial" w:cs="Arial"/>
        </w:rPr>
      </w:pPr>
      <w:r w:rsidRPr="00793F32">
        <w:rPr>
          <w:rFonts w:ascii="Arial" w:hAnsi="Arial" w:cs="Arial"/>
        </w:rPr>
        <w:t>[…]</w:t>
      </w:r>
    </w:p>
    <w:p w14:paraId="4BB7291D" w14:textId="77777777" w:rsidR="008A6FBF" w:rsidRPr="00793F32" w:rsidRDefault="008A6FBF" w:rsidP="008A6FBF">
      <w:pPr>
        <w:pStyle w:val="Textonotapie"/>
        <w:jc w:val="both"/>
        <w:rPr>
          <w:rFonts w:ascii="Arial" w:hAnsi="Arial" w:cs="Arial"/>
        </w:rPr>
      </w:pPr>
      <w:r w:rsidRPr="00793F32">
        <w:rPr>
          <w:rFonts w:ascii="Arial" w:hAnsi="Arial" w:cs="Arial"/>
        </w:rPr>
        <w:t>II. En amparo directo, en contra de las sentencias que resuelvan sobre la constitucionalidad de normas generales que establezcan la interpretación directa de un precepto de la Constitución Política de los Estados Unidos Mexicanos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w:t>
      </w:r>
    </w:p>
    <w:p w14:paraId="618ED680" w14:textId="125A33AF" w:rsidR="008A6FBF" w:rsidRPr="00793F32" w:rsidRDefault="008A6FBF" w:rsidP="00E02DED">
      <w:pPr>
        <w:pStyle w:val="Textonotapie"/>
        <w:ind w:right="51"/>
        <w:jc w:val="both"/>
        <w:rPr>
          <w:rFonts w:ascii="Arial" w:hAnsi="Arial" w:cs="Arial"/>
        </w:rPr>
      </w:pPr>
      <w:r w:rsidRPr="00793F32">
        <w:rPr>
          <w:rFonts w:ascii="Arial" w:hAnsi="Arial" w:cs="Arial"/>
        </w:rPr>
        <w:t>[…]</w:t>
      </w:r>
    </w:p>
  </w:footnote>
  <w:footnote w:id="5">
    <w:p w14:paraId="4DF2C57F" w14:textId="375532A1" w:rsidR="00B43B2E" w:rsidRPr="00793F32" w:rsidRDefault="00B43B2E" w:rsidP="00E02DED">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96.</w:t>
      </w:r>
      <w:r w:rsidRPr="00793F32">
        <w:rPr>
          <w:rFonts w:ascii="Arial" w:hAnsi="Arial" w:cs="Arial"/>
        </w:rPr>
        <w:t xml:space="preserve"> Cuando se trate de revisión de sentencias pronunciadas en materia de amparo directo por tribunales colegiados de circuito, la Suprema Corte de Justicia de la Nación resolverá únicamente sobre la constitucionalidad de la norma general impugnada, o sobre la interpretación directa de un precepto de la Constitución Política de los Estados Unidos Mexicanos o de los derechos humanos establecidos en los tratados internacionales de los que el Estado Mexicano sea parte.</w:t>
      </w:r>
    </w:p>
  </w:footnote>
  <w:footnote w:id="6">
    <w:p w14:paraId="3503AD50" w14:textId="7D15C8F8" w:rsidR="00F1008B" w:rsidRPr="00793F32" w:rsidRDefault="00B43B2E" w:rsidP="00F1008B">
      <w:pPr>
        <w:pStyle w:val="Textonotapie"/>
        <w:jc w:val="both"/>
        <w:rPr>
          <w:rFonts w:ascii="Arial" w:hAnsi="Arial" w:cs="Arial"/>
          <w:b/>
          <w:bCs/>
        </w:rPr>
      </w:pPr>
      <w:r w:rsidRPr="00793F32">
        <w:rPr>
          <w:rStyle w:val="Refdenotaalpie"/>
          <w:rFonts w:ascii="Arial" w:hAnsi="Arial" w:cs="Arial"/>
        </w:rPr>
        <w:footnoteRef/>
      </w:r>
      <w:r w:rsidRPr="00793F32">
        <w:rPr>
          <w:rFonts w:ascii="Arial" w:hAnsi="Arial" w:cs="Arial"/>
        </w:rPr>
        <w:t xml:space="preserve"> </w:t>
      </w:r>
      <w:r w:rsidR="001E6337" w:rsidRPr="00793F32">
        <w:rPr>
          <w:rFonts w:ascii="Arial" w:hAnsi="Arial" w:cs="Arial"/>
        </w:rPr>
        <w:t>“</w:t>
      </w:r>
      <w:r w:rsidR="00F1008B" w:rsidRPr="00793F32">
        <w:rPr>
          <w:rFonts w:ascii="Arial" w:hAnsi="Arial" w:cs="Arial"/>
          <w:b/>
          <w:bCs/>
        </w:rPr>
        <w:t>Artículo 16.</w:t>
      </w:r>
    </w:p>
    <w:p w14:paraId="347055E5" w14:textId="6FA8CC45" w:rsidR="00F1008B" w:rsidRPr="00793F32" w:rsidRDefault="00F1008B" w:rsidP="00F1008B">
      <w:pPr>
        <w:pStyle w:val="Textonotapie"/>
        <w:jc w:val="both"/>
        <w:rPr>
          <w:rFonts w:ascii="Arial" w:hAnsi="Arial" w:cs="Arial"/>
        </w:rPr>
      </w:pPr>
      <w:r w:rsidRPr="00793F32">
        <w:rPr>
          <w:rFonts w:ascii="Arial" w:hAnsi="Arial" w:cs="Arial"/>
        </w:rPr>
        <w:t xml:space="preserve">La Suprema Corte de Justicia de la Nación conocerá: </w:t>
      </w:r>
    </w:p>
    <w:p w14:paraId="7AB444BA" w14:textId="305D3FD6" w:rsidR="00B43B2E" w:rsidRPr="00793F32" w:rsidRDefault="00B43B2E" w:rsidP="00F1008B">
      <w:pPr>
        <w:pStyle w:val="Textonotapie"/>
        <w:jc w:val="both"/>
        <w:rPr>
          <w:rFonts w:ascii="Arial" w:hAnsi="Arial" w:cs="Arial"/>
        </w:rPr>
      </w:pPr>
      <w:r w:rsidRPr="00793F32">
        <w:rPr>
          <w:rFonts w:ascii="Arial" w:hAnsi="Arial" w:cs="Arial"/>
        </w:rPr>
        <w:t>[…]</w:t>
      </w:r>
    </w:p>
    <w:p w14:paraId="325F75C0" w14:textId="5D595BFE" w:rsidR="00B43B2E" w:rsidRPr="00793F32" w:rsidRDefault="001E6337" w:rsidP="00B43B2E">
      <w:pPr>
        <w:pStyle w:val="Textonotapie"/>
        <w:jc w:val="both"/>
        <w:rPr>
          <w:rFonts w:ascii="Arial" w:hAnsi="Arial" w:cs="Arial"/>
        </w:rPr>
      </w:pPr>
      <w:r w:rsidRPr="00793F32">
        <w:rPr>
          <w:rFonts w:ascii="Arial" w:hAnsi="Arial" w:cs="Arial"/>
        </w:rPr>
        <w:t xml:space="preserve">IV. Del recurso de revisión en amparo directo, en contra de las sentencias que resuelvan sobre la constitucionalidad de normas generales, establezcan la interpretación directa de un precepto de la Constitución Política de los Estados Unidos Mexicanos u omitan decidir sobre tales cuestiones cuando hubieren sido planteadas, siempre que a juicio de la Suprema Corte de Justicia de la Nación el asunto </w:t>
      </w:r>
      <w:r w:rsidRPr="00793F32">
        <w:rPr>
          <w:rFonts w:ascii="Arial" w:hAnsi="Arial" w:cs="Arial"/>
          <w:b/>
          <w:bCs/>
        </w:rPr>
        <w:t>revista un interés excepcional</w:t>
      </w:r>
      <w:r w:rsidRPr="00793F32">
        <w:rPr>
          <w:rFonts w:ascii="Arial" w:hAnsi="Arial" w:cs="Arial"/>
        </w:rPr>
        <w:t xml:space="preserve"> en materia constitucional o de derechos humanos. La materia del recurso se limitará a la decisión de las cuestiones propiamente constitucionales, sin poder comprender otras; </w:t>
      </w:r>
      <w:r w:rsidR="00B43B2E" w:rsidRPr="00793F32">
        <w:rPr>
          <w:rFonts w:ascii="Arial" w:hAnsi="Arial" w:cs="Arial"/>
        </w:rPr>
        <w:t>[…]</w:t>
      </w:r>
      <w:r w:rsidRPr="00793F32">
        <w:rPr>
          <w:rFonts w:ascii="Arial" w:hAnsi="Arial" w:cs="Arial"/>
        </w:rPr>
        <w:t>”</w:t>
      </w:r>
    </w:p>
    <w:p w14:paraId="165EAA58" w14:textId="133507B7" w:rsidR="00B43B2E" w:rsidRPr="00793F32" w:rsidRDefault="00B43B2E">
      <w:pPr>
        <w:pStyle w:val="Textonotapie"/>
        <w:rPr>
          <w:rFonts w:ascii="Arial" w:hAnsi="Arial" w:cs="Arial"/>
        </w:rPr>
      </w:pPr>
    </w:p>
  </w:footnote>
  <w:footnote w:id="7">
    <w:p w14:paraId="351C9828" w14:textId="1E63A2CC" w:rsidR="00010B16" w:rsidRPr="00793F32" w:rsidRDefault="00010B16" w:rsidP="00010B16">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“Artículo 86. El recurso de revisión se interpondrá en el plazo de diez días por conducto del órgano jurisdiccional que haya dictado la resolución recurrida.</w:t>
      </w:r>
    </w:p>
    <w:p w14:paraId="2505FE8A" w14:textId="77777777" w:rsidR="00010B16" w:rsidRPr="00793F32" w:rsidRDefault="00010B16" w:rsidP="00010B16">
      <w:pPr>
        <w:pStyle w:val="Textonotapie"/>
        <w:jc w:val="both"/>
        <w:rPr>
          <w:rFonts w:ascii="Arial" w:hAnsi="Arial" w:cs="Arial"/>
        </w:rPr>
      </w:pPr>
    </w:p>
    <w:p w14:paraId="7B7FD14C" w14:textId="7202BCF6" w:rsidR="00010B16" w:rsidRPr="00793F32" w:rsidRDefault="00010B16" w:rsidP="00010B16">
      <w:pPr>
        <w:pStyle w:val="Textonotapie"/>
        <w:jc w:val="both"/>
        <w:rPr>
          <w:rFonts w:ascii="Arial" w:hAnsi="Arial" w:cs="Arial"/>
        </w:rPr>
      </w:pPr>
      <w:r w:rsidRPr="00793F32">
        <w:rPr>
          <w:rFonts w:ascii="Arial" w:hAnsi="Arial" w:cs="Arial"/>
        </w:rPr>
        <w:t>La interposición del recurso por conducto de órgano diferente al señalado en el párrafo anterior no interrumpirá el plazo de presentación.</w:t>
      </w:r>
    </w:p>
  </w:footnote>
  <w:footnote w:id="8">
    <w:p w14:paraId="07EAD598" w14:textId="79399C19" w:rsidR="002B38BF" w:rsidRPr="00793F32" w:rsidRDefault="002B38BF" w:rsidP="005C7A5D">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00883839" w:rsidRPr="00793F32">
        <w:rPr>
          <w:rFonts w:ascii="Arial" w:hAnsi="Arial" w:cs="Arial"/>
        </w:rPr>
        <w:t>“</w:t>
      </w:r>
      <w:r w:rsidR="00883839" w:rsidRPr="00793F32">
        <w:rPr>
          <w:rFonts w:ascii="Arial" w:hAnsi="Arial" w:cs="Arial"/>
          <w:b/>
          <w:bCs/>
        </w:rPr>
        <w:t xml:space="preserve">Artículo 19. </w:t>
      </w:r>
      <w:r w:rsidR="00883839" w:rsidRPr="00793F32">
        <w:rPr>
          <w:rFonts w:ascii="Arial" w:hAnsi="Arial" w:cs="Arial"/>
        </w:rPr>
        <w:t>Son días hábiles para la promoción, substanciación y resolución de los juicios de amparo todos los del año, con excepción de los sábados y domingos, uno de enero, cinco de febrero, veintiuno de marzo, uno y cinco de mayo, catorce y dieciséis de septiembre, doce de octubre, veinte de noviembre y veinticinco de diciembre, así como aquellos en que se suspendan las labores en el órgano jurisdiccional ante el cual se tramite el juicio de amparo, o cuando no pueda funcionar por causa de fuerza mayor.”</w:t>
      </w:r>
    </w:p>
  </w:footnote>
  <w:footnote w:id="9">
    <w:p w14:paraId="1566536A" w14:textId="39139FF2" w:rsidR="005C7A5D" w:rsidRPr="00793F32" w:rsidRDefault="005C7A5D" w:rsidP="005C7A5D">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74.</w:t>
      </w:r>
      <w:r w:rsidRPr="00793F32">
        <w:rPr>
          <w:rFonts w:ascii="Arial" w:hAnsi="Arial" w:cs="Arial"/>
        </w:rPr>
        <w:t xml:space="preserve"> Son días de descanso obligatorio:</w:t>
      </w:r>
    </w:p>
    <w:p w14:paraId="78342282" w14:textId="77777777" w:rsidR="005C7A5D" w:rsidRPr="00793F32" w:rsidRDefault="005C7A5D" w:rsidP="005C7A5D">
      <w:pPr>
        <w:pStyle w:val="Textonotapie"/>
        <w:jc w:val="both"/>
        <w:rPr>
          <w:rFonts w:ascii="Arial" w:hAnsi="Arial" w:cs="Arial"/>
        </w:rPr>
      </w:pPr>
      <w:r w:rsidRPr="00793F32">
        <w:rPr>
          <w:rFonts w:ascii="Arial" w:hAnsi="Arial" w:cs="Arial"/>
        </w:rPr>
        <w:t>I. El 1o. de enero;</w:t>
      </w:r>
    </w:p>
    <w:p w14:paraId="0490AA93" w14:textId="77777777" w:rsidR="005C7A5D" w:rsidRPr="00793F32" w:rsidRDefault="005C7A5D" w:rsidP="005C7A5D">
      <w:pPr>
        <w:pStyle w:val="Textonotapie"/>
        <w:jc w:val="both"/>
        <w:rPr>
          <w:rFonts w:ascii="Arial" w:hAnsi="Arial" w:cs="Arial"/>
        </w:rPr>
      </w:pPr>
      <w:r w:rsidRPr="00793F32">
        <w:rPr>
          <w:rFonts w:ascii="Arial" w:hAnsi="Arial" w:cs="Arial"/>
        </w:rPr>
        <w:t>II. El primer lunes de febrero en conmemoración del 5 de febrero;</w:t>
      </w:r>
    </w:p>
    <w:p w14:paraId="55F5DE1F" w14:textId="77777777" w:rsidR="005C7A5D" w:rsidRPr="00793F32" w:rsidRDefault="005C7A5D" w:rsidP="005C7A5D">
      <w:pPr>
        <w:pStyle w:val="Textonotapie"/>
        <w:jc w:val="both"/>
        <w:rPr>
          <w:rFonts w:ascii="Arial" w:hAnsi="Arial" w:cs="Arial"/>
        </w:rPr>
      </w:pPr>
      <w:r w:rsidRPr="00793F32">
        <w:rPr>
          <w:rFonts w:ascii="Arial" w:hAnsi="Arial" w:cs="Arial"/>
        </w:rPr>
        <w:t>N. DE E. EN RELACION CON LA ENTRADA EN VIGOR DE LA PRESENTE FRACCION, VEASE EL ARTICULO SEGUNDO TRANSITORIO.</w:t>
      </w:r>
    </w:p>
    <w:p w14:paraId="545727CC" w14:textId="77777777" w:rsidR="005C7A5D" w:rsidRPr="00793F32" w:rsidRDefault="005C7A5D" w:rsidP="005C7A5D">
      <w:pPr>
        <w:pStyle w:val="Textonotapie"/>
        <w:jc w:val="both"/>
        <w:rPr>
          <w:rFonts w:ascii="Arial" w:hAnsi="Arial" w:cs="Arial"/>
        </w:rPr>
      </w:pPr>
      <w:r w:rsidRPr="00793F32">
        <w:rPr>
          <w:rFonts w:ascii="Arial" w:hAnsi="Arial" w:cs="Arial"/>
        </w:rPr>
        <w:t>III. El tercer lunes de marzo en conmemoración del 21 de marzo;</w:t>
      </w:r>
    </w:p>
    <w:p w14:paraId="16F1C45B" w14:textId="77777777" w:rsidR="005C7A5D" w:rsidRPr="00793F32" w:rsidRDefault="005C7A5D" w:rsidP="005C7A5D">
      <w:pPr>
        <w:pStyle w:val="Textonotapie"/>
        <w:jc w:val="both"/>
        <w:rPr>
          <w:rFonts w:ascii="Arial" w:hAnsi="Arial" w:cs="Arial"/>
        </w:rPr>
      </w:pPr>
      <w:r w:rsidRPr="00793F32">
        <w:rPr>
          <w:rFonts w:ascii="Arial" w:hAnsi="Arial" w:cs="Arial"/>
        </w:rPr>
        <w:t>IV. El 1o. de mayo;</w:t>
      </w:r>
    </w:p>
    <w:p w14:paraId="1A455836" w14:textId="77777777" w:rsidR="005C7A5D" w:rsidRPr="00793F32" w:rsidRDefault="005C7A5D" w:rsidP="005C7A5D">
      <w:pPr>
        <w:pStyle w:val="Textonotapie"/>
        <w:jc w:val="both"/>
        <w:rPr>
          <w:rFonts w:ascii="Arial" w:hAnsi="Arial" w:cs="Arial"/>
        </w:rPr>
      </w:pPr>
      <w:r w:rsidRPr="00793F32">
        <w:rPr>
          <w:rFonts w:ascii="Arial" w:hAnsi="Arial" w:cs="Arial"/>
        </w:rPr>
        <w:t>V. El 16 de septiembre;</w:t>
      </w:r>
    </w:p>
    <w:p w14:paraId="03E7CD59" w14:textId="77777777" w:rsidR="005C7A5D" w:rsidRPr="00793F32" w:rsidRDefault="005C7A5D" w:rsidP="005C7A5D">
      <w:pPr>
        <w:pStyle w:val="Textonotapie"/>
        <w:jc w:val="both"/>
        <w:rPr>
          <w:rFonts w:ascii="Arial" w:hAnsi="Arial" w:cs="Arial"/>
        </w:rPr>
      </w:pPr>
      <w:r w:rsidRPr="00793F32">
        <w:rPr>
          <w:rFonts w:ascii="Arial" w:hAnsi="Arial" w:cs="Arial"/>
        </w:rPr>
        <w:t>VI. El tercer lunes de noviembre en conmemoración del 20 de noviembre;</w:t>
      </w:r>
    </w:p>
    <w:p w14:paraId="79443A5D" w14:textId="77777777" w:rsidR="005C7A5D" w:rsidRPr="00793F32" w:rsidRDefault="005C7A5D" w:rsidP="005C7A5D">
      <w:pPr>
        <w:pStyle w:val="Textonotapie"/>
        <w:jc w:val="both"/>
        <w:rPr>
          <w:rFonts w:ascii="Arial" w:hAnsi="Arial" w:cs="Arial"/>
        </w:rPr>
      </w:pPr>
      <w:r w:rsidRPr="00793F32">
        <w:rPr>
          <w:rFonts w:ascii="Arial" w:hAnsi="Arial" w:cs="Arial"/>
        </w:rPr>
        <w:t>(REFORMADA, D.O.F. 30 DE SEPTIEMBRE DE 2024)</w:t>
      </w:r>
    </w:p>
    <w:p w14:paraId="49800D60" w14:textId="77777777" w:rsidR="005C7A5D" w:rsidRPr="00793F32" w:rsidRDefault="005C7A5D" w:rsidP="005C7A5D">
      <w:pPr>
        <w:pStyle w:val="Textonotapie"/>
        <w:jc w:val="both"/>
        <w:rPr>
          <w:rFonts w:ascii="Arial" w:hAnsi="Arial" w:cs="Arial"/>
        </w:rPr>
      </w:pPr>
      <w:r w:rsidRPr="00793F32">
        <w:rPr>
          <w:rFonts w:ascii="Arial" w:hAnsi="Arial" w:cs="Arial"/>
        </w:rPr>
        <w:t>VII. El 1o. de octubre de cada seis años, cuando corresponda a la transmisión del Poder Ejecutivo Federal;</w:t>
      </w:r>
    </w:p>
    <w:p w14:paraId="7362A4C4" w14:textId="77777777" w:rsidR="005C7A5D" w:rsidRPr="00793F32" w:rsidRDefault="005C7A5D" w:rsidP="005C7A5D">
      <w:pPr>
        <w:pStyle w:val="Textonotapie"/>
        <w:jc w:val="both"/>
        <w:rPr>
          <w:rFonts w:ascii="Arial" w:hAnsi="Arial" w:cs="Arial"/>
        </w:rPr>
      </w:pPr>
      <w:r w:rsidRPr="00793F32">
        <w:rPr>
          <w:rFonts w:ascii="Arial" w:hAnsi="Arial" w:cs="Arial"/>
        </w:rPr>
        <w:t>VIII. El 25 de diciembre, y</w:t>
      </w:r>
    </w:p>
    <w:p w14:paraId="4F88C00B" w14:textId="005CE1B4" w:rsidR="005C7A5D" w:rsidRPr="00793F32" w:rsidRDefault="005C7A5D" w:rsidP="00BD51D8">
      <w:pPr>
        <w:pStyle w:val="Textonotapie"/>
        <w:jc w:val="both"/>
        <w:rPr>
          <w:rFonts w:ascii="Arial" w:hAnsi="Arial" w:cs="Arial"/>
        </w:rPr>
      </w:pPr>
      <w:r w:rsidRPr="00793F32">
        <w:rPr>
          <w:rFonts w:ascii="Arial" w:hAnsi="Arial" w:cs="Arial"/>
        </w:rPr>
        <w:t>IX. El que determinen las leyes federales y locales electorales, en el caso de elecciones ordinarias, para efectuar la jornada electoral.”</w:t>
      </w:r>
    </w:p>
  </w:footnote>
  <w:footnote w:id="10">
    <w:p w14:paraId="21C3376F" w14:textId="77777777" w:rsidR="00201B29" w:rsidRPr="00793F32" w:rsidRDefault="00201B29" w:rsidP="00201B29">
      <w:pPr>
        <w:pStyle w:val="Textonotapie"/>
        <w:jc w:val="both"/>
        <w:rPr>
          <w:rFonts w:ascii="Arial" w:hAnsi="Arial" w:cs="Arial"/>
          <w:bCs/>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rPr>
        <w:t>Artículo 107.</w:t>
      </w:r>
      <w:r w:rsidRPr="00793F32">
        <w:rPr>
          <w:rFonts w:ascii="Arial" w:hAnsi="Arial" w:cs="Arial"/>
          <w:bCs/>
        </w:rPr>
        <w:t xml:space="preserve"> Las controversias de que habla el artículo 103 de esta Constitución, con excepción de aquellas en materia electoral, se sujetarán a los procedimientos que determine la ley reglamentaria, de acuerdo con las bases siguientes:</w:t>
      </w:r>
      <w:r w:rsidRPr="00793F32">
        <w:rPr>
          <w:rFonts w:ascii="Arial" w:hAnsi="Arial" w:cs="Arial"/>
          <w:bCs/>
        </w:rPr>
        <w:cr/>
        <w:t xml:space="preserve">(…)  </w:t>
      </w:r>
    </w:p>
    <w:p w14:paraId="59325E70" w14:textId="77777777" w:rsidR="00201B29" w:rsidRPr="00793F32" w:rsidRDefault="00201B29" w:rsidP="00201B29">
      <w:pPr>
        <w:pStyle w:val="Textonotapie"/>
        <w:jc w:val="both"/>
        <w:rPr>
          <w:rFonts w:ascii="Arial" w:hAnsi="Arial" w:cs="Arial"/>
        </w:rPr>
      </w:pPr>
      <w:r w:rsidRPr="00793F32">
        <w:rPr>
          <w:rFonts w:ascii="Arial" w:hAnsi="Arial" w:cs="Arial"/>
        </w:rPr>
        <w:t>IX. En materia de amparo directo procede el recurso de revisión en contra de las sentencias que resuelvan sobre la constitucionalidad de normas generales, establezcan la interpretación directa de un precepto de esta Constitución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 En contra del auto que deseche el recurso no procederá medio de impugnación alguno;</w:t>
      </w:r>
    </w:p>
    <w:p w14:paraId="7C5DC29B" w14:textId="77777777" w:rsidR="00201B29" w:rsidRPr="00793F32" w:rsidRDefault="00201B29" w:rsidP="00201B29">
      <w:pPr>
        <w:pStyle w:val="Textonotapie"/>
        <w:jc w:val="both"/>
        <w:rPr>
          <w:rFonts w:ascii="Arial" w:hAnsi="Arial" w:cs="Arial"/>
          <w:bCs/>
        </w:rPr>
      </w:pPr>
      <w:r w:rsidRPr="00793F32">
        <w:rPr>
          <w:rFonts w:ascii="Arial" w:hAnsi="Arial" w:cs="Arial"/>
        </w:rPr>
        <w:t>(…).</w:t>
      </w:r>
    </w:p>
  </w:footnote>
  <w:footnote w:id="11">
    <w:p w14:paraId="33FF9EEF" w14:textId="77777777" w:rsidR="00201B29" w:rsidRPr="00793F32" w:rsidRDefault="00201B29" w:rsidP="00201B29">
      <w:pPr>
        <w:pStyle w:val="Textonotapie"/>
        <w:jc w:val="both"/>
        <w:rPr>
          <w:rFonts w:ascii="Arial" w:hAnsi="Arial" w:cs="Arial"/>
          <w:bCs/>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rPr>
        <w:t>Artículo 81.</w:t>
      </w:r>
      <w:r w:rsidRPr="00793F32">
        <w:rPr>
          <w:rFonts w:ascii="Arial" w:hAnsi="Arial" w:cs="Arial"/>
          <w:bCs/>
        </w:rPr>
        <w:t xml:space="preserve"> Procede el recurso de revisión:</w:t>
      </w:r>
    </w:p>
    <w:p w14:paraId="7080FC94" w14:textId="77777777" w:rsidR="00201B29" w:rsidRPr="00793F32" w:rsidRDefault="00201B29" w:rsidP="00201B29">
      <w:pPr>
        <w:pStyle w:val="Textonotapie"/>
        <w:jc w:val="both"/>
        <w:rPr>
          <w:rFonts w:ascii="Arial" w:hAnsi="Arial" w:cs="Arial"/>
          <w:bCs/>
        </w:rPr>
      </w:pPr>
      <w:r w:rsidRPr="00793F32">
        <w:rPr>
          <w:rFonts w:ascii="Arial" w:hAnsi="Arial" w:cs="Arial"/>
          <w:bCs/>
        </w:rPr>
        <w:t>(…)</w:t>
      </w:r>
    </w:p>
    <w:p w14:paraId="1F66BE17" w14:textId="77777777" w:rsidR="00201B29" w:rsidRPr="00793F32" w:rsidRDefault="00201B29" w:rsidP="00201B29">
      <w:pPr>
        <w:pStyle w:val="Textonotapie"/>
        <w:jc w:val="both"/>
        <w:rPr>
          <w:rFonts w:ascii="Arial" w:hAnsi="Arial" w:cs="Arial"/>
        </w:rPr>
      </w:pPr>
      <w:r w:rsidRPr="00793F32">
        <w:rPr>
          <w:rFonts w:ascii="Arial" w:hAnsi="Arial" w:cs="Arial"/>
        </w:rPr>
        <w:t>II. En amparo directo, en contra de las sentencias que resuelvan sobre la constitucionalidad de normas generales que establezcan la interpretación directa de un precepto de la Constitución Política de los Estados Unidos Mexicanos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w:t>
      </w:r>
    </w:p>
    <w:p w14:paraId="439749CD" w14:textId="77777777" w:rsidR="00201B29" w:rsidRPr="00793F32" w:rsidRDefault="00201B29" w:rsidP="00201B29">
      <w:pPr>
        <w:pStyle w:val="Textonotapie"/>
        <w:jc w:val="both"/>
        <w:rPr>
          <w:rFonts w:ascii="Arial" w:hAnsi="Arial" w:cs="Arial"/>
          <w:bCs/>
        </w:rPr>
      </w:pPr>
      <w:r w:rsidRPr="00793F32">
        <w:rPr>
          <w:rFonts w:ascii="Arial" w:hAnsi="Arial" w:cs="Arial"/>
        </w:rPr>
        <w:t>(…).</w:t>
      </w:r>
      <w:r w:rsidRPr="00793F32">
        <w:rPr>
          <w:rFonts w:ascii="Arial" w:hAnsi="Arial" w:cs="Arial"/>
          <w:bCs/>
        </w:rPr>
        <w:t xml:space="preserve"> </w:t>
      </w:r>
    </w:p>
    <w:p w14:paraId="1DF72853" w14:textId="77777777" w:rsidR="00201B29" w:rsidRPr="00793F32" w:rsidRDefault="00201B29" w:rsidP="00201B29">
      <w:pPr>
        <w:pStyle w:val="Textonotapie"/>
        <w:jc w:val="both"/>
        <w:rPr>
          <w:rFonts w:ascii="Arial" w:hAnsi="Arial" w:cs="Arial"/>
        </w:rPr>
      </w:pPr>
      <w:r w:rsidRPr="00793F32">
        <w:rPr>
          <w:rFonts w:ascii="Arial" w:hAnsi="Arial" w:cs="Arial"/>
          <w:b/>
          <w:lang w:val="es-ES_tradnl"/>
        </w:rPr>
        <w:t>Artículo 96.</w:t>
      </w:r>
      <w:r w:rsidRPr="00793F32">
        <w:rPr>
          <w:rFonts w:ascii="Arial" w:hAnsi="Arial" w:cs="Arial"/>
          <w:bCs/>
          <w:lang w:val="es-ES_tradnl"/>
        </w:rPr>
        <w:t xml:space="preserve"> Cuando se trate de revisión de sentencias pronunciadas en materia de amparo directo por tribunales colegiados de circuito, la Suprema Corte de Justicia de la Nación resolverá únicamente sobre la constitucionalidad de la norma general impugnada, o sobre la interpretación directa de un precepto de la Constitución Política de los Estados Unidos Mexicanos o de los derechos humanos establecidos en los tratados internacionales de los que el Estado Mexicano sea parte.</w:t>
      </w:r>
    </w:p>
  </w:footnote>
  <w:footnote w:id="12">
    <w:p w14:paraId="2DD2AC61" w14:textId="77777777" w:rsidR="00201B29" w:rsidRPr="00793F32" w:rsidRDefault="00201B29" w:rsidP="00201B29">
      <w:pPr>
        <w:pStyle w:val="Textonotapie"/>
        <w:jc w:val="both"/>
        <w:rPr>
          <w:rFonts w:ascii="Arial" w:hAnsi="Arial" w:cs="Arial"/>
          <w:b/>
          <w:lang w:val="es-ES_tradn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lang w:val="es-ES_tradnl"/>
        </w:rPr>
        <w:t>Artículo 16.</w:t>
      </w:r>
    </w:p>
    <w:p w14:paraId="062BCFDF" w14:textId="77777777" w:rsidR="00201B29" w:rsidRPr="00793F32" w:rsidRDefault="00201B29" w:rsidP="00201B29">
      <w:pPr>
        <w:pStyle w:val="Textonotapie"/>
        <w:jc w:val="both"/>
        <w:rPr>
          <w:rFonts w:ascii="Arial" w:hAnsi="Arial" w:cs="Arial"/>
          <w:bCs/>
          <w:lang w:val="es-ES_tradnl"/>
        </w:rPr>
      </w:pPr>
      <w:r w:rsidRPr="00793F32">
        <w:rPr>
          <w:rFonts w:ascii="Arial" w:hAnsi="Arial" w:cs="Arial"/>
          <w:bCs/>
          <w:lang w:val="es-ES_tradnl"/>
        </w:rPr>
        <w:t>La Suprema Corte de Justicia de la Nación conocerá:</w:t>
      </w:r>
    </w:p>
    <w:p w14:paraId="59D24E30" w14:textId="77777777" w:rsidR="00201B29" w:rsidRPr="00793F32" w:rsidRDefault="00201B29" w:rsidP="00201B29">
      <w:pPr>
        <w:pStyle w:val="Textonotapie"/>
        <w:jc w:val="both"/>
        <w:rPr>
          <w:rFonts w:ascii="Arial" w:hAnsi="Arial" w:cs="Arial"/>
          <w:bCs/>
          <w:lang w:val="es-ES_tradnl"/>
        </w:rPr>
      </w:pPr>
      <w:r w:rsidRPr="00793F32">
        <w:rPr>
          <w:rFonts w:ascii="Arial" w:hAnsi="Arial" w:cs="Arial"/>
          <w:bCs/>
          <w:lang w:val="es-ES_tradnl"/>
        </w:rPr>
        <w:t>[…]</w:t>
      </w:r>
    </w:p>
    <w:p w14:paraId="740E7FC5" w14:textId="77777777" w:rsidR="00201B29" w:rsidRPr="00793F32" w:rsidRDefault="00201B29" w:rsidP="00201B29">
      <w:pPr>
        <w:pStyle w:val="Textonotapie"/>
        <w:jc w:val="both"/>
        <w:rPr>
          <w:rFonts w:ascii="Arial" w:hAnsi="Arial" w:cs="Arial"/>
          <w:bCs/>
          <w:lang w:val="es-ES_tradnl"/>
        </w:rPr>
      </w:pPr>
      <w:r w:rsidRPr="00793F32">
        <w:rPr>
          <w:rFonts w:ascii="Arial" w:hAnsi="Arial" w:cs="Arial"/>
          <w:bCs/>
          <w:lang w:val="es-ES_tradnl"/>
        </w:rPr>
        <w:t>IV. Del recurso de revisión en amparo directo, en contra de las sentencias que resuelvan sobre la constitucionalidad de normas generales, establezcan la interpretación directa de un precepto de la Constitución Política de los Estados Unidos Mexicanos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 […]”</w:t>
      </w:r>
    </w:p>
  </w:footnote>
  <w:footnote w:id="13">
    <w:p w14:paraId="2A7F632D" w14:textId="77777777" w:rsidR="00415CE8" w:rsidRPr="00793F32" w:rsidRDefault="00415CE8" w:rsidP="00755ACE">
      <w:pPr>
        <w:pStyle w:val="Textonotapie"/>
        <w:ind w:right="49"/>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2431</w:t>
      </w:r>
      <w:r w:rsidRPr="00793F32">
        <w:rPr>
          <w:rFonts w:ascii="Arial" w:hAnsi="Arial" w:cs="Arial"/>
        </w:rPr>
        <w:t>. Si por caso fortuito o fuerza mayor se impide totalmente al arrendatario el uso de la cosa arrendada, no se causará renta mientras dure el impedimento, y si éste dura más de dos meses podrá pedir la rescisión del contrato”.</w:t>
      </w:r>
    </w:p>
    <w:p w14:paraId="54F0741E" w14:textId="4A1AA24D" w:rsidR="00415CE8" w:rsidRPr="00793F32" w:rsidRDefault="00415CE8" w:rsidP="00755ACE">
      <w:pPr>
        <w:pStyle w:val="Textonotapie"/>
        <w:ind w:right="49"/>
        <w:jc w:val="both"/>
        <w:rPr>
          <w:rFonts w:ascii="Arial" w:hAnsi="Arial" w:cs="Arial"/>
        </w:rPr>
      </w:pPr>
      <w:r w:rsidRPr="00793F32">
        <w:rPr>
          <w:rFonts w:ascii="Arial" w:hAnsi="Arial" w:cs="Arial"/>
        </w:rPr>
        <w:t>“</w:t>
      </w:r>
      <w:r w:rsidRPr="00793F32">
        <w:rPr>
          <w:rFonts w:ascii="Arial" w:hAnsi="Arial" w:cs="Arial"/>
          <w:b/>
          <w:bCs/>
        </w:rPr>
        <w:t>Artículo 2432.</w:t>
      </w:r>
      <w:r w:rsidRPr="00793F32">
        <w:rPr>
          <w:rFonts w:ascii="Arial" w:hAnsi="Arial" w:cs="Arial"/>
        </w:rPr>
        <w:t xml:space="preserve"> Si sólo se impide en parte el uso de la cosa, podrá el arrendatario pedir la reducción parcial de la renta, a juicio de peritos, a no ser que las partes opten por la rescisión del contrato, si el impedimento dura el tiempo fijado en el artículo anterior”.</w:t>
      </w:r>
    </w:p>
    <w:p w14:paraId="27A38F19" w14:textId="77777777" w:rsidR="00415CE8" w:rsidRPr="00793F32" w:rsidRDefault="00415CE8" w:rsidP="00755ACE">
      <w:pPr>
        <w:pStyle w:val="Textonotapie"/>
        <w:jc w:val="both"/>
        <w:rPr>
          <w:rFonts w:ascii="Arial" w:hAnsi="Arial" w:cs="Arial"/>
        </w:rPr>
      </w:pPr>
      <w:r w:rsidRPr="00793F32">
        <w:rPr>
          <w:rFonts w:ascii="Arial" w:hAnsi="Arial" w:cs="Arial"/>
        </w:rPr>
        <w:t>“</w:t>
      </w:r>
      <w:r w:rsidRPr="00793F32">
        <w:rPr>
          <w:rFonts w:ascii="Arial" w:hAnsi="Arial" w:cs="Arial"/>
          <w:b/>
          <w:bCs/>
        </w:rPr>
        <w:t>Artículo 2433</w:t>
      </w:r>
      <w:r w:rsidRPr="00793F32">
        <w:rPr>
          <w:rFonts w:ascii="Arial" w:hAnsi="Arial" w:cs="Arial"/>
        </w:rPr>
        <w:t>. Lo dispuesto en los dos artículos anteriores no es renunciable”.</w:t>
      </w:r>
    </w:p>
    <w:p w14:paraId="48B570A6" w14:textId="77777777" w:rsidR="00415CE8" w:rsidRPr="00793F32" w:rsidRDefault="00415CE8" w:rsidP="00415CE8">
      <w:pPr>
        <w:pStyle w:val="Textonotapie"/>
        <w:rPr>
          <w:rFonts w:ascii="Arial" w:hAnsi="Arial" w:cs="Arial"/>
        </w:rPr>
      </w:pPr>
    </w:p>
  </w:footnote>
  <w:footnote w:id="14">
    <w:p w14:paraId="33A26858" w14:textId="395FC2FC" w:rsidR="00415CE8" w:rsidRPr="00793F32" w:rsidRDefault="00415CE8" w:rsidP="00934BA8">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Sustentada por esta Primera Sala, publicada en la Gaceta del Semanario Judicial de la Federación, Décima Época, libro 41, abril de 2017, tomo I, materia común, registro digital 2014101, página 871, </w:t>
      </w:r>
      <w:r w:rsidR="00836575" w:rsidRPr="00793F32">
        <w:rPr>
          <w:rFonts w:ascii="Arial" w:hAnsi="Arial" w:cs="Arial"/>
        </w:rPr>
        <w:t>de rubro</w:t>
      </w:r>
      <w:r w:rsidRPr="00793F32">
        <w:rPr>
          <w:rFonts w:ascii="Arial" w:hAnsi="Arial" w:cs="Arial"/>
        </w:rPr>
        <w:t>:</w:t>
      </w:r>
      <w:r w:rsidR="00934BA8" w:rsidRPr="00793F32">
        <w:rPr>
          <w:rFonts w:ascii="Arial" w:hAnsi="Arial" w:cs="Arial"/>
        </w:rPr>
        <w:t xml:space="preserve"> </w:t>
      </w:r>
      <w:r w:rsidRPr="00793F32">
        <w:rPr>
          <w:rFonts w:ascii="Arial" w:hAnsi="Arial" w:cs="Arial"/>
        </w:rPr>
        <w:t>“</w:t>
      </w:r>
      <w:r w:rsidRPr="00793F32">
        <w:rPr>
          <w:rFonts w:ascii="Arial" w:hAnsi="Arial" w:cs="Arial"/>
          <w:b/>
          <w:bCs/>
        </w:rPr>
        <w:t>AMPARO DIRECTO EN REVISIÓN. SUPUESTO EN EL QUE LA INTRODUCCIÓN DEL TEMA DE CONSTITUCIONALIDAD EN LOS AGRAVIOS DEL RECURSO PUEDE DAR LUGAR POR EXCEPCIÓN A SU PROCEDENCIA</w:t>
      </w:r>
      <w:r w:rsidRPr="00793F32">
        <w:rPr>
          <w:rFonts w:ascii="Arial" w:hAnsi="Arial" w:cs="Arial"/>
        </w:rPr>
        <w:t>.</w:t>
      </w:r>
      <w:r w:rsidR="00513BE4" w:rsidRPr="00793F32">
        <w:rPr>
          <w:rFonts w:ascii="Arial" w:hAnsi="Arial" w:cs="Arial"/>
        </w:rPr>
        <w:t>”</w:t>
      </w:r>
      <w:r w:rsidRPr="00793F32">
        <w:rPr>
          <w:rFonts w:ascii="Arial" w:hAnsi="Arial" w:cs="Arial"/>
        </w:rPr>
        <w:t xml:space="preserve"> </w:t>
      </w:r>
    </w:p>
  </w:footnote>
  <w:footnote w:id="15">
    <w:p w14:paraId="3278CFDB" w14:textId="6F412DFC" w:rsidR="006F612F" w:rsidRPr="00793F32" w:rsidRDefault="006F612F" w:rsidP="00E151C2">
      <w:pPr>
        <w:pStyle w:val="Textonotapie"/>
        <w:ind w:hanging="284"/>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00E151C2" w:rsidRPr="00793F32">
        <w:rPr>
          <w:rFonts w:ascii="Arial" w:hAnsi="Arial" w:cs="Arial"/>
        </w:rPr>
        <w:t xml:space="preserve">Fallado el veintinueve de enero de dos mil veinticinco por la extinta Primera Sala de la Suprema Corte de Justicia de la Nación, por unanimidad de cinco votos de las Señoras Ministras y los Señores Ministros: Jorge Mario Pardo Rebolledo (Ponente), Juan Luis González Alcántara Carrancá, Ana Margarita Ríos </w:t>
      </w:r>
      <w:proofErr w:type="spellStart"/>
      <w:r w:rsidR="00E151C2" w:rsidRPr="00793F32">
        <w:rPr>
          <w:rFonts w:ascii="Arial" w:hAnsi="Arial" w:cs="Arial"/>
        </w:rPr>
        <w:t>Farjat</w:t>
      </w:r>
      <w:proofErr w:type="spellEnd"/>
      <w:r w:rsidR="00E151C2" w:rsidRPr="00793F32">
        <w:rPr>
          <w:rFonts w:ascii="Arial" w:hAnsi="Arial" w:cs="Arial"/>
        </w:rPr>
        <w:t xml:space="preserve">, Alfredo Gutiérrez Ortiz Mena, y Presidenta Loretta Ortiz </w:t>
      </w:r>
      <w:proofErr w:type="spellStart"/>
      <w:r w:rsidR="00E151C2" w:rsidRPr="00793F32">
        <w:rPr>
          <w:rFonts w:ascii="Arial" w:hAnsi="Arial" w:cs="Arial"/>
        </w:rPr>
        <w:t>Ahlf</w:t>
      </w:r>
      <w:proofErr w:type="spellEnd"/>
      <w:r w:rsidR="00E151C2" w:rsidRPr="00793F32">
        <w:rPr>
          <w:rFonts w:ascii="Arial" w:hAnsi="Arial" w:cs="Arial"/>
        </w:rPr>
        <w:t>, quien está con el sentido, pero se aparta de los párrafos noventa y siete al ciento doce, ciento dieciséis y, del ciento veintidós al ciento veintiséis.</w:t>
      </w:r>
    </w:p>
  </w:footnote>
  <w:footnote w:id="16">
    <w:p w14:paraId="5B29DCB5" w14:textId="77777777" w:rsidR="002C324C" w:rsidRPr="00793F32" w:rsidRDefault="002C324C" w:rsidP="002C324C">
      <w:pPr>
        <w:pStyle w:val="Textonotapie"/>
        <w:ind w:right="49"/>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2431</w:t>
      </w:r>
      <w:r w:rsidRPr="00793F32">
        <w:rPr>
          <w:rFonts w:ascii="Arial" w:hAnsi="Arial" w:cs="Arial"/>
        </w:rPr>
        <w:t>. Si por caso fortuito o fuerza mayor se impide totalmente al arrendatario el uso de la cosa arrendada, no se causará renta mientras dure el impedimento, y si éste dura más de dos meses podrá pedir la rescisión del contrato”.</w:t>
      </w:r>
    </w:p>
    <w:p w14:paraId="7004FE18" w14:textId="77777777" w:rsidR="002C324C" w:rsidRPr="00793F32" w:rsidRDefault="002C324C" w:rsidP="002C324C">
      <w:pPr>
        <w:pStyle w:val="Textonotapie"/>
        <w:ind w:right="49"/>
        <w:jc w:val="both"/>
        <w:rPr>
          <w:rFonts w:ascii="Arial" w:hAnsi="Arial" w:cs="Arial"/>
        </w:rPr>
      </w:pPr>
      <w:r w:rsidRPr="00793F32">
        <w:rPr>
          <w:rFonts w:ascii="Arial" w:hAnsi="Arial" w:cs="Arial"/>
        </w:rPr>
        <w:t>“</w:t>
      </w:r>
      <w:r w:rsidRPr="00793F32">
        <w:rPr>
          <w:rFonts w:ascii="Arial" w:hAnsi="Arial" w:cs="Arial"/>
          <w:b/>
          <w:bCs/>
        </w:rPr>
        <w:t>Artículo 2432.</w:t>
      </w:r>
      <w:r w:rsidRPr="00793F32">
        <w:rPr>
          <w:rFonts w:ascii="Arial" w:hAnsi="Arial" w:cs="Arial"/>
        </w:rPr>
        <w:t xml:space="preserve"> Si sólo se impide en parte el uso de la cosa, podrá el arrendatario pedir la reducción parcial de la renta, a juicio de peritos, a no ser que las partes opten por la rescisión del contrato, si el impedimento dura el tiempo fijado en el artículo anterior”.</w:t>
      </w:r>
    </w:p>
    <w:p w14:paraId="07874B8B" w14:textId="107A9DDC" w:rsidR="002C324C" w:rsidRPr="00793F32" w:rsidRDefault="002C324C" w:rsidP="00765A1D">
      <w:pPr>
        <w:pStyle w:val="Textonotapie"/>
        <w:jc w:val="both"/>
        <w:rPr>
          <w:rFonts w:ascii="Arial" w:hAnsi="Arial" w:cs="Arial"/>
        </w:rPr>
      </w:pPr>
      <w:r w:rsidRPr="00793F32">
        <w:rPr>
          <w:rFonts w:ascii="Arial" w:hAnsi="Arial" w:cs="Arial"/>
        </w:rPr>
        <w:t>“</w:t>
      </w:r>
      <w:r w:rsidRPr="00793F32">
        <w:rPr>
          <w:rFonts w:ascii="Arial" w:hAnsi="Arial" w:cs="Arial"/>
          <w:b/>
          <w:bCs/>
        </w:rPr>
        <w:t>Artículo 2433</w:t>
      </w:r>
      <w:r w:rsidRPr="00793F32">
        <w:rPr>
          <w:rFonts w:ascii="Arial" w:hAnsi="Arial" w:cs="Arial"/>
        </w:rPr>
        <w:t>. Lo dispuesto en los dos artículos anteriores no es renunciable”.</w:t>
      </w:r>
    </w:p>
  </w:footnote>
  <w:footnote w:id="17">
    <w:p w14:paraId="6C69C9BE" w14:textId="77777777" w:rsidR="002C324C" w:rsidRPr="00793F32" w:rsidRDefault="002C324C" w:rsidP="002C324C">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b/>
          <w:bCs/>
        </w:rPr>
        <w:t xml:space="preserve"> </w:t>
      </w:r>
      <w:r w:rsidRPr="00793F32">
        <w:rPr>
          <w:rFonts w:ascii="Arial" w:hAnsi="Arial" w:cs="Arial"/>
        </w:rPr>
        <w:t>“</w:t>
      </w:r>
      <w:r w:rsidRPr="00793F32">
        <w:rPr>
          <w:rFonts w:ascii="Arial" w:hAnsi="Arial" w:cs="Arial"/>
          <w:b/>
          <w:bCs/>
        </w:rPr>
        <w:t xml:space="preserve">Artículo 1797. </w:t>
      </w:r>
      <w:r w:rsidRPr="00793F32">
        <w:rPr>
          <w:rFonts w:ascii="Arial" w:hAnsi="Arial" w:cs="Arial"/>
        </w:rPr>
        <w:t>La validez y el cumplimiento de los contratos no puede dejarse al arbitrio de uno de los contratantes”.</w:t>
      </w:r>
    </w:p>
  </w:footnote>
  <w:footnote w:id="18">
    <w:p w14:paraId="316D6B58" w14:textId="77777777" w:rsidR="002C324C" w:rsidRPr="00793F32" w:rsidRDefault="002C324C" w:rsidP="002C324C">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rPr>
        <w:t xml:space="preserve">Artículo 1o. </w:t>
      </w:r>
      <w:r w:rsidRPr="00793F32">
        <w:rPr>
          <w:rFonts w:ascii="Arial" w:hAnsi="Arial" w:cs="Arial"/>
        </w:rPr>
        <w:t xml:space="preserve">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14:paraId="4DBBE968" w14:textId="77777777" w:rsidR="002C324C" w:rsidRPr="00793F32" w:rsidRDefault="002C324C" w:rsidP="002C324C">
      <w:pPr>
        <w:pStyle w:val="Textonotapie"/>
        <w:jc w:val="both"/>
        <w:rPr>
          <w:rFonts w:ascii="Arial" w:hAnsi="Arial" w:cs="Arial"/>
        </w:rPr>
      </w:pPr>
      <w:r w:rsidRPr="00793F32">
        <w:rPr>
          <w:rFonts w:ascii="Arial" w:hAnsi="Arial" w:cs="Arial"/>
        </w:rPr>
        <w:t>Las normas relativas a los derechos humanos se interpretarán de conformidad con esta Constitución y con los tratados internacionales de la materia favoreciendo en todo tiempo a las personas la protección más amplia”.</w:t>
      </w:r>
    </w:p>
  </w:footnote>
  <w:footnote w:id="19">
    <w:p w14:paraId="51A3CA16" w14:textId="061B4E80" w:rsidR="00D71165" w:rsidRPr="00793F32" w:rsidRDefault="00D71165" w:rsidP="00BF4F64">
      <w:pPr>
        <w:pStyle w:val="corte4fondo"/>
        <w:tabs>
          <w:tab w:val="left" w:pos="426"/>
        </w:tabs>
        <w:spacing w:line="240" w:lineRule="auto"/>
        <w:ind w:firstLine="0"/>
        <w:rPr>
          <w:rFonts w:cs="Arial"/>
          <w:sz w:val="20"/>
        </w:rPr>
      </w:pPr>
      <w:r w:rsidRPr="00793F32">
        <w:rPr>
          <w:rStyle w:val="Refdenotaalpie"/>
          <w:rFonts w:cs="Arial"/>
          <w:sz w:val="20"/>
        </w:rPr>
        <w:footnoteRef/>
      </w:r>
      <w:r w:rsidR="00BF4F64" w:rsidRPr="00793F32">
        <w:rPr>
          <w:rFonts w:cs="Arial"/>
          <w:sz w:val="20"/>
        </w:rPr>
        <w:t xml:space="preserve">Fallado el veintinueve de enero de dos mil veinticinco por la extinta Primera Sala de la Suprema Corte de Justicia de la Nación, por unanimidad de cinco votos de las Señoras Ministras y los Señores Ministros: Jorge Mario Pardo Rebolledo (Ponente), Juan Luis González Alcántara Carrancá, Ana Margarita Ríos </w:t>
      </w:r>
      <w:proofErr w:type="spellStart"/>
      <w:r w:rsidR="00BF4F64" w:rsidRPr="00793F32">
        <w:rPr>
          <w:rFonts w:cs="Arial"/>
          <w:sz w:val="20"/>
        </w:rPr>
        <w:t>Farjat</w:t>
      </w:r>
      <w:proofErr w:type="spellEnd"/>
      <w:r w:rsidR="00BF4F64" w:rsidRPr="00793F32">
        <w:rPr>
          <w:rFonts w:cs="Arial"/>
          <w:sz w:val="20"/>
        </w:rPr>
        <w:t xml:space="preserve">, Alfredo Gutiérrez Ortiz Mena, y Presidenta Loretta Ortiz </w:t>
      </w:r>
      <w:proofErr w:type="spellStart"/>
      <w:r w:rsidR="00BF4F64" w:rsidRPr="00793F32">
        <w:rPr>
          <w:rFonts w:cs="Arial"/>
          <w:sz w:val="20"/>
        </w:rPr>
        <w:t>Ahlf</w:t>
      </w:r>
      <w:proofErr w:type="spellEnd"/>
      <w:r w:rsidR="00BF4F64" w:rsidRPr="00793F32">
        <w:rPr>
          <w:rFonts w:cs="Arial"/>
          <w:sz w:val="20"/>
        </w:rPr>
        <w:t>, quien está con el sentido, pero se aparta de los párrafos noventa y siete al ciento doce, ciento dieciséis y, del ciento veintidós al ciento veintiséis.</w:t>
      </w:r>
    </w:p>
  </w:footnote>
  <w:footnote w:id="20">
    <w:p w14:paraId="61DF4DF2" w14:textId="77777777" w:rsidR="00F0136A" w:rsidRPr="00793F32" w:rsidRDefault="00F0136A" w:rsidP="00F0136A">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Nota supra 16. </w:t>
      </w:r>
    </w:p>
  </w:footnote>
  <w:footnote w:id="21">
    <w:p w14:paraId="4EBE26A3" w14:textId="77777777" w:rsidR="00F0136A" w:rsidRPr="00793F32" w:rsidRDefault="00F0136A" w:rsidP="00F0136A">
      <w:pPr>
        <w:pStyle w:val="Textonotapie"/>
        <w:jc w:val="both"/>
        <w:rPr>
          <w:rFonts w:ascii="Arial" w:hAnsi="Arial" w:cs="Arial"/>
        </w:rPr>
      </w:pPr>
      <w:r w:rsidRPr="00793F32">
        <w:rPr>
          <w:rStyle w:val="Refdenotaalpie"/>
          <w:rFonts w:ascii="Arial" w:hAnsi="Arial" w:cs="Arial"/>
        </w:rPr>
        <w:footnoteRef/>
      </w:r>
      <w:r w:rsidRPr="00793F32">
        <w:rPr>
          <w:rFonts w:ascii="Arial" w:hAnsi="Arial" w:cs="Arial"/>
        </w:rPr>
        <w:t xml:space="preserve"> “</w:t>
      </w:r>
      <w:r w:rsidRPr="00793F32">
        <w:rPr>
          <w:rFonts w:ascii="Arial" w:hAnsi="Arial" w:cs="Arial"/>
          <w:b/>
          <w:bCs/>
        </w:rPr>
        <w:t>Artículo 1796</w:t>
      </w:r>
      <w:r w:rsidRPr="00793F32">
        <w:rPr>
          <w:rFonts w:ascii="Arial" w:hAnsi="Arial" w:cs="Arial"/>
        </w:rPr>
        <w:t xml:space="preserve">. Los contratos se perfeccionan por el mero consentimiento, excepto aquellos que deben revestir una forma establecida por la Ley. Desde que se perfeccionan obligan a los contratantes no sólo al cumplimiento de lo expresamente pactado, sino también a las consecuencias que, según su naturaleza son conforme a la buena fe, al uso o a la ley, con excepción de aquellos contratos que se encuentren en el supuesto señalado en el párrafo siguiente. </w:t>
      </w:r>
    </w:p>
    <w:p w14:paraId="6FDD205E" w14:textId="77777777" w:rsidR="00F0136A" w:rsidRPr="00793F32" w:rsidRDefault="00F0136A" w:rsidP="00F0136A">
      <w:pPr>
        <w:pStyle w:val="Textonotapie"/>
        <w:jc w:val="both"/>
        <w:rPr>
          <w:rFonts w:ascii="Arial" w:hAnsi="Arial" w:cs="Arial"/>
        </w:rPr>
      </w:pPr>
      <w:r w:rsidRPr="00793F32">
        <w:rPr>
          <w:rFonts w:ascii="Arial" w:hAnsi="Arial" w:cs="Arial"/>
        </w:rPr>
        <w:t>Salvo aquellos contratos que aparezcan celebrados con carácter aleatorio, cuando en los contratos sujetos a plazo, condición o de tracto sucesivo, surjan en el intervalo acontecimientos extraordinarios de carácter nacional que no fuesen posibles de prever y que generen que las obligaciones de una de las partes sean más onerosas, dicha parte podrá intentar la acción tendiente a recuperar el equilibrio entre las obligaciones conforme al procedimiento señalado en el siguiente artículo”.</w:t>
      </w:r>
    </w:p>
    <w:p w14:paraId="112F983C" w14:textId="77777777" w:rsidR="00F0136A" w:rsidRPr="00793F32" w:rsidRDefault="00F0136A" w:rsidP="00F0136A">
      <w:pPr>
        <w:pStyle w:val="Textonotapie"/>
        <w:jc w:val="both"/>
        <w:rPr>
          <w:rFonts w:ascii="Arial" w:hAnsi="Arial" w:cs="Arial"/>
        </w:rPr>
      </w:pPr>
    </w:p>
    <w:p w14:paraId="69EFE06E" w14:textId="77777777" w:rsidR="00F0136A" w:rsidRPr="00793F32" w:rsidRDefault="00F0136A" w:rsidP="00F0136A">
      <w:pPr>
        <w:pStyle w:val="Textonotapie"/>
        <w:jc w:val="both"/>
        <w:rPr>
          <w:rFonts w:ascii="Arial" w:hAnsi="Arial" w:cs="Arial"/>
        </w:rPr>
      </w:pPr>
      <w:r w:rsidRPr="00793F32">
        <w:rPr>
          <w:rFonts w:ascii="Arial" w:hAnsi="Arial" w:cs="Arial"/>
        </w:rPr>
        <w:t>“</w:t>
      </w:r>
      <w:r w:rsidRPr="00793F32">
        <w:rPr>
          <w:rFonts w:ascii="Arial" w:hAnsi="Arial" w:cs="Arial"/>
          <w:b/>
          <w:bCs/>
        </w:rPr>
        <w:t>Artículo 1796 Bis.</w:t>
      </w:r>
      <w:r w:rsidRPr="00793F32">
        <w:rPr>
          <w:rFonts w:ascii="Arial" w:hAnsi="Arial" w:cs="Arial"/>
        </w:rPr>
        <w:t xml:space="preserve"> En el supuesto del segundo párrafo del artículo anterior, se tiene derecho de pedir la modificación del contrato. </w:t>
      </w:r>
    </w:p>
    <w:p w14:paraId="3281C35D" w14:textId="77777777" w:rsidR="00F0136A" w:rsidRPr="00793F32" w:rsidRDefault="00F0136A" w:rsidP="00F0136A">
      <w:pPr>
        <w:pStyle w:val="Textonotapie"/>
        <w:jc w:val="both"/>
        <w:rPr>
          <w:rFonts w:ascii="Arial" w:hAnsi="Arial" w:cs="Arial"/>
        </w:rPr>
      </w:pPr>
      <w:r w:rsidRPr="00793F32">
        <w:rPr>
          <w:rFonts w:ascii="Arial" w:hAnsi="Arial" w:cs="Arial"/>
        </w:rPr>
        <w:t xml:space="preserve">La solicitud debe hacerse dentro de los treinta días siguientes a los acontecimientos extraordinarios y debe indicar los motivos sobre los que está fundada. La solicitud de modificación no confiere, por sí misma, al solicitante el derecho de suspender el cumplimiento del contrato. </w:t>
      </w:r>
    </w:p>
    <w:p w14:paraId="373093BD" w14:textId="77777777" w:rsidR="00F0136A" w:rsidRPr="00793F32" w:rsidRDefault="00F0136A" w:rsidP="00F0136A">
      <w:pPr>
        <w:pStyle w:val="Textonotapie"/>
        <w:jc w:val="both"/>
        <w:rPr>
          <w:rFonts w:ascii="Arial" w:hAnsi="Arial" w:cs="Arial"/>
        </w:rPr>
      </w:pPr>
      <w:r w:rsidRPr="00793F32">
        <w:rPr>
          <w:rFonts w:ascii="Arial" w:hAnsi="Arial" w:cs="Arial"/>
        </w:rPr>
        <w:t xml:space="preserve">En caso de falta de acuerdo entre las partes dentro de un término de treinta días a partir de la recepción de la solicitud, el solicitante tiene derecho a dirigirse al juez para que dirima la controversia. Dicha acción deberá presentarse dentro de los treinta días siguientes. </w:t>
      </w:r>
    </w:p>
    <w:p w14:paraId="5DA0820A" w14:textId="77777777" w:rsidR="00F0136A" w:rsidRPr="00793F32" w:rsidRDefault="00F0136A" w:rsidP="00F0136A">
      <w:pPr>
        <w:pStyle w:val="Textonotapie"/>
        <w:jc w:val="both"/>
        <w:rPr>
          <w:rFonts w:ascii="Arial" w:hAnsi="Arial" w:cs="Arial"/>
        </w:rPr>
      </w:pPr>
      <w:r w:rsidRPr="00793F32">
        <w:rPr>
          <w:rFonts w:ascii="Arial" w:hAnsi="Arial" w:cs="Arial"/>
        </w:rPr>
        <w:t xml:space="preserve">Si se determina la procedencia de la acción por ocurrir los acontecimientos a que se refiere el artículo anterior, la parte demandada podrá escoger entre: </w:t>
      </w:r>
    </w:p>
    <w:p w14:paraId="71A9A54D" w14:textId="77777777" w:rsidR="00F0136A" w:rsidRPr="00793F32" w:rsidRDefault="00F0136A" w:rsidP="00F0136A">
      <w:pPr>
        <w:pStyle w:val="Textonotapie"/>
        <w:jc w:val="both"/>
        <w:rPr>
          <w:rFonts w:ascii="Arial" w:hAnsi="Arial" w:cs="Arial"/>
        </w:rPr>
      </w:pPr>
      <w:r w:rsidRPr="00793F32">
        <w:rPr>
          <w:rFonts w:ascii="Arial" w:hAnsi="Arial" w:cs="Arial"/>
          <w:b/>
          <w:bCs/>
        </w:rPr>
        <w:t>I)</w:t>
      </w:r>
      <w:r w:rsidRPr="00793F32">
        <w:rPr>
          <w:rFonts w:ascii="Arial" w:hAnsi="Arial" w:cs="Arial"/>
        </w:rPr>
        <w:t xml:space="preserve"> La modificación de las obligaciones con el fin de restablecer el equilibrio original del contrato según lo determine el juez, </w:t>
      </w:r>
    </w:p>
    <w:p w14:paraId="14377BDA" w14:textId="77777777" w:rsidR="00F0136A" w:rsidRPr="00793F32" w:rsidRDefault="00F0136A" w:rsidP="00F0136A">
      <w:pPr>
        <w:pStyle w:val="Textonotapie"/>
        <w:jc w:val="both"/>
        <w:rPr>
          <w:rFonts w:ascii="Arial" w:hAnsi="Arial" w:cs="Arial"/>
          <w:b/>
          <w:bCs/>
        </w:rPr>
      </w:pPr>
      <w:r w:rsidRPr="00793F32">
        <w:rPr>
          <w:rFonts w:ascii="Arial" w:hAnsi="Arial" w:cs="Arial"/>
          <w:b/>
          <w:bCs/>
        </w:rPr>
        <w:t>II)</w:t>
      </w:r>
      <w:r w:rsidRPr="00793F32">
        <w:rPr>
          <w:rFonts w:ascii="Arial" w:hAnsi="Arial" w:cs="Arial"/>
        </w:rPr>
        <w:t xml:space="preserve"> La resolución del contrato en los términos del siguiente artículo”.</w:t>
      </w:r>
    </w:p>
    <w:p w14:paraId="2F971DDB" w14:textId="77777777" w:rsidR="00F0136A" w:rsidRPr="00793F32" w:rsidRDefault="00F0136A" w:rsidP="00F0136A">
      <w:pPr>
        <w:pStyle w:val="Textonotapie"/>
        <w:jc w:val="both"/>
        <w:rPr>
          <w:rFonts w:ascii="Arial" w:hAnsi="Arial" w:cs="Arial"/>
        </w:rPr>
      </w:pPr>
      <w:r w:rsidRPr="00793F32">
        <w:rPr>
          <w:rFonts w:ascii="Arial" w:hAnsi="Arial" w:cs="Arial"/>
        </w:rPr>
        <w:t>“</w:t>
      </w:r>
      <w:r w:rsidRPr="00793F32">
        <w:rPr>
          <w:rFonts w:ascii="Arial" w:hAnsi="Arial" w:cs="Arial"/>
          <w:b/>
          <w:bCs/>
        </w:rPr>
        <w:t>Artículo 1796 Ter</w:t>
      </w:r>
      <w:r w:rsidRPr="00793F32">
        <w:rPr>
          <w:rFonts w:ascii="Arial" w:hAnsi="Arial" w:cs="Arial"/>
        </w:rPr>
        <w:t xml:space="preserve">. Los efectos de la modificación equitativa o la rescisión del contrato no aplicarán a las prestaciones realizadas antes de que surgiera el acontecimiento extraordinario e </w:t>
      </w:r>
      <w:proofErr w:type="gramStart"/>
      <w:r w:rsidRPr="00793F32">
        <w:rPr>
          <w:rFonts w:ascii="Arial" w:hAnsi="Arial" w:cs="Arial"/>
        </w:rPr>
        <w:t>imprevisible</w:t>
      </w:r>
      <w:proofErr w:type="gramEnd"/>
      <w:r w:rsidRPr="00793F32">
        <w:rPr>
          <w:rFonts w:ascii="Arial" w:hAnsi="Arial" w:cs="Arial"/>
        </w:rPr>
        <w:t xml:space="preserve"> sino que estas modificaciones aplicarán a las prestaciones por cubrir con posterioridad a éste. Por ello tampoco procederá la rescisión si el perjudicado estuviese en mora o hubiere obrado dolosamente”.</w:t>
      </w:r>
    </w:p>
    <w:p w14:paraId="53613539" w14:textId="77777777" w:rsidR="00F0136A" w:rsidRPr="00793F32" w:rsidRDefault="00F0136A" w:rsidP="00F0136A">
      <w:pPr>
        <w:pStyle w:val="Textonotapie"/>
        <w:jc w:val="both"/>
        <w:rPr>
          <w:rFonts w:ascii="Arial" w:hAnsi="Arial" w:cs="Arial"/>
          <w:lang w:val="es-ES_tradnl"/>
        </w:rPr>
      </w:pPr>
      <w:r w:rsidRPr="00793F32">
        <w:rPr>
          <w:rFonts w:ascii="Arial" w:hAnsi="Arial" w:cs="Arial"/>
          <w:lang w:val="es-ES_tradnl"/>
        </w:rPr>
        <w:t>“</w:t>
      </w:r>
      <w:r w:rsidRPr="00793F32">
        <w:rPr>
          <w:rFonts w:ascii="Arial" w:hAnsi="Arial" w:cs="Arial"/>
          <w:b/>
          <w:bCs/>
          <w:lang w:val="es-ES_tradnl"/>
        </w:rPr>
        <w:t>Articulo 1797.</w:t>
      </w:r>
      <w:r w:rsidRPr="00793F32">
        <w:rPr>
          <w:rFonts w:ascii="Arial" w:hAnsi="Arial" w:cs="Arial"/>
          <w:lang w:val="es-ES_tradnl"/>
        </w:rPr>
        <w:t xml:space="preserve"> La validez y el cumplimiento de los contratos no puede dejarse al arbitrio de uno de los contratantes.”</w:t>
      </w:r>
    </w:p>
    <w:p w14:paraId="63F68BC1" w14:textId="14CFF2E9" w:rsidR="00F0136A" w:rsidRPr="00793F32" w:rsidRDefault="00F0136A" w:rsidP="00515F1E">
      <w:pPr>
        <w:pStyle w:val="Textonotapie"/>
        <w:jc w:val="both"/>
        <w:rPr>
          <w:rFonts w:ascii="Arial" w:hAnsi="Arial" w:cs="Arial"/>
        </w:rPr>
      </w:pPr>
      <w:r w:rsidRPr="00793F32">
        <w:rPr>
          <w:rFonts w:ascii="Arial" w:hAnsi="Arial" w:cs="Arial"/>
          <w:lang w:val="es-ES_tradnl"/>
        </w:rPr>
        <w:t>“</w:t>
      </w:r>
      <w:r w:rsidRPr="00793F32">
        <w:rPr>
          <w:rFonts w:ascii="Arial" w:hAnsi="Arial" w:cs="Arial"/>
          <w:b/>
          <w:bCs/>
          <w:lang w:val="es-ES_tradnl"/>
        </w:rPr>
        <w:t xml:space="preserve">Articulo 1829. </w:t>
      </w:r>
      <w:r w:rsidRPr="00793F32">
        <w:rPr>
          <w:rFonts w:ascii="Arial" w:hAnsi="Arial" w:cs="Arial"/>
          <w:lang w:val="es-ES_tradnl"/>
        </w:rPr>
        <w:t>No se considerará imposible el hecho que no pueda ejecutarse por el obligado, pero sí por otra persona en lugar de él.”</w:t>
      </w:r>
    </w:p>
  </w:footnote>
  <w:footnote w:id="22">
    <w:p w14:paraId="66AA905F" w14:textId="3E80A2BE" w:rsidR="00896F45" w:rsidRPr="00793F32" w:rsidRDefault="00896F45" w:rsidP="00896F45">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30 días.</w:t>
      </w:r>
    </w:p>
  </w:footnote>
  <w:footnote w:id="23">
    <w:p w14:paraId="73EB9FC9" w14:textId="54A7FE02" w:rsidR="00896F45" w:rsidRPr="00793F32" w:rsidRDefault="00896F45" w:rsidP="00896F45">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30 días.</w:t>
      </w:r>
    </w:p>
  </w:footnote>
  <w:footnote w:id="24">
    <w:p w14:paraId="727CFA7C" w14:textId="77777777" w:rsidR="001432A0" w:rsidRPr="00793F32" w:rsidRDefault="001432A0" w:rsidP="001432A0">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Dos meses.</w:t>
      </w:r>
    </w:p>
  </w:footnote>
  <w:footnote w:id="25">
    <w:p w14:paraId="315DC560" w14:textId="77777777" w:rsidR="00896F45" w:rsidRPr="00793F32" w:rsidRDefault="00896F45" w:rsidP="00896F45">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Dos meses.</w:t>
      </w:r>
    </w:p>
  </w:footnote>
  <w:footnote w:id="26">
    <w:p w14:paraId="03DE36BA" w14:textId="77777777" w:rsidR="004E501B" w:rsidRPr="00793F32" w:rsidRDefault="004E501B" w:rsidP="004E501B">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30 días.</w:t>
      </w:r>
    </w:p>
  </w:footnote>
  <w:footnote w:id="27">
    <w:p w14:paraId="7EE6383C" w14:textId="77777777" w:rsidR="004E501B" w:rsidRPr="00793F32" w:rsidRDefault="004E501B" w:rsidP="004E501B">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30 días.</w:t>
      </w:r>
    </w:p>
  </w:footnote>
  <w:footnote w:id="28">
    <w:p w14:paraId="61085E9D" w14:textId="77777777" w:rsidR="004E501B" w:rsidRPr="00793F32" w:rsidRDefault="004E501B" w:rsidP="004E501B">
      <w:pPr>
        <w:pStyle w:val="Textonotapie"/>
        <w:rPr>
          <w:rFonts w:ascii="Arial" w:hAnsi="Arial" w:cs="Arial"/>
        </w:rPr>
      </w:pPr>
      <w:r w:rsidRPr="00793F32">
        <w:rPr>
          <w:rStyle w:val="Refdenotaalpie"/>
          <w:rFonts w:ascii="Arial" w:hAnsi="Arial" w:cs="Arial"/>
        </w:rPr>
        <w:footnoteRef/>
      </w:r>
      <w:r w:rsidRPr="00793F32">
        <w:rPr>
          <w:rFonts w:ascii="Arial" w:hAnsi="Arial" w:cs="Arial"/>
        </w:rPr>
        <w:t xml:space="preserve"> Dos meses.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62BD" w14:textId="18D773B1" w:rsidR="00E6138A" w:rsidRDefault="00E6138A">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0A1B" w14:textId="1C7E0A72" w:rsidR="00E6138A" w:rsidRDefault="003102BC">
    <w:pPr>
      <w:pBdr>
        <w:top w:val="nil"/>
        <w:left w:val="nil"/>
        <w:bottom w:val="nil"/>
        <w:right w:val="nil"/>
        <w:between w:val="nil"/>
      </w:pBdr>
      <w:tabs>
        <w:tab w:val="center" w:pos="4419"/>
        <w:tab w:val="right" w:pos="8838"/>
      </w:tabs>
      <w:jc w:val="center"/>
      <w:rPr>
        <w:rFonts w:ascii="Arial" w:eastAsia="Arial" w:hAnsi="Arial" w:cs="Arial"/>
        <w:b/>
        <w:color w:val="000000"/>
        <w:sz w:val="26"/>
        <w:szCs w:val="26"/>
      </w:rPr>
    </w:pPr>
    <w:r>
      <w:rPr>
        <w:noProof/>
      </w:rPr>
      <mc:AlternateContent>
        <mc:Choice Requires="wps">
          <w:drawing>
            <wp:anchor distT="45720" distB="45720" distL="114300" distR="114300" simplePos="0" relativeHeight="251658240" behindDoc="0" locked="0" layoutInCell="1" hidden="0" allowOverlap="1" wp14:anchorId="575E3CF7" wp14:editId="5555C358">
              <wp:simplePos x="0" y="0"/>
              <wp:positionH relativeFrom="column">
                <wp:posOffset>-736599</wp:posOffset>
              </wp:positionH>
              <wp:positionV relativeFrom="paragraph">
                <wp:posOffset>7621</wp:posOffset>
              </wp:positionV>
              <wp:extent cx="1787525" cy="1749425"/>
              <wp:effectExtent l="0" t="0" r="0" b="0"/>
              <wp:wrapSquare wrapText="bothSides" distT="45720" distB="45720" distL="114300" distR="114300"/>
              <wp:docPr id="1251881489" name="Rectángulo 1251881489"/>
              <wp:cNvGraphicFramePr/>
              <a:graphic xmlns:a="http://schemas.openxmlformats.org/drawingml/2006/main">
                <a:graphicData uri="http://schemas.microsoft.com/office/word/2010/wordprocessingShape">
                  <wps:wsp>
                    <wps:cNvSpPr/>
                    <wps:spPr>
                      <a:xfrm>
                        <a:off x="4457000" y="2910050"/>
                        <a:ext cx="1778000" cy="173990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7727F09" w14:textId="77777777" w:rsidR="00E6138A" w:rsidRDefault="00E6138A">
                          <w:pPr>
                            <w:textDirection w:val="btLr"/>
                          </w:pPr>
                        </w:p>
                      </w:txbxContent>
                    </wps:txbx>
                    <wps:bodyPr spcFirstLastPara="1" wrap="square" lIns="91425" tIns="45700" rIns="91425" bIns="45700" anchor="t" anchorCtr="0">
                      <a:noAutofit/>
                    </wps:bodyPr>
                  </wps:wsp>
                </a:graphicData>
              </a:graphic>
            </wp:anchor>
          </w:drawing>
        </mc:Choice>
        <mc:Fallback>
          <w:pict>
            <v:rect w14:anchorId="575E3CF7" id="Rectángulo 1251881489" o:spid="_x0000_s1026" style="position:absolute;left:0;text-align:left;margin-left:-58pt;margin-top:.6pt;width:140.75pt;height:137.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" strokecolor="white [3201]">
              <v:stroke startarrowwidth="narrow" startarrowlength="short" endarrowwidth="narrow" endarrowlength="short"/>
              <v:textbox inset="2.53958mm,1.2694mm,2.53958mm,1.2694mm">
                <w:txbxContent>
                  <w:p w14:paraId="57727F09" w14:textId="77777777" w:rsidR="00E6138A" w:rsidRDefault="00E6138A">
                    <w:pPr>
                      <w:textDirection w:val="btLr"/>
                    </w:pPr>
                  </w:p>
                </w:txbxContent>
              </v:textbox>
              <w10:wrap type="square"/>
            </v:rect>
          </w:pict>
        </mc:Fallback>
      </mc:AlternateContent>
    </w:r>
  </w:p>
  <w:p w14:paraId="66328EFD"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6"/>
        <w:szCs w:val="26"/>
      </w:rPr>
    </w:pPr>
  </w:p>
  <w:p w14:paraId="3CA4704E"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6"/>
        <w:szCs w:val="26"/>
      </w:rPr>
    </w:pPr>
  </w:p>
  <w:p w14:paraId="0B752580" w14:textId="77777777" w:rsidR="00E6138A" w:rsidRDefault="003102BC">
    <w:pPr>
      <w:pBdr>
        <w:top w:val="nil"/>
        <w:left w:val="nil"/>
        <w:bottom w:val="nil"/>
        <w:right w:val="nil"/>
        <w:between w:val="nil"/>
      </w:pBdr>
      <w:tabs>
        <w:tab w:val="center" w:pos="4419"/>
        <w:tab w:val="right" w:pos="8838"/>
      </w:tabs>
      <w:rPr>
        <w:rFonts w:ascii="Arial" w:eastAsia="Arial" w:hAnsi="Arial" w:cs="Arial"/>
        <w:b/>
        <w:color w:val="000000"/>
        <w:sz w:val="26"/>
        <w:szCs w:val="26"/>
      </w:rPr>
    </w:pPr>
    <w:r>
      <w:rPr>
        <w:rFonts w:ascii="Arial" w:eastAsia="Arial" w:hAnsi="Arial" w:cs="Arial"/>
        <w:b/>
        <w:color w:val="000000"/>
        <w:sz w:val="26"/>
        <w:szCs w:val="26"/>
      </w:rPr>
      <w:t>AMPARO DIRECTO EN REVISIÓN 5096/2022</w:t>
    </w:r>
  </w:p>
  <w:p w14:paraId="282C45B7"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6"/>
        <w:szCs w:val="26"/>
      </w:rPr>
    </w:pPr>
  </w:p>
  <w:p w14:paraId="457B4962"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6"/>
        <w:szCs w:val="26"/>
      </w:rPr>
    </w:pPr>
  </w:p>
  <w:p w14:paraId="25BB0E84"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AF70" w14:textId="0D6C8FDB" w:rsidR="00E6138A" w:rsidRDefault="00E6138A">
    <w:pPr>
      <w:pBdr>
        <w:top w:val="nil"/>
        <w:left w:val="nil"/>
        <w:bottom w:val="nil"/>
        <w:right w:val="nil"/>
        <w:between w:val="nil"/>
      </w:pBdr>
      <w:tabs>
        <w:tab w:val="center" w:pos="4419"/>
        <w:tab w:val="right" w:pos="8838"/>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2809" w14:textId="444A7004"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8"/>
        <w:szCs w:val="28"/>
      </w:rPr>
    </w:pPr>
  </w:p>
  <w:p w14:paraId="3538CA9F"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8"/>
        <w:szCs w:val="28"/>
      </w:rPr>
    </w:pPr>
  </w:p>
  <w:p w14:paraId="5EC1F812"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8"/>
        <w:szCs w:val="28"/>
      </w:rPr>
    </w:pPr>
  </w:p>
  <w:p w14:paraId="5256C13A" w14:textId="2CC94679" w:rsidR="00E6138A" w:rsidRDefault="003102BC">
    <w:pPr>
      <w:pBdr>
        <w:top w:val="nil"/>
        <w:left w:val="nil"/>
        <w:bottom w:val="nil"/>
        <w:right w:val="nil"/>
        <w:between w:val="nil"/>
      </w:pBdr>
      <w:tabs>
        <w:tab w:val="center" w:pos="4419"/>
        <w:tab w:val="right" w:pos="8838"/>
      </w:tabs>
      <w:jc w:val="center"/>
      <w:rPr>
        <w:color w:val="000000"/>
        <w:sz w:val="24"/>
        <w:szCs w:val="24"/>
      </w:rPr>
    </w:pPr>
    <w:r>
      <w:rPr>
        <w:rFonts w:ascii="Arial" w:eastAsia="Arial" w:hAnsi="Arial" w:cs="Arial"/>
        <w:b/>
        <w:color w:val="000000"/>
        <w:sz w:val="28"/>
        <w:szCs w:val="28"/>
      </w:rPr>
      <w:t xml:space="preserve">AMPARO DIRECTO EN REVISIÓN </w:t>
    </w:r>
    <w:r w:rsidR="00A74385">
      <w:rPr>
        <w:rFonts w:ascii="Arial" w:eastAsia="Arial" w:hAnsi="Arial" w:cs="Arial"/>
        <w:b/>
        <w:color w:val="000000"/>
        <w:sz w:val="28"/>
        <w:szCs w:val="28"/>
      </w:rPr>
      <w:t>5879</w:t>
    </w:r>
    <w:r>
      <w:rPr>
        <w:rFonts w:ascii="Arial" w:eastAsia="Arial" w:hAnsi="Arial" w:cs="Arial"/>
        <w:b/>
        <w:color w:val="000000"/>
        <w:sz w:val="28"/>
        <w:szCs w:val="28"/>
      </w:rPr>
      <w:t>/2024</w:t>
    </w:r>
    <w:r w:rsidR="00000000">
      <w:pict w14:anchorId="77356133">
        <v:rect id="_x0000_i1025" style="width:0;height:1.5pt" o:hralign="center" o:hrstd="t" o:hr="t" fillcolor="#a0a0a0" stroked="f"/>
      </w:pict>
    </w:r>
  </w:p>
  <w:p w14:paraId="653F9D1E" w14:textId="77777777" w:rsidR="00E6138A" w:rsidRDefault="00E6138A">
    <w:pPr>
      <w:pBdr>
        <w:top w:val="nil"/>
        <w:left w:val="nil"/>
        <w:bottom w:val="nil"/>
        <w:right w:val="nil"/>
        <w:between w:val="nil"/>
      </w:pBdr>
      <w:tabs>
        <w:tab w:val="center" w:pos="4419"/>
        <w:tab w:val="right" w:pos="8838"/>
      </w:tabs>
      <w:rPr>
        <w:color w:val="000000"/>
        <w:sz w:val="24"/>
        <w:szCs w:val="24"/>
      </w:rPr>
    </w:pPr>
  </w:p>
  <w:p w14:paraId="547B79F0" w14:textId="77777777" w:rsidR="00E6138A" w:rsidRDefault="00E6138A">
    <w:pPr>
      <w:pBdr>
        <w:top w:val="nil"/>
        <w:left w:val="nil"/>
        <w:bottom w:val="nil"/>
        <w:right w:val="nil"/>
        <w:between w:val="nil"/>
      </w:pBdr>
      <w:tabs>
        <w:tab w:val="center" w:pos="4419"/>
        <w:tab w:val="right" w:pos="8838"/>
      </w:tabs>
      <w:rPr>
        <w:color w:val="000000"/>
        <w:sz w:val="24"/>
        <w:szCs w:val="24"/>
      </w:rPr>
    </w:pPr>
  </w:p>
  <w:p w14:paraId="2001D790" w14:textId="77777777" w:rsidR="00E6138A" w:rsidRDefault="00E6138A">
    <w:pPr>
      <w:pBdr>
        <w:top w:val="nil"/>
        <w:left w:val="nil"/>
        <w:bottom w:val="nil"/>
        <w:right w:val="nil"/>
        <w:between w:val="nil"/>
      </w:pBdr>
      <w:tabs>
        <w:tab w:val="center" w:pos="4419"/>
        <w:tab w:val="right" w:pos="8838"/>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FDC8" w14:textId="76B821A4"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8"/>
        <w:szCs w:val="28"/>
      </w:rPr>
    </w:pPr>
  </w:p>
  <w:p w14:paraId="6871E12F"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8"/>
        <w:szCs w:val="28"/>
      </w:rPr>
    </w:pPr>
  </w:p>
  <w:p w14:paraId="73D8BED5" w14:textId="77777777" w:rsidR="00E6138A" w:rsidRDefault="00E6138A">
    <w:pPr>
      <w:pBdr>
        <w:top w:val="nil"/>
        <w:left w:val="nil"/>
        <w:bottom w:val="nil"/>
        <w:right w:val="nil"/>
        <w:between w:val="nil"/>
      </w:pBdr>
      <w:tabs>
        <w:tab w:val="center" w:pos="4419"/>
        <w:tab w:val="right" w:pos="8838"/>
      </w:tabs>
      <w:jc w:val="center"/>
      <w:rPr>
        <w:rFonts w:ascii="Arial" w:eastAsia="Arial" w:hAnsi="Arial" w:cs="Arial"/>
        <w:b/>
        <w:color w:val="000000"/>
        <w:sz w:val="28"/>
        <w:szCs w:val="28"/>
      </w:rPr>
    </w:pPr>
  </w:p>
  <w:p w14:paraId="5D1DEDC2" w14:textId="5B645F65" w:rsidR="00E6138A" w:rsidRDefault="003102BC">
    <w:pPr>
      <w:pBdr>
        <w:top w:val="nil"/>
        <w:left w:val="nil"/>
        <w:bottom w:val="nil"/>
        <w:right w:val="nil"/>
        <w:between w:val="nil"/>
      </w:pBdr>
      <w:tabs>
        <w:tab w:val="center" w:pos="4419"/>
        <w:tab w:val="right" w:pos="8838"/>
      </w:tabs>
      <w:jc w:val="right"/>
      <w:rPr>
        <w:rFonts w:ascii="Arial" w:eastAsia="Arial" w:hAnsi="Arial" w:cs="Arial"/>
        <w:b/>
        <w:color w:val="000000"/>
        <w:sz w:val="28"/>
        <w:szCs w:val="28"/>
      </w:rPr>
    </w:pPr>
    <w:r>
      <w:rPr>
        <w:noProof/>
        <w:color w:val="000000"/>
      </w:rPr>
      <mc:AlternateContent>
        <mc:Choice Requires="wps">
          <w:drawing>
            <wp:anchor distT="0" distB="0" distL="114300" distR="114300" simplePos="0" relativeHeight="251658241" behindDoc="0" locked="0" layoutInCell="1" hidden="0" allowOverlap="1" wp14:anchorId="62D7110F" wp14:editId="6FB64C81">
              <wp:simplePos x="0" y="0"/>
              <wp:positionH relativeFrom="margin">
                <wp:posOffset>-464818</wp:posOffset>
              </wp:positionH>
              <wp:positionV relativeFrom="margin">
                <wp:posOffset>-815974</wp:posOffset>
              </wp:positionV>
              <wp:extent cx="1808796" cy="1572043"/>
              <wp:effectExtent l="0" t="0" r="0" b="0"/>
              <wp:wrapSquare wrapText="bothSides" distT="0" distB="0" distL="114300" distR="114300"/>
              <wp:docPr id="1251881490" name="Rectángulo 1251881490"/>
              <wp:cNvGraphicFramePr/>
              <a:graphic xmlns:a="http://schemas.openxmlformats.org/drawingml/2006/main">
                <a:graphicData uri="http://schemas.microsoft.com/office/word/2010/wordprocessingShape">
                  <wps:wsp>
                    <wps:cNvSpPr/>
                    <wps:spPr>
                      <a:xfrm>
                        <a:off x="4450333" y="3001173"/>
                        <a:ext cx="1791335" cy="1557655"/>
                      </a:xfrm>
                      <a:prstGeom prst="rect">
                        <a:avLst/>
                      </a:prstGeom>
                      <a:solidFill>
                        <a:srgbClr val="FFFFFF"/>
                      </a:solidFill>
                      <a:ln w="25400" cap="flat" cmpd="sng">
                        <a:solidFill>
                          <a:srgbClr val="FFFFFF"/>
                        </a:solidFill>
                        <a:prstDash val="solid"/>
                        <a:round/>
                        <a:headEnd type="none" w="sm" len="sm"/>
                        <a:tailEnd type="none" w="sm" len="sm"/>
                      </a:ln>
                      <a:effectLst>
                        <a:outerShdw blurRad="50800" dist="50800" dir="5400000" algn="ctr" rotWithShape="0">
                          <a:srgbClr val="FFFFFF"/>
                        </a:outerShdw>
                      </a:effectLst>
                    </wps:spPr>
                    <wps:txbx>
                      <w:txbxContent>
                        <w:p w14:paraId="005C94D8" w14:textId="77777777" w:rsidR="00E6138A" w:rsidRDefault="00E6138A">
                          <w:pPr>
                            <w:textDirection w:val="btLr"/>
                          </w:pPr>
                        </w:p>
                      </w:txbxContent>
                    </wps:txbx>
                    <wps:bodyPr spcFirstLastPara="1" wrap="square" lIns="91425" tIns="91425" rIns="91425" bIns="91425" anchor="ctr" anchorCtr="0">
                      <a:noAutofit/>
                    </wps:bodyPr>
                  </wps:wsp>
                </a:graphicData>
              </a:graphic>
            </wp:anchor>
          </w:drawing>
        </mc:Choice>
        <mc:Fallback>
          <w:pict>
            <v:rect w14:anchorId="62D7110F" id="Rectángulo 1251881490" o:spid="_x0000_s1027" style="position:absolute;left:0;text-align:left;margin-left:-36.6pt;margin-top:-64.25pt;width:142.4pt;height:123.8pt;z-index:251658241;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" strokecolor="white" strokeweight="2pt">
              <v:stroke startarrowwidth="narrow" startarrowlength="short" endarrowwidth="narrow" endarrowlength="short" joinstyle="round"/>
              <v:shadow on="t" color="white" offset="0,4pt"/>
              <v:textbox inset="2.53958mm,2.53958mm,2.53958mm,2.53958mm">
                <w:txbxContent>
                  <w:p w14:paraId="005C94D8" w14:textId="77777777" w:rsidR="00E6138A" w:rsidRDefault="00E6138A">
                    <w:pPr>
                      <w:textDirection w:val="btLr"/>
                    </w:pPr>
                  </w:p>
                </w:txbxContent>
              </v:textbox>
              <w10:wrap type="square" anchorx="margin" anchory="margin"/>
            </v:rect>
          </w:pict>
        </mc:Fallback>
      </mc:AlternateContent>
    </w:r>
    <w:r>
      <w:rPr>
        <w:rFonts w:ascii="Arial" w:eastAsia="Arial" w:hAnsi="Arial" w:cs="Arial"/>
        <w:b/>
        <w:color w:val="000000"/>
        <w:sz w:val="28"/>
        <w:szCs w:val="28"/>
      </w:rPr>
      <w:t xml:space="preserve">AMPARO DIRECTO EN REVISIÓN </w:t>
    </w:r>
    <w:r w:rsidR="007753FA">
      <w:rPr>
        <w:rFonts w:ascii="Arial" w:eastAsia="Arial" w:hAnsi="Arial" w:cs="Arial"/>
        <w:b/>
        <w:color w:val="000000"/>
        <w:sz w:val="28"/>
        <w:szCs w:val="28"/>
      </w:rPr>
      <w:t>5879</w:t>
    </w:r>
    <w:r>
      <w:rPr>
        <w:rFonts w:ascii="Arial" w:eastAsia="Arial" w:hAnsi="Arial" w:cs="Arial"/>
        <w:b/>
        <w:color w:val="000000"/>
        <w:sz w:val="28"/>
        <w:szCs w:val="28"/>
      </w:rPr>
      <w:t>/2024</w:t>
    </w:r>
  </w:p>
  <w:p w14:paraId="60371965" w14:textId="77777777" w:rsidR="00E6138A" w:rsidRDefault="00000000">
    <w:pPr>
      <w:pBdr>
        <w:top w:val="nil"/>
        <w:left w:val="nil"/>
        <w:bottom w:val="nil"/>
        <w:right w:val="nil"/>
        <w:between w:val="nil"/>
      </w:pBdr>
      <w:tabs>
        <w:tab w:val="center" w:pos="4419"/>
        <w:tab w:val="right" w:pos="8838"/>
      </w:tabs>
      <w:rPr>
        <w:color w:val="000000"/>
      </w:rPr>
    </w:pPr>
    <w:r>
      <w:pict w14:anchorId="3FA1EBD2">
        <v:rect id="_x0000_i1026" style="width:0;height:1.5pt" o:hralign="center" o:hrstd="t" o:hr="t" fillcolor="#a0a0a0" stroked="f"/>
      </w:pict>
    </w:r>
  </w:p>
  <w:p w14:paraId="3CD62370" w14:textId="77777777" w:rsidR="00E6138A" w:rsidRDefault="003102BC">
    <w:pPr>
      <w:pBdr>
        <w:top w:val="nil"/>
        <w:left w:val="nil"/>
        <w:bottom w:val="nil"/>
        <w:right w:val="nil"/>
        <w:between w:val="nil"/>
      </w:pBdr>
      <w:tabs>
        <w:tab w:val="center" w:pos="4419"/>
        <w:tab w:val="right" w:pos="8838"/>
        <w:tab w:val="left" w:pos="1950"/>
      </w:tabs>
      <w:rPr>
        <w:color w:val="000000"/>
      </w:rPr>
    </w:pPr>
    <w:r>
      <w:rPr>
        <w:color w:val="000000"/>
      </w:rPr>
      <w:tab/>
    </w:r>
  </w:p>
  <w:p w14:paraId="7E1A612A" w14:textId="77777777" w:rsidR="00E6138A" w:rsidRDefault="00E6138A">
    <w:pPr>
      <w:pBdr>
        <w:top w:val="nil"/>
        <w:left w:val="nil"/>
        <w:bottom w:val="nil"/>
        <w:right w:val="nil"/>
        <w:between w:val="nil"/>
      </w:pBdr>
      <w:tabs>
        <w:tab w:val="center" w:pos="4419"/>
        <w:tab w:val="right" w:pos="8838"/>
      </w:tabs>
      <w:rPr>
        <w:color w:val="000000"/>
      </w:rPr>
    </w:pPr>
  </w:p>
  <w:p w14:paraId="550E9486" w14:textId="77777777" w:rsidR="00E6138A" w:rsidRDefault="00E6138A">
    <w:pPr>
      <w:pBdr>
        <w:top w:val="nil"/>
        <w:left w:val="nil"/>
        <w:bottom w:val="nil"/>
        <w:right w:val="nil"/>
        <w:between w:val="nil"/>
      </w:pBdr>
      <w:tabs>
        <w:tab w:val="center" w:pos="4419"/>
        <w:tab w:val="right" w:pos="8838"/>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A4BC" w14:textId="2A637349" w:rsidR="00E6138A" w:rsidRDefault="00E6138A">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5D0D"/>
    <w:multiLevelType w:val="hybridMultilevel"/>
    <w:tmpl w:val="E71CA0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636159"/>
    <w:multiLevelType w:val="hybridMultilevel"/>
    <w:tmpl w:val="999ED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E83FDC"/>
    <w:multiLevelType w:val="hybridMultilevel"/>
    <w:tmpl w:val="5BDC767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9E7F68"/>
    <w:multiLevelType w:val="hybridMultilevel"/>
    <w:tmpl w:val="E1BC7F08"/>
    <w:lvl w:ilvl="0" w:tplc="EB36116E">
      <w:start w:val="1"/>
      <w:numFmt w:val="decimal"/>
      <w:lvlText w:val="%1."/>
      <w:lvlJc w:val="left"/>
      <w:pPr>
        <w:ind w:left="720" w:hanging="360"/>
      </w:pPr>
      <w:rPr>
        <w:rFonts w:ascii="Arial" w:hAnsi="Arial" w:cs="Arial" w:hint="default"/>
        <w:b w:val="0"/>
        <w:i w:val="0"/>
        <w:iCs w:val="0"/>
        <w:sz w:val="28"/>
        <w:szCs w:val="28"/>
        <w:vertAlign w:val="baseline"/>
        <w:lang w:val="es-MX"/>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163B7FE6"/>
    <w:multiLevelType w:val="hybridMultilevel"/>
    <w:tmpl w:val="D8E671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B843A62"/>
    <w:multiLevelType w:val="hybridMultilevel"/>
    <w:tmpl w:val="12B89D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C2E47DE"/>
    <w:multiLevelType w:val="hybridMultilevel"/>
    <w:tmpl w:val="A1860AC8"/>
    <w:lvl w:ilvl="0" w:tplc="A59E2F36">
      <w:start w:val="113"/>
      <w:numFmt w:val="decimal"/>
      <w:lvlText w:val="%1."/>
      <w:lvlJc w:val="left"/>
      <w:pPr>
        <w:ind w:left="1047" w:hanging="48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1FAD6CC5"/>
    <w:multiLevelType w:val="hybridMultilevel"/>
    <w:tmpl w:val="73167532"/>
    <w:lvl w:ilvl="0" w:tplc="E480C1DA">
      <w:start w:val="42"/>
      <w:numFmt w:val="decimal"/>
      <w:lvlText w:val="%1."/>
      <w:lvlJc w:val="left"/>
      <w:pPr>
        <w:ind w:left="765" w:hanging="405"/>
      </w:pPr>
      <w:rPr>
        <w:rFonts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2F140A1"/>
    <w:multiLevelType w:val="hybridMultilevel"/>
    <w:tmpl w:val="B290DB1C"/>
    <w:lvl w:ilvl="0" w:tplc="506212CE">
      <w:start w:val="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3D00CC2"/>
    <w:multiLevelType w:val="hybridMultilevel"/>
    <w:tmpl w:val="7110065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0" w15:restartNumberingAfterBreak="0">
    <w:nsid w:val="26E851B1"/>
    <w:multiLevelType w:val="hybridMultilevel"/>
    <w:tmpl w:val="71D212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90F54F7"/>
    <w:multiLevelType w:val="hybridMultilevel"/>
    <w:tmpl w:val="8884B3B8"/>
    <w:lvl w:ilvl="0" w:tplc="080A0001">
      <w:start w:val="1"/>
      <w:numFmt w:val="bullet"/>
      <w:lvlText w:val=""/>
      <w:lvlJc w:val="left"/>
      <w:pPr>
        <w:ind w:left="789" w:hanging="360"/>
      </w:pPr>
      <w:rPr>
        <w:rFonts w:ascii="Symbol" w:hAnsi="Symbol" w:hint="default"/>
      </w:rPr>
    </w:lvl>
    <w:lvl w:ilvl="1" w:tplc="080A0003" w:tentative="1">
      <w:start w:val="1"/>
      <w:numFmt w:val="bullet"/>
      <w:lvlText w:val="o"/>
      <w:lvlJc w:val="left"/>
      <w:pPr>
        <w:ind w:left="1509" w:hanging="360"/>
      </w:pPr>
      <w:rPr>
        <w:rFonts w:ascii="Courier New" w:hAnsi="Courier New" w:cs="Courier New" w:hint="default"/>
      </w:rPr>
    </w:lvl>
    <w:lvl w:ilvl="2" w:tplc="080A0005" w:tentative="1">
      <w:start w:val="1"/>
      <w:numFmt w:val="bullet"/>
      <w:lvlText w:val=""/>
      <w:lvlJc w:val="left"/>
      <w:pPr>
        <w:ind w:left="2229" w:hanging="360"/>
      </w:pPr>
      <w:rPr>
        <w:rFonts w:ascii="Wingdings" w:hAnsi="Wingdings" w:hint="default"/>
      </w:rPr>
    </w:lvl>
    <w:lvl w:ilvl="3" w:tplc="080A0001" w:tentative="1">
      <w:start w:val="1"/>
      <w:numFmt w:val="bullet"/>
      <w:lvlText w:val=""/>
      <w:lvlJc w:val="left"/>
      <w:pPr>
        <w:ind w:left="2949" w:hanging="360"/>
      </w:pPr>
      <w:rPr>
        <w:rFonts w:ascii="Symbol" w:hAnsi="Symbol" w:hint="default"/>
      </w:rPr>
    </w:lvl>
    <w:lvl w:ilvl="4" w:tplc="080A0003" w:tentative="1">
      <w:start w:val="1"/>
      <w:numFmt w:val="bullet"/>
      <w:lvlText w:val="o"/>
      <w:lvlJc w:val="left"/>
      <w:pPr>
        <w:ind w:left="3669" w:hanging="360"/>
      </w:pPr>
      <w:rPr>
        <w:rFonts w:ascii="Courier New" w:hAnsi="Courier New" w:cs="Courier New" w:hint="default"/>
      </w:rPr>
    </w:lvl>
    <w:lvl w:ilvl="5" w:tplc="080A0005" w:tentative="1">
      <w:start w:val="1"/>
      <w:numFmt w:val="bullet"/>
      <w:lvlText w:val=""/>
      <w:lvlJc w:val="left"/>
      <w:pPr>
        <w:ind w:left="4389" w:hanging="360"/>
      </w:pPr>
      <w:rPr>
        <w:rFonts w:ascii="Wingdings" w:hAnsi="Wingdings" w:hint="default"/>
      </w:rPr>
    </w:lvl>
    <w:lvl w:ilvl="6" w:tplc="080A0001" w:tentative="1">
      <w:start w:val="1"/>
      <w:numFmt w:val="bullet"/>
      <w:lvlText w:val=""/>
      <w:lvlJc w:val="left"/>
      <w:pPr>
        <w:ind w:left="5109" w:hanging="360"/>
      </w:pPr>
      <w:rPr>
        <w:rFonts w:ascii="Symbol" w:hAnsi="Symbol" w:hint="default"/>
      </w:rPr>
    </w:lvl>
    <w:lvl w:ilvl="7" w:tplc="080A0003" w:tentative="1">
      <w:start w:val="1"/>
      <w:numFmt w:val="bullet"/>
      <w:lvlText w:val="o"/>
      <w:lvlJc w:val="left"/>
      <w:pPr>
        <w:ind w:left="5829" w:hanging="360"/>
      </w:pPr>
      <w:rPr>
        <w:rFonts w:ascii="Courier New" w:hAnsi="Courier New" w:cs="Courier New" w:hint="default"/>
      </w:rPr>
    </w:lvl>
    <w:lvl w:ilvl="8" w:tplc="080A0005" w:tentative="1">
      <w:start w:val="1"/>
      <w:numFmt w:val="bullet"/>
      <w:lvlText w:val=""/>
      <w:lvlJc w:val="left"/>
      <w:pPr>
        <w:ind w:left="6549" w:hanging="360"/>
      </w:pPr>
      <w:rPr>
        <w:rFonts w:ascii="Wingdings" w:hAnsi="Wingdings" w:hint="default"/>
      </w:rPr>
    </w:lvl>
  </w:abstractNum>
  <w:abstractNum w:abstractNumId="12" w15:restartNumberingAfterBreak="0">
    <w:nsid w:val="297938CE"/>
    <w:multiLevelType w:val="multilevel"/>
    <w:tmpl w:val="DE72488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A3155B"/>
    <w:multiLevelType w:val="hybridMultilevel"/>
    <w:tmpl w:val="B7801BF0"/>
    <w:lvl w:ilvl="0" w:tplc="9A6C9D80">
      <w:start w:val="6"/>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A442C06"/>
    <w:multiLevelType w:val="multilevel"/>
    <w:tmpl w:val="3202C00C"/>
    <w:lvl w:ilvl="0">
      <w:start w:val="1"/>
      <w:numFmt w:val="lowerLetter"/>
      <w:lvlText w:val="%1)"/>
      <w:lvlJc w:val="left"/>
      <w:pPr>
        <w:ind w:left="790" w:hanging="43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4C4485"/>
    <w:multiLevelType w:val="multilevel"/>
    <w:tmpl w:val="B9F4425C"/>
    <w:lvl w:ilvl="0">
      <w:start w:val="1"/>
      <w:numFmt w:val="lowerLetter"/>
      <w:lvlText w:val="%1)"/>
      <w:lvlJc w:val="left"/>
      <w:pPr>
        <w:ind w:left="1070" w:hanging="360"/>
      </w:pPr>
      <w:rPr>
        <w:b/>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6" w15:restartNumberingAfterBreak="0">
    <w:nsid w:val="2B757535"/>
    <w:multiLevelType w:val="multilevel"/>
    <w:tmpl w:val="8D849194"/>
    <w:lvl w:ilvl="0">
      <w:start w:val="1"/>
      <w:numFmt w:val="upperLetter"/>
      <w:lvlText w:val="%1."/>
      <w:lvlJc w:val="left"/>
      <w:pPr>
        <w:ind w:left="720" w:hanging="360"/>
      </w:pPr>
      <w:rPr>
        <w:b w:val="0"/>
        <w:i w:val="0"/>
        <w:color w:val="000000"/>
        <w:sz w:val="26"/>
        <w:szCs w:val="26"/>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921985"/>
    <w:multiLevelType w:val="hybridMultilevel"/>
    <w:tmpl w:val="9292995C"/>
    <w:lvl w:ilvl="0" w:tplc="DA36D096">
      <w:start w:val="52"/>
      <w:numFmt w:val="decimal"/>
      <w:lvlText w:val="%1."/>
      <w:lvlJc w:val="left"/>
      <w:pPr>
        <w:ind w:left="644"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037E5E"/>
    <w:multiLevelType w:val="hybridMultilevel"/>
    <w:tmpl w:val="4712E1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36952960"/>
    <w:multiLevelType w:val="hybridMultilevel"/>
    <w:tmpl w:val="250C976A"/>
    <w:lvl w:ilvl="0" w:tplc="3D3CB1D6">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767286B"/>
    <w:multiLevelType w:val="hybridMultilevel"/>
    <w:tmpl w:val="7E448E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99A7DE1"/>
    <w:multiLevelType w:val="hybridMultilevel"/>
    <w:tmpl w:val="889AFBFA"/>
    <w:lvl w:ilvl="0" w:tplc="6062E57C">
      <w:start w:val="1"/>
      <w:numFmt w:val="upperRoman"/>
      <w:lvlText w:val="%1."/>
      <w:lvlJc w:val="left"/>
      <w:pPr>
        <w:ind w:left="281" w:hanging="281"/>
      </w:pPr>
      <w:rPr>
        <w:rFonts w:ascii="Arial" w:eastAsia="Arial" w:hAnsi="Arial" w:cs="Arial"/>
        <w:b/>
        <w:bCs/>
        <w:i w:val="0"/>
        <w:iCs w:val="0"/>
        <w:spacing w:val="0"/>
        <w:w w:val="100"/>
        <w:sz w:val="24"/>
        <w:szCs w:val="24"/>
        <w:lang w:val="es-ES" w:eastAsia="en-US" w:bidi="ar-SA"/>
      </w:rPr>
    </w:lvl>
    <w:lvl w:ilvl="1" w:tplc="0902151C">
      <w:numFmt w:val="bullet"/>
      <w:lvlText w:val="•"/>
      <w:lvlJc w:val="left"/>
      <w:pPr>
        <w:ind w:left="1383" w:hanging="281"/>
      </w:pPr>
      <w:rPr>
        <w:rFonts w:hint="default"/>
        <w:lang w:val="es-ES" w:eastAsia="en-US" w:bidi="ar-SA"/>
      </w:rPr>
    </w:lvl>
    <w:lvl w:ilvl="2" w:tplc="54F83018">
      <w:numFmt w:val="bullet"/>
      <w:lvlText w:val="•"/>
      <w:lvlJc w:val="left"/>
      <w:pPr>
        <w:ind w:left="2347" w:hanging="281"/>
      </w:pPr>
      <w:rPr>
        <w:rFonts w:hint="default"/>
        <w:lang w:val="es-ES" w:eastAsia="en-US" w:bidi="ar-SA"/>
      </w:rPr>
    </w:lvl>
    <w:lvl w:ilvl="3" w:tplc="642A29FE">
      <w:numFmt w:val="bullet"/>
      <w:lvlText w:val="•"/>
      <w:lvlJc w:val="left"/>
      <w:pPr>
        <w:ind w:left="3311" w:hanging="281"/>
      </w:pPr>
      <w:rPr>
        <w:rFonts w:hint="default"/>
        <w:lang w:val="es-ES" w:eastAsia="en-US" w:bidi="ar-SA"/>
      </w:rPr>
    </w:lvl>
    <w:lvl w:ilvl="4" w:tplc="745A4158">
      <w:numFmt w:val="bullet"/>
      <w:lvlText w:val="•"/>
      <w:lvlJc w:val="left"/>
      <w:pPr>
        <w:ind w:left="4274" w:hanging="281"/>
      </w:pPr>
      <w:rPr>
        <w:rFonts w:hint="default"/>
        <w:lang w:val="es-ES" w:eastAsia="en-US" w:bidi="ar-SA"/>
      </w:rPr>
    </w:lvl>
    <w:lvl w:ilvl="5" w:tplc="4B78A914">
      <w:numFmt w:val="bullet"/>
      <w:lvlText w:val="•"/>
      <w:lvlJc w:val="left"/>
      <w:pPr>
        <w:ind w:left="5238" w:hanging="281"/>
      </w:pPr>
      <w:rPr>
        <w:rFonts w:hint="default"/>
        <w:lang w:val="es-ES" w:eastAsia="en-US" w:bidi="ar-SA"/>
      </w:rPr>
    </w:lvl>
    <w:lvl w:ilvl="6" w:tplc="10F4E834">
      <w:numFmt w:val="bullet"/>
      <w:lvlText w:val="•"/>
      <w:lvlJc w:val="left"/>
      <w:pPr>
        <w:ind w:left="6202" w:hanging="281"/>
      </w:pPr>
      <w:rPr>
        <w:rFonts w:hint="default"/>
        <w:lang w:val="es-ES" w:eastAsia="en-US" w:bidi="ar-SA"/>
      </w:rPr>
    </w:lvl>
    <w:lvl w:ilvl="7" w:tplc="C75EF2AC">
      <w:numFmt w:val="bullet"/>
      <w:lvlText w:val="•"/>
      <w:lvlJc w:val="left"/>
      <w:pPr>
        <w:ind w:left="7166" w:hanging="281"/>
      </w:pPr>
      <w:rPr>
        <w:rFonts w:hint="default"/>
        <w:lang w:val="es-ES" w:eastAsia="en-US" w:bidi="ar-SA"/>
      </w:rPr>
    </w:lvl>
    <w:lvl w:ilvl="8" w:tplc="4EA206BE">
      <w:numFmt w:val="bullet"/>
      <w:lvlText w:val="•"/>
      <w:lvlJc w:val="left"/>
      <w:pPr>
        <w:ind w:left="8129" w:hanging="281"/>
      </w:pPr>
      <w:rPr>
        <w:rFonts w:hint="default"/>
        <w:lang w:val="es-ES" w:eastAsia="en-US" w:bidi="ar-SA"/>
      </w:rPr>
    </w:lvl>
  </w:abstractNum>
  <w:abstractNum w:abstractNumId="22" w15:restartNumberingAfterBreak="0">
    <w:nsid w:val="3A546CFA"/>
    <w:multiLevelType w:val="hybridMultilevel"/>
    <w:tmpl w:val="A5B8EDC0"/>
    <w:lvl w:ilvl="0" w:tplc="8B469BEE">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3" w15:restartNumberingAfterBreak="0">
    <w:nsid w:val="3AE80344"/>
    <w:multiLevelType w:val="hybridMultilevel"/>
    <w:tmpl w:val="B5D2F146"/>
    <w:lvl w:ilvl="0" w:tplc="68CCC532">
      <w:start w:val="13"/>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0CF0DB8"/>
    <w:multiLevelType w:val="hybridMultilevel"/>
    <w:tmpl w:val="AE1E3C7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426F5C5B"/>
    <w:multiLevelType w:val="multilevel"/>
    <w:tmpl w:val="AB9E51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42F45424"/>
    <w:multiLevelType w:val="multilevel"/>
    <w:tmpl w:val="8AF8AF90"/>
    <w:lvl w:ilvl="0">
      <w:start w:val="1"/>
      <w:numFmt w:val="decimal"/>
      <w:lvlText w:val="%1."/>
      <w:lvlJc w:val="left"/>
      <w:pPr>
        <w:ind w:left="720" w:hanging="360"/>
      </w:pPr>
      <w:rPr>
        <w:rFonts w:ascii="Arial" w:eastAsia="Arial" w:hAnsi="Arial" w:cs="Arial"/>
        <w:b/>
        <w:bCs/>
        <w:i w:val="0"/>
        <w:color w:val="000000"/>
        <w:sz w:val="28"/>
        <w:szCs w:val="28"/>
        <w:shd w:val="clear" w:color="auto" w:fill="auto"/>
        <w:lang w:val="es-ES_tradn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E030DA"/>
    <w:multiLevelType w:val="hybridMultilevel"/>
    <w:tmpl w:val="C34CF16E"/>
    <w:lvl w:ilvl="0" w:tplc="2F7069F0">
      <w:start w:val="1"/>
      <w:numFmt w:val="lowerLetter"/>
      <w:lvlText w:val="%1)"/>
      <w:lvlJc w:val="left"/>
      <w:pPr>
        <w:ind w:left="1364" w:hanging="360"/>
      </w:pPr>
      <w:rPr>
        <w:rFonts w:ascii="Arial" w:eastAsia="Times New Roman" w:hAnsi="Arial" w:cs="Arial" w:hint="default"/>
        <w:b/>
        <w:bCs/>
      </w:rPr>
    </w:lvl>
    <w:lvl w:ilvl="1" w:tplc="080A0019" w:tentative="1">
      <w:start w:val="1"/>
      <w:numFmt w:val="lowerLetter"/>
      <w:lvlText w:val="%2."/>
      <w:lvlJc w:val="left"/>
      <w:pPr>
        <w:ind w:left="2084" w:hanging="360"/>
      </w:p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28" w15:restartNumberingAfterBreak="0">
    <w:nsid w:val="4AE91A99"/>
    <w:multiLevelType w:val="multilevel"/>
    <w:tmpl w:val="2D022B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C483262"/>
    <w:multiLevelType w:val="hybridMultilevel"/>
    <w:tmpl w:val="19BCC1A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DB61471"/>
    <w:multiLevelType w:val="hybridMultilevel"/>
    <w:tmpl w:val="7FCE6578"/>
    <w:lvl w:ilvl="0" w:tplc="1D0A6C20">
      <w:start w:val="7"/>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F5B0E92"/>
    <w:multiLevelType w:val="hybridMultilevel"/>
    <w:tmpl w:val="706EC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1A84DD7"/>
    <w:multiLevelType w:val="hybridMultilevel"/>
    <w:tmpl w:val="0C162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3215498"/>
    <w:multiLevelType w:val="hybridMultilevel"/>
    <w:tmpl w:val="1DD6DBB6"/>
    <w:lvl w:ilvl="0" w:tplc="796C95BA">
      <w:start w:val="1"/>
      <w:numFmt w:val="decimal"/>
      <w:lvlText w:val="%1."/>
      <w:lvlJc w:val="left"/>
      <w:pPr>
        <w:ind w:left="360" w:hanging="360"/>
      </w:pPr>
      <w:rPr>
        <w:rFonts w:ascii="Arial" w:hAnsi="Arial" w:cs="Arial" w:hint="default"/>
        <w:b w:val="0"/>
        <w:i w:val="0"/>
        <w:iCs w:val="0"/>
        <w:color w:val="auto"/>
        <w:sz w:val="22"/>
        <w:szCs w:val="22"/>
        <w:lang w:val="es-MX"/>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9B41EAB"/>
    <w:multiLevelType w:val="hybridMultilevel"/>
    <w:tmpl w:val="93C2FC30"/>
    <w:lvl w:ilvl="0" w:tplc="528AFA3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0D63B81"/>
    <w:multiLevelType w:val="hybridMultilevel"/>
    <w:tmpl w:val="1BAA8EC4"/>
    <w:lvl w:ilvl="0" w:tplc="763EB8CE">
      <w:start w:val="11"/>
      <w:numFmt w:val="decimal"/>
      <w:lvlText w:val="%1."/>
      <w:lvlJc w:val="left"/>
      <w:pPr>
        <w:ind w:left="644" w:hanging="360"/>
      </w:pPr>
      <w:rPr>
        <w:rFonts w:ascii="Arial" w:hAnsi="Arial" w:cs="Arial" w:hint="default"/>
        <w:b w:val="0"/>
        <w:bCs w:val="0"/>
        <w:i w:val="0"/>
        <w:iCs w:val="0"/>
        <w:sz w:val="28"/>
        <w:szCs w:val="28"/>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6" w15:restartNumberingAfterBreak="0">
    <w:nsid w:val="68CD483F"/>
    <w:multiLevelType w:val="hybridMultilevel"/>
    <w:tmpl w:val="AD448D04"/>
    <w:lvl w:ilvl="0" w:tplc="FEA22092">
      <w:start w:val="1"/>
      <w:numFmt w:val="upperRoman"/>
      <w:lvlText w:val="%1."/>
      <w:lvlJc w:val="left"/>
      <w:pPr>
        <w:ind w:left="1080" w:hanging="720"/>
      </w:pPr>
      <w:rPr>
        <w:rFonts w:eastAsiaTheme="minorHAnsi"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F376AEB"/>
    <w:multiLevelType w:val="hybridMultilevel"/>
    <w:tmpl w:val="0A68A7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2A855C1"/>
    <w:multiLevelType w:val="hybridMultilevel"/>
    <w:tmpl w:val="3E3CE80A"/>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39" w15:restartNumberingAfterBreak="0">
    <w:nsid w:val="79644848"/>
    <w:multiLevelType w:val="hybridMultilevel"/>
    <w:tmpl w:val="C28C1F0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BFC354D"/>
    <w:multiLevelType w:val="hybridMultilevel"/>
    <w:tmpl w:val="8E74A250"/>
    <w:lvl w:ilvl="0" w:tplc="63D41C6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F6050B0"/>
    <w:multiLevelType w:val="hybridMultilevel"/>
    <w:tmpl w:val="9FAC2056"/>
    <w:lvl w:ilvl="0" w:tplc="4B28A41E">
      <w:start w:val="113"/>
      <w:numFmt w:val="decimal"/>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45270593">
    <w:abstractNumId w:val="26"/>
  </w:num>
  <w:num w:numId="2" w16cid:durableId="1159927445">
    <w:abstractNumId w:val="12"/>
  </w:num>
  <w:num w:numId="3" w16cid:durableId="712920548">
    <w:abstractNumId w:val="3"/>
  </w:num>
  <w:num w:numId="4" w16cid:durableId="1599102341">
    <w:abstractNumId w:val="22"/>
  </w:num>
  <w:num w:numId="5" w16cid:durableId="74711560">
    <w:abstractNumId w:val="40"/>
  </w:num>
  <w:num w:numId="6" w16cid:durableId="319620346">
    <w:abstractNumId w:val="10"/>
  </w:num>
  <w:num w:numId="7" w16cid:durableId="780607340">
    <w:abstractNumId w:val="23"/>
  </w:num>
  <w:num w:numId="8" w16cid:durableId="820082130">
    <w:abstractNumId w:val="36"/>
  </w:num>
  <w:num w:numId="9" w16cid:durableId="1486780591">
    <w:abstractNumId w:val="8"/>
  </w:num>
  <w:num w:numId="10" w16cid:durableId="1680086816">
    <w:abstractNumId w:val="21"/>
  </w:num>
  <w:num w:numId="11" w16cid:durableId="1680086426">
    <w:abstractNumId w:val="7"/>
  </w:num>
  <w:num w:numId="12" w16cid:durableId="97605874">
    <w:abstractNumId w:val="30"/>
  </w:num>
  <w:num w:numId="13" w16cid:durableId="1962757777">
    <w:abstractNumId w:val="34"/>
  </w:num>
  <w:num w:numId="14" w16cid:durableId="2022077378">
    <w:abstractNumId w:val="20"/>
  </w:num>
  <w:num w:numId="15" w16cid:durableId="631787211">
    <w:abstractNumId w:val="33"/>
  </w:num>
  <w:num w:numId="16" w16cid:durableId="715936046">
    <w:abstractNumId w:val="14"/>
  </w:num>
  <w:num w:numId="17" w16cid:durableId="1668168450">
    <w:abstractNumId w:val="15"/>
  </w:num>
  <w:num w:numId="18" w16cid:durableId="712342205">
    <w:abstractNumId w:val="28"/>
  </w:num>
  <w:num w:numId="19" w16cid:durableId="1908417898">
    <w:abstractNumId w:val="25"/>
  </w:num>
  <w:num w:numId="20" w16cid:durableId="1251113503">
    <w:abstractNumId w:val="32"/>
  </w:num>
  <w:num w:numId="21" w16cid:durableId="791825410">
    <w:abstractNumId w:val="11"/>
  </w:num>
  <w:num w:numId="22" w16cid:durableId="1731802512">
    <w:abstractNumId w:val="5"/>
  </w:num>
  <w:num w:numId="23" w16cid:durableId="2136101421">
    <w:abstractNumId w:val="39"/>
  </w:num>
  <w:num w:numId="24" w16cid:durableId="1955287066">
    <w:abstractNumId w:val="24"/>
  </w:num>
  <w:num w:numId="25" w16cid:durableId="780421788">
    <w:abstractNumId w:val="0"/>
  </w:num>
  <w:num w:numId="26" w16cid:durableId="1750150223">
    <w:abstractNumId w:val="4"/>
  </w:num>
  <w:num w:numId="27" w16cid:durableId="1647395344">
    <w:abstractNumId w:val="18"/>
  </w:num>
  <w:num w:numId="28" w16cid:durableId="1615139759">
    <w:abstractNumId w:val="29"/>
  </w:num>
  <w:num w:numId="29" w16cid:durableId="830874410">
    <w:abstractNumId w:val="16"/>
  </w:num>
  <w:num w:numId="30" w16cid:durableId="931015383">
    <w:abstractNumId w:val="19"/>
  </w:num>
  <w:num w:numId="31" w16cid:durableId="1739204897">
    <w:abstractNumId w:val="2"/>
  </w:num>
  <w:num w:numId="32" w16cid:durableId="1041587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9812971">
    <w:abstractNumId w:val="31"/>
  </w:num>
  <w:num w:numId="34" w16cid:durableId="307975476">
    <w:abstractNumId w:val="37"/>
  </w:num>
  <w:num w:numId="35" w16cid:durableId="356002612">
    <w:abstractNumId w:val="9"/>
  </w:num>
  <w:num w:numId="36" w16cid:durableId="1382293405">
    <w:abstractNumId w:val="1"/>
  </w:num>
  <w:num w:numId="37" w16cid:durableId="1555005377">
    <w:abstractNumId w:val="35"/>
  </w:num>
  <w:num w:numId="38" w16cid:durableId="1606688838">
    <w:abstractNumId w:val="27"/>
  </w:num>
  <w:num w:numId="39" w16cid:durableId="90587986">
    <w:abstractNumId w:val="6"/>
  </w:num>
  <w:num w:numId="40" w16cid:durableId="693967307">
    <w:abstractNumId w:val="41"/>
  </w:num>
  <w:num w:numId="41" w16cid:durableId="812602115">
    <w:abstractNumId w:val="38"/>
  </w:num>
  <w:num w:numId="42" w16cid:durableId="853693270">
    <w:abstractNumId w:val="13"/>
  </w:num>
  <w:num w:numId="43" w16cid:durableId="1290890547">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evenAndOddHeaders/>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8A"/>
    <w:rsid w:val="00000AA6"/>
    <w:rsid w:val="000016D8"/>
    <w:rsid w:val="00002243"/>
    <w:rsid w:val="000037BF"/>
    <w:rsid w:val="00005AFB"/>
    <w:rsid w:val="00005C47"/>
    <w:rsid w:val="00006D8E"/>
    <w:rsid w:val="00007112"/>
    <w:rsid w:val="000073F8"/>
    <w:rsid w:val="000102A3"/>
    <w:rsid w:val="00010A69"/>
    <w:rsid w:val="00010B16"/>
    <w:rsid w:val="000119CE"/>
    <w:rsid w:val="00011C66"/>
    <w:rsid w:val="00011CE2"/>
    <w:rsid w:val="00013234"/>
    <w:rsid w:val="00014412"/>
    <w:rsid w:val="0001462F"/>
    <w:rsid w:val="00014F77"/>
    <w:rsid w:val="00016692"/>
    <w:rsid w:val="0001690F"/>
    <w:rsid w:val="000178DC"/>
    <w:rsid w:val="00020432"/>
    <w:rsid w:val="000221B8"/>
    <w:rsid w:val="000221F5"/>
    <w:rsid w:val="00022A9C"/>
    <w:rsid w:val="00023146"/>
    <w:rsid w:val="00024C6A"/>
    <w:rsid w:val="000250F8"/>
    <w:rsid w:val="00026A2F"/>
    <w:rsid w:val="00026F81"/>
    <w:rsid w:val="000306BF"/>
    <w:rsid w:val="000306F6"/>
    <w:rsid w:val="00030ED4"/>
    <w:rsid w:val="00031652"/>
    <w:rsid w:val="000322A1"/>
    <w:rsid w:val="00033035"/>
    <w:rsid w:val="00033A19"/>
    <w:rsid w:val="00034343"/>
    <w:rsid w:val="00035A06"/>
    <w:rsid w:val="00036CB6"/>
    <w:rsid w:val="000378D7"/>
    <w:rsid w:val="00041F8B"/>
    <w:rsid w:val="00042F1C"/>
    <w:rsid w:val="000430DF"/>
    <w:rsid w:val="00043D54"/>
    <w:rsid w:val="00046577"/>
    <w:rsid w:val="00046C11"/>
    <w:rsid w:val="0005025A"/>
    <w:rsid w:val="00050CA9"/>
    <w:rsid w:val="00050D7E"/>
    <w:rsid w:val="00051611"/>
    <w:rsid w:val="00051E85"/>
    <w:rsid w:val="000520E1"/>
    <w:rsid w:val="0005289D"/>
    <w:rsid w:val="00052E7B"/>
    <w:rsid w:val="00053A24"/>
    <w:rsid w:val="00054989"/>
    <w:rsid w:val="00054D5A"/>
    <w:rsid w:val="00054FF8"/>
    <w:rsid w:val="00057E6A"/>
    <w:rsid w:val="00060CEB"/>
    <w:rsid w:val="00062FAA"/>
    <w:rsid w:val="00065B09"/>
    <w:rsid w:val="00065B8C"/>
    <w:rsid w:val="00065BF3"/>
    <w:rsid w:val="00065F7D"/>
    <w:rsid w:val="0006736E"/>
    <w:rsid w:val="00067518"/>
    <w:rsid w:val="000679A9"/>
    <w:rsid w:val="00070D96"/>
    <w:rsid w:val="000733BA"/>
    <w:rsid w:val="00073F7D"/>
    <w:rsid w:val="00075B2F"/>
    <w:rsid w:val="000762F5"/>
    <w:rsid w:val="00076B15"/>
    <w:rsid w:val="00076FCC"/>
    <w:rsid w:val="0007744E"/>
    <w:rsid w:val="00077D85"/>
    <w:rsid w:val="00080C58"/>
    <w:rsid w:val="000814B2"/>
    <w:rsid w:val="000823AB"/>
    <w:rsid w:val="00082BF4"/>
    <w:rsid w:val="00082D8B"/>
    <w:rsid w:val="0008324D"/>
    <w:rsid w:val="000835A0"/>
    <w:rsid w:val="00083F4C"/>
    <w:rsid w:val="00084221"/>
    <w:rsid w:val="000846E7"/>
    <w:rsid w:val="00084C4D"/>
    <w:rsid w:val="00085715"/>
    <w:rsid w:val="000857EC"/>
    <w:rsid w:val="00085850"/>
    <w:rsid w:val="00090999"/>
    <w:rsid w:val="00090A53"/>
    <w:rsid w:val="00090C90"/>
    <w:rsid w:val="000910EC"/>
    <w:rsid w:val="00091343"/>
    <w:rsid w:val="000914B4"/>
    <w:rsid w:val="000930F1"/>
    <w:rsid w:val="000946CF"/>
    <w:rsid w:val="00094E1B"/>
    <w:rsid w:val="00095145"/>
    <w:rsid w:val="00095A13"/>
    <w:rsid w:val="00095CC1"/>
    <w:rsid w:val="00096040"/>
    <w:rsid w:val="000965E1"/>
    <w:rsid w:val="00096651"/>
    <w:rsid w:val="000969A8"/>
    <w:rsid w:val="00096F71"/>
    <w:rsid w:val="000977A8"/>
    <w:rsid w:val="000A09C9"/>
    <w:rsid w:val="000A0B47"/>
    <w:rsid w:val="000A1DDE"/>
    <w:rsid w:val="000A5568"/>
    <w:rsid w:val="000A5BFC"/>
    <w:rsid w:val="000A6DE9"/>
    <w:rsid w:val="000A745E"/>
    <w:rsid w:val="000B001D"/>
    <w:rsid w:val="000B0F94"/>
    <w:rsid w:val="000B16B7"/>
    <w:rsid w:val="000B2809"/>
    <w:rsid w:val="000B2F2C"/>
    <w:rsid w:val="000B346E"/>
    <w:rsid w:val="000B3BE6"/>
    <w:rsid w:val="000B4141"/>
    <w:rsid w:val="000B4343"/>
    <w:rsid w:val="000B4D87"/>
    <w:rsid w:val="000B4F16"/>
    <w:rsid w:val="000B56E0"/>
    <w:rsid w:val="000B5F7D"/>
    <w:rsid w:val="000B5FEF"/>
    <w:rsid w:val="000B632B"/>
    <w:rsid w:val="000B76CA"/>
    <w:rsid w:val="000B774F"/>
    <w:rsid w:val="000C0250"/>
    <w:rsid w:val="000C06A5"/>
    <w:rsid w:val="000C074D"/>
    <w:rsid w:val="000C17C0"/>
    <w:rsid w:val="000C1EAE"/>
    <w:rsid w:val="000C20FA"/>
    <w:rsid w:val="000C2585"/>
    <w:rsid w:val="000C277A"/>
    <w:rsid w:val="000C2A87"/>
    <w:rsid w:val="000C2C58"/>
    <w:rsid w:val="000C4330"/>
    <w:rsid w:val="000C5156"/>
    <w:rsid w:val="000C6073"/>
    <w:rsid w:val="000C676F"/>
    <w:rsid w:val="000C6D98"/>
    <w:rsid w:val="000C730D"/>
    <w:rsid w:val="000C78E6"/>
    <w:rsid w:val="000C7AB4"/>
    <w:rsid w:val="000D07D1"/>
    <w:rsid w:val="000D1748"/>
    <w:rsid w:val="000D1F3F"/>
    <w:rsid w:val="000D222C"/>
    <w:rsid w:val="000D3207"/>
    <w:rsid w:val="000D3AD1"/>
    <w:rsid w:val="000D3F2E"/>
    <w:rsid w:val="000D426C"/>
    <w:rsid w:val="000D42AB"/>
    <w:rsid w:val="000D70DE"/>
    <w:rsid w:val="000E00E3"/>
    <w:rsid w:val="000E0E84"/>
    <w:rsid w:val="000E1201"/>
    <w:rsid w:val="000E12D5"/>
    <w:rsid w:val="000E1E3A"/>
    <w:rsid w:val="000E435A"/>
    <w:rsid w:val="000E6472"/>
    <w:rsid w:val="000E6547"/>
    <w:rsid w:val="000E6A4E"/>
    <w:rsid w:val="000E75B5"/>
    <w:rsid w:val="000E7FFA"/>
    <w:rsid w:val="000F000E"/>
    <w:rsid w:val="000F11B3"/>
    <w:rsid w:val="000F220A"/>
    <w:rsid w:val="000F2FE4"/>
    <w:rsid w:val="000F3195"/>
    <w:rsid w:val="000F69F2"/>
    <w:rsid w:val="000F6A2D"/>
    <w:rsid w:val="000F7389"/>
    <w:rsid w:val="000F771D"/>
    <w:rsid w:val="00101913"/>
    <w:rsid w:val="001019C7"/>
    <w:rsid w:val="00102338"/>
    <w:rsid w:val="00103791"/>
    <w:rsid w:val="00103F7A"/>
    <w:rsid w:val="001047B2"/>
    <w:rsid w:val="0010487E"/>
    <w:rsid w:val="00104C14"/>
    <w:rsid w:val="00105765"/>
    <w:rsid w:val="00106DB3"/>
    <w:rsid w:val="00106E9A"/>
    <w:rsid w:val="00107ADA"/>
    <w:rsid w:val="00110007"/>
    <w:rsid w:val="001116F3"/>
    <w:rsid w:val="00111B42"/>
    <w:rsid w:val="00112220"/>
    <w:rsid w:val="0011230F"/>
    <w:rsid w:val="00112B0E"/>
    <w:rsid w:val="00112BBC"/>
    <w:rsid w:val="001140AC"/>
    <w:rsid w:val="0011446C"/>
    <w:rsid w:val="00114A68"/>
    <w:rsid w:val="00114D73"/>
    <w:rsid w:val="00115254"/>
    <w:rsid w:val="001161F6"/>
    <w:rsid w:val="00116799"/>
    <w:rsid w:val="00117C7F"/>
    <w:rsid w:val="0012029A"/>
    <w:rsid w:val="0012068B"/>
    <w:rsid w:val="00120730"/>
    <w:rsid w:val="00120D14"/>
    <w:rsid w:val="00121E9B"/>
    <w:rsid w:val="00122894"/>
    <w:rsid w:val="00122C59"/>
    <w:rsid w:val="001233E2"/>
    <w:rsid w:val="00125D7C"/>
    <w:rsid w:val="0012650C"/>
    <w:rsid w:val="001307EE"/>
    <w:rsid w:val="001308CB"/>
    <w:rsid w:val="001319F0"/>
    <w:rsid w:val="00131D73"/>
    <w:rsid w:val="00131D94"/>
    <w:rsid w:val="0013215C"/>
    <w:rsid w:val="00132225"/>
    <w:rsid w:val="00132CA1"/>
    <w:rsid w:val="0013343F"/>
    <w:rsid w:val="00133737"/>
    <w:rsid w:val="00134269"/>
    <w:rsid w:val="00136C57"/>
    <w:rsid w:val="00136D76"/>
    <w:rsid w:val="0013794A"/>
    <w:rsid w:val="001402AB"/>
    <w:rsid w:val="00140650"/>
    <w:rsid w:val="00140689"/>
    <w:rsid w:val="00140A5B"/>
    <w:rsid w:val="00141B63"/>
    <w:rsid w:val="001426C9"/>
    <w:rsid w:val="001432A0"/>
    <w:rsid w:val="001435FA"/>
    <w:rsid w:val="00143A6C"/>
    <w:rsid w:val="00144D23"/>
    <w:rsid w:val="00146271"/>
    <w:rsid w:val="0014664C"/>
    <w:rsid w:val="00147E45"/>
    <w:rsid w:val="00151182"/>
    <w:rsid w:val="00151EF4"/>
    <w:rsid w:val="00155306"/>
    <w:rsid w:val="0015587D"/>
    <w:rsid w:val="00156515"/>
    <w:rsid w:val="00156993"/>
    <w:rsid w:val="00160270"/>
    <w:rsid w:val="00160960"/>
    <w:rsid w:val="001613B9"/>
    <w:rsid w:val="00161F50"/>
    <w:rsid w:val="00162EC4"/>
    <w:rsid w:val="001638D0"/>
    <w:rsid w:val="0016414C"/>
    <w:rsid w:val="001647C0"/>
    <w:rsid w:val="0016524C"/>
    <w:rsid w:val="00167363"/>
    <w:rsid w:val="00167458"/>
    <w:rsid w:val="00170545"/>
    <w:rsid w:val="00171688"/>
    <w:rsid w:val="0017189D"/>
    <w:rsid w:val="00171D71"/>
    <w:rsid w:val="0017219B"/>
    <w:rsid w:val="0017239E"/>
    <w:rsid w:val="00172453"/>
    <w:rsid w:val="00173725"/>
    <w:rsid w:val="00173E78"/>
    <w:rsid w:val="00174D20"/>
    <w:rsid w:val="00175B77"/>
    <w:rsid w:val="00175BCB"/>
    <w:rsid w:val="00176538"/>
    <w:rsid w:val="00180790"/>
    <w:rsid w:val="001821CE"/>
    <w:rsid w:val="00182A54"/>
    <w:rsid w:val="0018323A"/>
    <w:rsid w:val="001834F0"/>
    <w:rsid w:val="001840B2"/>
    <w:rsid w:val="00184311"/>
    <w:rsid w:val="00184444"/>
    <w:rsid w:val="00184C17"/>
    <w:rsid w:val="00184E3A"/>
    <w:rsid w:val="001851EA"/>
    <w:rsid w:val="001863F7"/>
    <w:rsid w:val="00186B6C"/>
    <w:rsid w:val="001907CA"/>
    <w:rsid w:val="00190F71"/>
    <w:rsid w:val="00192614"/>
    <w:rsid w:val="001926A6"/>
    <w:rsid w:val="00193AA5"/>
    <w:rsid w:val="001954FC"/>
    <w:rsid w:val="001968DB"/>
    <w:rsid w:val="00197EEA"/>
    <w:rsid w:val="001A05AE"/>
    <w:rsid w:val="001A0ED0"/>
    <w:rsid w:val="001A11FE"/>
    <w:rsid w:val="001A4932"/>
    <w:rsid w:val="001A49F4"/>
    <w:rsid w:val="001A4C78"/>
    <w:rsid w:val="001A518E"/>
    <w:rsid w:val="001A5D8C"/>
    <w:rsid w:val="001A6F8B"/>
    <w:rsid w:val="001A70ED"/>
    <w:rsid w:val="001A7C6B"/>
    <w:rsid w:val="001B024C"/>
    <w:rsid w:val="001B12B7"/>
    <w:rsid w:val="001B14A5"/>
    <w:rsid w:val="001B39D6"/>
    <w:rsid w:val="001B46EF"/>
    <w:rsid w:val="001B5BA0"/>
    <w:rsid w:val="001B5E25"/>
    <w:rsid w:val="001B6980"/>
    <w:rsid w:val="001B6C35"/>
    <w:rsid w:val="001B70EE"/>
    <w:rsid w:val="001B71DC"/>
    <w:rsid w:val="001B7DED"/>
    <w:rsid w:val="001C0DB4"/>
    <w:rsid w:val="001C1FEF"/>
    <w:rsid w:val="001C28B2"/>
    <w:rsid w:val="001C3774"/>
    <w:rsid w:val="001C4AAD"/>
    <w:rsid w:val="001C4C8C"/>
    <w:rsid w:val="001C5B34"/>
    <w:rsid w:val="001C7656"/>
    <w:rsid w:val="001D117F"/>
    <w:rsid w:val="001D1E18"/>
    <w:rsid w:val="001D231F"/>
    <w:rsid w:val="001D2936"/>
    <w:rsid w:val="001D2A02"/>
    <w:rsid w:val="001D43F1"/>
    <w:rsid w:val="001D5124"/>
    <w:rsid w:val="001D5F9D"/>
    <w:rsid w:val="001D6D21"/>
    <w:rsid w:val="001E052A"/>
    <w:rsid w:val="001E1036"/>
    <w:rsid w:val="001E1103"/>
    <w:rsid w:val="001E1640"/>
    <w:rsid w:val="001E1880"/>
    <w:rsid w:val="001E1E8C"/>
    <w:rsid w:val="001E2052"/>
    <w:rsid w:val="001E36B2"/>
    <w:rsid w:val="001E3FB7"/>
    <w:rsid w:val="001E5504"/>
    <w:rsid w:val="001E6337"/>
    <w:rsid w:val="001E69A9"/>
    <w:rsid w:val="001F00B5"/>
    <w:rsid w:val="001F1320"/>
    <w:rsid w:val="001F1373"/>
    <w:rsid w:val="001F180B"/>
    <w:rsid w:val="001F2CAA"/>
    <w:rsid w:val="001F2DF1"/>
    <w:rsid w:val="001F3658"/>
    <w:rsid w:val="001F36BA"/>
    <w:rsid w:val="001F39E8"/>
    <w:rsid w:val="001F3D49"/>
    <w:rsid w:val="001F4A0B"/>
    <w:rsid w:val="001F54F2"/>
    <w:rsid w:val="001F5F0C"/>
    <w:rsid w:val="001F70B5"/>
    <w:rsid w:val="00200A4C"/>
    <w:rsid w:val="0020104C"/>
    <w:rsid w:val="00201AB9"/>
    <w:rsid w:val="00201B29"/>
    <w:rsid w:val="00204926"/>
    <w:rsid w:val="00204AD0"/>
    <w:rsid w:val="00205765"/>
    <w:rsid w:val="00206B7B"/>
    <w:rsid w:val="00207115"/>
    <w:rsid w:val="00207998"/>
    <w:rsid w:val="002079A2"/>
    <w:rsid w:val="002107E4"/>
    <w:rsid w:val="002108D0"/>
    <w:rsid w:val="00211916"/>
    <w:rsid w:val="002123C2"/>
    <w:rsid w:val="002129DA"/>
    <w:rsid w:val="00212C95"/>
    <w:rsid w:val="0021395A"/>
    <w:rsid w:val="00213C86"/>
    <w:rsid w:val="002147E5"/>
    <w:rsid w:val="002148A2"/>
    <w:rsid w:val="00214AA8"/>
    <w:rsid w:val="00214E95"/>
    <w:rsid w:val="0021510C"/>
    <w:rsid w:val="00215DAB"/>
    <w:rsid w:val="00216388"/>
    <w:rsid w:val="002169F6"/>
    <w:rsid w:val="0021757F"/>
    <w:rsid w:val="0021777F"/>
    <w:rsid w:val="00217DF4"/>
    <w:rsid w:val="002216B5"/>
    <w:rsid w:val="00221E70"/>
    <w:rsid w:val="00222155"/>
    <w:rsid w:val="002229DD"/>
    <w:rsid w:val="00223136"/>
    <w:rsid w:val="00223922"/>
    <w:rsid w:val="00224C4C"/>
    <w:rsid w:val="00225427"/>
    <w:rsid w:val="002255BD"/>
    <w:rsid w:val="002266C1"/>
    <w:rsid w:val="00226DF8"/>
    <w:rsid w:val="0022768F"/>
    <w:rsid w:val="00227E4C"/>
    <w:rsid w:val="00232479"/>
    <w:rsid w:val="0023353B"/>
    <w:rsid w:val="00233994"/>
    <w:rsid w:val="00233AC3"/>
    <w:rsid w:val="00234E59"/>
    <w:rsid w:val="00235772"/>
    <w:rsid w:val="002361E0"/>
    <w:rsid w:val="002362CF"/>
    <w:rsid w:val="00237108"/>
    <w:rsid w:val="002378F0"/>
    <w:rsid w:val="002404BD"/>
    <w:rsid w:val="00240789"/>
    <w:rsid w:val="0024339B"/>
    <w:rsid w:val="00243938"/>
    <w:rsid w:val="00243C38"/>
    <w:rsid w:val="00243DEC"/>
    <w:rsid w:val="00244C45"/>
    <w:rsid w:val="002455EF"/>
    <w:rsid w:val="00245BB4"/>
    <w:rsid w:val="002512F0"/>
    <w:rsid w:val="00251905"/>
    <w:rsid w:val="00252AFE"/>
    <w:rsid w:val="00253F42"/>
    <w:rsid w:val="00255337"/>
    <w:rsid w:val="002557E6"/>
    <w:rsid w:val="00255D96"/>
    <w:rsid w:val="00255EE9"/>
    <w:rsid w:val="002604BE"/>
    <w:rsid w:val="00261240"/>
    <w:rsid w:val="00261D5F"/>
    <w:rsid w:val="00262016"/>
    <w:rsid w:val="00262551"/>
    <w:rsid w:val="002630C4"/>
    <w:rsid w:val="002634D9"/>
    <w:rsid w:val="00263954"/>
    <w:rsid w:val="002644DD"/>
    <w:rsid w:val="002653C5"/>
    <w:rsid w:val="00267EC1"/>
    <w:rsid w:val="00270DA5"/>
    <w:rsid w:val="002722DB"/>
    <w:rsid w:val="002725D1"/>
    <w:rsid w:val="00273CAD"/>
    <w:rsid w:val="00273E28"/>
    <w:rsid w:val="00273F60"/>
    <w:rsid w:val="002743C6"/>
    <w:rsid w:val="00274473"/>
    <w:rsid w:val="002749E5"/>
    <w:rsid w:val="00274E05"/>
    <w:rsid w:val="00276C64"/>
    <w:rsid w:val="002770A3"/>
    <w:rsid w:val="00277CE7"/>
    <w:rsid w:val="0028048C"/>
    <w:rsid w:val="002816C7"/>
    <w:rsid w:val="00281927"/>
    <w:rsid w:val="00282D03"/>
    <w:rsid w:val="0028312B"/>
    <w:rsid w:val="0028331E"/>
    <w:rsid w:val="0028398A"/>
    <w:rsid w:val="00284706"/>
    <w:rsid w:val="00286B41"/>
    <w:rsid w:val="00287137"/>
    <w:rsid w:val="00287F7F"/>
    <w:rsid w:val="00290CB3"/>
    <w:rsid w:val="00290F44"/>
    <w:rsid w:val="002923EF"/>
    <w:rsid w:val="002959EA"/>
    <w:rsid w:val="0029675A"/>
    <w:rsid w:val="00296A52"/>
    <w:rsid w:val="00297386"/>
    <w:rsid w:val="002974C4"/>
    <w:rsid w:val="0029762D"/>
    <w:rsid w:val="002A0C8A"/>
    <w:rsid w:val="002A1358"/>
    <w:rsid w:val="002A1B85"/>
    <w:rsid w:val="002A2D5E"/>
    <w:rsid w:val="002A34D0"/>
    <w:rsid w:val="002A464B"/>
    <w:rsid w:val="002A4AA2"/>
    <w:rsid w:val="002A54F9"/>
    <w:rsid w:val="002A5ADF"/>
    <w:rsid w:val="002A6BB1"/>
    <w:rsid w:val="002A756B"/>
    <w:rsid w:val="002A79BF"/>
    <w:rsid w:val="002B1717"/>
    <w:rsid w:val="002B28B5"/>
    <w:rsid w:val="002B2987"/>
    <w:rsid w:val="002B2A08"/>
    <w:rsid w:val="002B3302"/>
    <w:rsid w:val="002B38BF"/>
    <w:rsid w:val="002B3ED7"/>
    <w:rsid w:val="002B3EED"/>
    <w:rsid w:val="002B418B"/>
    <w:rsid w:val="002B4312"/>
    <w:rsid w:val="002B45B4"/>
    <w:rsid w:val="002B5291"/>
    <w:rsid w:val="002B631C"/>
    <w:rsid w:val="002B69E5"/>
    <w:rsid w:val="002B7313"/>
    <w:rsid w:val="002C053F"/>
    <w:rsid w:val="002C0D47"/>
    <w:rsid w:val="002C1546"/>
    <w:rsid w:val="002C1B13"/>
    <w:rsid w:val="002C30E7"/>
    <w:rsid w:val="002C324C"/>
    <w:rsid w:val="002C4D7C"/>
    <w:rsid w:val="002C6E4B"/>
    <w:rsid w:val="002C7B33"/>
    <w:rsid w:val="002C7DF0"/>
    <w:rsid w:val="002C7EFC"/>
    <w:rsid w:val="002D0B7A"/>
    <w:rsid w:val="002D0C20"/>
    <w:rsid w:val="002D15B8"/>
    <w:rsid w:val="002D1EC5"/>
    <w:rsid w:val="002D2C28"/>
    <w:rsid w:val="002D4FA5"/>
    <w:rsid w:val="002D52AA"/>
    <w:rsid w:val="002D58C4"/>
    <w:rsid w:val="002E03E0"/>
    <w:rsid w:val="002E0DF7"/>
    <w:rsid w:val="002E1DA7"/>
    <w:rsid w:val="002E29DB"/>
    <w:rsid w:val="002E2D36"/>
    <w:rsid w:val="002E34A3"/>
    <w:rsid w:val="002E51EC"/>
    <w:rsid w:val="002E5518"/>
    <w:rsid w:val="002E59D5"/>
    <w:rsid w:val="002E5FD8"/>
    <w:rsid w:val="002E6008"/>
    <w:rsid w:val="002E79AA"/>
    <w:rsid w:val="002E7AD1"/>
    <w:rsid w:val="002F07DF"/>
    <w:rsid w:val="002F10EA"/>
    <w:rsid w:val="002F3BAF"/>
    <w:rsid w:val="002F4AC4"/>
    <w:rsid w:val="002F6BAC"/>
    <w:rsid w:val="002F7139"/>
    <w:rsid w:val="00300BEB"/>
    <w:rsid w:val="00303A52"/>
    <w:rsid w:val="00305615"/>
    <w:rsid w:val="00306533"/>
    <w:rsid w:val="003066BF"/>
    <w:rsid w:val="00306993"/>
    <w:rsid w:val="003102BC"/>
    <w:rsid w:val="00311678"/>
    <w:rsid w:val="0031210B"/>
    <w:rsid w:val="003149E7"/>
    <w:rsid w:val="00314A48"/>
    <w:rsid w:val="00316998"/>
    <w:rsid w:val="003172DA"/>
    <w:rsid w:val="00320246"/>
    <w:rsid w:val="00320818"/>
    <w:rsid w:val="003211FD"/>
    <w:rsid w:val="00321C25"/>
    <w:rsid w:val="0032379A"/>
    <w:rsid w:val="003246D3"/>
    <w:rsid w:val="0032482E"/>
    <w:rsid w:val="00325B52"/>
    <w:rsid w:val="00326851"/>
    <w:rsid w:val="003271CD"/>
    <w:rsid w:val="00327689"/>
    <w:rsid w:val="0032768A"/>
    <w:rsid w:val="00327920"/>
    <w:rsid w:val="00327D74"/>
    <w:rsid w:val="00330817"/>
    <w:rsid w:val="00330B93"/>
    <w:rsid w:val="00331C3A"/>
    <w:rsid w:val="00333BAE"/>
    <w:rsid w:val="00334031"/>
    <w:rsid w:val="00334951"/>
    <w:rsid w:val="00334E3C"/>
    <w:rsid w:val="00335E35"/>
    <w:rsid w:val="00336915"/>
    <w:rsid w:val="003400E1"/>
    <w:rsid w:val="00341816"/>
    <w:rsid w:val="00341DEB"/>
    <w:rsid w:val="00341FB0"/>
    <w:rsid w:val="00342C6E"/>
    <w:rsid w:val="00343639"/>
    <w:rsid w:val="003443E4"/>
    <w:rsid w:val="0034563A"/>
    <w:rsid w:val="003478BA"/>
    <w:rsid w:val="0035159A"/>
    <w:rsid w:val="00351C25"/>
    <w:rsid w:val="003526B0"/>
    <w:rsid w:val="00354C60"/>
    <w:rsid w:val="0035528A"/>
    <w:rsid w:val="0035654B"/>
    <w:rsid w:val="0035767C"/>
    <w:rsid w:val="00357B45"/>
    <w:rsid w:val="00357CED"/>
    <w:rsid w:val="00360651"/>
    <w:rsid w:val="003607B6"/>
    <w:rsid w:val="00361CFA"/>
    <w:rsid w:val="00362BCC"/>
    <w:rsid w:val="00363C6C"/>
    <w:rsid w:val="00365C68"/>
    <w:rsid w:val="0036697D"/>
    <w:rsid w:val="00367F88"/>
    <w:rsid w:val="00371599"/>
    <w:rsid w:val="00371A77"/>
    <w:rsid w:val="00371B99"/>
    <w:rsid w:val="00371DFE"/>
    <w:rsid w:val="003722B4"/>
    <w:rsid w:val="003723E9"/>
    <w:rsid w:val="00372E28"/>
    <w:rsid w:val="003739E1"/>
    <w:rsid w:val="00373B02"/>
    <w:rsid w:val="00373D15"/>
    <w:rsid w:val="00373E5E"/>
    <w:rsid w:val="00374DB3"/>
    <w:rsid w:val="00375B8F"/>
    <w:rsid w:val="0037627F"/>
    <w:rsid w:val="0037696F"/>
    <w:rsid w:val="00377FEB"/>
    <w:rsid w:val="00380E4D"/>
    <w:rsid w:val="003813C7"/>
    <w:rsid w:val="00381A42"/>
    <w:rsid w:val="00381A43"/>
    <w:rsid w:val="00381BC0"/>
    <w:rsid w:val="00382DAB"/>
    <w:rsid w:val="003832B2"/>
    <w:rsid w:val="00383C96"/>
    <w:rsid w:val="00384F34"/>
    <w:rsid w:val="0038743F"/>
    <w:rsid w:val="00390293"/>
    <w:rsid w:val="003902E6"/>
    <w:rsid w:val="00391E5D"/>
    <w:rsid w:val="00393D1B"/>
    <w:rsid w:val="0039436A"/>
    <w:rsid w:val="00394850"/>
    <w:rsid w:val="00394C54"/>
    <w:rsid w:val="00394ED4"/>
    <w:rsid w:val="00396727"/>
    <w:rsid w:val="00396BC2"/>
    <w:rsid w:val="003A0297"/>
    <w:rsid w:val="003A4767"/>
    <w:rsid w:val="003A5278"/>
    <w:rsid w:val="003A5918"/>
    <w:rsid w:val="003A6724"/>
    <w:rsid w:val="003A6A4A"/>
    <w:rsid w:val="003A6FB1"/>
    <w:rsid w:val="003A7086"/>
    <w:rsid w:val="003A726A"/>
    <w:rsid w:val="003A7D09"/>
    <w:rsid w:val="003B03FE"/>
    <w:rsid w:val="003B0A2A"/>
    <w:rsid w:val="003B1051"/>
    <w:rsid w:val="003B13E0"/>
    <w:rsid w:val="003B1ECC"/>
    <w:rsid w:val="003B22A8"/>
    <w:rsid w:val="003B291F"/>
    <w:rsid w:val="003B2B55"/>
    <w:rsid w:val="003B35D9"/>
    <w:rsid w:val="003B3EB7"/>
    <w:rsid w:val="003B5AEA"/>
    <w:rsid w:val="003B61A0"/>
    <w:rsid w:val="003B6E7D"/>
    <w:rsid w:val="003B6FB2"/>
    <w:rsid w:val="003B751A"/>
    <w:rsid w:val="003B7BDE"/>
    <w:rsid w:val="003C00B5"/>
    <w:rsid w:val="003C0B61"/>
    <w:rsid w:val="003C0D7A"/>
    <w:rsid w:val="003C1A47"/>
    <w:rsid w:val="003C277E"/>
    <w:rsid w:val="003C3BC2"/>
    <w:rsid w:val="003C3BEA"/>
    <w:rsid w:val="003C5139"/>
    <w:rsid w:val="003C5B41"/>
    <w:rsid w:val="003C5B5E"/>
    <w:rsid w:val="003C6DA9"/>
    <w:rsid w:val="003C79FD"/>
    <w:rsid w:val="003C7B9C"/>
    <w:rsid w:val="003D00FC"/>
    <w:rsid w:val="003D0B19"/>
    <w:rsid w:val="003D121B"/>
    <w:rsid w:val="003D1F1C"/>
    <w:rsid w:val="003D276F"/>
    <w:rsid w:val="003D2D5D"/>
    <w:rsid w:val="003D3200"/>
    <w:rsid w:val="003D3C75"/>
    <w:rsid w:val="003D4E4E"/>
    <w:rsid w:val="003D5101"/>
    <w:rsid w:val="003D581B"/>
    <w:rsid w:val="003D5DCA"/>
    <w:rsid w:val="003D5DF2"/>
    <w:rsid w:val="003D7757"/>
    <w:rsid w:val="003D7975"/>
    <w:rsid w:val="003E0927"/>
    <w:rsid w:val="003E0F13"/>
    <w:rsid w:val="003E16C4"/>
    <w:rsid w:val="003E2558"/>
    <w:rsid w:val="003E41EC"/>
    <w:rsid w:val="003E5774"/>
    <w:rsid w:val="003E6788"/>
    <w:rsid w:val="003E723E"/>
    <w:rsid w:val="003E75F5"/>
    <w:rsid w:val="003E780D"/>
    <w:rsid w:val="003F2BB0"/>
    <w:rsid w:val="003F329C"/>
    <w:rsid w:val="003F41D5"/>
    <w:rsid w:val="003F7A04"/>
    <w:rsid w:val="003F7C78"/>
    <w:rsid w:val="003F7F11"/>
    <w:rsid w:val="0040044B"/>
    <w:rsid w:val="00400A5A"/>
    <w:rsid w:val="00400B8C"/>
    <w:rsid w:val="0040233D"/>
    <w:rsid w:val="004026DF"/>
    <w:rsid w:val="00402ADA"/>
    <w:rsid w:val="00403B38"/>
    <w:rsid w:val="00404754"/>
    <w:rsid w:val="0040497F"/>
    <w:rsid w:val="0040682D"/>
    <w:rsid w:val="00406BEA"/>
    <w:rsid w:val="004105E4"/>
    <w:rsid w:val="00411C6A"/>
    <w:rsid w:val="00413105"/>
    <w:rsid w:val="0041387F"/>
    <w:rsid w:val="00414B2A"/>
    <w:rsid w:val="00415CE8"/>
    <w:rsid w:val="00415F82"/>
    <w:rsid w:val="00416709"/>
    <w:rsid w:val="00416743"/>
    <w:rsid w:val="004167FE"/>
    <w:rsid w:val="00417009"/>
    <w:rsid w:val="004175BB"/>
    <w:rsid w:val="00420217"/>
    <w:rsid w:val="00420E5A"/>
    <w:rsid w:val="00422424"/>
    <w:rsid w:val="0042375C"/>
    <w:rsid w:val="004237D0"/>
    <w:rsid w:val="00423F2C"/>
    <w:rsid w:val="0042495B"/>
    <w:rsid w:val="00424B04"/>
    <w:rsid w:val="0042612F"/>
    <w:rsid w:val="004266A9"/>
    <w:rsid w:val="00427D6B"/>
    <w:rsid w:val="00431836"/>
    <w:rsid w:val="0043204D"/>
    <w:rsid w:val="00432B9B"/>
    <w:rsid w:val="00433610"/>
    <w:rsid w:val="004364E7"/>
    <w:rsid w:val="004373CB"/>
    <w:rsid w:val="00440222"/>
    <w:rsid w:val="004403E8"/>
    <w:rsid w:val="004442F1"/>
    <w:rsid w:val="00445026"/>
    <w:rsid w:val="00445B38"/>
    <w:rsid w:val="00445D14"/>
    <w:rsid w:val="004460BC"/>
    <w:rsid w:val="00446EE5"/>
    <w:rsid w:val="0045113E"/>
    <w:rsid w:val="004513B4"/>
    <w:rsid w:val="00452351"/>
    <w:rsid w:val="00452AA4"/>
    <w:rsid w:val="00454361"/>
    <w:rsid w:val="0045479F"/>
    <w:rsid w:val="00454CB9"/>
    <w:rsid w:val="004550B1"/>
    <w:rsid w:val="004563AE"/>
    <w:rsid w:val="0045695E"/>
    <w:rsid w:val="00456A18"/>
    <w:rsid w:val="00457170"/>
    <w:rsid w:val="00457CAD"/>
    <w:rsid w:val="0046029F"/>
    <w:rsid w:val="004603F4"/>
    <w:rsid w:val="00460A9F"/>
    <w:rsid w:val="00461358"/>
    <w:rsid w:val="00461A2B"/>
    <w:rsid w:val="00462EBE"/>
    <w:rsid w:val="00464D25"/>
    <w:rsid w:val="0046545E"/>
    <w:rsid w:val="0046612F"/>
    <w:rsid w:val="004666D2"/>
    <w:rsid w:val="00466C3C"/>
    <w:rsid w:val="00467A0A"/>
    <w:rsid w:val="00467E27"/>
    <w:rsid w:val="004702C1"/>
    <w:rsid w:val="00470389"/>
    <w:rsid w:val="004712C0"/>
    <w:rsid w:val="00471AD9"/>
    <w:rsid w:val="00474B04"/>
    <w:rsid w:val="00474F44"/>
    <w:rsid w:val="004754A5"/>
    <w:rsid w:val="00475CB3"/>
    <w:rsid w:val="00475D46"/>
    <w:rsid w:val="00475E6E"/>
    <w:rsid w:val="00476018"/>
    <w:rsid w:val="00476865"/>
    <w:rsid w:val="00483380"/>
    <w:rsid w:val="0048385E"/>
    <w:rsid w:val="004849EC"/>
    <w:rsid w:val="00484FB6"/>
    <w:rsid w:val="0048547F"/>
    <w:rsid w:val="00486EBC"/>
    <w:rsid w:val="00490C12"/>
    <w:rsid w:val="00491051"/>
    <w:rsid w:val="00491955"/>
    <w:rsid w:val="0049206C"/>
    <w:rsid w:val="00492A11"/>
    <w:rsid w:val="00493F0D"/>
    <w:rsid w:val="00493F1E"/>
    <w:rsid w:val="00494647"/>
    <w:rsid w:val="00494DA5"/>
    <w:rsid w:val="00495F1E"/>
    <w:rsid w:val="00497BA7"/>
    <w:rsid w:val="004A0B32"/>
    <w:rsid w:val="004A1287"/>
    <w:rsid w:val="004A176A"/>
    <w:rsid w:val="004A64A5"/>
    <w:rsid w:val="004A6809"/>
    <w:rsid w:val="004A6949"/>
    <w:rsid w:val="004A6A9B"/>
    <w:rsid w:val="004A7AD8"/>
    <w:rsid w:val="004B022D"/>
    <w:rsid w:val="004B115C"/>
    <w:rsid w:val="004B2189"/>
    <w:rsid w:val="004B33BA"/>
    <w:rsid w:val="004B366B"/>
    <w:rsid w:val="004B3BCE"/>
    <w:rsid w:val="004B4B66"/>
    <w:rsid w:val="004B546C"/>
    <w:rsid w:val="004C0A31"/>
    <w:rsid w:val="004C1B58"/>
    <w:rsid w:val="004C242E"/>
    <w:rsid w:val="004C284C"/>
    <w:rsid w:val="004C4F3E"/>
    <w:rsid w:val="004C5051"/>
    <w:rsid w:val="004C5C76"/>
    <w:rsid w:val="004C74D6"/>
    <w:rsid w:val="004C77C4"/>
    <w:rsid w:val="004C7EF6"/>
    <w:rsid w:val="004D0465"/>
    <w:rsid w:val="004D0C83"/>
    <w:rsid w:val="004D2423"/>
    <w:rsid w:val="004D2D2F"/>
    <w:rsid w:val="004D3B93"/>
    <w:rsid w:val="004D3C7F"/>
    <w:rsid w:val="004D40B7"/>
    <w:rsid w:val="004D4495"/>
    <w:rsid w:val="004D49D6"/>
    <w:rsid w:val="004D636A"/>
    <w:rsid w:val="004D74BB"/>
    <w:rsid w:val="004D7A90"/>
    <w:rsid w:val="004E0337"/>
    <w:rsid w:val="004E1280"/>
    <w:rsid w:val="004E1F40"/>
    <w:rsid w:val="004E200C"/>
    <w:rsid w:val="004E2CCC"/>
    <w:rsid w:val="004E3208"/>
    <w:rsid w:val="004E399C"/>
    <w:rsid w:val="004E501B"/>
    <w:rsid w:val="004E6C1B"/>
    <w:rsid w:val="004E721C"/>
    <w:rsid w:val="004F0B21"/>
    <w:rsid w:val="004F2D54"/>
    <w:rsid w:val="004F3FBC"/>
    <w:rsid w:val="004F5FC0"/>
    <w:rsid w:val="004F6E2A"/>
    <w:rsid w:val="004F709A"/>
    <w:rsid w:val="004F7842"/>
    <w:rsid w:val="004F7BEE"/>
    <w:rsid w:val="00500FCA"/>
    <w:rsid w:val="0050117D"/>
    <w:rsid w:val="005027EF"/>
    <w:rsid w:val="00504B94"/>
    <w:rsid w:val="00505BE1"/>
    <w:rsid w:val="00505C9F"/>
    <w:rsid w:val="00505F38"/>
    <w:rsid w:val="005065C9"/>
    <w:rsid w:val="005071C5"/>
    <w:rsid w:val="0050741C"/>
    <w:rsid w:val="00507B95"/>
    <w:rsid w:val="0051024A"/>
    <w:rsid w:val="0051095D"/>
    <w:rsid w:val="0051172F"/>
    <w:rsid w:val="00511CCE"/>
    <w:rsid w:val="00513BE4"/>
    <w:rsid w:val="00514783"/>
    <w:rsid w:val="00514C1B"/>
    <w:rsid w:val="0051503F"/>
    <w:rsid w:val="0051511E"/>
    <w:rsid w:val="00515672"/>
    <w:rsid w:val="00515C6A"/>
    <w:rsid w:val="00515CC8"/>
    <w:rsid w:val="00515F1E"/>
    <w:rsid w:val="00517AF5"/>
    <w:rsid w:val="00517D6F"/>
    <w:rsid w:val="00521D42"/>
    <w:rsid w:val="00523DB9"/>
    <w:rsid w:val="00524E02"/>
    <w:rsid w:val="00526195"/>
    <w:rsid w:val="00530BA8"/>
    <w:rsid w:val="005327C8"/>
    <w:rsid w:val="00532A50"/>
    <w:rsid w:val="0053395D"/>
    <w:rsid w:val="00534169"/>
    <w:rsid w:val="005346B2"/>
    <w:rsid w:val="005372F3"/>
    <w:rsid w:val="00540680"/>
    <w:rsid w:val="00540E1E"/>
    <w:rsid w:val="00540EB6"/>
    <w:rsid w:val="00541D09"/>
    <w:rsid w:val="00542EC8"/>
    <w:rsid w:val="005437DB"/>
    <w:rsid w:val="00544122"/>
    <w:rsid w:val="00544AA1"/>
    <w:rsid w:val="00544CD1"/>
    <w:rsid w:val="00545D27"/>
    <w:rsid w:val="0054619C"/>
    <w:rsid w:val="0054765C"/>
    <w:rsid w:val="005503AB"/>
    <w:rsid w:val="005504D0"/>
    <w:rsid w:val="00550D93"/>
    <w:rsid w:val="005549BF"/>
    <w:rsid w:val="0055741B"/>
    <w:rsid w:val="00557DDD"/>
    <w:rsid w:val="00560241"/>
    <w:rsid w:val="005621B5"/>
    <w:rsid w:val="00562719"/>
    <w:rsid w:val="00565894"/>
    <w:rsid w:val="00565B9A"/>
    <w:rsid w:val="00565DD0"/>
    <w:rsid w:val="005665A7"/>
    <w:rsid w:val="005676B6"/>
    <w:rsid w:val="00567C66"/>
    <w:rsid w:val="005709CA"/>
    <w:rsid w:val="00571940"/>
    <w:rsid w:val="00572D2C"/>
    <w:rsid w:val="00573553"/>
    <w:rsid w:val="005740F8"/>
    <w:rsid w:val="005764AB"/>
    <w:rsid w:val="005800DD"/>
    <w:rsid w:val="00580976"/>
    <w:rsid w:val="00580EC6"/>
    <w:rsid w:val="00581C93"/>
    <w:rsid w:val="005836F2"/>
    <w:rsid w:val="00583762"/>
    <w:rsid w:val="005837A5"/>
    <w:rsid w:val="00583B22"/>
    <w:rsid w:val="00583F23"/>
    <w:rsid w:val="00587561"/>
    <w:rsid w:val="00590D25"/>
    <w:rsid w:val="0059185E"/>
    <w:rsid w:val="00592299"/>
    <w:rsid w:val="00592E9E"/>
    <w:rsid w:val="00593967"/>
    <w:rsid w:val="00595001"/>
    <w:rsid w:val="00596815"/>
    <w:rsid w:val="005976FF"/>
    <w:rsid w:val="005A03C1"/>
    <w:rsid w:val="005A1895"/>
    <w:rsid w:val="005A3441"/>
    <w:rsid w:val="005B136D"/>
    <w:rsid w:val="005B1449"/>
    <w:rsid w:val="005B20B2"/>
    <w:rsid w:val="005B27F6"/>
    <w:rsid w:val="005B3130"/>
    <w:rsid w:val="005B3ED1"/>
    <w:rsid w:val="005B4785"/>
    <w:rsid w:val="005B51F4"/>
    <w:rsid w:val="005B5CCE"/>
    <w:rsid w:val="005B6758"/>
    <w:rsid w:val="005B72DE"/>
    <w:rsid w:val="005B7CD5"/>
    <w:rsid w:val="005C0C59"/>
    <w:rsid w:val="005C100D"/>
    <w:rsid w:val="005C1121"/>
    <w:rsid w:val="005C1ED9"/>
    <w:rsid w:val="005C2AD7"/>
    <w:rsid w:val="005C39E2"/>
    <w:rsid w:val="005C3E22"/>
    <w:rsid w:val="005C4C54"/>
    <w:rsid w:val="005C588D"/>
    <w:rsid w:val="005C5CB9"/>
    <w:rsid w:val="005C60E8"/>
    <w:rsid w:val="005C6D64"/>
    <w:rsid w:val="005C6FA7"/>
    <w:rsid w:val="005C72A2"/>
    <w:rsid w:val="005C77AC"/>
    <w:rsid w:val="005C7A5D"/>
    <w:rsid w:val="005C7F91"/>
    <w:rsid w:val="005D0717"/>
    <w:rsid w:val="005D1602"/>
    <w:rsid w:val="005D1CD2"/>
    <w:rsid w:val="005D1CF9"/>
    <w:rsid w:val="005D2993"/>
    <w:rsid w:val="005D3F74"/>
    <w:rsid w:val="005D4481"/>
    <w:rsid w:val="005D4C9E"/>
    <w:rsid w:val="005D4E4B"/>
    <w:rsid w:val="005D5FF3"/>
    <w:rsid w:val="005D679B"/>
    <w:rsid w:val="005D70F0"/>
    <w:rsid w:val="005E1B9D"/>
    <w:rsid w:val="005E1FB9"/>
    <w:rsid w:val="005E2CBB"/>
    <w:rsid w:val="005E38C8"/>
    <w:rsid w:val="005E50C8"/>
    <w:rsid w:val="005E6C66"/>
    <w:rsid w:val="005E7B96"/>
    <w:rsid w:val="005F051F"/>
    <w:rsid w:val="005F1EC6"/>
    <w:rsid w:val="005F382C"/>
    <w:rsid w:val="005F391D"/>
    <w:rsid w:val="005F404B"/>
    <w:rsid w:val="005F40D6"/>
    <w:rsid w:val="005F4C8A"/>
    <w:rsid w:val="005F523D"/>
    <w:rsid w:val="005F5811"/>
    <w:rsid w:val="005F5BDE"/>
    <w:rsid w:val="005F5D00"/>
    <w:rsid w:val="005F6BDD"/>
    <w:rsid w:val="005F6EDC"/>
    <w:rsid w:val="005F7A17"/>
    <w:rsid w:val="00601079"/>
    <w:rsid w:val="00601213"/>
    <w:rsid w:val="00602045"/>
    <w:rsid w:val="0060240E"/>
    <w:rsid w:val="006035B2"/>
    <w:rsid w:val="00604526"/>
    <w:rsid w:val="0060466B"/>
    <w:rsid w:val="00605578"/>
    <w:rsid w:val="0060654B"/>
    <w:rsid w:val="00606DA9"/>
    <w:rsid w:val="00607058"/>
    <w:rsid w:val="00607C01"/>
    <w:rsid w:val="0061071E"/>
    <w:rsid w:val="00610AF1"/>
    <w:rsid w:val="00612203"/>
    <w:rsid w:val="00616E7C"/>
    <w:rsid w:val="0062121F"/>
    <w:rsid w:val="006216A9"/>
    <w:rsid w:val="006230E6"/>
    <w:rsid w:val="0062372C"/>
    <w:rsid w:val="00623C83"/>
    <w:rsid w:val="00624702"/>
    <w:rsid w:val="006250D1"/>
    <w:rsid w:val="00631E01"/>
    <w:rsid w:val="006323D4"/>
    <w:rsid w:val="00632F1C"/>
    <w:rsid w:val="00633F2C"/>
    <w:rsid w:val="00634D7B"/>
    <w:rsid w:val="00635237"/>
    <w:rsid w:val="00636A0D"/>
    <w:rsid w:val="00636A1F"/>
    <w:rsid w:val="00637E88"/>
    <w:rsid w:val="00640122"/>
    <w:rsid w:val="006408EC"/>
    <w:rsid w:val="00640AB6"/>
    <w:rsid w:val="00640DE1"/>
    <w:rsid w:val="0064104A"/>
    <w:rsid w:val="00641F08"/>
    <w:rsid w:val="00642124"/>
    <w:rsid w:val="00642638"/>
    <w:rsid w:val="0064312B"/>
    <w:rsid w:val="0064373C"/>
    <w:rsid w:val="00644100"/>
    <w:rsid w:val="00644203"/>
    <w:rsid w:val="006448E3"/>
    <w:rsid w:val="00644B7F"/>
    <w:rsid w:val="00645C62"/>
    <w:rsid w:val="00647ADB"/>
    <w:rsid w:val="0065185D"/>
    <w:rsid w:val="00653D36"/>
    <w:rsid w:val="00655817"/>
    <w:rsid w:val="0065582E"/>
    <w:rsid w:val="006558EC"/>
    <w:rsid w:val="006559D8"/>
    <w:rsid w:val="006560A5"/>
    <w:rsid w:val="00656D00"/>
    <w:rsid w:val="00657127"/>
    <w:rsid w:val="00657162"/>
    <w:rsid w:val="00657715"/>
    <w:rsid w:val="0066005A"/>
    <w:rsid w:val="00660C47"/>
    <w:rsid w:val="00660C72"/>
    <w:rsid w:val="00661898"/>
    <w:rsid w:val="00662634"/>
    <w:rsid w:val="00662700"/>
    <w:rsid w:val="0066348D"/>
    <w:rsid w:val="006635F5"/>
    <w:rsid w:val="00665ABA"/>
    <w:rsid w:val="00666EC7"/>
    <w:rsid w:val="00667F6D"/>
    <w:rsid w:val="0067009D"/>
    <w:rsid w:val="00670359"/>
    <w:rsid w:val="00671560"/>
    <w:rsid w:val="0067246F"/>
    <w:rsid w:val="006728C1"/>
    <w:rsid w:val="00672CD5"/>
    <w:rsid w:val="00673032"/>
    <w:rsid w:val="006736A1"/>
    <w:rsid w:val="00674055"/>
    <w:rsid w:val="00675B2C"/>
    <w:rsid w:val="00676F76"/>
    <w:rsid w:val="006807EF"/>
    <w:rsid w:val="00684D25"/>
    <w:rsid w:val="00685284"/>
    <w:rsid w:val="006864E0"/>
    <w:rsid w:val="006873DA"/>
    <w:rsid w:val="00690038"/>
    <w:rsid w:val="00690234"/>
    <w:rsid w:val="00690D10"/>
    <w:rsid w:val="00691362"/>
    <w:rsid w:val="00692F15"/>
    <w:rsid w:val="00693BC8"/>
    <w:rsid w:val="006940A1"/>
    <w:rsid w:val="0069452C"/>
    <w:rsid w:val="00694D79"/>
    <w:rsid w:val="00695C5C"/>
    <w:rsid w:val="006A12DD"/>
    <w:rsid w:val="006A173D"/>
    <w:rsid w:val="006A26D6"/>
    <w:rsid w:val="006A3FA8"/>
    <w:rsid w:val="006A46FA"/>
    <w:rsid w:val="006A47A0"/>
    <w:rsid w:val="006A47C3"/>
    <w:rsid w:val="006A5D11"/>
    <w:rsid w:val="006A6D40"/>
    <w:rsid w:val="006A77CD"/>
    <w:rsid w:val="006A7DBE"/>
    <w:rsid w:val="006B023D"/>
    <w:rsid w:val="006B2324"/>
    <w:rsid w:val="006B23C5"/>
    <w:rsid w:val="006B2407"/>
    <w:rsid w:val="006B27FA"/>
    <w:rsid w:val="006B2A63"/>
    <w:rsid w:val="006B3633"/>
    <w:rsid w:val="006B41B1"/>
    <w:rsid w:val="006B43C9"/>
    <w:rsid w:val="006B474A"/>
    <w:rsid w:val="006B6E7A"/>
    <w:rsid w:val="006B6FCE"/>
    <w:rsid w:val="006B7301"/>
    <w:rsid w:val="006C0D73"/>
    <w:rsid w:val="006C1DAF"/>
    <w:rsid w:val="006C2B24"/>
    <w:rsid w:val="006C2E95"/>
    <w:rsid w:val="006C4848"/>
    <w:rsid w:val="006C4DE7"/>
    <w:rsid w:val="006C515E"/>
    <w:rsid w:val="006C7A91"/>
    <w:rsid w:val="006C7B17"/>
    <w:rsid w:val="006D0192"/>
    <w:rsid w:val="006D0B4D"/>
    <w:rsid w:val="006D1D29"/>
    <w:rsid w:val="006D26D2"/>
    <w:rsid w:val="006D270B"/>
    <w:rsid w:val="006D3228"/>
    <w:rsid w:val="006D43E3"/>
    <w:rsid w:val="006D47BD"/>
    <w:rsid w:val="006D5462"/>
    <w:rsid w:val="006D7231"/>
    <w:rsid w:val="006D7F50"/>
    <w:rsid w:val="006E0931"/>
    <w:rsid w:val="006E0E3C"/>
    <w:rsid w:val="006E0F0D"/>
    <w:rsid w:val="006E1529"/>
    <w:rsid w:val="006E2F62"/>
    <w:rsid w:val="006E31D1"/>
    <w:rsid w:val="006E41A3"/>
    <w:rsid w:val="006E527A"/>
    <w:rsid w:val="006E52AE"/>
    <w:rsid w:val="006E5675"/>
    <w:rsid w:val="006E73AC"/>
    <w:rsid w:val="006E76B8"/>
    <w:rsid w:val="006F0E97"/>
    <w:rsid w:val="006F1984"/>
    <w:rsid w:val="006F2746"/>
    <w:rsid w:val="006F3C66"/>
    <w:rsid w:val="006F449C"/>
    <w:rsid w:val="006F55BC"/>
    <w:rsid w:val="006F5F29"/>
    <w:rsid w:val="006F612F"/>
    <w:rsid w:val="007001B2"/>
    <w:rsid w:val="0070030A"/>
    <w:rsid w:val="0070049F"/>
    <w:rsid w:val="007006DD"/>
    <w:rsid w:val="00700F8B"/>
    <w:rsid w:val="00701BC6"/>
    <w:rsid w:val="00701EC5"/>
    <w:rsid w:val="00702632"/>
    <w:rsid w:val="00704D26"/>
    <w:rsid w:val="007060F5"/>
    <w:rsid w:val="0070623A"/>
    <w:rsid w:val="00707023"/>
    <w:rsid w:val="0071169A"/>
    <w:rsid w:val="007121F5"/>
    <w:rsid w:val="00712475"/>
    <w:rsid w:val="00712A49"/>
    <w:rsid w:val="007133DE"/>
    <w:rsid w:val="00713909"/>
    <w:rsid w:val="00713B16"/>
    <w:rsid w:val="007142B6"/>
    <w:rsid w:val="00714498"/>
    <w:rsid w:val="0071517C"/>
    <w:rsid w:val="007166C7"/>
    <w:rsid w:val="00716796"/>
    <w:rsid w:val="00716C96"/>
    <w:rsid w:val="007178DA"/>
    <w:rsid w:val="00721FCB"/>
    <w:rsid w:val="00722300"/>
    <w:rsid w:val="007227CA"/>
    <w:rsid w:val="00722906"/>
    <w:rsid w:val="00723265"/>
    <w:rsid w:val="00723890"/>
    <w:rsid w:val="00727234"/>
    <w:rsid w:val="007276F7"/>
    <w:rsid w:val="007300D0"/>
    <w:rsid w:val="007305A8"/>
    <w:rsid w:val="00730663"/>
    <w:rsid w:val="00730E64"/>
    <w:rsid w:val="0073180C"/>
    <w:rsid w:val="007339EE"/>
    <w:rsid w:val="0073565A"/>
    <w:rsid w:val="00735D99"/>
    <w:rsid w:val="00737B82"/>
    <w:rsid w:val="00740510"/>
    <w:rsid w:val="00740E99"/>
    <w:rsid w:val="007416A0"/>
    <w:rsid w:val="0074186A"/>
    <w:rsid w:val="007419BE"/>
    <w:rsid w:val="00741A94"/>
    <w:rsid w:val="00741B05"/>
    <w:rsid w:val="007435C4"/>
    <w:rsid w:val="00743859"/>
    <w:rsid w:val="007442E3"/>
    <w:rsid w:val="007448BE"/>
    <w:rsid w:val="0074532E"/>
    <w:rsid w:val="0074591D"/>
    <w:rsid w:val="00750630"/>
    <w:rsid w:val="00750A40"/>
    <w:rsid w:val="0075108D"/>
    <w:rsid w:val="00751290"/>
    <w:rsid w:val="00751370"/>
    <w:rsid w:val="00751B46"/>
    <w:rsid w:val="00752152"/>
    <w:rsid w:val="0075223F"/>
    <w:rsid w:val="00752566"/>
    <w:rsid w:val="007545C2"/>
    <w:rsid w:val="00755601"/>
    <w:rsid w:val="00755ACE"/>
    <w:rsid w:val="00756561"/>
    <w:rsid w:val="007568EE"/>
    <w:rsid w:val="00756AF1"/>
    <w:rsid w:val="00756B04"/>
    <w:rsid w:val="00757C44"/>
    <w:rsid w:val="00762890"/>
    <w:rsid w:val="007640BC"/>
    <w:rsid w:val="00764764"/>
    <w:rsid w:val="007647C8"/>
    <w:rsid w:val="00765A1D"/>
    <w:rsid w:val="00765A48"/>
    <w:rsid w:val="007669EB"/>
    <w:rsid w:val="00767221"/>
    <w:rsid w:val="00767C0D"/>
    <w:rsid w:val="007700EB"/>
    <w:rsid w:val="00770658"/>
    <w:rsid w:val="0077089C"/>
    <w:rsid w:val="00771169"/>
    <w:rsid w:val="00772B57"/>
    <w:rsid w:val="00773E2D"/>
    <w:rsid w:val="00774246"/>
    <w:rsid w:val="00774E07"/>
    <w:rsid w:val="007750B8"/>
    <w:rsid w:val="007753FA"/>
    <w:rsid w:val="00775A81"/>
    <w:rsid w:val="00775C8B"/>
    <w:rsid w:val="00777204"/>
    <w:rsid w:val="00777FEF"/>
    <w:rsid w:val="00780493"/>
    <w:rsid w:val="00780814"/>
    <w:rsid w:val="007819B0"/>
    <w:rsid w:val="00781FE3"/>
    <w:rsid w:val="0078228F"/>
    <w:rsid w:val="007825E4"/>
    <w:rsid w:val="007831AC"/>
    <w:rsid w:val="0078449A"/>
    <w:rsid w:val="0078523B"/>
    <w:rsid w:val="007852E7"/>
    <w:rsid w:val="00785FF8"/>
    <w:rsid w:val="00786E3C"/>
    <w:rsid w:val="00787CEC"/>
    <w:rsid w:val="0079034D"/>
    <w:rsid w:val="00790500"/>
    <w:rsid w:val="00791459"/>
    <w:rsid w:val="0079217F"/>
    <w:rsid w:val="00793F32"/>
    <w:rsid w:val="007946D0"/>
    <w:rsid w:val="007953C5"/>
    <w:rsid w:val="0079583A"/>
    <w:rsid w:val="00796F38"/>
    <w:rsid w:val="00797D39"/>
    <w:rsid w:val="00797FE2"/>
    <w:rsid w:val="007A01FE"/>
    <w:rsid w:val="007A1757"/>
    <w:rsid w:val="007A2250"/>
    <w:rsid w:val="007A243B"/>
    <w:rsid w:val="007A26F0"/>
    <w:rsid w:val="007A3E97"/>
    <w:rsid w:val="007A49A5"/>
    <w:rsid w:val="007A4A32"/>
    <w:rsid w:val="007A503F"/>
    <w:rsid w:val="007A6346"/>
    <w:rsid w:val="007A6937"/>
    <w:rsid w:val="007A77D9"/>
    <w:rsid w:val="007A7B42"/>
    <w:rsid w:val="007A7C5A"/>
    <w:rsid w:val="007B1F17"/>
    <w:rsid w:val="007B2C57"/>
    <w:rsid w:val="007B2D23"/>
    <w:rsid w:val="007B5D86"/>
    <w:rsid w:val="007B5FF4"/>
    <w:rsid w:val="007B6C43"/>
    <w:rsid w:val="007B7173"/>
    <w:rsid w:val="007B743B"/>
    <w:rsid w:val="007B76BE"/>
    <w:rsid w:val="007B7AEE"/>
    <w:rsid w:val="007C35D8"/>
    <w:rsid w:val="007C472A"/>
    <w:rsid w:val="007C598A"/>
    <w:rsid w:val="007C7A15"/>
    <w:rsid w:val="007D0372"/>
    <w:rsid w:val="007D154D"/>
    <w:rsid w:val="007D1E91"/>
    <w:rsid w:val="007D407F"/>
    <w:rsid w:val="007D4557"/>
    <w:rsid w:val="007D4C1A"/>
    <w:rsid w:val="007D4DF8"/>
    <w:rsid w:val="007D50EB"/>
    <w:rsid w:val="007D574D"/>
    <w:rsid w:val="007D5869"/>
    <w:rsid w:val="007D5981"/>
    <w:rsid w:val="007D5C3C"/>
    <w:rsid w:val="007D7385"/>
    <w:rsid w:val="007E0297"/>
    <w:rsid w:val="007E0675"/>
    <w:rsid w:val="007E2768"/>
    <w:rsid w:val="007E4CAA"/>
    <w:rsid w:val="007E5178"/>
    <w:rsid w:val="007E6021"/>
    <w:rsid w:val="007E6ABC"/>
    <w:rsid w:val="007E78E7"/>
    <w:rsid w:val="007F0A68"/>
    <w:rsid w:val="007F0E21"/>
    <w:rsid w:val="007F1800"/>
    <w:rsid w:val="007F1E17"/>
    <w:rsid w:val="007F2495"/>
    <w:rsid w:val="007F308E"/>
    <w:rsid w:val="007F3FC5"/>
    <w:rsid w:val="007F5CE5"/>
    <w:rsid w:val="007F5F2B"/>
    <w:rsid w:val="007F62F5"/>
    <w:rsid w:val="007F7FAB"/>
    <w:rsid w:val="00800032"/>
    <w:rsid w:val="0080042B"/>
    <w:rsid w:val="00801BC0"/>
    <w:rsid w:val="00802202"/>
    <w:rsid w:val="00802798"/>
    <w:rsid w:val="00803465"/>
    <w:rsid w:val="00803A4C"/>
    <w:rsid w:val="0080482C"/>
    <w:rsid w:val="00805246"/>
    <w:rsid w:val="008055A5"/>
    <w:rsid w:val="0080651C"/>
    <w:rsid w:val="00806F15"/>
    <w:rsid w:val="008076D1"/>
    <w:rsid w:val="00807B6A"/>
    <w:rsid w:val="00810846"/>
    <w:rsid w:val="00810A88"/>
    <w:rsid w:val="0081130E"/>
    <w:rsid w:val="00812DE1"/>
    <w:rsid w:val="008144F2"/>
    <w:rsid w:val="00815340"/>
    <w:rsid w:val="00815C62"/>
    <w:rsid w:val="008163B5"/>
    <w:rsid w:val="008169E0"/>
    <w:rsid w:val="00816FF3"/>
    <w:rsid w:val="00817238"/>
    <w:rsid w:val="00817616"/>
    <w:rsid w:val="00820324"/>
    <w:rsid w:val="00820A0C"/>
    <w:rsid w:val="00820AFE"/>
    <w:rsid w:val="00820B48"/>
    <w:rsid w:val="00820BB5"/>
    <w:rsid w:val="00822E2D"/>
    <w:rsid w:val="0082399D"/>
    <w:rsid w:val="00823BCA"/>
    <w:rsid w:val="00823F24"/>
    <w:rsid w:val="008243D9"/>
    <w:rsid w:val="008249EC"/>
    <w:rsid w:val="008276D4"/>
    <w:rsid w:val="00830CD3"/>
    <w:rsid w:val="00831DCC"/>
    <w:rsid w:val="008330BF"/>
    <w:rsid w:val="00833FC3"/>
    <w:rsid w:val="0083410C"/>
    <w:rsid w:val="008345B2"/>
    <w:rsid w:val="0083475C"/>
    <w:rsid w:val="0083505A"/>
    <w:rsid w:val="00835F71"/>
    <w:rsid w:val="00836575"/>
    <w:rsid w:val="00837442"/>
    <w:rsid w:val="00837562"/>
    <w:rsid w:val="00841806"/>
    <w:rsid w:val="00844AE0"/>
    <w:rsid w:val="0084654D"/>
    <w:rsid w:val="0084684B"/>
    <w:rsid w:val="00847749"/>
    <w:rsid w:val="008477A1"/>
    <w:rsid w:val="008478E9"/>
    <w:rsid w:val="0085048C"/>
    <w:rsid w:val="00851C4B"/>
    <w:rsid w:val="00851E93"/>
    <w:rsid w:val="00853534"/>
    <w:rsid w:val="0085508F"/>
    <w:rsid w:val="00855844"/>
    <w:rsid w:val="00856CAA"/>
    <w:rsid w:val="00857286"/>
    <w:rsid w:val="00861C1C"/>
    <w:rsid w:val="008625DE"/>
    <w:rsid w:val="0086320C"/>
    <w:rsid w:val="00864E13"/>
    <w:rsid w:val="0086503F"/>
    <w:rsid w:val="0086538D"/>
    <w:rsid w:val="008661B2"/>
    <w:rsid w:val="00866700"/>
    <w:rsid w:val="008721D1"/>
    <w:rsid w:val="00872EC7"/>
    <w:rsid w:val="008734D5"/>
    <w:rsid w:val="008735E3"/>
    <w:rsid w:val="0087474D"/>
    <w:rsid w:val="00874F3E"/>
    <w:rsid w:val="0087565A"/>
    <w:rsid w:val="00875D9B"/>
    <w:rsid w:val="008772B3"/>
    <w:rsid w:val="00877AA9"/>
    <w:rsid w:val="0088020F"/>
    <w:rsid w:val="0088104C"/>
    <w:rsid w:val="00882000"/>
    <w:rsid w:val="00883550"/>
    <w:rsid w:val="00883839"/>
    <w:rsid w:val="00883976"/>
    <w:rsid w:val="00884954"/>
    <w:rsid w:val="00885893"/>
    <w:rsid w:val="008863C0"/>
    <w:rsid w:val="00887820"/>
    <w:rsid w:val="00890A66"/>
    <w:rsid w:val="00890B3D"/>
    <w:rsid w:val="00891705"/>
    <w:rsid w:val="00891AE8"/>
    <w:rsid w:val="00892833"/>
    <w:rsid w:val="00892A28"/>
    <w:rsid w:val="00892B35"/>
    <w:rsid w:val="008934BA"/>
    <w:rsid w:val="008937BB"/>
    <w:rsid w:val="00893E02"/>
    <w:rsid w:val="00894447"/>
    <w:rsid w:val="00895C99"/>
    <w:rsid w:val="00896377"/>
    <w:rsid w:val="00896F45"/>
    <w:rsid w:val="008972EE"/>
    <w:rsid w:val="00897757"/>
    <w:rsid w:val="008A14EB"/>
    <w:rsid w:val="008A2C6B"/>
    <w:rsid w:val="008A2E5A"/>
    <w:rsid w:val="008A2E8D"/>
    <w:rsid w:val="008A3DE1"/>
    <w:rsid w:val="008A4AC7"/>
    <w:rsid w:val="008A4BC6"/>
    <w:rsid w:val="008A4CFF"/>
    <w:rsid w:val="008A4E10"/>
    <w:rsid w:val="008A5076"/>
    <w:rsid w:val="008A50A8"/>
    <w:rsid w:val="008A54BD"/>
    <w:rsid w:val="008A6FBF"/>
    <w:rsid w:val="008A77D0"/>
    <w:rsid w:val="008B2ECF"/>
    <w:rsid w:val="008B3603"/>
    <w:rsid w:val="008B3EB5"/>
    <w:rsid w:val="008B437C"/>
    <w:rsid w:val="008B5E49"/>
    <w:rsid w:val="008B6D1B"/>
    <w:rsid w:val="008C10B2"/>
    <w:rsid w:val="008C187E"/>
    <w:rsid w:val="008C4813"/>
    <w:rsid w:val="008C520A"/>
    <w:rsid w:val="008C5F11"/>
    <w:rsid w:val="008C61EE"/>
    <w:rsid w:val="008C686C"/>
    <w:rsid w:val="008C6DA6"/>
    <w:rsid w:val="008C6F64"/>
    <w:rsid w:val="008D1373"/>
    <w:rsid w:val="008D196F"/>
    <w:rsid w:val="008D254C"/>
    <w:rsid w:val="008D324F"/>
    <w:rsid w:val="008D3CA4"/>
    <w:rsid w:val="008D4629"/>
    <w:rsid w:val="008D4A89"/>
    <w:rsid w:val="008D4AD5"/>
    <w:rsid w:val="008D60A8"/>
    <w:rsid w:val="008D6F3C"/>
    <w:rsid w:val="008D711E"/>
    <w:rsid w:val="008D734E"/>
    <w:rsid w:val="008E226B"/>
    <w:rsid w:val="008E2DF3"/>
    <w:rsid w:val="008E3D1F"/>
    <w:rsid w:val="008E3D7D"/>
    <w:rsid w:val="008E4154"/>
    <w:rsid w:val="008E4F05"/>
    <w:rsid w:val="008E6E30"/>
    <w:rsid w:val="008F0408"/>
    <w:rsid w:val="008F04F1"/>
    <w:rsid w:val="008F066C"/>
    <w:rsid w:val="008F066E"/>
    <w:rsid w:val="008F14CE"/>
    <w:rsid w:val="008F158E"/>
    <w:rsid w:val="008F1C0E"/>
    <w:rsid w:val="008F2456"/>
    <w:rsid w:val="008F3845"/>
    <w:rsid w:val="008F3AD8"/>
    <w:rsid w:val="008F3CA1"/>
    <w:rsid w:val="008F59AD"/>
    <w:rsid w:val="008F7145"/>
    <w:rsid w:val="0090034E"/>
    <w:rsid w:val="00901C86"/>
    <w:rsid w:val="00904429"/>
    <w:rsid w:val="009069F3"/>
    <w:rsid w:val="009070C0"/>
    <w:rsid w:val="009074D7"/>
    <w:rsid w:val="00911281"/>
    <w:rsid w:val="00911EC0"/>
    <w:rsid w:val="009120E4"/>
    <w:rsid w:val="00912A50"/>
    <w:rsid w:val="00913683"/>
    <w:rsid w:val="00913A95"/>
    <w:rsid w:val="00914287"/>
    <w:rsid w:val="009150C3"/>
    <w:rsid w:val="00916268"/>
    <w:rsid w:val="00917CA3"/>
    <w:rsid w:val="00921EBA"/>
    <w:rsid w:val="0092288F"/>
    <w:rsid w:val="00923E56"/>
    <w:rsid w:val="00924118"/>
    <w:rsid w:val="00924797"/>
    <w:rsid w:val="00924D3F"/>
    <w:rsid w:val="009252D7"/>
    <w:rsid w:val="00926224"/>
    <w:rsid w:val="00927E3E"/>
    <w:rsid w:val="00930922"/>
    <w:rsid w:val="00930E46"/>
    <w:rsid w:val="00932CCF"/>
    <w:rsid w:val="00933227"/>
    <w:rsid w:val="00933C69"/>
    <w:rsid w:val="00934BA8"/>
    <w:rsid w:val="00936E24"/>
    <w:rsid w:val="00936FEB"/>
    <w:rsid w:val="0093721A"/>
    <w:rsid w:val="009377CB"/>
    <w:rsid w:val="009377F5"/>
    <w:rsid w:val="00937F74"/>
    <w:rsid w:val="009403E1"/>
    <w:rsid w:val="009408C9"/>
    <w:rsid w:val="00940AE0"/>
    <w:rsid w:val="0094285B"/>
    <w:rsid w:val="0094313F"/>
    <w:rsid w:val="00943351"/>
    <w:rsid w:val="00943C82"/>
    <w:rsid w:val="009452EC"/>
    <w:rsid w:val="00945790"/>
    <w:rsid w:val="00945AFC"/>
    <w:rsid w:val="0095095F"/>
    <w:rsid w:val="00951BCA"/>
    <w:rsid w:val="0095281E"/>
    <w:rsid w:val="00952F13"/>
    <w:rsid w:val="0095344A"/>
    <w:rsid w:val="00954001"/>
    <w:rsid w:val="009545DF"/>
    <w:rsid w:val="009568FE"/>
    <w:rsid w:val="0096065F"/>
    <w:rsid w:val="0096108E"/>
    <w:rsid w:val="0096159B"/>
    <w:rsid w:val="00961A99"/>
    <w:rsid w:val="009624F5"/>
    <w:rsid w:val="009632F7"/>
    <w:rsid w:val="0096347B"/>
    <w:rsid w:val="009647BC"/>
    <w:rsid w:val="00964AF7"/>
    <w:rsid w:val="00965239"/>
    <w:rsid w:val="0096690E"/>
    <w:rsid w:val="00966EF4"/>
    <w:rsid w:val="00967C34"/>
    <w:rsid w:val="00971035"/>
    <w:rsid w:val="009711C4"/>
    <w:rsid w:val="00971F3A"/>
    <w:rsid w:val="009730B1"/>
    <w:rsid w:val="009733DB"/>
    <w:rsid w:val="00973F94"/>
    <w:rsid w:val="00974CFC"/>
    <w:rsid w:val="00975B8A"/>
    <w:rsid w:val="00975E88"/>
    <w:rsid w:val="009779F8"/>
    <w:rsid w:val="00977DF4"/>
    <w:rsid w:val="00981635"/>
    <w:rsid w:val="00981FFF"/>
    <w:rsid w:val="00982108"/>
    <w:rsid w:val="0098265D"/>
    <w:rsid w:val="00983455"/>
    <w:rsid w:val="00983831"/>
    <w:rsid w:val="00984186"/>
    <w:rsid w:val="0098511B"/>
    <w:rsid w:val="009864C5"/>
    <w:rsid w:val="00987240"/>
    <w:rsid w:val="00987DE1"/>
    <w:rsid w:val="0099073D"/>
    <w:rsid w:val="00990BD0"/>
    <w:rsid w:val="00990C30"/>
    <w:rsid w:val="009920CE"/>
    <w:rsid w:val="009943A5"/>
    <w:rsid w:val="009953A4"/>
    <w:rsid w:val="00995491"/>
    <w:rsid w:val="0099551A"/>
    <w:rsid w:val="00995FA6"/>
    <w:rsid w:val="0099623E"/>
    <w:rsid w:val="00996480"/>
    <w:rsid w:val="0099684E"/>
    <w:rsid w:val="00996D7E"/>
    <w:rsid w:val="009975F2"/>
    <w:rsid w:val="00997788"/>
    <w:rsid w:val="009979AA"/>
    <w:rsid w:val="009A1050"/>
    <w:rsid w:val="009A14A7"/>
    <w:rsid w:val="009A1675"/>
    <w:rsid w:val="009A19EF"/>
    <w:rsid w:val="009A219B"/>
    <w:rsid w:val="009A3945"/>
    <w:rsid w:val="009A3D4A"/>
    <w:rsid w:val="009A6D9B"/>
    <w:rsid w:val="009A7BAA"/>
    <w:rsid w:val="009A7FC9"/>
    <w:rsid w:val="009B01EC"/>
    <w:rsid w:val="009B04C0"/>
    <w:rsid w:val="009B3027"/>
    <w:rsid w:val="009B3285"/>
    <w:rsid w:val="009B5B3F"/>
    <w:rsid w:val="009B65CB"/>
    <w:rsid w:val="009B7274"/>
    <w:rsid w:val="009B7B19"/>
    <w:rsid w:val="009C099C"/>
    <w:rsid w:val="009C1111"/>
    <w:rsid w:val="009C1180"/>
    <w:rsid w:val="009C14E0"/>
    <w:rsid w:val="009C1727"/>
    <w:rsid w:val="009C4E81"/>
    <w:rsid w:val="009C593F"/>
    <w:rsid w:val="009C5A43"/>
    <w:rsid w:val="009C5CBC"/>
    <w:rsid w:val="009C6ADF"/>
    <w:rsid w:val="009D037F"/>
    <w:rsid w:val="009D2431"/>
    <w:rsid w:val="009D4234"/>
    <w:rsid w:val="009D4F90"/>
    <w:rsid w:val="009D53C4"/>
    <w:rsid w:val="009D6391"/>
    <w:rsid w:val="009D7E10"/>
    <w:rsid w:val="009E07F4"/>
    <w:rsid w:val="009E0AA6"/>
    <w:rsid w:val="009E2026"/>
    <w:rsid w:val="009E23B4"/>
    <w:rsid w:val="009E23E3"/>
    <w:rsid w:val="009E24B3"/>
    <w:rsid w:val="009E2616"/>
    <w:rsid w:val="009E3608"/>
    <w:rsid w:val="009E4F6A"/>
    <w:rsid w:val="009E504E"/>
    <w:rsid w:val="009E6FF7"/>
    <w:rsid w:val="009E7A34"/>
    <w:rsid w:val="009F0C84"/>
    <w:rsid w:val="009F0EEB"/>
    <w:rsid w:val="009F2B11"/>
    <w:rsid w:val="009F30DE"/>
    <w:rsid w:val="009F34F5"/>
    <w:rsid w:val="009F3DEA"/>
    <w:rsid w:val="009F4365"/>
    <w:rsid w:val="009F5266"/>
    <w:rsid w:val="009F5741"/>
    <w:rsid w:val="009F6FB3"/>
    <w:rsid w:val="00A013C6"/>
    <w:rsid w:val="00A01A66"/>
    <w:rsid w:val="00A02A05"/>
    <w:rsid w:val="00A02C3A"/>
    <w:rsid w:val="00A031B9"/>
    <w:rsid w:val="00A038B7"/>
    <w:rsid w:val="00A0398A"/>
    <w:rsid w:val="00A0410A"/>
    <w:rsid w:val="00A057C9"/>
    <w:rsid w:val="00A0663D"/>
    <w:rsid w:val="00A07248"/>
    <w:rsid w:val="00A07A26"/>
    <w:rsid w:val="00A07AFA"/>
    <w:rsid w:val="00A07BDD"/>
    <w:rsid w:val="00A1080C"/>
    <w:rsid w:val="00A1343A"/>
    <w:rsid w:val="00A13C21"/>
    <w:rsid w:val="00A173FB"/>
    <w:rsid w:val="00A17AEC"/>
    <w:rsid w:val="00A17B29"/>
    <w:rsid w:val="00A2076E"/>
    <w:rsid w:val="00A208C1"/>
    <w:rsid w:val="00A21401"/>
    <w:rsid w:val="00A2205E"/>
    <w:rsid w:val="00A22213"/>
    <w:rsid w:val="00A22E6F"/>
    <w:rsid w:val="00A22F77"/>
    <w:rsid w:val="00A23752"/>
    <w:rsid w:val="00A247EF"/>
    <w:rsid w:val="00A24827"/>
    <w:rsid w:val="00A263D3"/>
    <w:rsid w:val="00A2754D"/>
    <w:rsid w:val="00A2798F"/>
    <w:rsid w:val="00A27F9F"/>
    <w:rsid w:val="00A30BAE"/>
    <w:rsid w:val="00A30F32"/>
    <w:rsid w:val="00A31093"/>
    <w:rsid w:val="00A32C8D"/>
    <w:rsid w:val="00A32D38"/>
    <w:rsid w:val="00A32F10"/>
    <w:rsid w:val="00A33916"/>
    <w:rsid w:val="00A33E90"/>
    <w:rsid w:val="00A34471"/>
    <w:rsid w:val="00A3469D"/>
    <w:rsid w:val="00A3506A"/>
    <w:rsid w:val="00A35CC8"/>
    <w:rsid w:val="00A35F8D"/>
    <w:rsid w:val="00A36A15"/>
    <w:rsid w:val="00A405C1"/>
    <w:rsid w:val="00A40660"/>
    <w:rsid w:val="00A40DD9"/>
    <w:rsid w:val="00A4159C"/>
    <w:rsid w:val="00A41C85"/>
    <w:rsid w:val="00A422A0"/>
    <w:rsid w:val="00A4243D"/>
    <w:rsid w:val="00A4360A"/>
    <w:rsid w:val="00A44488"/>
    <w:rsid w:val="00A45152"/>
    <w:rsid w:val="00A45538"/>
    <w:rsid w:val="00A46575"/>
    <w:rsid w:val="00A4676A"/>
    <w:rsid w:val="00A46AB5"/>
    <w:rsid w:val="00A46E3F"/>
    <w:rsid w:val="00A476D4"/>
    <w:rsid w:val="00A50AE4"/>
    <w:rsid w:val="00A5109B"/>
    <w:rsid w:val="00A52DEF"/>
    <w:rsid w:val="00A53689"/>
    <w:rsid w:val="00A53A73"/>
    <w:rsid w:val="00A55EE1"/>
    <w:rsid w:val="00A620CA"/>
    <w:rsid w:val="00A6252B"/>
    <w:rsid w:val="00A62DEB"/>
    <w:rsid w:val="00A63149"/>
    <w:rsid w:val="00A6392D"/>
    <w:rsid w:val="00A64442"/>
    <w:rsid w:val="00A649DC"/>
    <w:rsid w:val="00A667E0"/>
    <w:rsid w:val="00A70117"/>
    <w:rsid w:val="00A71B99"/>
    <w:rsid w:val="00A724F7"/>
    <w:rsid w:val="00A725EC"/>
    <w:rsid w:val="00A733D1"/>
    <w:rsid w:val="00A73E79"/>
    <w:rsid w:val="00A74385"/>
    <w:rsid w:val="00A746A2"/>
    <w:rsid w:val="00A764BB"/>
    <w:rsid w:val="00A77455"/>
    <w:rsid w:val="00A77A94"/>
    <w:rsid w:val="00A8046B"/>
    <w:rsid w:val="00A804A3"/>
    <w:rsid w:val="00A8059B"/>
    <w:rsid w:val="00A815BC"/>
    <w:rsid w:val="00A826CA"/>
    <w:rsid w:val="00A828F7"/>
    <w:rsid w:val="00A84735"/>
    <w:rsid w:val="00A84AA8"/>
    <w:rsid w:val="00A84B75"/>
    <w:rsid w:val="00A84C87"/>
    <w:rsid w:val="00A8514B"/>
    <w:rsid w:val="00A87414"/>
    <w:rsid w:val="00A8763E"/>
    <w:rsid w:val="00A878CB"/>
    <w:rsid w:val="00A878F2"/>
    <w:rsid w:val="00A9107F"/>
    <w:rsid w:val="00A926F3"/>
    <w:rsid w:val="00A92CF8"/>
    <w:rsid w:val="00A943A3"/>
    <w:rsid w:val="00A95032"/>
    <w:rsid w:val="00A95200"/>
    <w:rsid w:val="00A966B8"/>
    <w:rsid w:val="00A96A04"/>
    <w:rsid w:val="00AA035B"/>
    <w:rsid w:val="00AA14A5"/>
    <w:rsid w:val="00AA1D59"/>
    <w:rsid w:val="00AA2579"/>
    <w:rsid w:val="00AA2C2B"/>
    <w:rsid w:val="00AA33DE"/>
    <w:rsid w:val="00AA3428"/>
    <w:rsid w:val="00AA3C1F"/>
    <w:rsid w:val="00AA466D"/>
    <w:rsid w:val="00AA54DC"/>
    <w:rsid w:val="00AA5A45"/>
    <w:rsid w:val="00AA6FA7"/>
    <w:rsid w:val="00AA7C4A"/>
    <w:rsid w:val="00AA7C92"/>
    <w:rsid w:val="00AA7FBB"/>
    <w:rsid w:val="00AB0AFA"/>
    <w:rsid w:val="00AB1056"/>
    <w:rsid w:val="00AB1AFE"/>
    <w:rsid w:val="00AB267B"/>
    <w:rsid w:val="00AB2A0B"/>
    <w:rsid w:val="00AB44EA"/>
    <w:rsid w:val="00AB482A"/>
    <w:rsid w:val="00AB48F5"/>
    <w:rsid w:val="00AB4F0D"/>
    <w:rsid w:val="00AB51F6"/>
    <w:rsid w:val="00AB5453"/>
    <w:rsid w:val="00AB5F61"/>
    <w:rsid w:val="00AB632D"/>
    <w:rsid w:val="00AB656E"/>
    <w:rsid w:val="00AB6B45"/>
    <w:rsid w:val="00AB6D70"/>
    <w:rsid w:val="00AC016B"/>
    <w:rsid w:val="00AC09A0"/>
    <w:rsid w:val="00AC278E"/>
    <w:rsid w:val="00AC34F7"/>
    <w:rsid w:val="00AC3D66"/>
    <w:rsid w:val="00AC5A01"/>
    <w:rsid w:val="00AC69A8"/>
    <w:rsid w:val="00AD0049"/>
    <w:rsid w:val="00AD007C"/>
    <w:rsid w:val="00AD022B"/>
    <w:rsid w:val="00AD0595"/>
    <w:rsid w:val="00AD4F0F"/>
    <w:rsid w:val="00AD5BB5"/>
    <w:rsid w:val="00AD69B7"/>
    <w:rsid w:val="00AD76F4"/>
    <w:rsid w:val="00AD7DAE"/>
    <w:rsid w:val="00AE060B"/>
    <w:rsid w:val="00AE3352"/>
    <w:rsid w:val="00AE3AB1"/>
    <w:rsid w:val="00AE4CEF"/>
    <w:rsid w:val="00AE4F02"/>
    <w:rsid w:val="00AE546D"/>
    <w:rsid w:val="00AF0B80"/>
    <w:rsid w:val="00AF0CD1"/>
    <w:rsid w:val="00AF0D05"/>
    <w:rsid w:val="00AF11A2"/>
    <w:rsid w:val="00AF290D"/>
    <w:rsid w:val="00AF5623"/>
    <w:rsid w:val="00AF5F4D"/>
    <w:rsid w:val="00AF6F07"/>
    <w:rsid w:val="00AF7C48"/>
    <w:rsid w:val="00B00234"/>
    <w:rsid w:val="00B00676"/>
    <w:rsid w:val="00B00738"/>
    <w:rsid w:val="00B00CD0"/>
    <w:rsid w:val="00B00F5B"/>
    <w:rsid w:val="00B037A0"/>
    <w:rsid w:val="00B03B0D"/>
    <w:rsid w:val="00B03B13"/>
    <w:rsid w:val="00B04817"/>
    <w:rsid w:val="00B04B12"/>
    <w:rsid w:val="00B05113"/>
    <w:rsid w:val="00B0540F"/>
    <w:rsid w:val="00B05C16"/>
    <w:rsid w:val="00B063DC"/>
    <w:rsid w:val="00B069CA"/>
    <w:rsid w:val="00B06C70"/>
    <w:rsid w:val="00B07D6A"/>
    <w:rsid w:val="00B07EA2"/>
    <w:rsid w:val="00B1168E"/>
    <w:rsid w:val="00B1174F"/>
    <w:rsid w:val="00B11F77"/>
    <w:rsid w:val="00B14400"/>
    <w:rsid w:val="00B1492A"/>
    <w:rsid w:val="00B14CC2"/>
    <w:rsid w:val="00B14E4D"/>
    <w:rsid w:val="00B15058"/>
    <w:rsid w:val="00B17248"/>
    <w:rsid w:val="00B17F73"/>
    <w:rsid w:val="00B204F2"/>
    <w:rsid w:val="00B2078F"/>
    <w:rsid w:val="00B20CF8"/>
    <w:rsid w:val="00B22E25"/>
    <w:rsid w:val="00B23170"/>
    <w:rsid w:val="00B234D2"/>
    <w:rsid w:val="00B2439B"/>
    <w:rsid w:val="00B252BB"/>
    <w:rsid w:val="00B27A3C"/>
    <w:rsid w:val="00B30113"/>
    <w:rsid w:val="00B31350"/>
    <w:rsid w:val="00B318B4"/>
    <w:rsid w:val="00B31ED8"/>
    <w:rsid w:val="00B3284C"/>
    <w:rsid w:val="00B329DF"/>
    <w:rsid w:val="00B32F20"/>
    <w:rsid w:val="00B34EEE"/>
    <w:rsid w:val="00B35618"/>
    <w:rsid w:val="00B37A36"/>
    <w:rsid w:val="00B37A6C"/>
    <w:rsid w:val="00B4078E"/>
    <w:rsid w:val="00B41738"/>
    <w:rsid w:val="00B4227A"/>
    <w:rsid w:val="00B430A5"/>
    <w:rsid w:val="00B434EF"/>
    <w:rsid w:val="00B43A92"/>
    <w:rsid w:val="00B43B2E"/>
    <w:rsid w:val="00B44C6C"/>
    <w:rsid w:val="00B44D2B"/>
    <w:rsid w:val="00B451CD"/>
    <w:rsid w:val="00B4529D"/>
    <w:rsid w:val="00B475FC"/>
    <w:rsid w:val="00B503D9"/>
    <w:rsid w:val="00B50896"/>
    <w:rsid w:val="00B516B0"/>
    <w:rsid w:val="00B51F74"/>
    <w:rsid w:val="00B52B4E"/>
    <w:rsid w:val="00B5377D"/>
    <w:rsid w:val="00B53D59"/>
    <w:rsid w:val="00B5464F"/>
    <w:rsid w:val="00B54B76"/>
    <w:rsid w:val="00B55055"/>
    <w:rsid w:val="00B552D8"/>
    <w:rsid w:val="00B61427"/>
    <w:rsid w:val="00B6160F"/>
    <w:rsid w:val="00B63722"/>
    <w:rsid w:val="00B63C4F"/>
    <w:rsid w:val="00B65511"/>
    <w:rsid w:val="00B7102B"/>
    <w:rsid w:val="00B719DA"/>
    <w:rsid w:val="00B71A2E"/>
    <w:rsid w:val="00B72FB8"/>
    <w:rsid w:val="00B73402"/>
    <w:rsid w:val="00B738D0"/>
    <w:rsid w:val="00B74874"/>
    <w:rsid w:val="00B74E46"/>
    <w:rsid w:val="00B764BF"/>
    <w:rsid w:val="00B76ADC"/>
    <w:rsid w:val="00B76B4D"/>
    <w:rsid w:val="00B7751E"/>
    <w:rsid w:val="00B77BEC"/>
    <w:rsid w:val="00B81771"/>
    <w:rsid w:val="00B81926"/>
    <w:rsid w:val="00B823F1"/>
    <w:rsid w:val="00B8271D"/>
    <w:rsid w:val="00B8280C"/>
    <w:rsid w:val="00B8280E"/>
    <w:rsid w:val="00B82824"/>
    <w:rsid w:val="00B85543"/>
    <w:rsid w:val="00B8608A"/>
    <w:rsid w:val="00B8720A"/>
    <w:rsid w:val="00B8789E"/>
    <w:rsid w:val="00B87F39"/>
    <w:rsid w:val="00B90189"/>
    <w:rsid w:val="00B902AF"/>
    <w:rsid w:val="00B90441"/>
    <w:rsid w:val="00B9062A"/>
    <w:rsid w:val="00B92535"/>
    <w:rsid w:val="00B92C93"/>
    <w:rsid w:val="00B93078"/>
    <w:rsid w:val="00B93F31"/>
    <w:rsid w:val="00B9434B"/>
    <w:rsid w:val="00B94524"/>
    <w:rsid w:val="00B94D70"/>
    <w:rsid w:val="00B94DC4"/>
    <w:rsid w:val="00B959B6"/>
    <w:rsid w:val="00B96ED9"/>
    <w:rsid w:val="00B96FDA"/>
    <w:rsid w:val="00B97801"/>
    <w:rsid w:val="00B97FD5"/>
    <w:rsid w:val="00BA027B"/>
    <w:rsid w:val="00BA0B38"/>
    <w:rsid w:val="00BA1315"/>
    <w:rsid w:val="00BA18CC"/>
    <w:rsid w:val="00BA2210"/>
    <w:rsid w:val="00BA401C"/>
    <w:rsid w:val="00BA6291"/>
    <w:rsid w:val="00BA6AC8"/>
    <w:rsid w:val="00BA7EA3"/>
    <w:rsid w:val="00BB019F"/>
    <w:rsid w:val="00BB10CB"/>
    <w:rsid w:val="00BB1F33"/>
    <w:rsid w:val="00BB3146"/>
    <w:rsid w:val="00BB3967"/>
    <w:rsid w:val="00BB3C48"/>
    <w:rsid w:val="00BB4AE0"/>
    <w:rsid w:val="00BB4C2C"/>
    <w:rsid w:val="00BB4EE2"/>
    <w:rsid w:val="00BB50E0"/>
    <w:rsid w:val="00BB5A76"/>
    <w:rsid w:val="00BB6CCC"/>
    <w:rsid w:val="00BB76F9"/>
    <w:rsid w:val="00BC0444"/>
    <w:rsid w:val="00BC0C72"/>
    <w:rsid w:val="00BC0D08"/>
    <w:rsid w:val="00BC20AC"/>
    <w:rsid w:val="00BC3B4B"/>
    <w:rsid w:val="00BC4595"/>
    <w:rsid w:val="00BC477A"/>
    <w:rsid w:val="00BC4AD6"/>
    <w:rsid w:val="00BC50CF"/>
    <w:rsid w:val="00BC5323"/>
    <w:rsid w:val="00BC534D"/>
    <w:rsid w:val="00BC5B7E"/>
    <w:rsid w:val="00BC5FDA"/>
    <w:rsid w:val="00BC6F23"/>
    <w:rsid w:val="00BC7360"/>
    <w:rsid w:val="00BD09F3"/>
    <w:rsid w:val="00BD1ED1"/>
    <w:rsid w:val="00BD3217"/>
    <w:rsid w:val="00BD3376"/>
    <w:rsid w:val="00BD37B0"/>
    <w:rsid w:val="00BD3D34"/>
    <w:rsid w:val="00BD422D"/>
    <w:rsid w:val="00BD4789"/>
    <w:rsid w:val="00BD51D8"/>
    <w:rsid w:val="00BD5C40"/>
    <w:rsid w:val="00BE3FE9"/>
    <w:rsid w:val="00BE4E46"/>
    <w:rsid w:val="00BF10AA"/>
    <w:rsid w:val="00BF1710"/>
    <w:rsid w:val="00BF1E68"/>
    <w:rsid w:val="00BF2EC5"/>
    <w:rsid w:val="00BF4968"/>
    <w:rsid w:val="00BF4F64"/>
    <w:rsid w:val="00BF6613"/>
    <w:rsid w:val="00BF6A02"/>
    <w:rsid w:val="00BF71A9"/>
    <w:rsid w:val="00BF7F54"/>
    <w:rsid w:val="00C016E3"/>
    <w:rsid w:val="00C025D7"/>
    <w:rsid w:val="00C0336E"/>
    <w:rsid w:val="00C055E4"/>
    <w:rsid w:val="00C06AEA"/>
    <w:rsid w:val="00C06EE5"/>
    <w:rsid w:val="00C078B0"/>
    <w:rsid w:val="00C07D5E"/>
    <w:rsid w:val="00C100EB"/>
    <w:rsid w:val="00C10951"/>
    <w:rsid w:val="00C10C98"/>
    <w:rsid w:val="00C10E4A"/>
    <w:rsid w:val="00C10EE9"/>
    <w:rsid w:val="00C1398D"/>
    <w:rsid w:val="00C13FB5"/>
    <w:rsid w:val="00C15466"/>
    <w:rsid w:val="00C158C3"/>
    <w:rsid w:val="00C16009"/>
    <w:rsid w:val="00C16278"/>
    <w:rsid w:val="00C1718B"/>
    <w:rsid w:val="00C17FEC"/>
    <w:rsid w:val="00C21A32"/>
    <w:rsid w:val="00C2213A"/>
    <w:rsid w:val="00C22473"/>
    <w:rsid w:val="00C22673"/>
    <w:rsid w:val="00C246FD"/>
    <w:rsid w:val="00C24B2E"/>
    <w:rsid w:val="00C25D3B"/>
    <w:rsid w:val="00C27A4E"/>
    <w:rsid w:val="00C3019B"/>
    <w:rsid w:val="00C3055D"/>
    <w:rsid w:val="00C3059E"/>
    <w:rsid w:val="00C3088E"/>
    <w:rsid w:val="00C32A4A"/>
    <w:rsid w:val="00C33D52"/>
    <w:rsid w:val="00C33D86"/>
    <w:rsid w:val="00C343B5"/>
    <w:rsid w:val="00C344DD"/>
    <w:rsid w:val="00C35186"/>
    <w:rsid w:val="00C351A3"/>
    <w:rsid w:val="00C35B71"/>
    <w:rsid w:val="00C35CFE"/>
    <w:rsid w:val="00C35FE7"/>
    <w:rsid w:val="00C37761"/>
    <w:rsid w:val="00C4022B"/>
    <w:rsid w:val="00C40635"/>
    <w:rsid w:val="00C40837"/>
    <w:rsid w:val="00C40C0C"/>
    <w:rsid w:val="00C4202A"/>
    <w:rsid w:val="00C42790"/>
    <w:rsid w:val="00C42900"/>
    <w:rsid w:val="00C43AED"/>
    <w:rsid w:val="00C4495C"/>
    <w:rsid w:val="00C4594E"/>
    <w:rsid w:val="00C4599C"/>
    <w:rsid w:val="00C46056"/>
    <w:rsid w:val="00C46903"/>
    <w:rsid w:val="00C4712D"/>
    <w:rsid w:val="00C47791"/>
    <w:rsid w:val="00C47B2C"/>
    <w:rsid w:val="00C50E7F"/>
    <w:rsid w:val="00C53B7C"/>
    <w:rsid w:val="00C542EF"/>
    <w:rsid w:val="00C5449D"/>
    <w:rsid w:val="00C55273"/>
    <w:rsid w:val="00C56C26"/>
    <w:rsid w:val="00C56DE5"/>
    <w:rsid w:val="00C579B5"/>
    <w:rsid w:val="00C60383"/>
    <w:rsid w:val="00C61950"/>
    <w:rsid w:val="00C65BC6"/>
    <w:rsid w:val="00C664CE"/>
    <w:rsid w:val="00C664D6"/>
    <w:rsid w:val="00C66DAC"/>
    <w:rsid w:val="00C66E2C"/>
    <w:rsid w:val="00C67A17"/>
    <w:rsid w:val="00C67D1D"/>
    <w:rsid w:val="00C67DF7"/>
    <w:rsid w:val="00C67F74"/>
    <w:rsid w:val="00C7024D"/>
    <w:rsid w:val="00C71B53"/>
    <w:rsid w:val="00C72624"/>
    <w:rsid w:val="00C72E44"/>
    <w:rsid w:val="00C74773"/>
    <w:rsid w:val="00C75702"/>
    <w:rsid w:val="00C76295"/>
    <w:rsid w:val="00C76D36"/>
    <w:rsid w:val="00C76E38"/>
    <w:rsid w:val="00C77DBB"/>
    <w:rsid w:val="00C77FE6"/>
    <w:rsid w:val="00C81061"/>
    <w:rsid w:val="00C81E21"/>
    <w:rsid w:val="00C827B6"/>
    <w:rsid w:val="00C82F17"/>
    <w:rsid w:val="00C833C6"/>
    <w:rsid w:val="00C8436B"/>
    <w:rsid w:val="00C84D83"/>
    <w:rsid w:val="00C85673"/>
    <w:rsid w:val="00C87697"/>
    <w:rsid w:val="00C87994"/>
    <w:rsid w:val="00C90FA7"/>
    <w:rsid w:val="00C9153B"/>
    <w:rsid w:val="00C92547"/>
    <w:rsid w:val="00C926EA"/>
    <w:rsid w:val="00C93271"/>
    <w:rsid w:val="00C95C18"/>
    <w:rsid w:val="00C96037"/>
    <w:rsid w:val="00C96A53"/>
    <w:rsid w:val="00C96FC3"/>
    <w:rsid w:val="00C9734E"/>
    <w:rsid w:val="00CA0017"/>
    <w:rsid w:val="00CA1CCD"/>
    <w:rsid w:val="00CA2555"/>
    <w:rsid w:val="00CA2E10"/>
    <w:rsid w:val="00CA3274"/>
    <w:rsid w:val="00CA35FB"/>
    <w:rsid w:val="00CA495E"/>
    <w:rsid w:val="00CA4BFC"/>
    <w:rsid w:val="00CA4C88"/>
    <w:rsid w:val="00CA526D"/>
    <w:rsid w:val="00CA7828"/>
    <w:rsid w:val="00CB07C4"/>
    <w:rsid w:val="00CB0B26"/>
    <w:rsid w:val="00CB1799"/>
    <w:rsid w:val="00CB1B3A"/>
    <w:rsid w:val="00CB1E2B"/>
    <w:rsid w:val="00CB368D"/>
    <w:rsid w:val="00CB3AA5"/>
    <w:rsid w:val="00CB48E0"/>
    <w:rsid w:val="00CB4CA7"/>
    <w:rsid w:val="00CB59E1"/>
    <w:rsid w:val="00CB5A19"/>
    <w:rsid w:val="00CB6719"/>
    <w:rsid w:val="00CB760F"/>
    <w:rsid w:val="00CB78C6"/>
    <w:rsid w:val="00CC18CB"/>
    <w:rsid w:val="00CC1F5B"/>
    <w:rsid w:val="00CC24A7"/>
    <w:rsid w:val="00CC38F2"/>
    <w:rsid w:val="00CC4123"/>
    <w:rsid w:val="00CC5CA3"/>
    <w:rsid w:val="00CC6028"/>
    <w:rsid w:val="00CC7E8E"/>
    <w:rsid w:val="00CD0232"/>
    <w:rsid w:val="00CD0563"/>
    <w:rsid w:val="00CD0E48"/>
    <w:rsid w:val="00CD2EB4"/>
    <w:rsid w:val="00CD3F40"/>
    <w:rsid w:val="00CD4031"/>
    <w:rsid w:val="00CD5454"/>
    <w:rsid w:val="00CD5954"/>
    <w:rsid w:val="00CD7030"/>
    <w:rsid w:val="00CE0EC9"/>
    <w:rsid w:val="00CE1A1F"/>
    <w:rsid w:val="00CE55C4"/>
    <w:rsid w:val="00CE5CE8"/>
    <w:rsid w:val="00CE64E0"/>
    <w:rsid w:val="00CE79D9"/>
    <w:rsid w:val="00CF11EE"/>
    <w:rsid w:val="00CF3263"/>
    <w:rsid w:val="00CF3BD7"/>
    <w:rsid w:val="00CF5CEC"/>
    <w:rsid w:val="00CF7EEA"/>
    <w:rsid w:val="00D011CC"/>
    <w:rsid w:val="00D016AE"/>
    <w:rsid w:val="00D0197F"/>
    <w:rsid w:val="00D02E61"/>
    <w:rsid w:val="00D03945"/>
    <w:rsid w:val="00D0416C"/>
    <w:rsid w:val="00D05844"/>
    <w:rsid w:val="00D059F6"/>
    <w:rsid w:val="00D0606F"/>
    <w:rsid w:val="00D07D9D"/>
    <w:rsid w:val="00D10235"/>
    <w:rsid w:val="00D10FA8"/>
    <w:rsid w:val="00D11682"/>
    <w:rsid w:val="00D120EF"/>
    <w:rsid w:val="00D12AB4"/>
    <w:rsid w:val="00D13A99"/>
    <w:rsid w:val="00D14A1F"/>
    <w:rsid w:val="00D15198"/>
    <w:rsid w:val="00D16086"/>
    <w:rsid w:val="00D1625F"/>
    <w:rsid w:val="00D1628B"/>
    <w:rsid w:val="00D17004"/>
    <w:rsid w:val="00D17DAD"/>
    <w:rsid w:val="00D21A4A"/>
    <w:rsid w:val="00D2238B"/>
    <w:rsid w:val="00D228D7"/>
    <w:rsid w:val="00D257AC"/>
    <w:rsid w:val="00D307FA"/>
    <w:rsid w:val="00D30B75"/>
    <w:rsid w:val="00D31B11"/>
    <w:rsid w:val="00D31BFA"/>
    <w:rsid w:val="00D3212F"/>
    <w:rsid w:val="00D369F8"/>
    <w:rsid w:val="00D36E1E"/>
    <w:rsid w:val="00D37749"/>
    <w:rsid w:val="00D37883"/>
    <w:rsid w:val="00D40E24"/>
    <w:rsid w:val="00D42C9B"/>
    <w:rsid w:val="00D45B2E"/>
    <w:rsid w:val="00D46845"/>
    <w:rsid w:val="00D477C5"/>
    <w:rsid w:val="00D4785E"/>
    <w:rsid w:val="00D505AE"/>
    <w:rsid w:val="00D50EB1"/>
    <w:rsid w:val="00D529A1"/>
    <w:rsid w:val="00D53D1A"/>
    <w:rsid w:val="00D53E7C"/>
    <w:rsid w:val="00D543F7"/>
    <w:rsid w:val="00D54582"/>
    <w:rsid w:val="00D55141"/>
    <w:rsid w:val="00D5589C"/>
    <w:rsid w:val="00D56513"/>
    <w:rsid w:val="00D57B21"/>
    <w:rsid w:val="00D6096C"/>
    <w:rsid w:val="00D60D7E"/>
    <w:rsid w:val="00D60EED"/>
    <w:rsid w:val="00D61043"/>
    <w:rsid w:val="00D61D29"/>
    <w:rsid w:val="00D6391F"/>
    <w:rsid w:val="00D6450C"/>
    <w:rsid w:val="00D669B1"/>
    <w:rsid w:val="00D66D34"/>
    <w:rsid w:val="00D67FC8"/>
    <w:rsid w:val="00D701AC"/>
    <w:rsid w:val="00D71165"/>
    <w:rsid w:val="00D71963"/>
    <w:rsid w:val="00D733FA"/>
    <w:rsid w:val="00D74ABC"/>
    <w:rsid w:val="00D752C1"/>
    <w:rsid w:val="00D75723"/>
    <w:rsid w:val="00D7628E"/>
    <w:rsid w:val="00D76C91"/>
    <w:rsid w:val="00D770BE"/>
    <w:rsid w:val="00D775CE"/>
    <w:rsid w:val="00D81059"/>
    <w:rsid w:val="00D81B87"/>
    <w:rsid w:val="00D82CC3"/>
    <w:rsid w:val="00D82FD5"/>
    <w:rsid w:val="00D8440E"/>
    <w:rsid w:val="00D84568"/>
    <w:rsid w:val="00D845D1"/>
    <w:rsid w:val="00D85D59"/>
    <w:rsid w:val="00D86CB3"/>
    <w:rsid w:val="00D8784A"/>
    <w:rsid w:val="00D878D2"/>
    <w:rsid w:val="00D907A7"/>
    <w:rsid w:val="00D90F09"/>
    <w:rsid w:val="00D91A30"/>
    <w:rsid w:val="00D9216F"/>
    <w:rsid w:val="00D92240"/>
    <w:rsid w:val="00D94E4C"/>
    <w:rsid w:val="00D95946"/>
    <w:rsid w:val="00D95BB6"/>
    <w:rsid w:val="00DA0094"/>
    <w:rsid w:val="00DA0B65"/>
    <w:rsid w:val="00DA1424"/>
    <w:rsid w:val="00DA1525"/>
    <w:rsid w:val="00DA1CF0"/>
    <w:rsid w:val="00DA1E3E"/>
    <w:rsid w:val="00DA42B9"/>
    <w:rsid w:val="00DA5152"/>
    <w:rsid w:val="00DA533F"/>
    <w:rsid w:val="00DB05FA"/>
    <w:rsid w:val="00DB159D"/>
    <w:rsid w:val="00DB259B"/>
    <w:rsid w:val="00DB472D"/>
    <w:rsid w:val="00DB6065"/>
    <w:rsid w:val="00DB669F"/>
    <w:rsid w:val="00DC017A"/>
    <w:rsid w:val="00DC1AD2"/>
    <w:rsid w:val="00DC28E0"/>
    <w:rsid w:val="00DC2EB3"/>
    <w:rsid w:val="00DC3658"/>
    <w:rsid w:val="00DC39F9"/>
    <w:rsid w:val="00DC4263"/>
    <w:rsid w:val="00DC4393"/>
    <w:rsid w:val="00DC6C06"/>
    <w:rsid w:val="00DC7729"/>
    <w:rsid w:val="00DC7872"/>
    <w:rsid w:val="00DC7D3C"/>
    <w:rsid w:val="00DD0214"/>
    <w:rsid w:val="00DD089A"/>
    <w:rsid w:val="00DD112B"/>
    <w:rsid w:val="00DD20FF"/>
    <w:rsid w:val="00DD2CB2"/>
    <w:rsid w:val="00DD2F14"/>
    <w:rsid w:val="00DD3039"/>
    <w:rsid w:val="00DD3E0E"/>
    <w:rsid w:val="00DD3E8F"/>
    <w:rsid w:val="00DD402B"/>
    <w:rsid w:val="00DD4859"/>
    <w:rsid w:val="00DD799C"/>
    <w:rsid w:val="00DE09D3"/>
    <w:rsid w:val="00DE0A4E"/>
    <w:rsid w:val="00DE0C88"/>
    <w:rsid w:val="00DE2F2E"/>
    <w:rsid w:val="00DE3460"/>
    <w:rsid w:val="00DE37F4"/>
    <w:rsid w:val="00DE40C6"/>
    <w:rsid w:val="00DE461F"/>
    <w:rsid w:val="00DE49AD"/>
    <w:rsid w:val="00DE7B9A"/>
    <w:rsid w:val="00DF00B8"/>
    <w:rsid w:val="00DF02BC"/>
    <w:rsid w:val="00DF0587"/>
    <w:rsid w:val="00DF19FB"/>
    <w:rsid w:val="00DF2DA0"/>
    <w:rsid w:val="00DF3FCC"/>
    <w:rsid w:val="00DF46D1"/>
    <w:rsid w:val="00DF4827"/>
    <w:rsid w:val="00DF5A67"/>
    <w:rsid w:val="00DF6BD1"/>
    <w:rsid w:val="00E01C8C"/>
    <w:rsid w:val="00E02DED"/>
    <w:rsid w:val="00E03AE3"/>
    <w:rsid w:val="00E03C8F"/>
    <w:rsid w:val="00E048C1"/>
    <w:rsid w:val="00E04AEA"/>
    <w:rsid w:val="00E05DAE"/>
    <w:rsid w:val="00E063E1"/>
    <w:rsid w:val="00E06B50"/>
    <w:rsid w:val="00E072B5"/>
    <w:rsid w:val="00E0791D"/>
    <w:rsid w:val="00E07F4C"/>
    <w:rsid w:val="00E105DC"/>
    <w:rsid w:val="00E109C2"/>
    <w:rsid w:val="00E11A76"/>
    <w:rsid w:val="00E127D4"/>
    <w:rsid w:val="00E14F83"/>
    <w:rsid w:val="00E151C2"/>
    <w:rsid w:val="00E15590"/>
    <w:rsid w:val="00E15614"/>
    <w:rsid w:val="00E17942"/>
    <w:rsid w:val="00E20B8B"/>
    <w:rsid w:val="00E20F78"/>
    <w:rsid w:val="00E229C7"/>
    <w:rsid w:val="00E23758"/>
    <w:rsid w:val="00E238EE"/>
    <w:rsid w:val="00E24022"/>
    <w:rsid w:val="00E26690"/>
    <w:rsid w:val="00E27507"/>
    <w:rsid w:val="00E3053F"/>
    <w:rsid w:val="00E31013"/>
    <w:rsid w:val="00E326C8"/>
    <w:rsid w:val="00E3323B"/>
    <w:rsid w:val="00E34D91"/>
    <w:rsid w:val="00E35BB3"/>
    <w:rsid w:val="00E37838"/>
    <w:rsid w:val="00E41AC2"/>
    <w:rsid w:val="00E41EB5"/>
    <w:rsid w:val="00E43D19"/>
    <w:rsid w:val="00E444AA"/>
    <w:rsid w:val="00E452F6"/>
    <w:rsid w:val="00E45AAB"/>
    <w:rsid w:val="00E4642E"/>
    <w:rsid w:val="00E46437"/>
    <w:rsid w:val="00E4691D"/>
    <w:rsid w:val="00E479F0"/>
    <w:rsid w:val="00E47E46"/>
    <w:rsid w:val="00E50745"/>
    <w:rsid w:val="00E517C5"/>
    <w:rsid w:val="00E52088"/>
    <w:rsid w:val="00E525B3"/>
    <w:rsid w:val="00E5292D"/>
    <w:rsid w:val="00E541D7"/>
    <w:rsid w:val="00E544B7"/>
    <w:rsid w:val="00E54F38"/>
    <w:rsid w:val="00E55FC4"/>
    <w:rsid w:val="00E573BD"/>
    <w:rsid w:val="00E57541"/>
    <w:rsid w:val="00E57B82"/>
    <w:rsid w:val="00E6138A"/>
    <w:rsid w:val="00E616DE"/>
    <w:rsid w:val="00E621F9"/>
    <w:rsid w:val="00E624EA"/>
    <w:rsid w:val="00E6306C"/>
    <w:rsid w:val="00E6594F"/>
    <w:rsid w:val="00E669E2"/>
    <w:rsid w:val="00E67262"/>
    <w:rsid w:val="00E67BC2"/>
    <w:rsid w:val="00E702B9"/>
    <w:rsid w:val="00E70CE6"/>
    <w:rsid w:val="00E72805"/>
    <w:rsid w:val="00E72B8B"/>
    <w:rsid w:val="00E74060"/>
    <w:rsid w:val="00E740F0"/>
    <w:rsid w:val="00E7499A"/>
    <w:rsid w:val="00E75A63"/>
    <w:rsid w:val="00E761EA"/>
    <w:rsid w:val="00E76D92"/>
    <w:rsid w:val="00E77868"/>
    <w:rsid w:val="00E7789E"/>
    <w:rsid w:val="00E77DAA"/>
    <w:rsid w:val="00E81E05"/>
    <w:rsid w:val="00E832A4"/>
    <w:rsid w:val="00E834D3"/>
    <w:rsid w:val="00E8392D"/>
    <w:rsid w:val="00E83962"/>
    <w:rsid w:val="00E839D2"/>
    <w:rsid w:val="00E84C60"/>
    <w:rsid w:val="00E85341"/>
    <w:rsid w:val="00E8572C"/>
    <w:rsid w:val="00E86BFE"/>
    <w:rsid w:val="00E8708E"/>
    <w:rsid w:val="00E8793E"/>
    <w:rsid w:val="00E90B7A"/>
    <w:rsid w:val="00E91A34"/>
    <w:rsid w:val="00E940AE"/>
    <w:rsid w:val="00E94943"/>
    <w:rsid w:val="00E94A38"/>
    <w:rsid w:val="00E95C19"/>
    <w:rsid w:val="00E9647E"/>
    <w:rsid w:val="00E975C2"/>
    <w:rsid w:val="00EA1B95"/>
    <w:rsid w:val="00EA1CCC"/>
    <w:rsid w:val="00EA1E58"/>
    <w:rsid w:val="00EA389C"/>
    <w:rsid w:val="00EA42A5"/>
    <w:rsid w:val="00EA4ED1"/>
    <w:rsid w:val="00EA57BC"/>
    <w:rsid w:val="00EA5C95"/>
    <w:rsid w:val="00EA6145"/>
    <w:rsid w:val="00EA77DF"/>
    <w:rsid w:val="00EA7E3A"/>
    <w:rsid w:val="00EB0442"/>
    <w:rsid w:val="00EB0D09"/>
    <w:rsid w:val="00EB0DFA"/>
    <w:rsid w:val="00EB15E4"/>
    <w:rsid w:val="00EB1D7F"/>
    <w:rsid w:val="00EB26C2"/>
    <w:rsid w:val="00EB29C5"/>
    <w:rsid w:val="00EB3268"/>
    <w:rsid w:val="00EB3563"/>
    <w:rsid w:val="00EB43D5"/>
    <w:rsid w:val="00EB444D"/>
    <w:rsid w:val="00EB4488"/>
    <w:rsid w:val="00EB4523"/>
    <w:rsid w:val="00EB4D82"/>
    <w:rsid w:val="00EB6016"/>
    <w:rsid w:val="00EB680B"/>
    <w:rsid w:val="00EC074C"/>
    <w:rsid w:val="00EC0B97"/>
    <w:rsid w:val="00EC0D3D"/>
    <w:rsid w:val="00EC0EF6"/>
    <w:rsid w:val="00EC3A4B"/>
    <w:rsid w:val="00EC3C21"/>
    <w:rsid w:val="00EC5431"/>
    <w:rsid w:val="00EC5A9E"/>
    <w:rsid w:val="00EC6C43"/>
    <w:rsid w:val="00EC6DB3"/>
    <w:rsid w:val="00EC759D"/>
    <w:rsid w:val="00ED13AE"/>
    <w:rsid w:val="00ED1B9C"/>
    <w:rsid w:val="00ED2A98"/>
    <w:rsid w:val="00ED2E6E"/>
    <w:rsid w:val="00ED3CD5"/>
    <w:rsid w:val="00ED57C6"/>
    <w:rsid w:val="00ED62B3"/>
    <w:rsid w:val="00ED7466"/>
    <w:rsid w:val="00ED7C83"/>
    <w:rsid w:val="00EE0213"/>
    <w:rsid w:val="00EE1690"/>
    <w:rsid w:val="00EE1C9D"/>
    <w:rsid w:val="00EE3727"/>
    <w:rsid w:val="00EE402A"/>
    <w:rsid w:val="00EE466A"/>
    <w:rsid w:val="00EE48D2"/>
    <w:rsid w:val="00EE51E2"/>
    <w:rsid w:val="00EE6782"/>
    <w:rsid w:val="00EE6EF3"/>
    <w:rsid w:val="00EF0725"/>
    <w:rsid w:val="00EF1046"/>
    <w:rsid w:val="00EF155F"/>
    <w:rsid w:val="00EF1BA2"/>
    <w:rsid w:val="00EF33A1"/>
    <w:rsid w:val="00EF3938"/>
    <w:rsid w:val="00EF4F92"/>
    <w:rsid w:val="00EF602C"/>
    <w:rsid w:val="00EF6EDF"/>
    <w:rsid w:val="00EF7445"/>
    <w:rsid w:val="00EF75A9"/>
    <w:rsid w:val="00EF7BC3"/>
    <w:rsid w:val="00F0136A"/>
    <w:rsid w:val="00F016DA"/>
    <w:rsid w:val="00F02182"/>
    <w:rsid w:val="00F024EC"/>
    <w:rsid w:val="00F02CB8"/>
    <w:rsid w:val="00F036C5"/>
    <w:rsid w:val="00F039F6"/>
    <w:rsid w:val="00F03F7E"/>
    <w:rsid w:val="00F0445D"/>
    <w:rsid w:val="00F0516E"/>
    <w:rsid w:val="00F06057"/>
    <w:rsid w:val="00F062AD"/>
    <w:rsid w:val="00F07EAC"/>
    <w:rsid w:val="00F07F4D"/>
    <w:rsid w:val="00F1008B"/>
    <w:rsid w:val="00F1157A"/>
    <w:rsid w:val="00F122CF"/>
    <w:rsid w:val="00F1253A"/>
    <w:rsid w:val="00F13189"/>
    <w:rsid w:val="00F140CB"/>
    <w:rsid w:val="00F15E33"/>
    <w:rsid w:val="00F16478"/>
    <w:rsid w:val="00F1661A"/>
    <w:rsid w:val="00F16625"/>
    <w:rsid w:val="00F16834"/>
    <w:rsid w:val="00F16911"/>
    <w:rsid w:val="00F17C27"/>
    <w:rsid w:val="00F20758"/>
    <w:rsid w:val="00F23368"/>
    <w:rsid w:val="00F2354E"/>
    <w:rsid w:val="00F2461F"/>
    <w:rsid w:val="00F24F67"/>
    <w:rsid w:val="00F251A1"/>
    <w:rsid w:val="00F251C3"/>
    <w:rsid w:val="00F25544"/>
    <w:rsid w:val="00F26678"/>
    <w:rsid w:val="00F26F48"/>
    <w:rsid w:val="00F27185"/>
    <w:rsid w:val="00F276CB"/>
    <w:rsid w:val="00F278DF"/>
    <w:rsid w:val="00F31044"/>
    <w:rsid w:val="00F31141"/>
    <w:rsid w:val="00F31D67"/>
    <w:rsid w:val="00F32E65"/>
    <w:rsid w:val="00F33780"/>
    <w:rsid w:val="00F33FC7"/>
    <w:rsid w:val="00F341DD"/>
    <w:rsid w:val="00F3524B"/>
    <w:rsid w:val="00F35500"/>
    <w:rsid w:val="00F3573A"/>
    <w:rsid w:val="00F3606D"/>
    <w:rsid w:val="00F402F4"/>
    <w:rsid w:val="00F40728"/>
    <w:rsid w:val="00F409AD"/>
    <w:rsid w:val="00F411EF"/>
    <w:rsid w:val="00F41584"/>
    <w:rsid w:val="00F41FDD"/>
    <w:rsid w:val="00F434AA"/>
    <w:rsid w:val="00F449A0"/>
    <w:rsid w:val="00F450A4"/>
    <w:rsid w:val="00F45307"/>
    <w:rsid w:val="00F45EB6"/>
    <w:rsid w:val="00F4634A"/>
    <w:rsid w:val="00F464DB"/>
    <w:rsid w:val="00F5105B"/>
    <w:rsid w:val="00F51531"/>
    <w:rsid w:val="00F5173F"/>
    <w:rsid w:val="00F524A6"/>
    <w:rsid w:val="00F53D60"/>
    <w:rsid w:val="00F54C7F"/>
    <w:rsid w:val="00F54C85"/>
    <w:rsid w:val="00F55E65"/>
    <w:rsid w:val="00F56467"/>
    <w:rsid w:val="00F564FB"/>
    <w:rsid w:val="00F57972"/>
    <w:rsid w:val="00F62849"/>
    <w:rsid w:val="00F62BE7"/>
    <w:rsid w:val="00F63264"/>
    <w:rsid w:val="00F64977"/>
    <w:rsid w:val="00F653BA"/>
    <w:rsid w:val="00F65F9A"/>
    <w:rsid w:val="00F668FC"/>
    <w:rsid w:val="00F676B4"/>
    <w:rsid w:val="00F70907"/>
    <w:rsid w:val="00F70ECD"/>
    <w:rsid w:val="00F71391"/>
    <w:rsid w:val="00F71618"/>
    <w:rsid w:val="00F71B2C"/>
    <w:rsid w:val="00F71DAC"/>
    <w:rsid w:val="00F736C0"/>
    <w:rsid w:val="00F7399C"/>
    <w:rsid w:val="00F74AEE"/>
    <w:rsid w:val="00F75929"/>
    <w:rsid w:val="00F75CD3"/>
    <w:rsid w:val="00F75DC7"/>
    <w:rsid w:val="00F766E2"/>
    <w:rsid w:val="00F76700"/>
    <w:rsid w:val="00F779A0"/>
    <w:rsid w:val="00F779BC"/>
    <w:rsid w:val="00F811AA"/>
    <w:rsid w:val="00F831B9"/>
    <w:rsid w:val="00F83492"/>
    <w:rsid w:val="00F83E19"/>
    <w:rsid w:val="00F842A8"/>
    <w:rsid w:val="00F84335"/>
    <w:rsid w:val="00F865D4"/>
    <w:rsid w:val="00F879AD"/>
    <w:rsid w:val="00F90665"/>
    <w:rsid w:val="00F92D44"/>
    <w:rsid w:val="00F92D84"/>
    <w:rsid w:val="00F9311D"/>
    <w:rsid w:val="00F93D8F"/>
    <w:rsid w:val="00F94040"/>
    <w:rsid w:val="00F941B8"/>
    <w:rsid w:val="00F942EA"/>
    <w:rsid w:val="00F946B2"/>
    <w:rsid w:val="00F94A61"/>
    <w:rsid w:val="00F958AA"/>
    <w:rsid w:val="00F95DA9"/>
    <w:rsid w:val="00F96322"/>
    <w:rsid w:val="00F9653D"/>
    <w:rsid w:val="00F9765B"/>
    <w:rsid w:val="00F9773A"/>
    <w:rsid w:val="00FA227D"/>
    <w:rsid w:val="00FA5D97"/>
    <w:rsid w:val="00FA744D"/>
    <w:rsid w:val="00FB0AF9"/>
    <w:rsid w:val="00FB15A3"/>
    <w:rsid w:val="00FB21B7"/>
    <w:rsid w:val="00FB2A2A"/>
    <w:rsid w:val="00FB38FF"/>
    <w:rsid w:val="00FB4342"/>
    <w:rsid w:val="00FB45BE"/>
    <w:rsid w:val="00FB4C67"/>
    <w:rsid w:val="00FB6894"/>
    <w:rsid w:val="00FB6F8E"/>
    <w:rsid w:val="00FB7619"/>
    <w:rsid w:val="00FC009D"/>
    <w:rsid w:val="00FC09D2"/>
    <w:rsid w:val="00FC186A"/>
    <w:rsid w:val="00FC267B"/>
    <w:rsid w:val="00FC27A8"/>
    <w:rsid w:val="00FC3782"/>
    <w:rsid w:val="00FC4CAD"/>
    <w:rsid w:val="00FC5986"/>
    <w:rsid w:val="00FC69DF"/>
    <w:rsid w:val="00FC6C61"/>
    <w:rsid w:val="00FC712B"/>
    <w:rsid w:val="00FC7AD2"/>
    <w:rsid w:val="00FC7B79"/>
    <w:rsid w:val="00FD0267"/>
    <w:rsid w:val="00FD247E"/>
    <w:rsid w:val="00FD3012"/>
    <w:rsid w:val="00FD30C2"/>
    <w:rsid w:val="00FD5EFB"/>
    <w:rsid w:val="00FD61D8"/>
    <w:rsid w:val="00FE02C6"/>
    <w:rsid w:val="00FE0376"/>
    <w:rsid w:val="00FE11EE"/>
    <w:rsid w:val="00FE1DA2"/>
    <w:rsid w:val="00FE1EB6"/>
    <w:rsid w:val="00FE3782"/>
    <w:rsid w:val="00FE51A1"/>
    <w:rsid w:val="00FE536F"/>
    <w:rsid w:val="00FE6AE5"/>
    <w:rsid w:val="00FE7701"/>
    <w:rsid w:val="00FE7791"/>
    <w:rsid w:val="00FF0913"/>
    <w:rsid w:val="00FF0E1E"/>
    <w:rsid w:val="00FF0F23"/>
    <w:rsid w:val="00FF0F2C"/>
    <w:rsid w:val="00FF1F2B"/>
    <w:rsid w:val="00FF2271"/>
    <w:rsid w:val="00FF2A0E"/>
    <w:rsid w:val="00FF2CDC"/>
    <w:rsid w:val="00FF2EA4"/>
    <w:rsid w:val="00FF438C"/>
    <w:rsid w:val="00FF4B55"/>
    <w:rsid w:val="00FF4E22"/>
    <w:rsid w:val="00FF56A7"/>
    <w:rsid w:val="00FF5E07"/>
    <w:rsid w:val="00FF63BB"/>
    <w:rsid w:val="00FF6BF8"/>
    <w:rsid w:val="00FF7673"/>
    <w:rsid w:val="00FF7CBF"/>
    <w:rsid w:val="3614C8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99B178A"/>
  <w15:docId w15:val="{69CBA36C-AD24-475E-8F6F-0DC52C527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_tradn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B7B"/>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paragraph" w:styleId="Ttulo9">
    <w:name w:val="heading 9"/>
    <w:basedOn w:val="Normal"/>
    <w:next w:val="Normal"/>
    <w:link w:val="Ttulo9Car"/>
    <w:uiPriority w:val="9"/>
    <w:semiHidden/>
    <w:unhideWhenUsed/>
    <w:qFormat/>
    <w:rsid w:val="006E31D1"/>
    <w:pPr>
      <w:keepNext/>
      <w:keepLines/>
      <w:spacing w:before="40" w:line="264" w:lineRule="auto"/>
      <w:outlineLvl w:val="8"/>
    </w:pPr>
    <w:rPr>
      <w:rFonts w:asciiTheme="majorHAnsi" w:eastAsiaTheme="majorEastAsia" w:hAnsiTheme="majorHAnsi" w:cstheme="majorBidi"/>
      <w:b/>
      <w:bCs/>
      <w:i/>
      <w:iCs/>
      <w:color w:val="44546A" w:themeColor="text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C,C"/>
    <w:basedOn w:val="Normal"/>
    <w:link w:val="TextonotapieCar"/>
    <w:uiPriority w:val="99"/>
    <w:unhideWhenUsed/>
    <w:qFormat/>
    <w:rsid w:val="00374B7B"/>
    <w:rPr>
      <w:rFonts w:asciiTheme="minorHAnsi" w:eastAsiaTheme="minorHAnsi" w:hAnsiTheme="minorHAnsi" w:cstheme="minorBidi"/>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uiPriority w:val="99"/>
    <w:qFormat/>
    <w:rsid w:val="00374B7B"/>
    <w:rPr>
      <w:sz w:val="20"/>
      <w:szCs w:val="20"/>
    </w:rPr>
  </w:style>
  <w:style w:type="paragraph" w:styleId="Prrafodelista">
    <w:name w:val="List Paragraph"/>
    <w:aliases w:val="Cita texto,Footnote,TEXTO GENERAL SENTENCIAS,Lista vistosa - Énfasis 11,Párrafo de lista1,Párrafo de lista2,List Paragraph,List Paragraph1,Colorful List - Accent 11,Párrafo Normal,4 Párrafo de lista,Figuras,Dot pt,No Spacing1,DH1,tesis"/>
    <w:basedOn w:val="Normal"/>
    <w:link w:val="PrrafodelistaCar"/>
    <w:uiPriority w:val="34"/>
    <w:qFormat/>
    <w:rsid w:val="00374B7B"/>
    <w:pPr>
      <w:ind w:left="720"/>
      <w:contextualSpacing/>
    </w:pPr>
  </w:style>
  <w:style w:type="character" w:customStyle="1" w:styleId="corte2ponenteCar">
    <w:name w:val="corte2 ponente Car"/>
    <w:link w:val="corte2ponente"/>
    <w:locked/>
    <w:rsid w:val="00374B7B"/>
    <w:rPr>
      <w:rFonts w:ascii="Arial" w:eastAsia="Times New Roman" w:hAnsi="Arial" w:cs="Times New Roman"/>
      <w:b/>
      <w:caps/>
      <w:sz w:val="30"/>
      <w:szCs w:val="20"/>
      <w:lang w:val="es-ES_tradnl" w:eastAsia="es-MX"/>
    </w:rPr>
  </w:style>
  <w:style w:type="paragraph" w:customStyle="1" w:styleId="corte2ponente">
    <w:name w:val="corte2 ponente"/>
    <w:basedOn w:val="Normal"/>
    <w:link w:val="corte2ponenteCar"/>
    <w:qFormat/>
    <w:rsid w:val="00374B7B"/>
    <w:rPr>
      <w:rFonts w:ascii="Arial" w:hAnsi="Arial"/>
      <w:b/>
      <w:caps/>
      <w:sz w:val="30"/>
    </w:rPr>
  </w:style>
  <w:style w:type="character" w:customStyle="1" w:styleId="corte4fondoCar1">
    <w:name w:val="corte4 fondo Car1"/>
    <w:link w:val="corte4fondo"/>
    <w:qFormat/>
    <w:locked/>
    <w:rsid w:val="00374B7B"/>
    <w:rPr>
      <w:rFonts w:ascii="Arial" w:eastAsia="Times New Roman" w:hAnsi="Arial" w:cs="Times New Roman"/>
      <w:sz w:val="30"/>
      <w:szCs w:val="20"/>
      <w:lang w:val="es-ES_tradnl" w:eastAsia="es-MX"/>
    </w:rPr>
  </w:style>
  <w:style w:type="paragraph" w:customStyle="1" w:styleId="corte4fondo">
    <w:name w:val="corte4 fondo"/>
    <w:basedOn w:val="Normal"/>
    <w:link w:val="corte4fondoCar1"/>
    <w:qFormat/>
    <w:rsid w:val="00374B7B"/>
    <w:pPr>
      <w:spacing w:line="360" w:lineRule="auto"/>
      <w:ind w:firstLine="709"/>
      <w:jc w:val="both"/>
    </w:pPr>
    <w:rPr>
      <w:rFonts w:ascii="Arial" w:hAnsi="Arial"/>
      <w:sz w:val="3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link w:val="4GChar"/>
    <w:uiPriority w:val="99"/>
    <w:unhideWhenUsed/>
    <w:qFormat/>
    <w:rsid w:val="00374B7B"/>
    <w:rPr>
      <w:vertAlign w:val="superscript"/>
    </w:rPr>
  </w:style>
  <w:style w:type="paragraph" w:styleId="Encabezado">
    <w:name w:val="header"/>
    <w:basedOn w:val="Normal"/>
    <w:link w:val="EncabezadoCar"/>
    <w:uiPriority w:val="99"/>
    <w:unhideWhenUsed/>
    <w:rsid w:val="00374B7B"/>
    <w:pPr>
      <w:tabs>
        <w:tab w:val="center" w:pos="4419"/>
        <w:tab w:val="right" w:pos="8838"/>
      </w:tabs>
    </w:pPr>
  </w:style>
  <w:style w:type="character" w:customStyle="1" w:styleId="EncabezadoCar">
    <w:name w:val="Encabezado Car"/>
    <w:basedOn w:val="Fuentedeprrafopredeter"/>
    <w:link w:val="Encabezado"/>
    <w:uiPriority w:val="99"/>
    <w:rsid w:val="00374B7B"/>
    <w:rPr>
      <w:rFonts w:ascii="Times New Roman" w:eastAsia="Times New Roman" w:hAnsi="Times New Roman" w:cs="Times New Roman"/>
      <w:sz w:val="20"/>
      <w:szCs w:val="20"/>
      <w:lang w:val="es-ES_tradnl" w:eastAsia="es-MX"/>
    </w:rPr>
  </w:style>
  <w:style w:type="paragraph" w:styleId="Piedepgina">
    <w:name w:val="footer"/>
    <w:basedOn w:val="Normal"/>
    <w:link w:val="PiedepginaCar"/>
    <w:unhideWhenUsed/>
    <w:rsid w:val="00374B7B"/>
    <w:pPr>
      <w:tabs>
        <w:tab w:val="center" w:pos="4419"/>
        <w:tab w:val="right" w:pos="8838"/>
      </w:tabs>
    </w:pPr>
  </w:style>
  <w:style w:type="character" w:customStyle="1" w:styleId="PiedepginaCar">
    <w:name w:val="Pie de página Car"/>
    <w:basedOn w:val="Fuentedeprrafopredeter"/>
    <w:link w:val="Piedepgina"/>
    <w:uiPriority w:val="99"/>
    <w:rsid w:val="00374B7B"/>
    <w:rPr>
      <w:rFonts w:ascii="Times New Roman" w:eastAsia="Times New Roman" w:hAnsi="Times New Roman" w:cs="Times New Roman"/>
      <w:sz w:val="20"/>
      <w:szCs w:val="20"/>
      <w:lang w:val="es-ES_tradnl" w:eastAsia="es-MX"/>
    </w:rPr>
  </w:style>
  <w:style w:type="table" w:styleId="Tablaconcuadrcula">
    <w:name w:val="Table Grid"/>
    <w:basedOn w:val="Tablanormal"/>
    <w:uiPriority w:val="39"/>
    <w:rsid w:val="00374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ita texto Car,Footnote Car,TEXTO GENERAL SENTENCIAS Car,Lista vistosa - Énfasis 11 Car,Párrafo de lista1 Car,Párrafo de lista2 Car,List Paragraph Car,List Paragraph1 Car,Colorful List - Accent 11 Car,Párrafo Normal Car,Figuras Car"/>
    <w:link w:val="Prrafodelista"/>
    <w:uiPriority w:val="34"/>
    <w:qFormat/>
    <w:locked/>
    <w:rsid w:val="00374B7B"/>
    <w:rPr>
      <w:rFonts w:ascii="Times New Roman" w:eastAsia="Times New Roman" w:hAnsi="Times New Roman" w:cs="Times New Roman"/>
      <w:sz w:val="20"/>
      <w:szCs w:val="20"/>
      <w:lang w:val="es-ES_tradnl" w:eastAsia="es-MX"/>
    </w:rPr>
  </w:style>
  <w:style w:type="paragraph" w:customStyle="1" w:styleId="NOTAALPIE">
    <w:name w:val="_NOTA AL PIE"/>
    <w:basedOn w:val="Textonotapie"/>
    <w:link w:val="NOTAALPIECar"/>
    <w:qFormat/>
    <w:rsid w:val="00374B7B"/>
    <w:pPr>
      <w:jc w:val="both"/>
    </w:pPr>
    <w:rPr>
      <w:rFonts w:ascii="Arial" w:hAnsi="Arial" w:cs="Arial"/>
      <w:sz w:val="18"/>
      <w:szCs w:val="18"/>
      <w:lang w:val="es-ES_tradnl"/>
    </w:rPr>
  </w:style>
  <w:style w:type="character" w:customStyle="1" w:styleId="NOTAALPIECar">
    <w:name w:val="_NOTA AL PIE Car"/>
    <w:basedOn w:val="TextonotapieCar"/>
    <w:link w:val="NOTAALPIE"/>
    <w:rsid w:val="00374B7B"/>
    <w:rPr>
      <w:rFonts w:ascii="Arial" w:hAnsi="Arial" w:cs="Arial"/>
      <w:sz w:val="18"/>
      <w:szCs w:val="18"/>
      <w:lang w:val="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374B7B"/>
    <w:pPr>
      <w:jc w:val="both"/>
    </w:pPr>
    <w:rPr>
      <w:rFonts w:asciiTheme="minorHAnsi" w:eastAsiaTheme="minorHAnsi" w:hAnsiTheme="minorHAnsi" w:cstheme="minorBidi"/>
      <w:sz w:val="22"/>
      <w:szCs w:val="22"/>
      <w:vertAlign w:val="superscript"/>
      <w:lang w:val="es-MX" w:eastAsia="en-US"/>
    </w:rPr>
  </w:style>
  <w:style w:type="character" w:customStyle="1" w:styleId="normaltextrun">
    <w:name w:val="normaltextrun"/>
    <w:basedOn w:val="Fuentedeprrafopredeter"/>
    <w:rsid w:val="00374B7B"/>
  </w:style>
  <w:style w:type="character" w:customStyle="1" w:styleId="apple-converted-space">
    <w:name w:val="apple-converted-space"/>
    <w:basedOn w:val="Fuentedeprrafopredeter"/>
    <w:rsid w:val="00374B7B"/>
  </w:style>
  <w:style w:type="paragraph" w:customStyle="1" w:styleId="Estilo">
    <w:name w:val="Estilo"/>
    <w:basedOn w:val="Sinespaciado"/>
    <w:link w:val="EstiloCar"/>
    <w:qFormat/>
    <w:rsid w:val="003D368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qFormat/>
    <w:rsid w:val="003D368D"/>
    <w:rPr>
      <w:rFonts w:ascii="Arial" w:hAnsi="Arial"/>
      <w:sz w:val="24"/>
    </w:rPr>
  </w:style>
  <w:style w:type="paragraph" w:styleId="Sinespaciado">
    <w:name w:val="No Spacing"/>
    <w:aliases w:val="RESOLUTIVOS"/>
    <w:link w:val="SinespaciadoCar"/>
    <w:uiPriority w:val="1"/>
    <w:qFormat/>
    <w:rsid w:val="003D368D"/>
  </w:style>
  <w:style w:type="paragraph" w:customStyle="1" w:styleId="corte7tablas">
    <w:name w:val="corte7 tablas"/>
    <w:basedOn w:val="Normal"/>
    <w:rsid w:val="00265727"/>
    <w:pPr>
      <w:spacing w:line="360" w:lineRule="auto"/>
      <w:jc w:val="center"/>
    </w:pPr>
    <w:rPr>
      <w:rFonts w:ascii="Arial" w:eastAsia="Calibri" w:hAnsi="Arial"/>
      <w:b/>
      <w:i/>
      <w:sz w:val="24"/>
    </w:rPr>
  </w:style>
  <w:style w:type="paragraph" w:styleId="Sangra2detindependiente">
    <w:name w:val="Body Text Indent 2"/>
    <w:basedOn w:val="Normal"/>
    <w:link w:val="Sangra2detindependienteCar"/>
    <w:uiPriority w:val="99"/>
    <w:semiHidden/>
    <w:unhideWhenUsed/>
    <w:rsid w:val="008F686C"/>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8F686C"/>
    <w:rPr>
      <w:rFonts w:ascii="Times New Roman" w:eastAsia="Times New Roman" w:hAnsi="Times New Roman" w:cs="Times New Roman"/>
      <w:sz w:val="20"/>
      <w:szCs w:val="20"/>
      <w:lang w:val="es-ES_tradnl" w:eastAsia="es-MX"/>
    </w:rPr>
  </w:style>
  <w:style w:type="character" w:customStyle="1" w:styleId="cf01">
    <w:name w:val="cf01"/>
    <w:basedOn w:val="Fuentedeprrafopredeter"/>
    <w:rsid w:val="00677743"/>
    <w:rPr>
      <w:rFonts w:ascii="Segoe UI" w:hAnsi="Segoe UI" w:cs="Segoe UI" w:hint="default"/>
      <w:sz w:val="18"/>
      <w:szCs w:val="18"/>
    </w:rPr>
  </w:style>
  <w:style w:type="character" w:customStyle="1" w:styleId="corte4fondoCar3">
    <w:name w:val="corte4 fondo Car3"/>
    <w:locked/>
    <w:rsid w:val="007E6245"/>
    <w:rPr>
      <w:rFonts w:ascii="Arial" w:eastAsia="Times New Roman" w:hAnsi="Arial" w:cs="Times New Roman"/>
      <w:sz w:val="30"/>
      <w:szCs w:val="20"/>
      <w:lang w:val="es-ES_tradnl" w:eastAsia="es-MX"/>
    </w:rPr>
  </w:style>
  <w:style w:type="paragraph" w:customStyle="1" w:styleId="pf0">
    <w:name w:val="pf0"/>
    <w:basedOn w:val="Normal"/>
    <w:rsid w:val="00D13BE9"/>
    <w:pPr>
      <w:spacing w:before="100" w:beforeAutospacing="1" w:after="100" w:afterAutospacing="1"/>
    </w:pPr>
    <w:rPr>
      <w:sz w:val="24"/>
      <w:szCs w:val="24"/>
      <w:lang w:val="es-MX"/>
    </w:rPr>
  </w:style>
  <w:style w:type="paragraph" w:customStyle="1" w:styleId="temp">
    <w:name w:val="temp"/>
    <w:basedOn w:val="Normal"/>
    <w:rsid w:val="001268FC"/>
    <w:pPr>
      <w:spacing w:before="100" w:beforeAutospacing="1" w:after="100" w:afterAutospacing="1"/>
    </w:pPr>
    <w:rPr>
      <w:sz w:val="24"/>
      <w:szCs w:val="24"/>
      <w:lang w:val="es-MX"/>
    </w:rPr>
  </w:style>
  <w:style w:type="character" w:customStyle="1" w:styleId="ng-star-inserted">
    <w:name w:val="ng-star-inserted"/>
    <w:basedOn w:val="Fuentedeprrafopredeter"/>
    <w:rsid w:val="001268FC"/>
  </w:style>
  <w:style w:type="character" w:customStyle="1" w:styleId="corte4fondoCar4">
    <w:name w:val="corte4 fondo Car4"/>
    <w:rsid w:val="00514D4D"/>
    <w:rPr>
      <w:rFonts w:ascii="Arial" w:eastAsia="Times New Roman" w:hAnsi="Arial" w:cs="Times New Roman"/>
      <w:sz w:val="30"/>
      <w:szCs w:val="20"/>
      <w:lang w:val="x-none"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left w:w="108" w:type="dxa"/>
        <w:right w:w="108" w:type="dxa"/>
      </w:tblCellMar>
    </w:tblPr>
  </w:style>
  <w:style w:type="character" w:styleId="Refdecomentario">
    <w:name w:val="annotation reference"/>
    <w:basedOn w:val="Fuentedeprrafopredeter"/>
    <w:uiPriority w:val="99"/>
    <w:semiHidden/>
    <w:unhideWhenUsed/>
    <w:rsid w:val="00730663"/>
    <w:rPr>
      <w:sz w:val="16"/>
      <w:szCs w:val="16"/>
    </w:rPr>
  </w:style>
  <w:style w:type="paragraph" w:styleId="Textocomentario">
    <w:name w:val="annotation text"/>
    <w:basedOn w:val="Normal"/>
    <w:link w:val="TextocomentarioCar"/>
    <w:uiPriority w:val="99"/>
    <w:unhideWhenUsed/>
    <w:rsid w:val="00730663"/>
  </w:style>
  <w:style w:type="character" w:customStyle="1" w:styleId="TextocomentarioCar">
    <w:name w:val="Texto comentario Car"/>
    <w:basedOn w:val="Fuentedeprrafopredeter"/>
    <w:link w:val="Textocomentario"/>
    <w:uiPriority w:val="99"/>
    <w:rsid w:val="00730663"/>
  </w:style>
  <w:style w:type="paragraph" w:styleId="Asuntodelcomentario">
    <w:name w:val="annotation subject"/>
    <w:basedOn w:val="Textocomentario"/>
    <w:next w:val="Textocomentario"/>
    <w:link w:val="AsuntodelcomentarioCar"/>
    <w:uiPriority w:val="99"/>
    <w:semiHidden/>
    <w:unhideWhenUsed/>
    <w:rsid w:val="00730663"/>
    <w:rPr>
      <w:b/>
      <w:bCs/>
    </w:rPr>
  </w:style>
  <w:style w:type="character" w:customStyle="1" w:styleId="AsuntodelcomentarioCar">
    <w:name w:val="Asunto del comentario Car"/>
    <w:basedOn w:val="TextocomentarioCar"/>
    <w:link w:val="Asuntodelcomentario"/>
    <w:uiPriority w:val="99"/>
    <w:semiHidden/>
    <w:rsid w:val="00730663"/>
    <w:rPr>
      <w:b/>
      <w:bCs/>
    </w:rPr>
  </w:style>
  <w:style w:type="character" w:styleId="Hipervnculo">
    <w:name w:val="Hyperlink"/>
    <w:basedOn w:val="Fuentedeprrafopredeter"/>
    <w:uiPriority w:val="99"/>
    <w:unhideWhenUsed/>
    <w:rsid w:val="00084C4D"/>
    <w:rPr>
      <w:color w:val="0563C1" w:themeColor="hyperlink"/>
      <w:u w:val="single"/>
    </w:rPr>
  </w:style>
  <w:style w:type="character" w:styleId="Mencinsinresolver">
    <w:name w:val="Unresolved Mention"/>
    <w:basedOn w:val="Fuentedeprrafopredeter"/>
    <w:uiPriority w:val="99"/>
    <w:semiHidden/>
    <w:unhideWhenUsed/>
    <w:rsid w:val="00084C4D"/>
    <w:rPr>
      <w:color w:val="605E5C"/>
      <w:shd w:val="clear" w:color="auto" w:fill="E1DFDD"/>
    </w:rPr>
  </w:style>
  <w:style w:type="paragraph" w:styleId="Revisin">
    <w:name w:val="Revision"/>
    <w:hidden/>
    <w:uiPriority w:val="99"/>
    <w:semiHidden/>
    <w:rsid w:val="00492A11"/>
  </w:style>
  <w:style w:type="character" w:customStyle="1" w:styleId="Ttulo9Car">
    <w:name w:val="Título 9 Car"/>
    <w:basedOn w:val="Fuentedeprrafopredeter"/>
    <w:link w:val="Ttulo9"/>
    <w:uiPriority w:val="9"/>
    <w:semiHidden/>
    <w:rsid w:val="006E31D1"/>
    <w:rPr>
      <w:rFonts w:asciiTheme="majorHAnsi" w:eastAsiaTheme="majorEastAsia" w:hAnsiTheme="majorHAnsi" w:cstheme="majorBidi"/>
      <w:b/>
      <w:bCs/>
      <w:i/>
      <w:iCs/>
      <w:color w:val="44546A" w:themeColor="text2"/>
      <w:lang w:val="es-MX" w:eastAsia="en-US"/>
    </w:rPr>
  </w:style>
  <w:style w:type="character" w:customStyle="1" w:styleId="Ttulo1Car">
    <w:name w:val="Título 1 Car"/>
    <w:basedOn w:val="Fuentedeprrafopredeter"/>
    <w:link w:val="Ttulo1"/>
    <w:uiPriority w:val="9"/>
    <w:rsid w:val="006E31D1"/>
    <w:rPr>
      <w:b/>
      <w:sz w:val="48"/>
      <w:szCs w:val="48"/>
    </w:rPr>
  </w:style>
  <w:style w:type="character" w:customStyle="1" w:styleId="Ttulo2Car">
    <w:name w:val="Título 2 Car"/>
    <w:basedOn w:val="Fuentedeprrafopredeter"/>
    <w:link w:val="Ttulo2"/>
    <w:uiPriority w:val="9"/>
    <w:rsid w:val="006E31D1"/>
    <w:rPr>
      <w:b/>
      <w:sz w:val="36"/>
      <w:szCs w:val="36"/>
    </w:rPr>
  </w:style>
  <w:style w:type="character" w:customStyle="1" w:styleId="Ttulo3Car">
    <w:name w:val="Título 3 Car"/>
    <w:basedOn w:val="Fuentedeprrafopredeter"/>
    <w:link w:val="Ttulo3"/>
    <w:uiPriority w:val="9"/>
    <w:rsid w:val="006E31D1"/>
    <w:rPr>
      <w:b/>
      <w:sz w:val="28"/>
      <w:szCs w:val="28"/>
    </w:rPr>
  </w:style>
  <w:style w:type="character" w:customStyle="1" w:styleId="Ttulo5Car">
    <w:name w:val="Título 5 Car"/>
    <w:basedOn w:val="Fuentedeprrafopredeter"/>
    <w:link w:val="Ttulo5"/>
    <w:uiPriority w:val="9"/>
    <w:rsid w:val="006E31D1"/>
    <w:rPr>
      <w:b/>
      <w:sz w:val="22"/>
      <w:szCs w:val="22"/>
    </w:rPr>
  </w:style>
  <w:style w:type="character" w:customStyle="1" w:styleId="corte4fondoCarCar">
    <w:name w:val="corte4 fondo Car Car"/>
    <w:link w:val="corte4fondoCar"/>
    <w:locked/>
    <w:rsid w:val="006E31D1"/>
    <w:rPr>
      <w:rFonts w:ascii="Arial" w:hAnsi="Arial"/>
      <w:sz w:val="30"/>
    </w:rPr>
  </w:style>
  <w:style w:type="paragraph" w:customStyle="1" w:styleId="corte4fondoCar">
    <w:name w:val="corte4 fondo Car"/>
    <w:basedOn w:val="Normal"/>
    <w:link w:val="corte4fondoCarCar"/>
    <w:rsid w:val="006E31D1"/>
    <w:pPr>
      <w:spacing w:line="360" w:lineRule="auto"/>
      <w:ind w:firstLine="709"/>
      <w:jc w:val="both"/>
    </w:pPr>
    <w:rPr>
      <w:rFonts w:ascii="Arial" w:hAnsi="Arial"/>
      <w:sz w:val="30"/>
    </w:rPr>
  </w:style>
  <w:style w:type="character" w:customStyle="1" w:styleId="TEXTONORMALCar">
    <w:name w:val="TEXTO NORMAL Car"/>
    <w:link w:val="TEXTONORMAL"/>
    <w:locked/>
    <w:rsid w:val="006E31D1"/>
    <w:rPr>
      <w:rFonts w:ascii="Arial" w:hAnsi="Arial" w:cs="Arial"/>
      <w:sz w:val="28"/>
      <w:szCs w:val="28"/>
      <w:lang w:eastAsia="es-ES"/>
    </w:rPr>
  </w:style>
  <w:style w:type="paragraph" w:customStyle="1" w:styleId="TEXTONORMAL">
    <w:name w:val="TEXTO NORMAL"/>
    <w:basedOn w:val="Normal"/>
    <w:link w:val="TEXTONORMALCar"/>
    <w:rsid w:val="006E31D1"/>
    <w:pPr>
      <w:spacing w:line="360" w:lineRule="auto"/>
      <w:ind w:firstLine="709"/>
      <w:jc w:val="both"/>
    </w:pPr>
    <w:rPr>
      <w:rFonts w:ascii="Arial" w:hAnsi="Arial" w:cs="Arial"/>
      <w:sz w:val="28"/>
      <w:szCs w:val="28"/>
      <w:lang w:eastAsia="es-ES"/>
    </w:rPr>
  </w:style>
  <w:style w:type="character" w:customStyle="1" w:styleId="corte3centroCar">
    <w:name w:val="corte3 centro Car"/>
    <w:link w:val="corte3centro"/>
    <w:locked/>
    <w:rsid w:val="006E31D1"/>
    <w:rPr>
      <w:rFonts w:ascii="Arial" w:hAnsi="Arial"/>
      <w:b/>
      <w:sz w:val="30"/>
      <w:lang w:eastAsia="x-none"/>
    </w:rPr>
  </w:style>
  <w:style w:type="paragraph" w:customStyle="1" w:styleId="corte3centro">
    <w:name w:val="corte3 centro"/>
    <w:basedOn w:val="Normal"/>
    <w:link w:val="corte3centroCar"/>
    <w:qFormat/>
    <w:rsid w:val="006E31D1"/>
    <w:pPr>
      <w:spacing w:line="360" w:lineRule="auto"/>
      <w:jc w:val="center"/>
    </w:pPr>
    <w:rPr>
      <w:rFonts w:ascii="Arial" w:hAnsi="Arial"/>
      <w:b/>
      <w:sz w:val="30"/>
      <w:lang w:eastAsia="x-none"/>
    </w:rPr>
  </w:style>
  <w:style w:type="character" w:customStyle="1" w:styleId="TextoCar">
    <w:name w:val="Texto Car"/>
    <w:aliases w:val="independiente Car"/>
    <w:link w:val="Texto"/>
    <w:locked/>
    <w:rsid w:val="006E31D1"/>
    <w:rPr>
      <w:rFonts w:ascii="Arial" w:hAnsi="Arial" w:cs="Arial"/>
      <w:sz w:val="18"/>
      <w:lang w:val="es-ES" w:eastAsia="es-ES"/>
    </w:rPr>
  </w:style>
  <w:style w:type="paragraph" w:customStyle="1" w:styleId="Texto">
    <w:name w:val="Texto"/>
    <w:aliases w:val="independiente,independiente Car Car Car"/>
    <w:basedOn w:val="Normal"/>
    <w:link w:val="TextoCar"/>
    <w:qFormat/>
    <w:rsid w:val="006E31D1"/>
    <w:pPr>
      <w:spacing w:after="101" w:line="216" w:lineRule="exact"/>
      <w:ind w:firstLine="288"/>
      <w:jc w:val="both"/>
    </w:pPr>
    <w:rPr>
      <w:rFonts w:ascii="Arial" w:hAnsi="Arial" w:cs="Arial"/>
      <w:sz w:val="18"/>
      <w:lang w:val="es-ES" w:eastAsia="es-ES"/>
    </w:rPr>
  </w:style>
  <w:style w:type="paragraph" w:styleId="Textodeglobo">
    <w:name w:val="Balloon Text"/>
    <w:basedOn w:val="Normal"/>
    <w:link w:val="TextodegloboCar"/>
    <w:uiPriority w:val="99"/>
    <w:semiHidden/>
    <w:unhideWhenUsed/>
    <w:rsid w:val="006E31D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E31D1"/>
    <w:rPr>
      <w:rFonts w:ascii="Segoe UI" w:hAnsi="Segoe UI" w:cs="Segoe UI"/>
      <w:sz w:val="18"/>
      <w:szCs w:val="18"/>
    </w:rPr>
  </w:style>
  <w:style w:type="paragraph" w:customStyle="1" w:styleId="Prrafo">
    <w:name w:val="Párrafo"/>
    <w:basedOn w:val="Normal"/>
    <w:qFormat/>
    <w:rsid w:val="006E31D1"/>
    <w:pPr>
      <w:spacing w:before="240" w:after="240" w:line="360" w:lineRule="auto"/>
      <w:jc w:val="both"/>
    </w:pPr>
    <w:rPr>
      <w:rFonts w:ascii="Arial" w:eastAsiaTheme="minorHAnsi" w:hAnsi="Arial" w:cs="Arial"/>
      <w:sz w:val="26"/>
      <w:szCs w:val="26"/>
      <w:lang w:val="es-MX" w:eastAsia="en-US"/>
    </w:rPr>
  </w:style>
  <w:style w:type="character" w:styleId="Textodelmarcadordeposicin">
    <w:name w:val="Placeholder Text"/>
    <w:basedOn w:val="Fuentedeprrafopredeter"/>
    <w:uiPriority w:val="99"/>
    <w:semiHidden/>
    <w:rsid w:val="006E31D1"/>
    <w:rPr>
      <w:color w:val="808080"/>
    </w:rPr>
  </w:style>
  <w:style w:type="paragraph" w:styleId="Textoindependiente">
    <w:name w:val="Body Text"/>
    <w:aliases w:val="Texto independiente1"/>
    <w:basedOn w:val="Normal"/>
    <w:link w:val="TextoindependienteCar"/>
    <w:uiPriority w:val="99"/>
    <w:qFormat/>
    <w:rsid w:val="006E31D1"/>
    <w:pPr>
      <w:widowControl w:val="0"/>
      <w:ind w:left="540" w:hanging="427"/>
    </w:pPr>
    <w:rPr>
      <w:rFonts w:ascii="Arial" w:eastAsia="Arial" w:hAnsi="Arial" w:cstheme="minorBidi"/>
      <w:sz w:val="26"/>
      <w:szCs w:val="26"/>
      <w:lang w:val="en-US" w:eastAsia="en-US"/>
    </w:rPr>
  </w:style>
  <w:style w:type="character" w:customStyle="1" w:styleId="TextoindependienteCar">
    <w:name w:val="Texto independiente Car"/>
    <w:aliases w:val="Texto independiente1 Car"/>
    <w:basedOn w:val="Fuentedeprrafopredeter"/>
    <w:link w:val="Textoindependiente"/>
    <w:uiPriority w:val="99"/>
    <w:rsid w:val="006E31D1"/>
    <w:rPr>
      <w:rFonts w:ascii="Arial" w:eastAsia="Arial" w:hAnsi="Arial" w:cstheme="minorBidi"/>
      <w:sz w:val="26"/>
      <w:szCs w:val="26"/>
      <w:lang w:val="en-US" w:eastAsia="en-US"/>
    </w:rPr>
  </w:style>
  <w:style w:type="paragraph" w:customStyle="1" w:styleId="corte4fondoCarCarCar">
    <w:name w:val="corte4 fondo Car Car Car"/>
    <w:basedOn w:val="Normal"/>
    <w:link w:val="corte4fondoCarCarCarCar"/>
    <w:rsid w:val="006E31D1"/>
    <w:pPr>
      <w:spacing w:line="360" w:lineRule="auto"/>
      <w:ind w:firstLine="709"/>
      <w:jc w:val="both"/>
    </w:pPr>
    <w:rPr>
      <w:rFonts w:ascii="Arial" w:eastAsiaTheme="minorEastAsia" w:hAnsi="Arial" w:cs="Arial"/>
      <w:sz w:val="30"/>
      <w:szCs w:val="30"/>
      <w:lang w:val="es-MX" w:eastAsia="en-US"/>
    </w:rPr>
  </w:style>
  <w:style w:type="character" w:customStyle="1" w:styleId="corte4fondoCarCarCarCar">
    <w:name w:val="corte4 fondo Car Car Car Car"/>
    <w:link w:val="corte4fondoCarCarCar"/>
    <w:rsid w:val="006E31D1"/>
    <w:rPr>
      <w:rFonts w:ascii="Arial" w:eastAsiaTheme="minorEastAsia" w:hAnsi="Arial" w:cs="Arial"/>
      <w:sz w:val="30"/>
      <w:szCs w:val="30"/>
      <w:lang w:val="es-MX" w:eastAsia="en-US"/>
    </w:rPr>
  </w:style>
  <w:style w:type="paragraph" w:styleId="Lista2">
    <w:name w:val="List 2"/>
    <w:basedOn w:val="Normal"/>
    <w:uiPriority w:val="99"/>
    <w:unhideWhenUsed/>
    <w:rsid w:val="006E31D1"/>
    <w:pPr>
      <w:ind w:left="566" w:hanging="283"/>
      <w:contextualSpacing/>
    </w:pPr>
  </w:style>
  <w:style w:type="paragraph" w:styleId="Lista4">
    <w:name w:val="List 4"/>
    <w:basedOn w:val="Normal"/>
    <w:uiPriority w:val="99"/>
    <w:unhideWhenUsed/>
    <w:rsid w:val="006E31D1"/>
    <w:pPr>
      <w:ind w:left="1132" w:hanging="283"/>
      <w:contextualSpacing/>
    </w:pPr>
  </w:style>
  <w:style w:type="paragraph" w:styleId="Continuarlista4">
    <w:name w:val="List Continue 4"/>
    <w:basedOn w:val="Normal"/>
    <w:uiPriority w:val="99"/>
    <w:unhideWhenUsed/>
    <w:rsid w:val="006E31D1"/>
    <w:pPr>
      <w:spacing w:after="120"/>
      <w:ind w:left="1132"/>
      <w:contextualSpacing/>
    </w:pPr>
  </w:style>
  <w:style w:type="paragraph" w:styleId="Sangradetextonormal">
    <w:name w:val="Body Text Indent"/>
    <w:basedOn w:val="Normal"/>
    <w:link w:val="SangradetextonormalCar"/>
    <w:uiPriority w:val="99"/>
    <w:semiHidden/>
    <w:unhideWhenUsed/>
    <w:rsid w:val="006E31D1"/>
    <w:pPr>
      <w:spacing w:after="120"/>
      <w:ind w:left="283"/>
    </w:pPr>
  </w:style>
  <w:style w:type="character" w:customStyle="1" w:styleId="SangradetextonormalCar">
    <w:name w:val="Sangría de texto normal Car"/>
    <w:basedOn w:val="Fuentedeprrafopredeter"/>
    <w:link w:val="Sangradetextonormal"/>
    <w:uiPriority w:val="99"/>
    <w:semiHidden/>
    <w:rsid w:val="006E31D1"/>
  </w:style>
  <w:style w:type="paragraph" w:styleId="Textoindependienteprimerasangra2">
    <w:name w:val="Body Text First Indent 2"/>
    <w:basedOn w:val="Sangradetextonormal"/>
    <w:link w:val="Textoindependienteprimerasangra2Car"/>
    <w:uiPriority w:val="99"/>
    <w:unhideWhenUsed/>
    <w:rsid w:val="006E31D1"/>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E31D1"/>
  </w:style>
  <w:style w:type="paragraph" w:customStyle="1" w:styleId="corte1datos">
    <w:name w:val="corte1 datos"/>
    <w:basedOn w:val="Normal"/>
    <w:link w:val="corte1datosCar"/>
    <w:rsid w:val="006E31D1"/>
    <w:pPr>
      <w:spacing w:after="120" w:line="264" w:lineRule="auto"/>
      <w:ind w:left="2552"/>
    </w:pPr>
    <w:rPr>
      <w:rFonts w:ascii="Arial" w:eastAsiaTheme="minorEastAsia" w:hAnsi="Arial" w:cstheme="minorBidi"/>
      <w:b/>
      <w:caps/>
      <w:sz w:val="30"/>
      <w:lang w:val="es-MX" w:eastAsia="en-US"/>
    </w:rPr>
  </w:style>
  <w:style w:type="character" w:customStyle="1" w:styleId="corte1datosCar">
    <w:name w:val="corte1 datos Car"/>
    <w:basedOn w:val="Fuentedeprrafopredeter"/>
    <w:link w:val="corte1datos"/>
    <w:rsid w:val="006E31D1"/>
    <w:rPr>
      <w:rFonts w:ascii="Arial" w:eastAsiaTheme="minorEastAsia" w:hAnsi="Arial" w:cstheme="minorBidi"/>
      <w:b/>
      <w:caps/>
      <w:sz w:val="30"/>
      <w:lang w:val="es-MX" w:eastAsia="en-US"/>
    </w:rPr>
  </w:style>
  <w:style w:type="paragraph" w:customStyle="1" w:styleId="corte6cintilloypie">
    <w:name w:val="corte6 cintillo y pie"/>
    <w:basedOn w:val="Normal"/>
    <w:rsid w:val="006E31D1"/>
    <w:pPr>
      <w:spacing w:after="120" w:line="264" w:lineRule="auto"/>
      <w:jc w:val="right"/>
    </w:pPr>
    <w:rPr>
      <w:rFonts w:ascii="Arial" w:eastAsiaTheme="minorEastAsia" w:hAnsi="Arial" w:cstheme="minorBidi"/>
      <w:b/>
      <w:caps/>
      <w:sz w:val="24"/>
      <w:lang w:val="es-MX" w:eastAsia="en-US"/>
    </w:rPr>
  </w:style>
  <w:style w:type="paragraph" w:styleId="Textonotaalfinal">
    <w:name w:val="endnote text"/>
    <w:basedOn w:val="Normal"/>
    <w:link w:val="TextonotaalfinalCar"/>
    <w:uiPriority w:val="99"/>
    <w:unhideWhenUsed/>
    <w:rsid w:val="006E31D1"/>
  </w:style>
  <w:style w:type="character" w:customStyle="1" w:styleId="TextonotaalfinalCar">
    <w:name w:val="Texto nota al final Car"/>
    <w:basedOn w:val="Fuentedeprrafopredeter"/>
    <w:link w:val="Textonotaalfinal"/>
    <w:uiPriority w:val="99"/>
    <w:rsid w:val="006E31D1"/>
  </w:style>
  <w:style w:type="character" w:styleId="Refdenotaalfinal">
    <w:name w:val="endnote reference"/>
    <w:basedOn w:val="Fuentedeprrafopredeter"/>
    <w:uiPriority w:val="99"/>
    <w:semiHidden/>
    <w:unhideWhenUsed/>
    <w:rsid w:val="006E31D1"/>
    <w:rPr>
      <w:vertAlign w:val="superscript"/>
    </w:rPr>
  </w:style>
  <w:style w:type="paragraph" w:customStyle="1" w:styleId="Transc">
    <w:name w:val="Transc"/>
    <w:basedOn w:val="Normal"/>
    <w:qFormat/>
    <w:rsid w:val="006E31D1"/>
    <w:pPr>
      <w:ind w:left="1134" w:right="902"/>
      <w:jc w:val="both"/>
    </w:pPr>
    <w:rPr>
      <w:rFonts w:ascii="Arial" w:hAnsi="Arial"/>
      <w:i/>
      <w:iCs/>
      <w:sz w:val="26"/>
      <w:lang w:val="es-ES" w:eastAsia="es-ES"/>
    </w:rPr>
  </w:style>
  <w:style w:type="character" w:customStyle="1" w:styleId="lbl-encabezado-negro">
    <w:name w:val="lbl-encabezado-negro"/>
    <w:basedOn w:val="Fuentedeprrafopredeter"/>
    <w:rsid w:val="006E31D1"/>
  </w:style>
  <w:style w:type="paragraph" w:customStyle="1" w:styleId="Piedepagina">
    <w:name w:val="Pie de pagina"/>
    <w:basedOn w:val="Normal"/>
    <w:rsid w:val="006E31D1"/>
    <w:pPr>
      <w:spacing w:after="160" w:line="240" w:lineRule="exact"/>
    </w:pPr>
    <w:rPr>
      <w:rFonts w:asciiTheme="minorHAnsi" w:eastAsiaTheme="minorHAnsi" w:hAnsiTheme="minorHAnsi" w:cstheme="minorBidi"/>
      <w:sz w:val="22"/>
      <w:szCs w:val="22"/>
      <w:vertAlign w:val="superscript"/>
      <w:lang w:val="es-MX" w:eastAsia="en-US"/>
    </w:rPr>
  </w:style>
  <w:style w:type="paragraph" w:customStyle="1" w:styleId="Default">
    <w:name w:val="Default"/>
    <w:rsid w:val="006E31D1"/>
    <w:pPr>
      <w:autoSpaceDE w:val="0"/>
      <w:autoSpaceDN w:val="0"/>
      <w:adjustRightInd w:val="0"/>
    </w:pPr>
    <w:rPr>
      <w:rFonts w:ascii="Arial Narrow" w:eastAsiaTheme="minorHAnsi" w:hAnsi="Arial Narrow" w:cs="Arial Narrow"/>
      <w:color w:val="000000"/>
      <w:sz w:val="24"/>
      <w:szCs w:val="24"/>
      <w:lang w:val="es-MX" w:eastAsia="en-US"/>
    </w:rPr>
  </w:style>
  <w:style w:type="paragraph" w:styleId="NormalWeb">
    <w:name w:val="Normal (Web)"/>
    <w:basedOn w:val="Normal"/>
    <w:uiPriority w:val="99"/>
    <w:unhideWhenUsed/>
    <w:rsid w:val="006E31D1"/>
    <w:pPr>
      <w:spacing w:before="100" w:beforeAutospacing="1" w:after="100" w:afterAutospacing="1"/>
    </w:pPr>
    <w:rPr>
      <w:sz w:val="24"/>
      <w:szCs w:val="24"/>
      <w:lang w:val="es-MX"/>
    </w:rPr>
  </w:style>
  <w:style w:type="character" w:customStyle="1" w:styleId="bold">
    <w:name w:val="bold"/>
    <w:basedOn w:val="Fuentedeprrafopredeter"/>
    <w:rsid w:val="006E31D1"/>
  </w:style>
  <w:style w:type="paragraph" w:styleId="Cita">
    <w:name w:val="Quote"/>
    <w:basedOn w:val="Normal"/>
    <w:next w:val="Normal"/>
    <w:link w:val="CitaCar"/>
    <w:uiPriority w:val="29"/>
    <w:qFormat/>
    <w:rsid w:val="006E31D1"/>
    <w:pPr>
      <w:spacing w:before="160" w:after="160" w:line="256" w:lineRule="auto"/>
      <w:jc w:val="center"/>
    </w:pPr>
    <w:rPr>
      <w:rFonts w:asciiTheme="minorHAnsi" w:eastAsiaTheme="minorHAnsi" w:hAnsiTheme="minorHAnsi" w:cstheme="minorBidi"/>
      <w:i/>
      <w:iCs/>
      <w:color w:val="404040" w:themeColor="text1" w:themeTint="BF"/>
      <w:sz w:val="22"/>
      <w:szCs w:val="22"/>
      <w:lang w:val="es-MX" w:eastAsia="en-US"/>
    </w:rPr>
  </w:style>
  <w:style w:type="character" w:customStyle="1" w:styleId="CitaCar">
    <w:name w:val="Cita Car"/>
    <w:basedOn w:val="Fuentedeprrafopredeter"/>
    <w:link w:val="Cita"/>
    <w:uiPriority w:val="29"/>
    <w:rsid w:val="006E31D1"/>
    <w:rPr>
      <w:rFonts w:asciiTheme="minorHAnsi" w:eastAsiaTheme="minorHAnsi" w:hAnsiTheme="minorHAnsi" w:cstheme="minorBidi"/>
      <w:i/>
      <w:iCs/>
      <w:color w:val="404040" w:themeColor="text1" w:themeTint="BF"/>
      <w:sz w:val="22"/>
      <w:szCs w:val="22"/>
      <w:lang w:val="es-MX" w:eastAsia="en-US"/>
    </w:rPr>
  </w:style>
  <w:style w:type="character" w:customStyle="1" w:styleId="SinespaciadoCar">
    <w:name w:val="Sin espaciado Car"/>
    <w:aliases w:val="RESOLUTIVOS Car"/>
    <w:link w:val="Sinespaciado"/>
    <w:uiPriority w:val="1"/>
    <w:qFormat/>
    <w:rsid w:val="006E31D1"/>
  </w:style>
  <w:style w:type="character" w:styleId="nfasis">
    <w:name w:val="Emphasis"/>
    <w:qFormat/>
    <w:rsid w:val="00FB2A2A"/>
    <w:rPr>
      <w:i/>
      <w:iCs/>
    </w:rPr>
  </w:style>
  <w:style w:type="paragraph" w:styleId="Lista">
    <w:name w:val="List"/>
    <w:basedOn w:val="Normal"/>
    <w:uiPriority w:val="99"/>
    <w:unhideWhenUsed/>
    <w:rsid w:val="00FB2A2A"/>
    <w:pPr>
      <w:ind w:left="283" w:hanging="283"/>
      <w:contextualSpacing/>
    </w:pPr>
    <w:rPr>
      <w:lang w:val="es-MX"/>
    </w:rPr>
  </w:style>
  <w:style w:type="paragraph" w:styleId="Textosinformato">
    <w:name w:val="Plain Text"/>
    <w:basedOn w:val="Normal"/>
    <w:link w:val="TextosinformatoCar"/>
    <w:rsid w:val="00FB2A2A"/>
    <w:rPr>
      <w:rFonts w:ascii="Courier New" w:hAnsi="Courier New"/>
      <w:lang w:val="x-none" w:eastAsia="es-ES"/>
    </w:rPr>
  </w:style>
  <w:style w:type="character" w:customStyle="1" w:styleId="TextosinformatoCar">
    <w:name w:val="Texto sin formato Car"/>
    <w:basedOn w:val="Fuentedeprrafopredeter"/>
    <w:link w:val="Textosinformato"/>
    <w:rsid w:val="00FB2A2A"/>
    <w:rPr>
      <w:rFonts w:ascii="Courier New" w:hAnsi="Courier New"/>
      <w:lang w:val="x-none" w:eastAsia="es-ES"/>
    </w:rPr>
  </w:style>
  <w:style w:type="paragraph" w:customStyle="1" w:styleId="CitasproyectosSCJN">
    <w:name w:val="Citas proyectos SCJN"/>
    <w:basedOn w:val="Textonotapie"/>
    <w:link w:val="CitasproyectosSCJNCar"/>
    <w:autoRedefine/>
    <w:qFormat/>
    <w:rsid w:val="00791459"/>
    <w:pPr>
      <w:ind w:firstLine="425"/>
      <w:jc w:val="both"/>
    </w:pPr>
    <w:rPr>
      <w:rFonts w:ascii="Arial" w:eastAsia="Times New Roman" w:hAnsi="Arial" w:cs="Times New Roman"/>
      <w:sz w:val="22"/>
      <w:lang w:val="es-ES_tradnl" w:eastAsia="x-none"/>
    </w:rPr>
  </w:style>
  <w:style w:type="character" w:customStyle="1" w:styleId="CitasproyectosSCJNCar">
    <w:name w:val="Citas proyectos SCJN Car"/>
    <w:basedOn w:val="Fuentedeprrafopredeter"/>
    <w:link w:val="CitasproyectosSCJN"/>
    <w:rsid w:val="00791459"/>
    <w:rPr>
      <w:rFonts w:ascii="Arial" w:hAnsi="Arial"/>
      <w:sz w:val="22"/>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429">
      <w:bodyDiv w:val="1"/>
      <w:marLeft w:val="0"/>
      <w:marRight w:val="0"/>
      <w:marTop w:val="0"/>
      <w:marBottom w:val="0"/>
      <w:divBdr>
        <w:top w:val="none" w:sz="0" w:space="0" w:color="auto"/>
        <w:left w:val="none" w:sz="0" w:space="0" w:color="auto"/>
        <w:bottom w:val="none" w:sz="0" w:space="0" w:color="auto"/>
        <w:right w:val="none" w:sz="0" w:space="0" w:color="auto"/>
      </w:divBdr>
    </w:div>
    <w:div w:id="1539053319">
      <w:bodyDiv w:val="1"/>
      <w:marLeft w:val="0"/>
      <w:marRight w:val="0"/>
      <w:marTop w:val="0"/>
      <w:marBottom w:val="0"/>
      <w:divBdr>
        <w:top w:val="none" w:sz="0" w:space="0" w:color="auto"/>
        <w:left w:val="none" w:sz="0" w:space="0" w:color="auto"/>
        <w:bottom w:val="none" w:sz="0" w:space="0" w:color="auto"/>
        <w:right w:val="none" w:sz="0" w:space="0" w:color="auto"/>
      </w:divBdr>
    </w:div>
    <w:div w:id="1881890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91pzVbZpBfw8jIpwra1H+7rIw==">CgMxLjAyCGguZ2pkZ3hzMgloLjMwajB6bGwyCWguMWZvYjl0ZTIJaC4zem55c2g3MgloLjJldDkycDAyCGgudHlqY3d0MgloLjNkeTZ2a20yCWguMXQzaDVzZjIJaC40ZDM0b2c4MgppZC4yczhleW8xOAByITFkX1BwVWViZThnd1JHQk44amFLVGp1Vk55MlJBVTE5dw==</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o" ma:contentTypeID="0x010100DF928ED389F8CE46A0566EA1C85F35AC" ma:contentTypeVersion="4" ma:contentTypeDescription="Crear nuevo documento." ma:contentTypeScope="" ma:versionID="e663ad02b394616b2f9defd4157deb2e">
  <xsd:schema xmlns:xsd="http://www.w3.org/2001/XMLSchema" xmlns:xs="http://www.w3.org/2001/XMLSchema" xmlns:p="http://schemas.microsoft.com/office/2006/metadata/properties" xmlns:ns2="593e203e-b136-4ae9-97e2-b39e90baa225" targetNamespace="http://schemas.microsoft.com/office/2006/metadata/properties" ma:root="true" ma:fieldsID="0988f53665b250bd94724c30090a1532" ns2:_="">
    <xsd:import namespace="593e203e-b136-4ae9-97e2-b39e90baa2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e203e-b136-4ae9-97e2-b39e90baa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F86F24-4DF7-4C09-B409-911605A6B9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6D6B9C-BCC3-4098-B59D-84FEE99C38C3}">
  <ds:schemaRefs>
    <ds:schemaRef ds:uri="http://schemas.openxmlformats.org/officeDocument/2006/bibliography"/>
  </ds:schemaRefs>
</ds:datastoreItem>
</file>

<file path=customXml/itemProps3.xml><?xml version="1.0" encoding="utf-8"?>
<ds:datastoreItem xmlns:ds="http://schemas.openxmlformats.org/officeDocument/2006/customXml" ds:itemID="{0BE766BD-EF28-49EB-863B-923CCAC80674}">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ECF923D-50F0-4598-9CDB-C233042B4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e203e-b136-4ae9-97e2-b39e90baa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48</Pages>
  <Words>14136</Words>
  <Characters>74784</Characters>
  <Application>Microsoft Office Word</Application>
  <DocSecurity>0</DocSecurity>
  <Lines>1739</Lines>
  <Paragraphs>365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Gatica Calderon</dc:creator>
  <cp:keywords/>
  <cp:lastModifiedBy>LILIANA GATICA CALDERÓN</cp:lastModifiedBy>
  <cp:revision>9</cp:revision>
  <dcterms:created xsi:type="dcterms:W3CDTF">2025-10-28T16:19:00Z</dcterms:created>
  <dcterms:modified xsi:type="dcterms:W3CDTF">2025-10-28T19:10:00Z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0x010100DF928ED389F8CE46A0566EA1C85F35AC</vt:lpwstr>
  </property>
  <property fmtid="{D5CDD505-2E9C-101B-9397-08002B2CF9AE}" pid="3" name="MediaServiceImageTags">
    <vt:lpwstr>MediaServiceImageTags</vt:lpwstr>
  </property>
</Properties>
</file>